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7E1B" w14:textId="67A03713" w:rsidR="007A506B" w:rsidRDefault="007A506B" w:rsidP="007A506B">
      <w:pPr>
        <w:spacing w:after="0"/>
        <w:jc w:val="cent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F0D8DD" wp14:editId="2A28A7F5">
            <wp:simplePos x="0" y="0"/>
            <wp:positionH relativeFrom="column">
              <wp:posOffset>2482313</wp:posOffset>
            </wp:positionH>
            <wp:positionV relativeFrom="paragraph">
              <wp:posOffset>2882</wp:posOffset>
            </wp:positionV>
            <wp:extent cx="792000" cy="684000"/>
            <wp:effectExtent l="0" t="0" r="8255" b="190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DCFB1" w14:textId="77777777" w:rsidR="007A506B" w:rsidRPr="00683C72" w:rsidRDefault="007A506B" w:rsidP="007A506B">
      <w:pPr>
        <w:spacing w:after="0"/>
        <w:jc w:val="center"/>
        <w:rPr>
          <w:highlight w:val="yellow"/>
        </w:rPr>
      </w:pPr>
    </w:p>
    <w:p w14:paraId="627572C5" w14:textId="77777777" w:rsidR="007A506B" w:rsidRDefault="007A506B" w:rsidP="007A506B">
      <w:pPr>
        <w:spacing w:after="0"/>
        <w:jc w:val="center"/>
        <w:rPr>
          <w:highlight w:val="yellow"/>
        </w:rPr>
      </w:pPr>
    </w:p>
    <w:p w14:paraId="56CFF75F" w14:textId="77777777" w:rsidR="007A506B" w:rsidRPr="00920E6B" w:rsidRDefault="007A506B" w:rsidP="007A506B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e</w:t>
      </w:r>
    </w:p>
    <w:p w14:paraId="0351E3B6" w14:textId="77777777" w:rsidR="007A506B" w:rsidRPr="00683C72" w:rsidRDefault="007A506B" w:rsidP="007A506B">
      <w:pPr>
        <w:spacing w:after="0"/>
        <w:jc w:val="center"/>
        <w:rPr>
          <w:highlight w:val="yellow"/>
        </w:rPr>
      </w:pPr>
    </w:p>
    <w:p w14:paraId="77997BAE" w14:textId="6BFB7270" w:rsidR="007A506B" w:rsidRPr="00920E6B" w:rsidRDefault="007A506B" w:rsidP="007A506B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44228F">
        <w:rPr>
          <w:rFonts w:asciiTheme="minorHAnsi" w:eastAsiaTheme="minorHAnsi" w:hAnsiTheme="minorHAnsi" w:cstheme="minorHAnsi"/>
          <w:b/>
          <w:sz w:val="28"/>
          <w:szCs w:val="28"/>
        </w:rPr>
        <w:t>4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44228F">
        <w:rPr>
          <w:rFonts w:asciiTheme="minorHAnsi" w:eastAsiaTheme="minorHAnsi" w:hAnsiTheme="minorHAnsi" w:cstheme="minorHAnsi"/>
          <w:b/>
          <w:sz w:val="28"/>
          <w:szCs w:val="28"/>
        </w:rPr>
        <w:t>23</w:t>
      </w:r>
    </w:p>
    <w:p w14:paraId="562AB5C0" w14:textId="77777777" w:rsidR="007A506B" w:rsidRPr="00683C72" w:rsidRDefault="007A506B" w:rsidP="007A506B">
      <w:pPr>
        <w:spacing w:after="0"/>
        <w:jc w:val="center"/>
        <w:rPr>
          <w:highlight w:val="yellow"/>
        </w:rPr>
      </w:pPr>
    </w:p>
    <w:p w14:paraId="3757FE54" w14:textId="0C3E1334" w:rsidR="007A506B" w:rsidRPr="00A67FDB" w:rsidRDefault="007A506B" w:rsidP="007A506B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>Závěrečný účet kapitoly státního rozpočtu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44228F" w:rsidRPr="004C364F">
        <w:rPr>
          <w:rFonts w:asciiTheme="minorHAnsi" w:eastAsiaTheme="minorHAnsi" w:hAnsiTheme="minorHAnsi" w:cstheme="minorHAnsi"/>
          <w:b/>
          <w:iCs/>
          <w:sz w:val="28"/>
          <w:szCs w:val="28"/>
        </w:rPr>
        <w:t>Český telekomunikační úřad</w:t>
      </w: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8907B8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>za rok 202</w:t>
      </w:r>
      <w:r w:rsidR="0044228F">
        <w:rPr>
          <w:rFonts w:asciiTheme="minorHAnsi" w:eastAsiaTheme="minorHAnsi" w:hAnsiTheme="minorHAnsi" w:cstheme="minorHAnsi"/>
          <w:b/>
          <w:sz w:val="28"/>
          <w:szCs w:val="28"/>
        </w:rPr>
        <w:t>4</w:t>
      </w: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 xml:space="preserve">, účetní závěrka </w:t>
      </w:r>
      <w:r w:rsidR="0044228F">
        <w:rPr>
          <w:rFonts w:asciiTheme="minorHAnsi" w:eastAsiaTheme="minorHAnsi" w:hAnsiTheme="minorHAnsi" w:cstheme="minorHAnsi"/>
          <w:b/>
          <w:sz w:val="28"/>
          <w:szCs w:val="28"/>
        </w:rPr>
        <w:t>Českého telekomunikačního úřadu</w:t>
      </w: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8907B8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>za rok 202</w:t>
      </w:r>
      <w:r w:rsidR="0044228F">
        <w:rPr>
          <w:rFonts w:asciiTheme="minorHAnsi" w:eastAsiaTheme="minorHAnsi" w:hAnsiTheme="minorHAnsi" w:cstheme="minorHAnsi"/>
          <w:b/>
          <w:sz w:val="28"/>
          <w:szCs w:val="28"/>
        </w:rPr>
        <w:t>4</w:t>
      </w: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 xml:space="preserve"> a údaje předkládané </w:t>
      </w:r>
      <w:r w:rsidR="0044228F">
        <w:rPr>
          <w:rFonts w:asciiTheme="minorHAnsi" w:eastAsiaTheme="minorHAnsi" w:hAnsiTheme="minorHAnsi" w:cstheme="minorHAnsi"/>
          <w:b/>
          <w:sz w:val="28"/>
          <w:szCs w:val="28"/>
        </w:rPr>
        <w:t>Českým telekomunikačním úřadem</w:t>
      </w: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8907B8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Pr="00A67FDB">
        <w:rPr>
          <w:rFonts w:asciiTheme="minorHAnsi" w:eastAsiaTheme="minorHAnsi" w:hAnsiTheme="minorHAnsi" w:cstheme="minorHAnsi"/>
          <w:b/>
          <w:sz w:val="28"/>
          <w:szCs w:val="28"/>
        </w:rPr>
        <w:t>pro hodnocení plnění státního rozpočtu za rok 202</w:t>
      </w:r>
      <w:r w:rsidR="0044228F">
        <w:rPr>
          <w:rFonts w:asciiTheme="minorHAnsi" w:eastAsiaTheme="minorHAnsi" w:hAnsiTheme="minorHAnsi" w:cstheme="minorHAnsi"/>
          <w:b/>
          <w:sz w:val="28"/>
          <w:szCs w:val="28"/>
        </w:rPr>
        <w:t>4</w:t>
      </w:r>
    </w:p>
    <w:p w14:paraId="0F145D0C" w14:textId="77777777" w:rsidR="0044228F" w:rsidRDefault="0044228F" w:rsidP="007A506B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7EA67E3" w14:textId="77777777" w:rsidR="0044228F" w:rsidRDefault="0044228F" w:rsidP="007A506B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40EDDAB" w14:textId="7C509B1A" w:rsidR="007A506B" w:rsidRPr="00920E6B" w:rsidRDefault="007A506B" w:rsidP="007A506B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 xml:space="preserve">Kontrolní akce byla zařazena do plánu kontrolní činnosti Nejvyššího kontrolního úřadu (dále </w:t>
      </w:r>
      <w:r>
        <w:rPr>
          <w:rFonts w:asciiTheme="minorHAnsi" w:eastAsiaTheme="minorHAnsi" w:hAnsiTheme="minorHAnsi" w:cstheme="minorHAnsi"/>
        </w:rPr>
        <w:t>také</w:t>
      </w:r>
      <w:r w:rsidRPr="00920E6B">
        <w:rPr>
          <w:rFonts w:asciiTheme="minorHAnsi" w:eastAsiaTheme="minorHAnsi" w:hAnsiTheme="minorHAnsi" w:cstheme="minorHAnsi"/>
        </w:rPr>
        <w:t xml:space="preserve"> „NKÚ“) na rok 202</w:t>
      </w:r>
      <w:r w:rsidR="0044228F">
        <w:rPr>
          <w:rFonts w:asciiTheme="minorHAnsi" w:eastAsiaTheme="minorHAnsi" w:hAnsiTheme="minorHAnsi" w:cstheme="minorHAnsi"/>
        </w:rPr>
        <w:t>4</w:t>
      </w:r>
      <w:r w:rsidRPr="00920E6B">
        <w:rPr>
          <w:rFonts w:asciiTheme="minorHAnsi" w:eastAsiaTheme="minorHAnsi" w:hAnsiTheme="minorHAnsi" w:cstheme="minorHAnsi"/>
        </w:rPr>
        <w:t xml:space="preserve"> pod číslem 2</w:t>
      </w:r>
      <w:r w:rsidR="00110F24">
        <w:rPr>
          <w:rFonts w:asciiTheme="minorHAnsi" w:eastAsiaTheme="minorHAnsi" w:hAnsiTheme="minorHAnsi" w:cstheme="minorHAnsi"/>
        </w:rPr>
        <w:t>4</w:t>
      </w:r>
      <w:r w:rsidRPr="00920E6B">
        <w:rPr>
          <w:rFonts w:asciiTheme="minorHAnsi" w:eastAsiaTheme="minorHAnsi" w:hAnsiTheme="minorHAnsi" w:cstheme="minorHAnsi"/>
        </w:rPr>
        <w:t>/</w:t>
      </w:r>
      <w:r w:rsidR="0044228F">
        <w:rPr>
          <w:rFonts w:asciiTheme="minorHAnsi" w:eastAsiaTheme="minorHAnsi" w:hAnsiTheme="minorHAnsi" w:cstheme="minorHAnsi"/>
        </w:rPr>
        <w:t>2</w:t>
      </w:r>
      <w:r w:rsidR="00110F24">
        <w:rPr>
          <w:rFonts w:asciiTheme="minorHAnsi" w:eastAsiaTheme="minorHAnsi" w:hAnsiTheme="minorHAnsi" w:cstheme="minorHAnsi"/>
        </w:rPr>
        <w:t>3</w:t>
      </w:r>
      <w:r w:rsidRPr="00920E6B">
        <w:rPr>
          <w:rFonts w:asciiTheme="minorHAnsi" w:eastAsiaTheme="minorHAnsi" w:hAnsiTheme="minorHAnsi" w:cstheme="minorHAnsi"/>
        </w:rPr>
        <w:t>. Kontrolní akci řídil a</w:t>
      </w:r>
      <w:r w:rsidR="00296CE6">
        <w:rPr>
          <w:rFonts w:asciiTheme="minorHAnsi" w:eastAsiaTheme="minorHAnsi" w:hAnsiTheme="minorHAnsi" w:cstheme="minorHAnsi"/>
        </w:rPr>
        <w:t xml:space="preserve"> </w:t>
      </w:r>
      <w:r w:rsidRPr="00920E6B">
        <w:rPr>
          <w:rFonts w:asciiTheme="minorHAnsi" w:eastAsiaTheme="minorHAnsi" w:hAnsiTheme="minorHAnsi" w:cstheme="minorHAnsi"/>
        </w:rPr>
        <w:t xml:space="preserve">kontrolní závěr vypracoval člen NKÚ </w:t>
      </w:r>
      <w:r w:rsidRPr="00090AB0">
        <w:rPr>
          <w:rFonts w:asciiTheme="minorHAnsi" w:eastAsiaTheme="minorHAnsi" w:hAnsiTheme="minorHAnsi" w:cstheme="minorHAnsi"/>
        </w:rPr>
        <w:t xml:space="preserve">Ing. Daniel </w:t>
      </w:r>
      <w:proofErr w:type="spellStart"/>
      <w:r w:rsidRPr="00090AB0">
        <w:rPr>
          <w:rFonts w:asciiTheme="minorHAnsi" w:eastAsiaTheme="minorHAnsi" w:hAnsiTheme="minorHAnsi" w:cstheme="minorHAnsi"/>
        </w:rPr>
        <w:t>Reisiegel</w:t>
      </w:r>
      <w:proofErr w:type="spellEnd"/>
      <w:r w:rsidRPr="00090AB0">
        <w:rPr>
          <w:rFonts w:asciiTheme="minorHAnsi" w:eastAsiaTheme="minorHAnsi" w:hAnsiTheme="minorHAnsi" w:cstheme="minorHAnsi"/>
        </w:rPr>
        <w:t>, MPA</w:t>
      </w:r>
      <w:r w:rsidRPr="00920E6B">
        <w:rPr>
          <w:rFonts w:asciiTheme="minorHAnsi" w:eastAsiaTheme="minorHAnsi" w:hAnsiTheme="minorHAnsi" w:cstheme="minorHAnsi"/>
        </w:rPr>
        <w:t>.</w:t>
      </w:r>
    </w:p>
    <w:p w14:paraId="595AD192" w14:textId="77777777" w:rsidR="007A506B" w:rsidRPr="00920E6B" w:rsidRDefault="007A506B" w:rsidP="007A506B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C26AFD3" w14:textId="3E580425" w:rsidR="007A506B" w:rsidRDefault="007A506B" w:rsidP="007A506B">
      <w:pPr>
        <w:spacing w:after="0"/>
        <w:jc w:val="both"/>
      </w:pPr>
      <w:r w:rsidRPr="00920E6B">
        <w:rPr>
          <w:rFonts w:asciiTheme="minorHAnsi" w:eastAsiaTheme="minorHAnsi" w:hAnsiTheme="minorHAnsi" w:cstheme="minorHAnsi"/>
        </w:rPr>
        <w:t>Cílem kontroly bylo</w:t>
      </w:r>
      <w:r>
        <w:rPr>
          <w:rFonts w:asciiTheme="minorHAnsi" w:eastAsiaTheme="minorHAnsi" w:hAnsiTheme="minorHAnsi" w:cstheme="minorHAnsi"/>
        </w:rPr>
        <w:t xml:space="preserve"> p</w:t>
      </w:r>
      <w:r w:rsidRPr="00090AB0">
        <w:rPr>
          <w:rFonts w:asciiTheme="minorHAnsi" w:eastAsiaTheme="minorHAnsi" w:hAnsiTheme="minorHAnsi" w:cstheme="minorHAnsi"/>
        </w:rPr>
        <w:t xml:space="preserve">rověřit, zda </w:t>
      </w:r>
      <w:r w:rsidR="0044228F">
        <w:t>Český telekomunikační úřad</w:t>
      </w:r>
      <w:r w:rsidRPr="005E5754">
        <w:t xml:space="preserve"> při sestavení závěrečného účtu a při vedení účetnictví a sestavení účetní závěrky a předkládání údajů pro hodnocení plnění státního rozpočtu za rok 202</w:t>
      </w:r>
      <w:r w:rsidR="0044228F">
        <w:t>4</w:t>
      </w:r>
      <w:r w:rsidRPr="005E5754">
        <w:t xml:space="preserve"> postupoval v souladu s příslušnými právními předpisy</w:t>
      </w:r>
      <w:r>
        <w:t>.</w:t>
      </w:r>
    </w:p>
    <w:p w14:paraId="4333E6B4" w14:textId="77777777" w:rsidR="007A506B" w:rsidRPr="00683C72" w:rsidRDefault="007A506B" w:rsidP="007A506B">
      <w:pPr>
        <w:spacing w:after="0"/>
        <w:jc w:val="both"/>
        <w:rPr>
          <w:rFonts w:asciiTheme="minorHAnsi" w:eastAsiaTheme="minorHAnsi" w:hAnsiTheme="minorHAnsi" w:cstheme="minorHAnsi"/>
          <w:bCs/>
          <w:highlight w:val="yellow"/>
        </w:rPr>
      </w:pPr>
    </w:p>
    <w:p w14:paraId="392651F2" w14:textId="77777777" w:rsidR="007A506B" w:rsidRPr="00920E6B" w:rsidRDefault="007A506B" w:rsidP="007A506B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</w:rPr>
        <w:t>Kontrolovaná osoba:</w:t>
      </w:r>
    </w:p>
    <w:p w14:paraId="0E22807E" w14:textId="77232247" w:rsidR="007A506B" w:rsidRPr="00920E6B" w:rsidRDefault="0044228F" w:rsidP="007A506B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Český telekomunikační úřad</w:t>
      </w:r>
      <w:r w:rsidR="007A506B">
        <w:rPr>
          <w:rFonts w:asciiTheme="minorHAnsi" w:eastAsiaTheme="minorHAnsi" w:hAnsiTheme="minorHAnsi" w:cstheme="minorHAnsi"/>
        </w:rPr>
        <w:t xml:space="preserve">, Praha </w:t>
      </w:r>
      <w:r w:rsidR="007A506B" w:rsidRPr="00920E6B">
        <w:rPr>
          <w:rFonts w:asciiTheme="minorHAnsi" w:eastAsiaTheme="minorHAnsi" w:hAnsiTheme="minorHAnsi" w:cstheme="minorHAnsi"/>
        </w:rPr>
        <w:t>(dále také „</w:t>
      </w:r>
      <w:r>
        <w:rPr>
          <w:rFonts w:asciiTheme="minorHAnsi" w:eastAsiaTheme="minorHAnsi" w:hAnsiTheme="minorHAnsi" w:cstheme="minorHAnsi"/>
        </w:rPr>
        <w:t>ČT</w:t>
      </w:r>
      <w:r w:rsidR="007A506B">
        <w:rPr>
          <w:rFonts w:asciiTheme="minorHAnsi" w:eastAsiaTheme="minorHAnsi" w:hAnsiTheme="minorHAnsi" w:cstheme="minorHAnsi"/>
        </w:rPr>
        <w:t>Ú</w:t>
      </w:r>
      <w:r w:rsidR="007A506B" w:rsidRPr="00920E6B">
        <w:rPr>
          <w:rFonts w:asciiTheme="minorHAnsi" w:eastAsiaTheme="minorHAnsi" w:hAnsiTheme="minorHAnsi" w:cstheme="minorHAnsi"/>
        </w:rPr>
        <w:t>“).</w:t>
      </w:r>
    </w:p>
    <w:p w14:paraId="5CA81180" w14:textId="77777777" w:rsidR="007A506B" w:rsidRPr="00683C72" w:rsidRDefault="007A506B" w:rsidP="007A506B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6B45064" w14:textId="4AED90F0" w:rsidR="007A506B" w:rsidRPr="00920E6B" w:rsidRDefault="007A506B" w:rsidP="007A506B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Kontrolováno bylo období roku 202</w:t>
      </w:r>
      <w:r w:rsidR="0044228F">
        <w:rPr>
          <w:rFonts w:asciiTheme="minorHAnsi" w:eastAsiaTheme="minorHAnsi" w:hAnsiTheme="minorHAnsi" w:cstheme="minorHAnsi"/>
        </w:rPr>
        <w:t>4</w:t>
      </w:r>
      <w:r w:rsidRPr="00920E6B">
        <w:rPr>
          <w:rFonts w:asciiTheme="minorHAnsi" w:eastAsiaTheme="minorHAnsi" w:hAnsiTheme="minorHAnsi" w:cstheme="minorHAnsi"/>
        </w:rPr>
        <w:t xml:space="preserve"> včetně souvisejících skutečností </w:t>
      </w:r>
      <w:r w:rsidRPr="00920E6B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920E6B">
        <w:rPr>
          <w:rFonts w:asciiTheme="minorHAnsi" w:eastAsiaTheme="minorHAnsi" w:hAnsiTheme="minorHAnsi" w:cstheme="minorHAnsi"/>
        </w:rPr>
        <w:t>.</w:t>
      </w:r>
    </w:p>
    <w:p w14:paraId="3E7CCD97" w14:textId="77777777" w:rsidR="007A506B" w:rsidRPr="00683C72" w:rsidRDefault="007A506B" w:rsidP="007A506B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54E7FBB6" w14:textId="33C28D4D" w:rsidR="007A506B" w:rsidRPr="00920E6B" w:rsidRDefault="007A506B" w:rsidP="007A506B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Kontrola byla prováděna u kontrolované osoby v době od</w:t>
      </w:r>
      <w:r>
        <w:rPr>
          <w:rFonts w:asciiTheme="minorHAnsi" w:eastAsiaTheme="minorHAnsi" w:hAnsiTheme="minorHAnsi" w:cstheme="minorHAnsi"/>
        </w:rPr>
        <w:t xml:space="preserve"> </w:t>
      </w:r>
      <w:r w:rsidR="0044228F">
        <w:rPr>
          <w:rFonts w:asciiTheme="minorHAnsi" w:eastAsiaTheme="minorHAnsi" w:hAnsiTheme="minorHAnsi" w:cstheme="minorHAnsi"/>
        </w:rPr>
        <w:t>září</w:t>
      </w:r>
      <w:r w:rsidRPr="00920E6B">
        <w:rPr>
          <w:rFonts w:asciiTheme="minorHAnsi" w:eastAsiaTheme="minorHAnsi" w:hAnsiTheme="minorHAnsi" w:cstheme="minorHAnsi"/>
        </w:rPr>
        <w:t xml:space="preserve"> 202</w:t>
      </w:r>
      <w:r w:rsidR="0044228F">
        <w:rPr>
          <w:rFonts w:asciiTheme="minorHAnsi" w:eastAsiaTheme="minorHAnsi" w:hAnsiTheme="minorHAnsi" w:cstheme="minorHAnsi"/>
        </w:rPr>
        <w:t>4</w:t>
      </w:r>
      <w:r w:rsidRPr="00920E6B">
        <w:rPr>
          <w:rFonts w:asciiTheme="minorHAnsi" w:eastAsiaTheme="minorHAnsi" w:hAnsiTheme="minorHAnsi" w:cstheme="minorHAnsi"/>
        </w:rPr>
        <w:t xml:space="preserve"> do</w:t>
      </w:r>
      <w:r>
        <w:rPr>
          <w:rFonts w:asciiTheme="minorHAnsi" w:eastAsiaTheme="minorHAnsi" w:hAnsiTheme="minorHAnsi" w:cstheme="minorHAnsi"/>
        </w:rPr>
        <w:t xml:space="preserve"> </w:t>
      </w:r>
      <w:r w:rsidR="0044228F">
        <w:rPr>
          <w:rFonts w:asciiTheme="minorHAnsi" w:eastAsiaTheme="minorHAnsi" w:hAnsiTheme="minorHAnsi" w:cstheme="minorHAnsi"/>
        </w:rPr>
        <w:t>května</w:t>
      </w:r>
      <w:r w:rsidRPr="00920E6B">
        <w:rPr>
          <w:rFonts w:asciiTheme="minorHAnsi" w:eastAsiaTheme="minorHAnsi" w:hAnsiTheme="minorHAnsi" w:cstheme="minorHAnsi"/>
        </w:rPr>
        <w:t xml:space="preserve"> 202</w:t>
      </w:r>
      <w:r w:rsidR="0044228F">
        <w:rPr>
          <w:rFonts w:asciiTheme="minorHAnsi" w:eastAsiaTheme="minorHAnsi" w:hAnsiTheme="minorHAnsi" w:cstheme="minorHAnsi"/>
        </w:rPr>
        <w:t>5</w:t>
      </w:r>
      <w:r w:rsidRPr="00920E6B">
        <w:rPr>
          <w:rFonts w:asciiTheme="minorHAnsi" w:eastAsiaTheme="minorHAnsi" w:hAnsiTheme="minorHAnsi" w:cstheme="minorHAnsi"/>
        </w:rPr>
        <w:t>.</w:t>
      </w:r>
    </w:p>
    <w:p w14:paraId="62B0577F" w14:textId="77777777" w:rsidR="007A506B" w:rsidRPr="00683C72" w:rsidRDefault="007A506B" w:rsidP="007A506B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22198FEF" w14:textId="77777777" w:rsidR="007A506B" w:rsidRPr="00912633" w:rsidRDefault="007A506B" w:rsidP="007A506B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9B393C6" w14:textId="3815E93A" w:rsidR="007A506B" w:rsidRPr="00912633" w:rsidRDefault="007A506B" w:rsidP="007A506B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12633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912633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912633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912633">
        <w:rPr>
          <w:rFonts w:asciiTheme="minorHAnsi" w:eastAsiaTheme="minorHAnsi" w:hAnsiTheme="minorHAnsi" w:cstheme="minorHAnsi"/>
        </w:rPr>
        <w:t xml:space="preserve">   na svém </w:t>
      </w:r>
      <w:r w:rsidR="00912633" w:rsidRPr="00912633">
        <w:rPr>
          <w:rFonts w:asciiTheme="minorHAnsi" w:eastAsiaTheme="minorHAnsi" w:hAnsiTheme="minorHAnsi" w:cstheme="minorHAnsi"/>
        </w:rPr>
        <w:t>X</w:t>
      </w:r>
      <w:r w:rsidRPr="00912633">
        <w:rPr>
          <w:rFonts w:asciiTheme="minorHAnsi" w:eastAsiaTheme="minorHAnsi" w:hAnsiTheme="minorHAnsi" w:cstheme="minorHAnsi"/>
        </w:rPr>
        <w:t xml:space="preserve">. jednání, které se konalo dne </w:t>
      </w:r>
      <w:r w:rsidR="00912633" w:rsidRPr="00912633">
        <w:rPr>
          <w:rFonts w:asciiTheme="minorHAnsi" w:eastAsiaTheme="minorHAnsi" w:hAnsiTheme="minorHAnsi" w:cstheme="minorHAnsi"/>
        </w:rPr>
        <w:t>14</w:t>
      </w:r>
      <w:r w:rsidR="002635E8" w:rsidRPr="00912633">
        <w:rPr>
          <w:rFonts w:asciiTheme="minorHAnsi" w:eastAsiaTheme="minorHAnsi" w:hAnsiTheme="minorHAnsi" w:cstheme="minorHAnsi"/>
        </w:rPr>
        <w:t xml:space="preserve">. </w:t>
      </w:r>
      <w:r w:rsidR="00912633" w:rsidRPr="00912633">
        <w:rPr>
          <w:rFonts w:asciiTheme="minorHAnsi" w:eastAsiaTheme="minorHAnsi" w:hAnsiTheme="minorHAnsi" w:cstheme="minorHAnsi"/>
        </w:rPr>
        <w:t>července</w:t>
      </w:r>
      <w:r w:rsidRPr="00912633">
        <w:rPr>
          <w:rFonts w:asciiTheme="minorHAnsi" w:eastAsiaTheme="minorHAnsi" w:hAnsiTheme="minorHAnsi" w:cstheme="minorHAnsi"/>
        </w:rPr>
        <w:t xml:space="preserve"> 202</w:t>
      </w:r>
      <w:r w:rsidR="00E01A97" w:rsidRPr="00912633">
        <w:rPr>
          <w:rFonts w:asciiTheme="minorHAnsi" w:eastAsiaTheme="minorHAnsi" w:hAnsiTheme="minorHAnsi" w:cstheme="minorHAnsi"/>
        </w:rPr>
        <w:t>5</w:t>
      </w:r>
      <w:r w:rsidRPr="00912633">
        <w:rPr>
          <w:rFonts w:asciiTheme="minorHAnsi" w:eastAsiaTheme="minorHAnsi" w:hAnsiTheme="minorHAnsi" w:cstheme="minorHAnsi"/>
        </w:rPr>
        <w:t>,</w:t>
      </w:r>
    </w:p>
    <w:p w14:paraId="0938E581" w14:textId="2EC85841" w:rsidR="007A506B" w:rsidRPr="00CF34D7" w:rsidRDefault="007A506B" w:rsidP="007A506B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12633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912633">
        <w:rPr>
          <w:rFonts w:asciiTheme="minorHAnsi" w:eastAsiaTheme="minorHAnsi" w:hAnsiTheme="minorHAnsi" w:cstheme="minorHAnsi"/>
        </w:rPr>
        <w:t xml:space="preserve">   usnesením č.</w:t>
      </w:r>
      <w:r w:rsidR="002635E8" w:rsidRPr="00912633">
        <w:rPr>
          <w:rFonts w:asciiTheme="minorHAnsi" w:eastAsiaTheme="minorHAnsi" w:hAnsiTheme="minorHAnsi" w:cstheme="minorHAnsi"/>
        </w:rPr>
        <w:t xml:space="preserve"> </w:t>
      </w:r>
      <w:r w:rsidR="000479D9">
        <w:rPr>
          <w:rFonts w:asciiTheme="minorHAnsi" w:eastAsiaTheme="minorHAnsi" w:hAnsiTheme="minorHAnsi" w:cstheme="minorHAnsi"/>
        </w:rPr>
        <w:t>8</w:t>
      </w:r>
      <w:r w:rsidR="002635E8" w:rsidRPr="00912633">
        <w:rPr>
          <w:rFonts w:asciiTheme="minorHAnsi" w:eastAsiaTheme="minorHAnsi" w:hAnsiTheme="minorHAnsi" w:cstheme="minorHAnsi"/>
        </w:rPr>
        <w:t>/</w:t>
      </w:r>
      <w:r w:rsidR="00912633" w:rsidRPr="00912633">
        <w:rPr>
          <w:rFonts w:asciiTheme="minorHAnsi" w:eastAsiaTheme="minorHAnsi" w:hAnsiTheme="minorHAnsi" w:cstheme="minorHAnsi"/>
        </w:rPr>
        <w:t>X</w:t>
      </w:r>
      <w:r w:rsidRPr="00912633">
        <w:rPr>
          <w:rFonts w:asciiTheme="minorHAnsi" w:eastAsiaTheme="minorHAnsi" w:hAnsiTheme="minorHAnsi" w:cstheme="minorHAnsi"/>
        </w:rPr>
        <w:t>/202</w:t>
      </w:r>
      <w:r w:rsidR="00110F24" w:rsidRPr="00912633">
        <w:rPr>
          <w:rFonts w:asciiTheme="minorHAnsi" w:eastAsiaTheme="minorHAnsi" w:hAnsiTheme="minorHAnsi" w:cstheme="minorHAnsi"/>
        </w:rPr>
        <w:t>5</w:t>
      </w:r>
    </w:p>
    <w:p w14:paraId="66C93FC8" w14:textId="77777777" w:rsidR="007A506B" w:rsidRDefault="007A506B" w:rsidP="007A506B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920E6B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920E6B">
        <w:rPr>
          <w:rFonts w:asciiTheme="minorHAnsi" w:eastAsiaTheme="minorHAnsi" w:hAnsiTheme="minorHAnsi" w:cstheme="minorHAnsi"/>
        </w:rPr>
        <w:t xml:space="preserve">   v tomto znění:</w:t>
      </w:r>
    </w:p>
    <w:p w14:paraId="51A0C528" w14:textId="77777777" w:rsidR="007A506B" w:rsidRDefault="007A506B" w:rsidP="007A506B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19D69AE4" w14:textId="77777777" w:rsidR="008907B8" w:rsidRDefault="008907B8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14:paraId="2E3E6894" w14:textId="4473642B" w:rsidR="007A506B" w:rsidRPr="002F5B4D" w:rsidRDefault="007A506B" w:rsidP="007A506B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F5B4D">
        <w:rPr>
          <w:rFonts w:asciiTheme="minorHAnsi" w:hAnsiTheme="minorHAnsi" w:cstheme="minorHAnsi"/>
          <w:b/>
          <w:sz w:val="32"/>
        </w:rPr>
        <w:lastRenderedPageBreak/>
        <w:t xml:space="preserve">Účetní závěrka, výkaz pro hodnocení plnění rozpočtu, závěrečný účet a vnitřní kontrolní systém </w:t>
      </w:r>
      <w:r w:rsidR="0044228F">
        <w:rPr>
          <w:rFonts w:asciiTheme="minorHAnsi" w:hAnsiTheme="minorHAnsi" w:cstheme="minorHAnsi"/>
          <w:b/>
          <w:sz w:val="32"/>
        </w:rPr>
        <w:t>ČT</w:t>
      </w:r>
      <w:r w:rsidRPr="002F5B4D">
        <w:rPr>
          <w:rFonts w:asciiTheme="minorHAnsi" w:hAnsiTheme="minorHAnsi" w:cstheme="minorHAnsi"/>
          <w:b/>
          <w:sz w:val="32"/>
        </w:rPr>
        <w:t>Ú za rok 202</w:t>
      </w:r>
      <w:r w:rsidR="0044228F">
        <w:rPr>
          <w:rFonts w:asciiTheme="minorHAnsi" w:hAnsiTheme="minorHAnsi" w:cstheme="minorHAnsi"/>
          <w:b/>
          <w:sz w:val="32"/>
        </w:rPr>
        <w:t>4</w:t>
      </w:r>
    </w:p>
    <w:p w14:paraId="2B3EBEE6" w14:textId="77777777" w:rsidR="007A506B" w:rsidRPr="002F5B4D" w:rsidRDefault="007A506B" w:rsidP="007A506B">
      <w:pPr>
        <w:rPr>
          <w:rFonts w:asciiTheme="minorHAnsi" w:hAnsiTheme="minorHAnsi" w:cstheme="minorHAnsi"/>
        </w:rPr>
      </w:pPr>
    </w:p>
    <w:p w14:paraId="212E3BD3" w14:textId="7A9EC90F" w:rsidR="007A506B" w:rsidRPr="002F5B4D" w:rsidRDefault="007A506B" w:rsidP="0044228F">
      <w:pPr>
        <w:jc w:val="both"/>
        <w:rPr>
          <w:rFonts w:asciiTheme="minorHAnsi" w:hAnsiTheme="minorHAnsi" w:cstheme="minorHAnsi"/>
          <w:b/>
        </w:rPr>
      </w:pPr>
      <w:r w:rsidRPr="002F5B4D">
        <w:rPr>
          <w:rFonts w:asciiTheme="minorHAnsi" w:hAnsiTheme="minorHAnsi" w:cstheme="minorHAnsi"/>
          <w:b/>
        </w:rPr>
        <w:t>NKÚ zahájil kontrolu v průběhu kontrolovaného období 202</w:t>
      </w:r>
      <w:r w:rsidR="0044228F">
        <w:rPr>
          <w:rFonts w:asciiTheme="minorHAnsi" w:hAnsiTheme="minorHAnsi" w:cstheme="minorHAnsi"/>
          <w:b/>
        </w:rPr>
        <w:t>4</w:t>
      </w:r>
      <w:r w:rsidRPr="002F5B4D">
        <w:rPr>
          <w:rFonts w:asciiTheme="minorHAnsi" w:hAnsiTheme="minorHAnsi" w:cstheme="minorHAnsi"/>
          <w:b/>
        </w:rPr>
        <w:t xml:space="preserve">. </w:t>
      </w:r>
      <w:r w:rsidR="0044228F">
        <w:rPr>
          <w:rFonts w:asciiTheme="minorHAnsi" w:hAnsiTheme="minorHAnsi" w:cstheme="minorHAnsi"/>
          <w:b/>
        </w:rPr>
        <w:t>Český telekomunikační úřad</w:t>
      </w:r>
      <w:r w:rsidRPr="002F5B4D">
        <w:rPr>
          <w:rFonts w:asciiTheme="minorHAnsi" w:hAnsiTheme="minorHAnsi" w:cstheme="minorHAnsi"/>
          <w:b/>
        </w:rPr>
        <w:t xml:space="preserve"> tak mohl zjištěné nedostatky průběžně opravovat.</w:t>
      </w:r>
    </w:p>
    <w:p w14:paraId="79AAEC54" w14:textId="77777777" w:rsidR="003D0B10" w:rsidRPr="004F6F5D" w:rsidRDefault="003D0B10" w:rsidP="003D0B10">
      <w:pPr>
        <w:rPr>
          <w:rFonts w:asciiTheme="minorHAnsi" w:hAnsiTheme="minorHAnsi"/>
          <w:szCs w:val="22"/>
          <w:highlight w:val="yellow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405"/>
        <w:gridCol w:w="856"/>
        <w:gridCol w:w="2551"/>
      </w:tblGrid>
      <w:tr w:rsidR="003D0B10" w:rsidRPr="004F6F5D" w14:paraId="1D70FEA1" w14:textId="77777777" w:rsidTr="00CB588B">
        <w:tc>
          <w:tcPr>
            <w:tcW w:w="2835" w:type="dxa"/>
            <w:vAlign w:val="center"/>
          </w:tcPr>
          <w:p w14:paraId="2D393E44" w14:textId="77777777" w:rsidR="003D0B10" w:rsidRPr="004F6F5D" w:rsidRDefault="003D0B10" w:rsidP="00CB588B">
            <w:pPr>
              <w:spacing w:after="0"/>
              <w:rPr>
                <w:b/>
                <w:sz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81671FA" w14:textId="77777777" w:rsidR="003D0B10" w:rsidRPr="004F6F5D" w:rsidRDefault="003D0B10" w:rsidP="00CB588B">
            <w:pPr>
              <w:rPr>
                <w:b/>
                <w:highlight w:val="yellow"/>
              </w:rPr>
            </w:pPr>
          </w:p>
        </w:tc>
        <w:tc>
          <w:tcPr>
            <w:tcW w:w="2405" w:type="dxa"/>
            <w:vAlign w:val="center"/>
            <w:hideMark/>
          </w:tcPr>
          <w:p w14:paraId="601F2AEE" w14:textId="77777777" w:rsidR="003D0B10" w:rsidRPr="0001734F" w:rsidRDefault="003D0B10" w:rsidP="00CB588B">
            <w:pPr>
              <w:spacing w:after="240"/>
              <w:jc w:val="center"/>
              <w:rPr>
                <w:b/>
                <w:sz w:val="28"/>
              </w:rPr>
            </w:pPr>
            <w:r w:rsidRPr="0001734F">
              <w:rPr>
                <w:b/>
              </w:rPr>
              <w:t xml:space="preserve">Opravy v průběhu </w:t>
            </w:r>
            <w:r w:rsidRPr="0001734F">
              <w:rPr>
                <w:b/>
              </w:rPr>
              <w:br/>
              <w:t>kontroly NKÚ</w:t>
            </w:r>
          </w:p>
        </w:tc>
        <w:tc>
          <w:tcPr>
            <w:tcW w:w="856" w:type="dxa"/>
            <w:vAlign w:val="center"/>
          </w:tcPr>
          <w:p w14:paraId="26BEE59F" w14:textId="77777777" w:rsidR="003D0B10" w:rsidRPr="0001734F" w:rsidRDefault="003D0B10" w:rsidP="00CB588B">
            <w:pPr>
              <w:rPr>
                <w:b/>
              </w:rPr>
            </w:pPr>
          </w:p>
        </w:tc>
        <w:tc>
          <w:tcPr>
            <w:tcW w:w="2551" w:type="dxa"/>
            <w:vAlign w:val="center"/>
            <w:hideMark/>
          </w:tcPr>
          <w:p w14:paraId="047BD397" w14:textId="77777777" w:rsidR="003D0B10" w:rsidRPr="0001734F" w:rsidRDefault="003D0B10" w:rsidP="00CB588B">
            <w:pPr>
              <w:spacing w:after="240"/>
              <w:jc w:val="center"/>
              <w:rPr>
                <w:b/>
              </w:rPr>
            </w:pPr>
            <w:r w:rsidRPr="0001734F">
              <w:rPr>
                <w:b/>
              </w:rPr>
              <w:t>Výsledný stav po provedených opravách</w:t>
            </w:r>
          </w:p>
        </w:tc>
      </w:tr>
    </w:tbl>
    <w:p w14:paraId="12E537DD" w14:textId="77777777" w:rsidR="003D0B10" w:rsidRPr="0001734F" w:rsidRDefault="003D0B10" w:rsidP="003D0B10">
      <w:pPr>
        <w:rPr>
          <w:rFonts w:asciiTheme="minorHAnsi" w:hAnsiTheme="minorHAnsi" w:cstheme="minorBidi"/>
          <w:sz w:val="22"/>
          <w:szCs w:val="22"/>
        </w:rPr>
      </w:pPr>
      <w:r w:rsidRPr="0001734F">
        <w:rPr>
          <w:noProof/>
        </w:rPr>
        <w:drawing>
          <wp:inline distT="0" distB="0" distL="0" distR="0" wp14:anchorId="74F813FC" wp14:editId="622F2841">
            <wp:extent cx="5771515" cy="716915"/>
            <wp:effectExtent l="38100" t="0" r="19685" b="26035"/>
            <wp:docPr id="230946540" name="Diagram 2309465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E9CD6CC" w14:textId="77777777" w:rsidR="003D0B10" w:rsidRPr="0001734F" w:rsidRDefault="003D0B10" w:rsidP="003D0B10">
      <w:r w:rsidRPr="0001734F">
        <w:rPr>
          <w:noProof/>
        </w:rPr>
        <w:drawing>
          <wp:inline distT="0" distB="0" distL="0" distR="0" wp14:anchorId="2F90F71E" wp14:editId="2935994B">
            <wp:extent cx="5771515" cy="716915"/>
            <wp:effectExtent l="38100" t="0" r="19685" b="2603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61E9552E" w14:textId="77777777" w:rsidR="003D0B10" w:rsidRPr="0001734F" w:rsidRDefault="003D0B10" w:rsidP="003D0B10">
      <w:r w:rsidRPr="0001734F">
        <w:rPr>
          <w:noProof/>
        </w:rPr>
        <w:drawing>
          <wp:inline distT="0" distB="0" distL="0" distR="0" wp14:anchorId="27BF38DB" wp14:editId="1629823C">
            <wp:extent cx="5771515" cy="716915"/>
            <wp:effectExtent l="38100" t="0" r="19685" b="26035"/>
            <wp:docPr id="2105970805" name="Diagram 210597080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4F75B654" w14:textId="77777777" w:rsidR="003D0B10" w:rsidRPr="0001734F" w:rsidRDefault="003D0B10" w:rsidP="003D0B10">
      <w:r w:rsidRPr="0001734F">
        <w:rPr>
          <w:noProof/>
        </w:rPr>
        <w:drawing>
          <wp:inline distT="0" distB="0" distL="0" distR="0" wp14:anchorId="6A6AFEEA" wp14:editId="590F79E7">
            <wp:extent cx="5771515" cy="716915"/>
            <wp:effectExtent l="38100" t="0" r="19685" b="26035"/>
            <wp:docPr id="1945552479" name="Diagram 19455524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71E08E94" w14:textId="77777777" w:rsidR="003D0B10" w:rsidRPr="004F6F5D" w:rsidRDefault="003D0B10" w:rsidP="003D0B10">
      <w:pPr>
        <w:rPr>
          <w:b/>
          <w:highlight w:val="yellow"/>
        </w:rPr>
      </w:pPr>
    </w:p>
    <w:p w14:paraId="4ECAAA58" w14:textId="77777777" w:rsidR="003D0B10" w:rsidRPr="00C32936" w:rsidRDefault="003D0B10" w:rsidP="005F5BC2">
      <w:pPr>
        <w:spacing w:line="276" w:lineRule="auto"/>
      </w:pPr>
      <w:r w:rsidRPr="00C329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4807E9" wp14:editId="05644F56">
                <wp:simplePos x="0" y="0"/>
                <wp:positionH relativeFrom="column">
                  <wp:posOffset>-3175</wp:posOffset>
                </wp:positionH>
                <wp:positionV relativeFrom="paragraph">
                  <wp:posOffset>3175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AB1B7" id="Obdélník: se zakulacenými rohy 10" o:spid="_x0000_s1026" style="position:absolute;margin-left:-.25pt;margin-top:.25pt;width:14.1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" fillcolor="#2eb3a1" stroked="f" strokeweight="1pt">
                <v:stroke joinstyle="miter"/>
                <w10:wrap type="tight"/>
              </v:roundrect>
            </w:pict>
          </mc:Fallback>
        </mc:AlternateContent>
      </w:r>
      <w:r w:rsidRPr="00C32936">
        <w:t>Nebyly zjištěny významné nesprávnosti/nedostatky</w:t>
      </w:r>
      <w:r>
        <w:t>.</w:t>
      </w:r>
    </w:p>
    <w:p w14:paraId="4FF5BF12" w14:textId="77777777" w:rsidR="003D0B10" w:rsidRPr="00C32936" w:rsidRDefault="003D0B10" w:rsidP="005F5BC2">
      <w:pPr>
        <w:spacing w:line="276" w:lineRule="auto"/>
      </w:pPr>
      <w:r w:rsidRPr="00C329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4459F9" wp14:editId="7D3CAD73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756477707" name="Obdélník: se zakulacenými rohy 756477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FF5F5" id="Obdélník: se zakulacenými rohy 756477707" o:spid="_x0000_s1026" style="position:absolute;margin-left:-.35pt;margin-top:.35pt;width:14.1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" fillcolor="#fdc300" stroked="f" strokeweight="1pt">
                <v:stroke joinstyle="miter"/>
                <w10:wrap type="tight"/>
              </v:roundrect>
            </w:pict>
          </mc:Fallback>
        </mc:AlternateContent>
      </w:r>
      <w:r w:rsidRPr="00C32936">
        <w:t>Byly zjištěny významné nesprávnosti/nedostatky</w:t>
      </w:r>
      <w:r>
        <w:t>.</w:t>
      </w:r>
    </w:p>
    <w:p w14:paraId="21AFEBDC" w14:textId="77777777" w:rsidR="003D0B10" w:rsidRPr="00C32936" w:rsidRDefault="003D0B10" w:rsidP="003D0B10">
      <w:pPr>
        <w:jc w:val="both"/>
      </w:pPr>
      <w:r w:rsidRPr="00B61D07">
        <w:rPr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D708B2" wp14:editId="23754824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313320384" name="Obdélník: se zakulacenými rohy 313320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48AFE" id="Obdélník: se zakulacenými rohy 313320384" o:spid="_x0000_s1026" style="position:absolute;margin-left:-.35pt;margin-top:-.2pt;width:14.15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" fillcolor="#af1953" stroked="f" strokeweight="1pt">
                <v:stroke joinstyle="miter"/>
                <w10:wrap type="tight"/>
              </v:roundrect>
            </w:pict>
          </mc:Fallback>
        </mc:AlternateContent>
      </w:r>
      <w:r w:rsidRPr="00B61D07">
        <w:rPr>
          <w:spacing w:val="-2"/>
        </w:rPr>
        <w:t>Byly zjištěny významné nesprávnosti/nedostatky s rozsáhlým dopadem na oblast kontroly</w:t>
      </w:r>
      <w:r>
        <w:t>.</w:t>
      </w:r>
    </w:p>
    <w:p w14:paraId="65E2165B" w14:textId="77777777" w:rsidR="004D1489" w:rsidRPr="002F5B4D" w:rsidRDefault="004D1489">
      <w:pPr>
        <w:rPr>
          <w:rFonts w:asciiTheme="minorHAnsi" w:hAnsiTheme="minorHAnsi" w:cstheme="minorHAnsi"/>
        </w:rPr>
      </w:pPr>
    </w:p>
    <w:p w14:paraId="2D808996" w14:textId="77777777" w:rsidR="004D1489" w:rsidRPr="002F5B4D" w:rsidRDefault="004D1489">
      <w:pPr>
        <w:rPr>
          <w:rFonts w:asciiTheme="minorHAnsi" w:hAnsiTheme="minorHAnsi" w:cstheme="minorHAnsi"/>
        </w:rPr>
      </w:pPr>
    </w:p>
    <w:p w14:paraId="372B01E1" w14:textId="77777777" w:rsidR="004D1489" w:rsidRPr="002F5B4D" w:rsidRDefault="004D1489">
      <w:pPr>
        <w:rPr>
          <w:rFonts w:asciiTheme="minorHAnsi" w:hAnsiTheme="minorHAnsi" w:cstheme="minorHAnsi"/>
        </w:rPr>
      </w:pPr>
    </w:p>
    <w:p w14:paraId="405EF206" w14:textId="4D559485" w:rsidR="004D1489" w:rsidRPr="002F5B4D" w:rsidRDefault="003D0B10" w:rsidP="00CF34D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3B2B9D6" w14:textId="42B9B117" w:rsidR="004D1489" w:rsidRPr="002F5B4D" w:rsidRDefault="00B96A6B" w:rsidP="00CE5ECD">
      <w:pPr>
        <w:pStyle w:val="Styl1"/>
        <w:rPr>
          <w:rFonts w:asciiTheme="minorHAnsi" w:eastAsia="Times New Roman" w:hAnsiTheme="minorHAnsi"/>
          <w:color w:val="auto"/>
          <w:szCs w:val="24"/>
        </w:rPr>
      </w:pPr>
      <w:r>
        <w:rPr>
          <w:rFonts w:asciiTheme="minorHAnsi" w:hAnsiTheme="minorHAnsi"/>
          <w:color w:val="000000" w:themeColor="text1"/>
        </w:rPr>
        <w:lastRenderedPageBreak/>
        <w:t>I.</w:t>
      </w:r>
      <w:r w:rsidR="00CE5ECD">
        <w:rPr>
          <w:rFonts w:asciiTheme="minorHAnsi" w:hAnsiTheme="minorHAnsi"/>
          <w:color w:val="000000" w:themeColor="text1"/>
        </w:rPr>
        <w:t xml:space="preserve"> </w:t>
      </w:r>
      <w:r w:rsidR="004D1489" w:rsidRPr="002F5B4D">
        <w:rPr>
          <w:rFonts w:asciiTheme="minorHAnsi" w:hAnsiTheme="minorHAnsi"/>
          <w:color w:val="000000" w:themeColor="text1"/>
        </w:rPr>
        <w:t>Shrnutí</w:t>
      </w:r>
      <w:r w:rsidR="004D1489" w:rsidRPr="002F5B4D">
        <w:rPr>
          <w:rFonts w:asciiTheme="minorHAnsi" w:eastAsia="Times New Roman" w:hAnsiTheme="minorHAnsi"/>
          <w:color w:val="auto"/>
          <w:szCs w:val="24"/>
        </w:rPr>
        <w:t xml:space="preserve"> a vyhodnocení </w:t>
      </w:r>
    </w:p>
    <w:p w14:paraId="6A9012CB" w14:textId="0252122C" w:rsidR="00F22162" w:rsidRPr="00F22162" w:rsidRDefault="00F22162" w:rsidP="00F22162">
      <w:pPr>
        <w:spacing w:before="240"/>
        <w:jc w:val="both"/>
        <w:rPr>
          <w:rFonts w:asciiTheme="minorHAnsi" w:eastAsiaTheme="minorHAnsi" w:hAnsiTheme="minorHAnsi" w:cstheme="minorHAnsi"/>
        </w:rPr>
      </w:pPr>
      <w:r w:rsidRPr="00F22162">
        <w:rPr>
          <w:rFonts w:asciiTheme="minorHAnsi" w:eastAsiaTheme="minorHAnsi" w:hAnsiTheme="minorHAnsi" w:cstheme="minorHAnsi"/>
        </w:rPr>
        <w:t xml:space="preserve">Cílem kontroly bylo prověřit, zda </w:t>
      </w:r>
      <w:r w:rsidR="003D0B10">
        <w:rPr>
          <w:rFonts w:asciiTheme="minorHAnsi" w:eastAsiaTheme="minorHAnsi" w:hAnsiTheme="minorHAnsi" w:cstheme="minorHAnsi"/>
        </w:rPr>
        <w:t>Český telekomunikační úřad</w:t>
      </w:r>
      <w:r w:rsidRPr="00F22162">
        <w:rPr>
          <w:rFonts w:asciiTheme="minorHAnsi" w:eastAsiaTheme="minorHAnsi" w:hAnsiTheme="minorHAnsi" w:cstheme="minorHAnsi"/>
        </w:rPr>
        <w:t xml:space="preserve"> při sestavení závěrečného účtu, při vedení účetnictví, sestavení účetní závěrky a předkládání údajů pro hodnocení plnění státního rozpočtu za rok 202</w:t>
      </w:r>
      <w:r w:rsidR="003D0B10">
        <w:rPr>
          <w:rFonts w:asciiTheme="minorHAnsi" w:eastAsiaTheme="minorHAnsi" w:hAnsiTheme="minorHAnsi" w:cstheme="minorHAnsi"/>
        </w:rPr>
        <w:t>4</w:t>
      </w:r>
      <w:r w:rsidRPr="00F22162">
        <w:rPr>
          <w:rFonts w:asciiTheme="minorHAnsi" w:eastAsiaTheme="minorHAnsi" w:hAnsiTheme="minorHAnsi" w:cstheme="minorHAnsi"/>
        </w:rPr>
        <w:t xml:space="preserve"> postupoval v souladu s příslušnými právními předpisy.</w:t>
      </w:r>
    </w:p>
    <w:p w14:paraId="342DDD99" w14:textId="243F6C96" w:rsidR="00262B8E" w:rsidRPr="007444B4" w:rsidRDefault="00D771C5" w:rsidP="007444B4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NKÚ zahájil kontrolní akci </w:t>
      </w:r>
      <w:r w:rsidR="00F22162" w:rsidRPr="00F22162">
        <w:rPr>
          <w:rFonts w:asciiTheme="minorHAnsi" w:eastAsiaTheme="minorHAnsi" w:hAnsiTheme="minorHAnsi" w:cstheme="minorHAnsi"/>
        </w:rPr>
        <w:t>v průběhu kontrolovaného účetního a</w:t>
      </w:r>
      <w:r>
        <w:rPr>
          <w:rFonts w:asciiTheme="minorHAnsi" w:eastAsiaTheme="minorHAnsi" w:hAnsiTheme="minorHAnsi" w:cstheme="minorHAnsi"/>
        </w:rPr>
        <w:t> </w:t>
      </w:r>
      <w:r w:rsidR="00F22162" w:rsidRPr="00F22162">
        <w:rPr>
          <w:rFonts w:asciiTheme="minorHAnsi" w:eastAsiaTheme="minorHAnsi" w:hAnsiTheme="minorHAnsi" w:cstheme="minorHAnsi"/>
        </w:rPr>
        <w:t>rozpočtového období 202</w:t>
      </w:r>
      <w:r w:rsidR="003D0B10">
        <w:rPr>
          <w:rFonts w:asciiTheme="minorHAnsi" w:eastAsiaTheme="minorHAnsi" w:hAnsiTheme="minorHAnsi" w:cstheme="minorHAnsi"/>
        </w:rPr>
        <w:t>4</w:t>
      </w:r>
      <w:r w:rsidR="00262B8E" w:rsidRPr="007444B4">
        <w:rPr>
          <w:rFonts w:asciiTheme="minorHAnsi" w:eastAsiaTheme="minorHAnsi" w:hAnsiTheme="minorHAnsi" w:cstheme="minorHAnsi"/>
        </w:rPr>
        <w:t>.</w:t>
      </w:r>
    </w:p>
    <w:p w14:paraId="5E9B06FB" w14:textId="77777777" w:rsidR="005219AC" w:rsidRDefault="005219AC" w:rsidP="006218C9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B9CAD3E" w14:textId="37ED9FCE" w:rsidR="00DA528E" w:rsidRPr="00DA528E" w:rsidRDefault="00CE5ECD" w:rsidP="00CE5ECD">
      <w:pPr>
        <w:pStyle w:val="Styl2"/>
        <w:spacing w:after="0"/>
        <w:rPr>
          <w:color w:val="auto"/>
        </w:rPr>
      </w:pPr>
      <w:r>
        <w:rPr>
          <w:color w:val="auto"/>
        </w:rPr>
        <w:t xml:space="preserve">1. </w:t>
      </w:r>
      <w:r w:rsidR="005219AC" w:rsidRPr="005219AC">
        <w:rPr>
          <w:color w:val="auto"/>
        </w:rPr>
        <w:t>Vedení účetnictví a účetní závěrka</w:t>
      </w:r>
    </w:p>
    <w:p w14:paraId="5A00CE7B" w14:textId="7F772C8F" w:rsidR="00CF34D7" w:rsidRDefault="002953AA" w:rsidP="00CF34D7">
      <w:pPr>
        <w:spacing w:before="120" w:after="0"/>
        <w:jc w:val="both"/>
        <w:rPr>
          <w:rFonts w:asciiTheme="minorHAnsi" w:eastAsiaTheme="minorHAnsi" w:hAnsiTheme="minorHAnsi" w:cstheme="minorHAnsi"/>
        </w:rPr>
      </w:pPr>
      <w:r w:rsidRPr="002953AA">
        <w:rPr>
          <w:rFonts w:asciiTheme="minorHAnsi" w:eastAsiaTheme="minorHAnsi" w:hAnsiTheme="minorHAnsi" w:cstheme="minorHAnsi"/>
        </w:rPr>
        <w:t xml:space="preserve">NKÚ provedl kontrolu účetní závěrky </w:t>
      </w:r>
      <w:r>
        <w:rPr>
          <w:rFonts w:asciiTheme="minorHAnsi" w:eastAsiaTheme="minorHAnsi" w:hAnsiTheme="minorHAnsi" w:cstheme="minorHAnsi"/>
        </w:rPr>
        <w:t>ČTÚ</w:t>
      </w:r>
      <w:r w:rsidRPr="002953AA">
        <w:rPr>
          <w:rFonts w:asciiTheme="minorHAnsi" w:eastAsiaTheme="minorHAnsi" w:hAnsiTheme="minorHAnsi" w:cstheme="minorHAnsi"/>
        </w:rPr>
        <w:t xml:space="preserve"> sestavené k 31. prosinci 2024</w:t>
      </w:r>
      <w:r>
        <w:rPr>
          <w:rStyle w:val="Znakapoznpodarou"/>
          <w:rFonts w:asciiTheme="minorHAnsi" w:eastAsiaTheme="minorHAnsi" w:hAnsiTheme="minorHAnsi" w:cstheme="minorHAnsi"/>
        </w:rPr>
        <w:footnoteReference w:id="1"/>
      </w:r>
      <w:r w:rsidR="008C586E">
        <w:rPr>
          <w:rFonts w:asciiTheme="minorHAnsi" w:eastAsiaTheme="minorHAnsi" w:hAnsiTheme="minorHAnsi" w:cstheme="minorHAnsi"/>
        </w:rPr>
        <w:t xml:space="preserve"> (dále také „ÚZ“)</w:t>
      </w:r>
      <w:r w:rsidRPr="002953AA">
        <w:rPr>
          <w:rFonts w:asciiTheme="minorHAnsi" w:eastAsiaTheme="minorHAnsi" w:hAnsiTheme="minorHAnsi" w:cstheme="minorHAnsi"/>
        </w:rPr>
        <w:t>, která se skládá z rozvahy, výkazu zisku a ztráty</w:t>
      </w:r>
      <w:r>
        <w:rPr>
          <w:rFonts w:asciiTheme="minorHAnsi" w:eastAsiaTheme="minorHAnsi" w:hAnsiTheme="minorHAnsi" w:cstheme="minorHAnsi"/>
        </w:rPr>
        <w:t xml:space="preserve">, </w:t>
      </w:r>
      <w:r w:rsidRPr="002953AA">
        <w:rPr>
          <w:rFonts w:asciiTheme="minorHAnsi" w:eastAsiaTheme="minorHAnsi" w:hAnsiTheme="minorHAnsi" w:cstheme="minorHAnsi"/>
        </w:rPr>
        <w:t>přílohy</w:t>
      </w:r>
      <w:r>
        <w:rPr>
          <w:rFonts w:asciiTheme="minorHAnsi" w:eastAsiaTheme="minorHAnsi" w:hAnsiTheme="minorHAnsi" w:cstheme="minorHAnsi"/>
        </w:rPr>
        <w:t>, přehledu o peněžních tocích a</w:t>
      </w:r>
      <w:r w:rsidR="00CF34D7">
        <w:rPr>
          <w:rFonts w:asciiTheme="minorHAnsi" w:eastAsiaTheme="minorHAnsi" w:hAnsiTheme="minorHAnsi" w:cstheme="minorHAnsi"/>
        </w:rPr>
        <w:t> </w:t>
      </w:r>
      <w:r>
        <w:rPr>
          <w:rFonts w:asciiTheme="minorHAnsi" w:eastAsiaTheme="minorHAnsi" w:hAnsiTheme="minorHAnsi" w:cstheme="minorHAnsi"/>
        </w:rPr>
        <w:t>přehledu o změnách vlastního kapitálu</w:t>
      </w:r>
      <w:r w:rsidR="005526BD">
        <w:rPr>
          <w:rFonts w:asciiTheme="minorHAnsi" w:eastAsiaTheme="minorHAnsi" w:hAnsiTheme="minorHAnsi" w:cstheme="minorHAnsi"/>
        </w:rPr>
        <w:t>.</w:t>
      </w:r>
    </w:p>
    <w:p w14:paraId="0985B6C6" w14:textId="77777777" w:rsidR="005526BD" w:rsidRPr="00CF34D7" w:rsidRDefault="005526BD" w:rsidP="005526BD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66F3F6E" w14:textId="598F862B" w:rsidR="00DA528E" w:rsidRPr="00DA528E" w:rsidRDefault="000C48ED" w:rsidP="005526BD">
      <w:pPr>
        <w:shd w:val="clear" w:color="auto" w:fill="E6E6E6"/>
        <w:spacing w:after="0"/>
        <w:ind w:left="142"/>
        <w:jc w:val="both"/>
        <w:rPr>
          <w:rFonts w:asciiTheme="minorHAnsi" w:eastAsiaTheme="minorHAnsi" w:hAnsiTheme="minorHAnsi" w:cstheme="minorHAnsi"/>
          <w:b/>
        </w:rPr>
      </w:pPr>
      <w:r w:rsidRPr="002F5B4D">
        <w:rPr>
          <w:rFonts w:asciiTheme="minorHAnsi" w:eastAsiaTheme="minorHAnsi" w:hAnsiTheme="minorHAnsi" w:cstheme="minorHAnsi"/>
          <w:b/>
        </w:rPr>
        <w:t xml:space="preserve">Účetní závěrka </w:t>
      </w:r>
      <w:r w:rsidR="003D0B10">
        <w:rPr>
          <w:rFonts w:asciiTheme="minorHAnsi" w:eastAsiaTheme="minorHAnsi" w:hAnsiTheme="minorHAnsi" w:cstheme="minorHAnsi"/>
          <w:b/>
        </w:rPr>
        <w:t>ČTÚ</w:t>
      </w:r>
      <w:r w:rsidRPr="002F5B4D">
        <w:rPr>
          <w:rFonts w:asciiTheme="minorHAnsi" w:eastAsiaTheme="minorHAnsi" w:hAnsiTheme="minorHAnsi" w:cstheme="minorHAnsi"/>
          <w:b/>
        </w:rPr>
        <w:t xml:space="preserve"> </w:t>
      </w:r>
      <w:r w:rsidR="005526BD">
        <w:rPr>
          <w:rFonts w:asciiTheme="minorHAnsi" w:eastAsiaTheme="minorHAnsi" w:hAnsiTheme="minorHAnsi" w:cstheme="minorHAnsi"/>
          <w:b/>
        </w:rPr>
        <w:t xml:space="preserve">sestavená </w:t>
      </w:r>
      <w:r w:rsidRPr="002F5B4D">
        <w:rPr>
          <w:rFonts w:asciiTheme="minorHAnsi" w:eastAsiaTheme="minorHAnsi" w:hAnsiTheme="minorHAnsi" w:cstheme="minorHAnsi"/>
          <w:b/>
        </w:rPr>
        <w:t>k 31. prosinci 202</w:t>
      </w:r>
      <w:r w:rsidR="003D0B10">
        <w:rPr>
          <w:rFonts w:asciiTheme="minorHAnsi" w:eastAsiaTheme="minorHAnsi" w:hAnsiTheme="minorHAnsi" w:cstheme="minorHAnsi"/>
          <w:b/>
        </w:rPr>
        <w:t>4</w:t>
      </w:r>
      <w:r w:rsidRPr="002F5B4D">
        <w:rPr>
          <w:rFonts w:asciiTheme="minorHAnsi" w:eastAsiaTheme="minorHAnsi" w:hAnsiTheme="minorHAnsi" w:cstheme="minorHAnsi"/>
          <w:b/>
        </w:rPr>
        <w:t xml:space="preserve"> podává dle NKÚ ve všech významných ohledech věrný a poctivý obraz předmětu účetnictví a finanční situace účetní jednotky, a</w:t>
      </w:r>
      <w:r w:rsidR="005526BD">
        <w:rPr>
          <w:rFonts w:asciiTheme="minorHAnsi" w:eastAsiaTheme="minorHAnsi" w:hAnsiTheme="minorHAnsi" w:cstheme="minorHAnsi"/>
          <w:b/>
        </w:rPr>
        <w:t> </w:t>
      </w:r>
      <w:r w:rsidRPr="002F5B4D">
        <w:rPr>
          <w:rFonts w:asciiTheme="minorHAnsi" w:eastAsiaTheme="minorHAnsi" w:hAnsiTheme="minorHAnsi" w:cstheme="minorHAnsi"/>
          <w:b/>
        </w:rPr>
        <w:t>to dle účetních předpisů pro některé vybrané účetní jed</w:t>
      </w:r>
      <w:r w:rsidRPr="00955997">
        <w:rPr>
          <w:rFonts w:asciiTheme="minorHAnsi" w:eastAsiaTheme="minorHAnsi" w:hAnsiTheme="minorHAnsi" w:cstheme="minorHAnsi"/>
          <w:b/>
        </w:rPr>
        <w:t>notky</w:t>
      </w:r>
      <w:r w:rsidRPr="00386828">
        <w:rPr>
          <w:rStyle w:val="Znakapoznpodarou"/>
          <w:rFonts w:eastAsiaTheme="minorHAnsi" w:cs="Calibri"/>
          <w:b/>
        </w:rPr>
        <w:footnoteReference w:id="2"/>
      </w:r>
      <w:r w:rsidRPr="00386828">
        <w:rPr>
          <w:rFonts w:asciiTheme="minorHAnsi" w:eastAsiaTheme="minorHAnsi" w:hAnsiTheme="minorHAnsi" w:cstheme="minorHAnsi"/>
          <w:b/>
        </w:rPr>
        <w:t>.</w:t>
      </w:r>
    </w:p>
    <w:p w14:paraId="408CFE17" w14:textId="77777777" w:rsidR="005526BD" w:rsidRDefault="005526BD" w:rsidP="005526BD">
      <w:pPr>
        <w:pStyle w:val="Odstavecseseznamem"/>
        <w:spacing w:after="0"/>
        <w:ind w:left="0"/>
        <w:jc w:val="both"/>
        <w:rPr>
          <w:rFonts w:eastAsiaTheme="minorHAnsi" w:cs="Calibri"/>
        </w:rPr>
      </w:pPr>
      <w:bookmarkStart w:id="0" w:name="_Hlk198029890"/>
    </w:p>
    <w:p w14:paraId="5F2B88D8" w14:textId="54DB3D26" w:rsidR="002953AA" w:rsidRDefault="002953AA" w:rsidP="00DA528E">
      <w:pPr>
        <w:pStyle w:val="Odstavecseseznamem"/>
        <w:spacing w:before="120" w:after="0"/>
        <w:ind w:left="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NKÚ v průběhu kontroly identifikoval nedostatky ve vedení účetnictví ČTÚ. Tyto nedostatky ve výši </w:t>
      </w:r>
      <w:r>
        <w:rPr>
          <w:rFonts w:asciiTheme="minorHAnsi" w:eastAsiaTheme="minorHAnsi" w:hAnsiTheme="minorHAnsi" w:cstheme="minorHAnsi"/>
        </w:rPr>
        <w:t>6 457,3 mil.</w:t>
      </w:r>
      <w:r w:rsidRPr="00EF70D8">
        <w:rPr>
          <w:rFonts w:asciiTheme="minorHAnsi" w:eastAsiaTheme="minorHAnsi" w:hAnsiTheme="minorHAnsi" w:cstheme="minorHAnsi"/>
        </w:rPr>
        <w:t xml:space="preserve"> Kč </w:t>
      </w:r>
      <w:r>
        <w:rPr>
          <w:rFonts w:eastAsiaTheme="minorHAnsi" w:cs="Calibri"/>
        </w:rPr>
        <w:t>by měly významný vliv na zůstatky položek účetní závěrky ČTÚ za rok 2024. ČTÚ tyto zjištěné nedostatky</w:t>
      </w:r>
      <w:r w:rsidR="00695C11">
        <w:rPr>
          <w:rFonts w:eastAsiaTheme="minorHAnsi" w:cs="Calibri"/>
        </w:rPr>
        <w:t xml:space="preserve"> po upozornění NKÚ</w:t>
      </w:r>
      <w:r>
        <w:rPr>
          <w:rFonts w:eastAsiaTheme="minorHAnsi" w:cs="Calibri"/>
        </w:rPr>
        <w:t xml:space="preserve"> opravil ještě před sestavením ÚZ</w:t>
      </w:r>
      <w:r w:rsidR="003A3E3A">
        <w:rPr>
          <w:rFonts w:eastAsiaTheme="minorHAnsi" w:cs="Calibri"/>
        </w:rPr>
        <w:t>.</w:t>
      </w:r>
      <w:r>
        <w:rPr>
          <w:rFonts w:eastAsiaTheme="minorHAnsi" w:cs="Calibri"/>
        </w:rPr>
        <w:t xml:space="preserve"> </w:t>
      </w:r>
      <w:bookmarkEnd w:id="0"/>
    </w:p>
    <w:p w14:paraId="296FDE90" w14:textId="56AA1DB0" w:rsidR="00B63D97" w:rsidRPr="00DB01D2" w:rsidRDefault="004D1489" w:rsidP="00DA528E">
      <w:pPr>
        <w:spacing w:before="120" w:after="0"/>
        <w:jc w:val="both"/>
        <w:rPr>
          <w:rFonts w:eastAsiaTheme="minorHAnsi" w:cs="Calibri"/>
          <w:bCs/>
        </w:rPr>
      </w:pPr>
      <w:r w:rsidRPr="00DB01D2">
        <w:rPr>
          <w:rFonts w:asciiTheme="minorHAnsi" w:eastAsiaTheme="minorHAnsi" w:hAnsiTheme="minorHAnsi" w:cstheme="minorHAnsi"/>
          <w:bCs/>
        </w:rPr>
        <w:t>V důsledku provedení účetních oprav a realizace potřebných opatření k eliminaci systémových nedostatků</w:t>
      </w:r>
      <w:r w:rsidR="0000777E" w:rsidRPr="00DB01D2">
        <w:rPr>
          <w:rFonts w:asciiTheme="minorHAnsi" w:eastAsiaTheme="minorHAnsi" w:hAnsiTheme="minorHAnsi" w:cstheme="minorHAnsi"/>
          <w:bCs/>
        </w:rPr>
        <w:t xml:space="preserve"> </w:t>
      </w:r>
      <w:r w:rsidR="007F0C4B" w:rsidRPr="00DB01D2">
        <w:rPr>
          <w:rFonts w:asciiTheme="minorHAnsi" w:eastAsiaTheme="minorHAnsi" w:hAnsiTheme="minorHAnsi" w:cstheme="minorHAnsi"/>
          <w:bCs/>
        </w:rPr>
        <w:t xml:space="preserve">ještě </w:t>
      </w:r>
      <w:r w:rsidR="0000777E" w:rsidRPr="00DB01D2">
        <w:rPr>
          <w:rFonts w:asciiTheme="minorHAnsi" w:eastAsiaTheme="minorHAnsi" w:hAnsiTheme="minorHAnsi" w:cstheme="minorHAnsi"/>
          <w:bCs/>
        </w:rPr>
        <w:t>v průběhu kontroly NKÚ</w:t>
      </w:r>
      <w:r w:rsidR="009F1B95">
        <w:rPr>
          <w:rFonts w:asciiTheme="minorHAnsi" w:eastAsiaTheme="minorHAnsi" w:hAnsiTheme="minorHAnsi" w:cstheme="minorHAnsi"/>
          <w:bCs/>
        </w:rPr>
        <w:t xml:space="preserve"> lze konstatovat, že</w:t>
      </w:r>
      <w:r w:rsidRPr="00DB01D2">
        <w:rPr>
          <w:rFonts w:asciiTheme="minorHAnsi" w:eastAsiaTheme="minorHAnsi" w:hAnsiTheme="minorHAnsi" w:cstheme="minorHAnsi"/>
          <w:bCs/>
        </w:rPr>
        <w:t xml:space="preserve"> účetnictví </w:t>
      </w:r>
      <w:r w:rsidR="00B63D97" w:rsidRPr="00DB01D2">
        <w:rPr>
          <w:rFonts w:asciiTheme="minorHAnsi" w:eastAsiaTheme="minorHAnsi" w:hAnsiTheme="minorHAnsi" w:cstheme="minorHAnsi"/>
          <w:bCs/>
        </w:rPr>
        <w:t>ČT</w:t>
      </w:r>
      <w:r w:rsidRPr="00DB01D2">
        <w:rPr>
          <w:rFonts w:asciiTheme="minorHAnsi" w:eastAsiaTheme="minorHAnsi" w:hAnsiTheme="minorHAnsi" w:cstheme="minorHAnsi"/>
          <w:bCs/>
        </w:rPr>
        <w:t>Ú</w:t>
      </w:r>
      <w:r w:rsidRPr="00DB01D2">
        <w:rPr>
          <w:rFonts w:asciiTheme="minorHAnsi" w:hAnsiTheme="minorHAnsi" w:cstheme="minorHAnsi"/>
          <w:bCs/>
        </w:rPr>
        <w:t xml:space="preserve"> v roce 202</w:t>
      </w:r>
      <w:r w:rsidR="00B63D97" w:rsidRPr="00DB01D2">
        <w:rPr>
          <w:rFonts w:asciiTheme="minorHAnsi" w:hAnsiTheme="minorHAnsi" w:cstheme="minorHAnsi"/>
          <w:bCs/>
        </w:rPr>
        <w:t>4</w:t>
      </w:r>
      <w:r w:rsidRPr="00DB01D2">
        <w:rPr>
          <w:rFonts w:asciiTheme="minorHAnsi" w:hAnsiTheme="minorHAnsi" w:cstheme="minorHAnsi"/>
          <w:bCs/>
        </w:rPr>
        <w:t xml:space="preserve"> </w:t>
      </w:r>
      <w:r w:rsidR="009F1B95">
        <w:rPr>
          <w:rFonts w:asciiTheme="minorHAnsi" w:hAnsiTheme="minorHAnsi" w:cstheme="minorHAnsi"/>
          <w:bCs/>
        </w:rPr>
        <w:t xml:space="preserve">bylo </w:t>
      </w:r>
      <w:r w:rsidRPr="00DB01D2">
        <w:rPr>
          <w:rFonts w:asciiTheme="minorHAnsi" w:hAnsiTheme="minorHAnsi" w:cstheme="minorHAnsi"/>
          <w:bCs/>
        </w:rPr>
        <w:t>vedeno v</w:t>
      </w:r>
      <w:r w:rsidR="00C87966" w:rsidRPr="00DB01D2">
        <w:rPr>
          <w:rFonts w:asciiTheme="minorHAnsi" w:hAnsiTheme="minorHAnsi" w:cstheme="minorHAnsi"/>
          <w:bCs/>
        </w:rPr>
        <w:t> </w:t>
      </w:r>
      <w:r w:rsidRPr="00DB01D2">
        <w:rPr>
          <w:rFonts w:asciiTheme="minorHAnsi" w:hAnsiTheme="minorHAnsi" w:cstheme="minorHAnsi"/>
          <w:bCs/>
        </w:rPr>
        <w:t>souladu s</w:t>
      </w:r>
      <w:r w:rsidR="004C364F">
        <w:rPr>
          <w:rFonts w:asciiTheme="minorHAnsi" w:hAnsiTheme="minorHAnsi" w:cstheme="minorHAnsi"/>
          <w:bCs/>
        </w:rPr>
        <w:t> </w:t>
      </w:r>
      <w:r w:rsidRPr="00DB01D2">
        <w:rPr>
          <w:rFonts w:asciiTheme="minorHAnsi" w:hAnsiTheme="minorHAnsi" w:cstheme="minorHAnsi"/>
          <w:bCs/>
        </w:rPr>
        <w:t>příslušnými právními předpisy</w:t>
      </w:r>
      <w:r w:rsidR="005B7065" w:rsidRPr="00DB01D2">
        <w:rPr>
          <w:rStyle w:val="Znakapoznpodarou"/>
          <w:rFonts w:asciiTheme="minorHAnsi" w:hAnsiTheme="minorHAnsi" w:cstheme="minorHAnsi"/>
          <w:bCs/>
        </w:rPr>
        <w:footnoteReference w:id="3"/>
      </w:r>
      <w:r w:rsidR="00B77014" w:rsidRPr="00DB01D2">
        <w:rPr>
          <w:rFonts w:asciiTheme="minorHAnsi" w:hAnsiTheme="minorHAnsi" w:cs="Calibri"/>
          <w:bCs/>
        </w:rPr>
        <w:t xml:space="preserve"> </w:t>
      </w:r>
      <w:r w:rsidR="00B77014" w:rsidRPr="00DB01D2">
        <w:rPr>
          <w:rFonts w:asciiTheme="minorHAnsi" w:eastAsiaTheme="minorHAnsi" w:hAnsiTheme="minorHAnsi" w:cstheme="minorHAnsi"/>
          <w:bCs/>
        </w:rPr>
        <w:t xml:space="preserve">(viz část IV.1 </w:t>
      </w:r>
      <w:r w:rsidR="00B77014" w:rsidRPr="00DB01D2">
        <w:rPr>
          <w:bCs/>
        </w:rPr>
        <w:t>tohoto kontrolního závěru</w:t>
      </w:r>
      <w:r w:rsidR="00B77014" w:rsidRPr="00DB01D2">
        <w:rPr>
          <w:rFonts w:asciiTheme="minorHAnsi" w:eastAsiaTheme="minorHAnsi" w:hAnsiTheme="minorHAnsi" w:cstheme="minorHAnsi"/>
          <w:bCs/>
        </w:rPr>
        <w:t>)</w:t>
      </w:r>
      <w:r w:rsidR="00B77014" w:rsidRPr="00DB01D2">
        <w:rPr>
          <w:rFonts w:eastAsiaTheme="minorHAnsi" w:cs="Calibri"/>
          <w:bCs/>
        </w:rPr>
        <w:t>.</w:t>
      </w:r>
    </w:p>
    <w:p w14:paraId="328B32B7" w14:textId="77777777" w:rsidR="00C56FBC" w:rsidRDefault="00C56FBC" w:rsidP="00DA528E">
      <w:pPr>
        <w:spacing w:after="0"/>
        <w:jc w:val="both"/>
        <w:rPr>
          <w:rFonts w:asciiTheme="minorHAnsi" w:hAnsiTheme="minorHAnsi" w:cs="Calibri"/>
        </w:rPr>
      </w:pPr>
    </w:p>
    <w:p w14:paraId="6D811F88" w14:textId="1903E7C5" w:rsidR="005F50DC" w:rsidRPr="005F50DC" w:rsidRDefault="00CE5ECD" w:rsidP="00CE5ECD">
      <w:pPr>
        <w:pStyle w:val="Styl2"/>
        <w:spacing w:after="120"/>
        <w:ind w:left="284" w:hanging="284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ab/>
      </w:r>
      <w:r w:rsidR="005219AC" w:rsidRPr="005219AC">
        <w:rPr>
          <w:color w:val="auto"/>
        </w:rPr>
        <w:t xml:space="preserve">Údaje předkládané </w:t>
      </w:r>
      <w:r w:rsidR="00B63D97">
        <w:rPr>
          <w:color w:val="auto"/>
        </w:rPr>
        <w:t>Českým telekomunikačním úřadem</w:t>
      </w:r>
      <w:r w:rsidR="005219AC" w:rsidRPr="005219AC">
        <w:rPr>
          <w:color w:val="auto"/>
        </w:rPr>
        <w:t xml:space="preserve"> pro hodnocení plnění státního rozpočtu</w:t>
      </w:r>
    </w:p>
    <w:p w14:paraId="3DE4BCB4" w14:textId="0E0AB118" w:rsidR="00DA528E" w:rsidRDefault="00DA528E" w:rsidP="00ED1F0C">
      <w:pPr>
        <w:spacing w:before="120" w:after="0"/>
        <w:jc w:val="both"/>
      </w:pPr>
      <w:r w:rsidRPr="005A1518">
        <w:t xml:space="preserve">NKÚ provedl ve výkazu pro hodnocení plnění rozpočtu </w:t>
      </w:r>
      <w:r>
        <w:t>ČTÚ</w:t>
      </w:r>
      <w:r w:rsidRPr="005A1518">
        <w:t xml:space="preserve"> sestaveném</w:t>
      </w:r>
      <w:r>
        <w:t xml:space="preserve"> </w:t>
      </w:r>
      <w:r w:rsidRPr="005A1518">
        <w:t>k 31. prosinci 202</w:t>
      </w:r>
      <w:r>
        <w:t>4</w:t>
      </w:r>
      <w:r w:rsidRPr="00DA528E">
        <w:rPr>
          <w:vertAlign w:val="superscript"/>
        </w:rPr>
        <w:footnoteReference w:id="4"/>
      </w:r>
      <w:r w:rsidRPr="009363E2">
        <w:t xml:space="preserve"> </w:t>
      </w:r>
      <w:r w:rsidRPr="00DA528E">
        <w:t xml:space="preserve">(dále také „výkaz FIN 1-12 OSS“) </w:t>
      </w:r>
      <w:r w:rsidRPr="005A1518">
        <w:t xml:space="preserve">u údajů o příjmech a výdajích ve sloupci </w:t>
      </w:r>
      <w:r w:rsidRPr="00ED1F0C">
        <w:rPr>
          <w:i/>
          <w:iCs/>
        </w:rPr>
        <w:t>Skutečnost</w:t>
      </w:r>
      <w:r w:rsidRPr="005A1518">
        <w:t xml:space="preserve"> kontrolu správnosti jejich třídění z hlediska druhového, odvětvového a</w:t>
      </w:r>
      <w:r>
        <w:t> </w:t>
      </w:r>
      <w:r w:rsidRPr="005A1518">
        <w:t xml:space="preserve">prostorového </w:t>
      </w:r>
      <w:r w:rsidR="00625CEA">
        <w:t>po</w:t>
      </w:r>
      <w:r w:rsidRPr="005A1518">
        <w:t>dle rozpočtové skladby.</w:t>
      </w:r>
    </w:p>
    <w:p w14:paraId="2F9E525E" w14:textId="77777777" w:rsidR="00ED1F0C" w:rsidRPr="00DA528E" w:rsidRDefault="00ED1F0C" w:rsidP="00ED1F0C">
      <w:pPr>
        <w:spacing w:after="0"/>
        <w:jc w:val="both"/>
      </w:pPr>
    </w:p>
    <w:p w14:paraId="1D69DE80" w14:textId="1DF7A206" w:rsidR="00B63D97" w:rsidRPr="009A5A19" w:rsidRDefault="00DA528E" w:rsidP="00ED1F0C">
      <w:pPr>
        <w:shd w:val="clear" w:color="auto" w:fill="E6E6E6"/>
        <w:spacing w:after="0"/>
        <w:ind w:left="142"/>
        <w:jc w:val="both"/>
        <w:rPr>
          <w:b/>
        </w:rPr>
      </w:pPr>
      <w:r>
        <w:rPr>
          <w:rFonts w:eastAsiaTheme="minorHAnsi" w:cs="Calibri"/>
          <w:b/>
        </w:rPr>
        <w:t xml:space="preserve">Podle </w:t>
      </w:r>
      <w:r w:rsidR="00B63D97" w:rsidRPr="005A1518">
        <w:rPr>
          <w:rFonts w:eastAsiaTheme="minorHAnsi" w:cs="Calibri"/>
          <w:b/>
        </w:rPr>
        <w:t>NKÚ byl výkaz pro hodnocení plnění rozpočtu</w:t>
      </w:r>
      <w:r w:rsidR="00B63D97">
        <w:rPr>
          <w:rFonts w:eastAsiaTheme="minorHAnsi" w:cs="Calibri"/>
          <w:b/>
        </w:rPr>
        <w:t xml:space="preserve"> ČTÚ za rok 2024</w:t>
      </w:r>
      <w:r w:rsidR="00B63D97" w:rsidRPr="005A1518">
        <w:rPr>
          <w:rFonts w:eastAsiaTheme="minorHAnsi" w:cs="Calibri"/>
          <w:b/>
        </w:rPr>
        <w:t xml:space="preserve"> ve všech významných ohledech sestaven v souladu s příslušnými právními předpisy.</w:t>
      </w:r>
    </w:p>
    <w:p w14:paraId="633A7F87" w14:textId="77777777" w:rsidR="00ED1F0C" w:rsidRDefault="00ED1F0C" w:rsidP="00ED1F0C">
      <w:pPr>
        <w:spacing w:after="0"/>
        <w:jc w:val="both"/>
        <w:rPr>
          <w:rFonts w:asciiTheme="minorHAnsi" w:hAnsiTheme="minorHAnsi" w:cstheme="minorHAnsi"/>
        </w:rPr>
      </w:pPr>
      <w:bookmarkStart w:id="1" w:name="_Hlk166220055"/>
    </w:p>
    <w:p w14:paraId="5B26D40A" w14:textId="4DB132A8" w:rsidR="00DA528E" w:rsidRDefault="00DA528E" w:rsidP="00DB01D2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v průběhu kontroly </w:t>
      </w:r>
      <w:r w:rsidR="00695C11">
        <w:rPr>
          <w:rFonts w:asciiTheme="minorHAnsi" w:hAnsiTheme="minorHAnsi" w:cstheme="minorHAnsi"/>
        </w:rPr>
        <w:t>identifikoval</w:t>
      </w:r>
      <w:r>
        <w:rPr>
          <w:rFonts w:asciiTheme="minorHAnsi" w:hAnsiTheme="minorHAnsi" w:cstheme="minorHAnsi"/>
        </w:rPr>
        <w:t xml:space="preserve"> pouze ojedinělé nedostatky v klasifikaci rozpočtových příjmů. Tyto nedostatky by měly nevýznamný vliv na výkaz FIN 1-12 OSS. ČT</w:t>
      </w:r>
      <w:r w:rsidR="00DF6099">
        <w:rPr>
          <w:rFonts w:asciiTheme="minorHAnsi" w:hAnsiTheme="minorHAnsi" w:cstheme="minorHAnsi"/>
        </w:rPr>
        <w:t>Ú</w:t>
      </w:r>
      <w:r>
        <w:rPr>
          <w:rFonts w:asciiTheme="minorHAnsi" w:hAnsiTheme="minorHAnsi" w:cstheme="minorHAnsi"/>
        </w:rPr>
        <w:t xml:space="preserve"> tyto nedost</w:t>
      </w:r>
      <w:r w:rsidR="00DF609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tky opravil</w:t>
      </w:r>
      <w:r w:rsidR="00DF6099">
        <w:rPr>
          <w:rFonts w:asciiTheme="minorHAnsi" w:hAnsiTheme="minorHAnsi" w:cstheme="minorHAnsi"/>
        </w:rPr>
        <w:t xml:space="preserve"> ještě před sestavením výkazu FIN 1-12 OSS (viz část IV.2 tohoto kontrolního závěru).</w:t>
      </w:r>
    </w:p>
    <w:p w14:paraId="507660B5" w14:textId="77777777" w:rsidR="00DF6099" w:rsidRPr="00DF6099" w:rsidRDefault="00DF6099" w:rsidP="00DF6099">
      <w:pPr>
        <w:spacing w:after="0"/>
        <w:jc w:val="both"/>
        <w:rPr>
          <w:rFonts w:cs="Calibri"/>
          <w:bCs/>
        </w:rPr>
      </w:pPr>
    </w:p>
    <w:bookmarkEnd w:id="1"/>
    <w:p w14:paraId="56C926FC" w14:textId="17E950DC" w:rsidR="001D07EA" w:rsidRDefault="00CE5ECD" w:rsidP="00CE5ECD">
      <w:pPr>
        <w:pStyle w:val="Styl2"/>
        <w:jc w:val="both"/>
        <w:rPr>
          <w:color w:val="auto"/>
        </w:rPr>
      </w:pPr>
      <w:r>
        <w:rPr>
          <w:color w:val="auto"/>
        </w:rPr>
        <w:lastRenderedPageBreak/>
        <w:t xml:space="preserve">3. </w:t>
      </w:r>
      <w:r w:rsidR="001D07EA">
        <w:rPr>
          <w:color w:val="auto"/>
        </w:rPr>
        <w:t>Závěrečný účet kapitoly státního rozpočtu 3</w:t>
      </w:r>
      <w:r w:rsidR="00406F02">
        <w:rPr>
          <w:color w:val="auto"/>
        </w:rPr>
        <w:t>28</w:t>
      </w:r>
      <w:r w:rsidR="001D07EA">
        <w:rPr>
          <w:color w:val="auto"/>
        </w:rPr>
        <w:t xml:space="preserve"> </w:t>
      </w:r>
      <w:r w:rsidR="001D07EA" w:rsidRPr="001D07EA">
        <w:rPr>
          <w:color w:val="auto"/>
        </w:rPr>
        <w:t xml:space="preserve">– </w:t>
      </w:r>
      <w:r w:rsidR="00406F02">
        <w:rPr>
          <w:i/>
          <w:color w:val="auto"/>
        </w:rPr>
        <w:t>Český telekomunikační úřad</w:t>
      </w:r>
    </w:p>
    <w:p w14:paraId="521053F4" w14:textId="41A2E29E" w:rsidR="00501CE3" w:rsidRDefault="00501CE3" w:rsidP="00DB01D2">
      <w:pPr>
        <w:spacing w:after="0"/>
        <w:jc w:val="both"/>
        <w:rPr>
          <w:rFonts w:eastAsia="Calibri"/>
        </w:rPr>
      </w:pPr>
      <w:r w:rsidRPr="00501CE3">
        <w:rPr>
          <w:rFonts w:eastAsia="Calibri"/>
        </w:rPr>
        <w:t xml:space="preserve">NKÚ prověřil soulad sestavení závěrečného účtu kapitoly státního rozpočtu 328 – </w:t>
      </w:r>
      <w:r w:rsidRPr="00501CE3">
        <w:rPr>
          <w:rFonts w:eastAsia="Calibri"/>
          <w:i/>
        </w:rPr>
        <w:t>Český telekomunikační úřad</w:t>
      </w:r>
      <w:r w:rsidRPr="00501CE3">
        <w:rPr>
          <w:rFonts w:eastAsia="Calibri"/>
        </w:rPr>
        <w:t xml:space="preserve"> za rok 2024 (dále také „ZÚ 2024“) s vyhláškou č. 419/2001 Sb.</w:t>
      </w:r>
      <w:r>
        <w:rPr>
          <w:rStyle w:val="Znakapoznpodarou"/>
          <w:rFonts w:eastAsia="Calibri"/>
        </w:rPr>
        <w:footnoteReference w:id="5"/>
      </w:r>
      <w:r w:rsidRPr="00501CE3">
        <w:rPr>
          <w:rFonts w:eastAsia="Calibri"/>
        </w:rPr>
        <w:t xml:space="preserve"> a shodu informací v něm uvedených se vstupními údaji v rozpočtovém systému, s finančními výkazy a údaji dalších evidencí (viz část IV.3 tohoto kontrolního závěru).</w:t>
      </w:r>
    </w:p>
    <w:p w14:paraId="1B49D4ED" w14:textId="77777777" w:rsidR="00DB01D2" w:rsidRPr="00501CE3" w:rsidRDefault="00DB01D2" w:rsidP="00DB01D2">
      <w:pPr>
        <w:spacing w:after="0"/>
        <w:jc w:val="both"/>
        <w:rPr>
          <w:rFonts w:eastAsia="Calibri"/>
        </w:rPr>
      </w:pPr>
    </w:p>
    <w:p w14:paraId="7DE96FE1" w14:textId="6F0241CE" w:rsidR="00955997" w:rsidRDefault="00955997" w:rsidP="00261F1C">
      <w:pPr>
        <w:shd w:val="clear" w:color="auto" w:fill="E6E6E6"/>
        <w:spacing w:after="0"/>
        <w:jc w:val="both"/>
        <w:rPr>
          <w:rFonts w:asciiTheme="minorHAnsi" w:hAnsiTheme="minorHAnsi" w:cstheme="minorHAnsi"/>
        </w:rPr>
      </w:pPr>
      <w:r w:rsidRPr="002F5B4D">
        <w:rPr>
          <w:rFonts w:asciiTheme="minorHAnsi" w:hAnsiTheme="minorHAnsi" w:cstheme="minorHAnsi"/>
          <w:b/>
        </w:rPr>
        <w:t>Dle</w:t>
      </w:r>
      <w:r w:rsidR="00501CE3">
        <w:rPr>
          <w:rFonts w:asciiTheme="minorHAnsi" w:hAnsiTheme="minorHAnsi" w:cstheme="minorHAnsi"/>
          <w:b/>
        </w:rPr>
        <w:t xml:space="preserve"> </w:t>
      </w:r>
      <w:r w:rsidRPr="002F5B4D">
        <w:rPr>
          <w:rFonts w:asciiTheme="minorHAnsi" w:hAnsiTheme="minorHAnsi" w:cstheme="minorHAnsi"/>
          <w:b/>
        </w:rPr>
        <w:t xml:space="preserve">NKÚ je závěrečný účet kapitoly státního rozpočtu </w:t>
      </w:r>
      <w:r w:rsidR="00406F02">
        <w:rPr>
          <w:rFonts w:asciiTheme="minorHAnsi" w:hAnsiTheme="minorHAnsi" w:cstheme="minorHAnsi"/>
          <w:b/>
        </w:rPr>
        <w:t>328</w:t>
      </w:r>
      <w:r w:rsidRPr="00B824AE">
        <w:rPr>
          <w:rFonts w:asciiTheme="minorHAnsi" w:hAnsiTheme="minorHAnsi" w:cstheme="minorHAnsi"/>
          <w:b/>
        </w:rPr>
        <w:t xml:space="preserve"> </w:t>
      </w:r>
      <w:r w:rsidRPr="00B824AE">
        <w:rPr>
          <w:b/>
        </w:rPr>
        <w:t xml:space="preserve">– </w:t>
      </w:r>
      <w:r w:rsidR="00406F02">
        <w:rPr>
          <w:rFonts w:asciiTheme="minorHAnsi" w:hAnsiTheme="minorHAnsi" w:cstheme="minorHAnsi"/>
          <w:b/>
          <w:i/>
        </w:rPr>
        <w:t>Český telekomunikační úřad</w:t>
      </w:r>
      <w:r w:rsidRPr="002F5B4D">
        <w:rPr>
          <w:rFonts w:asciiTheme="minorHAnsi" w:hAnsiTheme="minorHAnsi" w:cstheme="minorHAnsi"/>
          <w:b/>
        </w:rPr>
        <w:t xml:space="preserve"> za rok 202</w:t>
      </w:r>
      <w:r w:rsidR="00406F02">
        <w:rPr>
          <w:rFonts w:asciiTheme="minorHAnsi" w:hAnsiTheme="minorHAnsi" w:cstheme="minorHAnsi"/>
          <w:b/>
        </w:rPr>
        <w:t>4</w:t>
      </w:r>
      <w:r w:rsidRPr="002F5B4D">
        <w:rPr>
          <w:rFonts w:asciiTheme="minorHAnsi" w:hAnsiTheme="minorHAnsi" w:cstheme="minorHAnsi"/>
          <w:b/>
        </w:rPr>
        <w:t xml:space="preserve"> sestaven v rozsahu dle vyhlášky č. 419/2001 Sb.</w:t>
      </w:r>
      <w:r w:rsidRPr="000B3407">
        <w:rPr>
          <w:rFonts w:eastAsiaTheme="minorHAnsi" w:cs="Calibri"/>
          <w:b/>
        </w:rPr>
        <w:t xml:space="preserve"> </w:t>
      </w:r>
      <w:r w:rsidRPr="002F5B4D">
        <w:rPr>
          <w:rFonts w:asciiTheme="minorHAnsi" w:hAnsiTheme="minorHAnsi" w:cstheme="minorHAnsi"/>
          <w:b/>
        </w:rPr>
        <w:t xml:space="preserve">a informace v něm uvedené </w:t>
      </w:r>
      <w:r>
        <w:rPr>
          <w:rFonts w:asciiTheme="minorHAnsi" w:hAnsiTheme="minorHAnsi" w:cstheme="minorHAnsi"/>
          <w:b/>
        </w:rPr>
        <w:t xml:space="preserve">odpovídají údajům </w:t>
      </w:r>
      <w:r w:rsidRPr="002F5B4D">
        <w:rPr>
          <w:rFonts w:asciiTheme="minorHAnsi" w:hAnsiTheme="minorHAnsi" w:cstheme="minorHAnsi"/>
          <w:b/>
        </w:rPr>
        <w:t>v rozpočtovém systému, finančním výkaz</w:t>
      </w:r>
      <w:r>
        <w:rPr>
          <w:rFonts w:asciiTheme="minorHAnsi" w:hAnsiTheme="minorHAnsi" w:cstheme="minorHAnsi"/>
          <w:b/>
        </w:rPr>
        <w:t>ům</w:t>
      </w:r>
      <w:r w:rsidRPr="002F5B4D">
        <w:rPr>
          <w:rFonts w:asciiTheme="minorHAnsi" w:hAnsiTheme="minorHAnsi" w:cstheme="minorHAnsi"/>
          <w:b/>
        </w:rPr>
        <w:t xml:space="preserve"> a údaj</w:t>
      </w:r>
      <w:r>
        <w:rPr>
          <w:rFonts w:asciiTheme="minorHAnsi" w:hAnsiTheme="minorHAnsi" w:cstheme="minorHAnsi"/>
          <w:b/>
        </w:rPr>
        <w:t>ům</w:t>
      </w:r>
      <w:r w:rsidRPr="002F5B4D">
        <w:rPr>
          <w:rFonts w:asciiTheme="minorHAnsi" w:hAnsiTheme="minorHAnsi" w:cstheme="minorHAnsi"/>
          <w:b/>
        </w:rPr>
        <w:t xml:space="preserve"> </w:t>
      </w:r>
      <w:r w:rsidR="0009127B">
        <w:rPr>
          <w:rFonts w:asciiTheme="minorHAnsi" w:hAnsiTheme="minorHAnsi" w:cstheme="minorHAnsi"/>
          <w:b/>
        </w:rPr>
        <w:t>z</w:t>
      </w:r>
      <w:r w:rsidR="00DB01D2">
        <w:rPr>
          <w:rFonts w:asciiTheme="minorHAnsi" w:hAnsiTheme="minorHAnsi" w:cstheme="minorHAnsi"/>
          <w:b/>
        </w:rPr>
        <w:t> </w:t>
      </w:r>
      <w:r w:rsidR="00373580">
        <w:rPr>
          <w:rFonts w:asciiTheme="minorHAnsi" w:hAnsiTheme="minorHAnsi" w:cstheme="minorHAnsi"/>
          <w:b/>
        </w:rPr>
        <w:t>dalších</w:t>
      </w:r>
      <w:r w:rsidR="00373580" w:rsidRPr="002F5B4D">
        <w:rPr>
          <w:rFonts w:asciiTheme="minorHAnsi" w:hAnsiTheme="minorHAnsi" w:cstheme="minorHAnsi"/>
          <w:b/>
        </w:rPr>
        <w:t xml:space="preserve"> </w:t>
      </w:r>
      <w:r w:rsidRPr="002F5B4D">
        <w:rPr>
          <w:rFonts w:asciiTheme="minorHAnsi" w:hAnsiTheme="minorHAnsi" w:cstheme="minorHAnsi"/>
          <w:b/>
        </w:rPr>
        <w:t>evidencí</w:t>
      </w:r>
      <w:r w:rsidR="005B7065">
        <w:rPr>
          <w:rFonts w:asciiTheme="minorHAnsi" w:hAnsiTheme="minorHAnsi" w:cstheme="minorHAnsi"/>
          <w:b/>
        </w:rPr>
        <w:t>.</w:t>
      </w:r>
      <w:r>
        <w:t xml:space="preserve"> </w:t>
      </w:r>
    </w:p>
    <w:p w14:paraId="3E5207D1" w14:textId="77777777" w:rsidR="00DB01D2" w:rsidRDefault="00DB01D2" w:rsidP="00DB01D2">
      <w:pPr>
        <w:spacing w:after="0"/>
        <w:jc w:val="both"/>
        <w:rPr>
          <w:rFonts w:asciiTheme="minorHAnsi" w:hAnsiTheme="minorHAnsi" w:cstheme="minorHAnsi"/>
        </w:rPr>
      </w:pPr>
    </w:p>
    <w:p w14:paraId="1B2C497B" w14:textId="27BDBF44" w:rsidR="00406F02" w:rsidRPr="00406F02" w:rsidRDefault="00B824AE" w:rsidP="00DB01D2">
      <w:pPr>
        <w:spacing w:after="0"/>
        <w:jc w:val="both"/>
        <w:rPr>
          <w:rFonts w:asciiTheme="minorHAnsi" w:hAnsiTheme="minorHAnsi" w:cstheme="minorHAnsi"/>
          <w:bCs/>
          <w:lang w:eastAsia="cs-CZ"/>
        </w:rPr>
      </w:pPr>
      <w:r w:rsidRPr="002F5B4D">
        <w:rPr>
          <w:rFonts w:asciiTheme="minorHAnsi" w:hAnsiTheme="minorHAnsi" w:cstheme="minorHAnsi"/>
        </w:rPr>
        <w:t>NKÚ v průběhu kontroly zjistil v</w:t>
      </w:r>
      <w:r w:rsidR="00E01A97">
        <w:rPr>
          <w:rFonts w:asciiTheme="minorHAnsi" w:hAnsiTheme="minorHAnsi" w:cstheme="minorHAnsi"/>
        </w:rPr>
        <w:t> </w:t>
      </w:r>
      <w:r w:rsidR="003A3E3A">
        <w:rPr>
          <w:rFonts w:asciiTheme="minorHAnsi" w:hAnsiTheme="minorHAnsi" w:cstheme="minorHAnsi"/>
        </w:rPr>
        <w:t>návrhu</w:t>
      </w:r>
      <w:r w:rsidR="003A3E3A" w:rsidRPr="002F5B4D">
        <w:rPr>
          <w:rFonts w:asciiTheme="minorHAnsi" w:hAnsiTheme="minorHAnsi" w:cstheme="minorHAnsi"/>
        </w:rPr>
        <w:t xml:space="preserve"> </w:t>
      </w:r>
      <w:r w:rsidRPr="002F5B4D">
        <w:rPr>
          <w:rFonts w:asciiTheme="minorHAnsi" w:hAnsiTheme="minorHAnsi" w:cstheme="minorHAnsi"/>
        </w:rPr>
        <w:t>ZÚ 202</w:t>
      </w:r>
      <w:r w:rsidR="00406F02">
        <w:rPr>
          <w:rFonts w:asciiTheme="minorHAnsi" w:hAnsiTheme="minorHAnsi" w:cstheme="minorHAnsi"/>
        </w:rPr>
        <w:t>4</w:t>
      </w:r>
      <w:r w:rsidRPr="002F5B4D">
        <w:rPr>
          <w:rFonts w:asciiTheme="minorHAnsi" w:hAnsiTheme="minorHAnsi" w:cstheme="minorHAnsi"/>
        </w:rPr>
        <w:t xml:space="preserve"> </w:t>
      </w:r>
      <w:r w:rsidR="001A4A16">
        <w:rPr>
          <w:rFonts w:asciiTheme="minorHAnsi" w:hAnsiTheme="minorHAnsi" w:cstheme="minorHAnsi"/>
        </w:rPr>
        <w:t>drobné</w:t>
      </w:r>
      <w:r w:rsidR="00764C54">
        <w:rPr>
          <w:rFonts w:asciiTheme="minorHAnsi" w:hAnsiTheme="minorHAnsi" w:cstheme="minorHAnsi"/>
        </w:rPr>
        <w:t xml:space="preserve"> </w:t>
      </w:r>
      <w:r w:rsidRPr="002F5B4D">
        <w:rPr>
          <w:rFonts w:asciiTheme="minorHAnsi" w:hAnsiTheme="minorHAnsi" w:cstheme="minorHAnsi"/>
        </w:rPr>
        <w:t>nedostatk</w:t>
      </w:r>
      <w:r w:rsidR="001A4A16">
        <w:rPr>
          <w:rFonts w:asciiTheme="minorHAnsi" w:hAnsiTheme="minorHAnsi" w:cstheme="minorHAnsi"/>
        </w:rPr>
        <w:t xml:space="preserve">y, které by měly nevýznamný vliv na vypovídací schopnost ZÚ 2024. ČTÚ tyto zjištěné nedostatky po upozornění NKÚ opravil ještě před sestavením </w:t>
      </w:r>
      <w:r w:rsidR="00D15B5E">
        <w:rPr>
          <w:rFonts w:asciiTheme="minorHAnsi" w:hAnsiTheme="minorHAnsi" w:cstheme="minorHAnsi"/>
          <w:lang w:eastAsia="cs-CZ"/>
        </w:rPr>
        <w:t xml:space="preserve">závěrečného </w:t>
      </w:r>
      <w:r w:rsidR="00D15B5E" w:rsidRPr="00594F07">
        <w:rPr>
          <w:rFonts w:asciiTheme="minorHAnsi" w:hAnsiTheme="minorHAnsi" w:cstheme="minorHAnsi"/>
          <w:lang w:eastAsia="cs-CZ"/>
        </w:rPr>
        <w:t xml:space="preserve">účtu </w:t>
      </w:r>
      <w:r w:rsidR="00205525">
        <w:rPr>
          <w:rFonts w:asciiTheme="minorHAnsi" w:hAnsiTheme="minorHAnsi" w:cstheme="minorHAnsi"/>
          <w:bCs/>
          <w:lang w:eastAsia="cs-CZ"/>
        </w:rPr>
        <w:t>(viz část IV.3 tohoto kontrolního závěru).</w:t>
      </w:r>
    </w:p>
    <w:p w14:paraId="6CBFC631" w14:textId="64D55ED0" w:rsidR="00C87028" w:rsidRDefault="00CE5ECD" w:rsidP="00CE5ECD">
      <w:pPr>
        <w:pStyle w:val="Styl2"/>
        <w:spacing w:before="240"/>
        <w:jc w:val="both"/>
        <w:rPr>
          <w:color w:val="auto"/>
        </w:rPr>
      </w:pPr>
      <w:r>
        <w:rPr>
          <w:color w:val="auto"/>
        </w:rPr>
        <w:t xml:space="preserve">4. </w:t>
      </w:r>
      <w:r w:rsidR="00C87028">
        <w:rPr>
          <w:color w:val="auto"/>
        </w:rPr>
        <w:t xml:space="preserve">Vnitřní kontrolní systém </w:t>
      </w:r>
      <w:r w:rsidR="00406F02">
        <w:rPr>
          <w:color w:val="auto"/>
        </w:rPr>
        <w:t>ČTÚ</w:t>
      </w:r>
    </w:p>
    <w:p w14:paraId="14233885" w14:textId="794BAD3C" w:rsidR="00955997" w:rsidRDefault="00955997" w:rsidP="00261F1C">
      <w:pPr>
        <w:shd w:val="clear" w:color="auto" w:fill="E6E6E6"/>
        <w:spacing w:after="0"/>
        <w:jc w:val="both"/>
        <w:rPr>
          <w:rFonts w:asciiTheme="minorHAnsi" w:hAnsiTheme="minorHAnsi" w:cstheme="minorHAnsi"/>
        </w:rPr>
      </w:pPr>
      <w:bookmarkStart w:id="2" w:name="_Hlk162794034"/>
      <w:r w:rsidRPr="002F5B4D">
        <w:rPr>
          <w:rFonts w:asciiTheme="minorHAnsi" w:hAnsiTheme="minorHAnsi" w:cstheme="minorHAnsi"/>
          <w:b/>
        </w:rPr>
        <w:t>Dle NKÚ lze vnitřní kontrolní systém</w:t>
      </w:r>
      <w:r w:rsidR="00DB01D2">
        <w:rPr>
          <w:rFonts w:asciiTheme="minorHAnsi" w:hAnsiTheme="minorHAnsi" w:cstheme="minorHAnsi"/>
          <w:b/>
        </w:rPr>
        <w:t xml:space="preserve"> ČTÚ</w:t>
      </w:r>
      <w:r w:rsidRPr="002F5B4D">
        <w:rPr>
          <w:rFonts w:asciiTheme="minorHAnsi" w:hAnsiTheme="minorHAnsi" w:cstheme="minorHAnsi"/>
          <w:b/>
        </w:rPr>
        <w:t xml:space="preserve"> po opatřeních přijatých v průběhu kontroly považovat v prověřovaných oblastech za účinný</w:t>
      </w:r>
      <w:r>
        <w:rPr>
          <w:rFonts w:asciiTheme="minorHAnsi" w:hAnsiTheme="minorHAnsi" w:cstheme="minorHAnsi"/>
          <w:b/>
        </w:rPr>
        <w:t>.</w:t>
      </w:r>
    </w:p>
    <w:p w14:paraId="7ADFBBF0" w14:textId="77777777" w:rsidR="00070C51" w:rsidRDefault="00070C51" w:rsidP="00070C51">
      <w:pPr>
        <w:spacing w:after="0"/>
        <w:jc w:val="both"/>
        <w:rPr>
          <w:rFonts w:cs="Calibri"/>
        </w:rPr>
      </w:pPr>
    </w:p>
    <w:p w14:paraId="277D2602" w14:textId="00815DAF" w:rsidR="00205525" w:rsidRDefault="00406F02" w:rsidP="00070C51">
      <w:pPr>
        <w:spacing w:after="0"/>
        <w:jc w:val="both"/>
        <w:rPr>
          <w:rFonts w:cs="Calibri"/>
        </w:rPr>
      </w:pPr>
      <w:r w:rsidRPr="00CE74CE">
        <w:rPr>
          <w:rFonts w:cs="Calibri"/>
        </w:rPr>
        <w:t>NKÚ v průběhu kontroly zjistil v oblasti účetnictví</w:t>
      </w:r>
      <w:r w:rsidR="00205525">
        <w:rPr>
          <w:rFonts w:cs="Calibri"/>
        </w:rPr>
        <w:t xml:space="preserve"> (viz část IV.1.1 tohoto kontrolního závěru)</w:t>
      </w:r>
      <w:r w:rsidRPr="00CE74CE">
        <w:rPr>
          <w:rFonts w:cs="Calibri"/>
        </w:rPr>
        <w:t xml:space="preserve"> významné nedostatky, které </w:t>
      </w:r>
      <w:r w:rsidR="008921D0">
        <w:rPr>
          <w:rFonts w:cs="Calibri"/>
        </w:rPr>
        <w:t>vnitřní kontrolní systém (dále také „</w:t>
      </w:r>
      <w:r w:rsidRPr="00CE74CE">
        <w:rPr>
          <w:rFonts w:cs="Calibri"/>
        </w:rPr>
        <w:t>VKS</w:t>
      </w:r>
      <w:r w:rsidR="008921D0">
        <w:rPr>
          <w:rFonts w:cs="Calibri"/>
        </w:rPr>
        <w:t>“)</w:t>
      </w:r>
      <w:r>
        <w:rPr>
          <w:rFonts w:cs="Calibri"/>
        </w:rPr>
        <w:t xml:space="preserve"> ČTÚ </w:t>
      </w:r>
      <w:r w:rsidRPr="00CE74CE">
        <w:rPr>
          <w:rFonts w:cs="Calibri"/>
        </w:rPr>
        <w:t xml:space="preserve">neidentifikoval. </w:t>
      </w:r>
      <w:r>
        <w:rPr>
          <w:rFonts w:cs="Calibri"/>
        </w:rPr>
        <w:t>ČTÚ</w:t>
      </w:r>
      <w:r w:rsidRPr="00CE74CE">
        <w:rPr>
          <w:rFonts w:cs="Calibri"/>
        </w:rPr>
        <w:t xml:space="preserve"> </w:t>
      </w:r>
      <w:r w:rsidR="00205525">
        <w:rPr>
          <w:rFonts w:cs="Calibri"/>
        </w:rPr>
        <w:t xml:space="preserve">všechny </w:t>
      </w:r>
      <w:r w:rsidRPr="00CE74CE">
        <w:rPr>
          <w:rFonts w:cs="Calibri"/>
        </w:rPr>
        <w:t>nedostatky v oblasti účetnictví opravil</w:t>
      </w:r>
      <w:r w:rsidR="00070C51">
        <w:rPr>
          <w:rFonts w:cs="Calibri"/>
        </w:rPr>
        <w:t xml:space="preserve"> </w:t>
      </w:r>
      <w:r w:rsidR="006F0A97">
        <w:rPr>
          <w:rFonts w:cs="Calibri"/>
        </w:rPr>
        <w:t xml:space="preserve">a </w:t>
      </w:r>
      <w:r w:rsidRPr="00CE74CE">
        <w:rPr>
          <w:rFonts w:cs="Calibri"/>
        </w:rPr>
        <w:t>přijal i ve VKS dostatečná opatření k nápravě systémových nedostatků</w:t>
      </w:r>
      <w:r w:rsidR="00070C51">
        <w:rPr>
          <w:rFonts w:cs="Calibri"/>
        </w:rPr>
        <w:t>.</w:t>
      </w:r>
    </w:p>
    <w:p w14:paraId="0116F665" w14:textId="746BD1E6" w:rsidR="00406F02" w:rsidRPr="00261F1C" w:rsidRDefault="00205525" w:rsidP="00406F02">
      <w:pPr>
        <w:spacing w:before="120" w:after="0"/>
        <w:jc w:val="both"/>
        <w:rPr>
          <w:rFonts w:cs="Calibri"/>
          <w:color w:val="000000" w:themeColor="text1"/>
        </w:rPr>
      </w:pPr>
      <w:r w:rsidRPr="00205525">
        <w:rPr>
          <w:rFonts w:cs="Calibri"/>
        </w:rPr>
        <w:t>Pokud by ČTÚ nápravu významných nedostatků v oblasti účetnictví</w:t>
      </w:r>
      <w:r w:rsidR="006F0A97" w:rsidRPr="006F0A97">
        <w:rPr>
          <w:rFonts w:cs="Calibri"/>
        </w:rPr>
        <w:t xml:space="preserve"> </w:t>
      </w:r>
      <w:r w:rsidR="006F0A97" w:rsidRPr="00205525">
        <w:rPr>
          <w:rFonts w:cs="Calibri"/>
        </w:rPr>
        <w:t>neprovedl</w:t>
      </w:r>
      <w:r w:rsidR="00070C51">
        <w:rPr>
          <w:rFonts w:cs="Calibri"/>
        </w:rPr>
        <w:t xml:space="preserve"> </w:t>
      </w:r>
      <w:r w:rsidR="006F0A97">
        <w:rPr>
          <w:rFonts w:cs="Calibri"/>
        </w:rPr>
        <w:t xml:space="preserve">a </w:t>
      </w:r>
      <w:r w:rsidR="00070C51">
        <w:rPr>
          <w:rFonts w:cs="Calibri"/>
        </w:rPr>
        <w:t>systémov</w:t>
      </w:r>
      <w:r w:rsidR="006F0A97">
        <w:rPr>
          <w:rFonts w:cs="Calibri"/>
        </w:rPr>
        <w:t>á</w:t>
      </w:r>
      <w:r w:rsidR="00070C51">
        <w:rPr>
          <w:rFonts w:cs="Calibri"/>
        </w:rPr>
        <w:t xml:space="preserve"> opatření ve VKS</w:t>
      </w:r>
      <w:r w:rsidR="006F0A97">
        <w:rPr>
          <w:rFonts w:cs="Calibri"/>
        </w:rPr>
        <w:t xml:space="preserve"> nepřijal</w:t>
      </w:r>
      <w:r w:rsidRPr="00205525">
        <w:rPr>
          <w:rFonts w:cs="Calibri"/>
        </w:rPr>
        <w:t xml:space="preserve"> tak, aby byla realizována s účinností již pro rok 2024, vyhodnotil by NKÚ celý VKS</w:t>
      </w:r>
      <w:r w:rsidR="009F1B95">
        <w:rPr>
          <w:rFonts w:cs="Calibri"/>
        </w:rPr>
        <w:t xml:space="preserve"> ve vztahu k prověřovaným oblastem</w:t>
      </w:r>
      <w:r w:rsidRPr="00205525">
        <w:rPr>
          <w:rFonts w:cs="Calibri"/>
        </w:rPr>
        <w:t xml:space="preserve"> jako účinný s </w:t>
      </w:r>
      <w:r w:rsidRPr="00070C51">
        <w:rPr>
          <w:rFonts w:cs="Calibri"/>
        </w:rPr>
        <w:t>vý</w:t>
      </w:r>
      <w:r w:rsidRPr="00261F1C">
        <w:rPr>
          <w:rFonts w:cs="Calibri"/>
          <w:color w:val="000000" w:themeColor="text1"/>
        </w:rPr>
        <w:t>hradou.</w:t>
      </w:r>
      <w:r w:rsidRPr="00261F1C">
        <w:rPr>
          <w:rFonts w:cs="Calibri"/>
          <w:color w:val="000000" w:themeColor="text1"/>
          <w:highlight w:val="green"/>
        </w:rPr>
        <w:t xml:space="preserve"> </w:t>
      </w:r>
      <w:r w:rsidR="00406F02" w:rsidRPr="00261F1C">
        <w:rPr>
          <w:rFonts w:cs="Calibri"/>
          <w:color w:val="000000" w:themeColor="text1"/>
        </w:rPr>
        <w:t xml:space="preserve"> </w:t>
      </w:r>
    </w:p>
    <w:p w14:paraId="2BCF0692" w14:textId="0FF07549" w:rsidR="00FE504F" w:rsidRPr="00261F1C" w:rsidRDefault="0093147C" w:rsidP="00C1470A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261F1C">
        <w:rPr>
          <w:rFonts w:asciiTheme="minorHAnsi" w:hAnsiTheme="minorHAnsi" w:cstheme="minorHAnsi"/>
          <w:color w:val="000000" w:themeColor="text1"/>
        </w:rPr>
        <w:br w:type="page"/>
      </w:r>
    </w:p>
    <w:bookmarkEnd w:id="2"/>
    <w:p w14:paraId="3479D586" w14:textId="4451EC1A" w:rsidR="004D1489" w:rsidRPr="00D71CCD" w:rsidRDefault="00B96A6B" w:rsidP="00CE5ECD">
      <w:pPr>
        <w:pStyle w:val="Styl1"/>
        <w:rPr>
          <w:rFonts w:asciiTheme="minorHAnsi" w:hAnsiTheme="minorHAnsi"/>
          <w:color w:val="000000" w:themeColor="text1"/>
        </w:rPr>
      </w:pPr>
      <w:r w:rsidRPr="00D71CCD">
        <w:rPr>
          <w:rFonts w:asciiTheme="minorHAnsi" w:hAnsiTheme="minorHAnsi"/>
          <w:color w:val="000000" w:themeColor="text1"/>
        </w:rPr>
        <w:lastRenderedPageBreak/>
        <w:t>II.</w:t>
      </w:r>
      <w:r w:rsidR="00CE5ECD">
        <w:rPr>
          <w:rFonts w:asciiTheme="minorHAnsi" w:hAnsiTheme="minorHAnsi"/>
          <w:color w:val="000000" w:themeColor="text1"/>
        </w:rPr>
        <w:t xml:space="preserve"> </w:t>
      </w:r>
      <w:r w:rsidR="004D1489" w:rsidRPr="00D71CCD">
        <w:rPr>
          <w:rFonts w:asciiTheme="minorHAnsi" w:hAnsiTheme="minorHAnsi"/>
          <w:color w:val="000000" w:themeColor="text1"/>
        </w:rPr>
        <w:t>Informace o kontrolované oblasti</w:t>
      </w:r>
    </w:p>
    <w:p w14:paraId="2158C765" w14:textId="567A1727" w:rsidR="00FE504F" w:rsidRDefault="00FE504F" w:rsidP="00D71CCD">
      <w:pPr>
        <w:spacing w:before="240"/>
        <w:jc w:val="both"/>
      </w:pPr>
      <w:bookmarkStart w:id="3" w:name="_Hlk164407430"/>
      <w:r w:rsidRPr="00FE504F">
        <w:t xml:space="preserve">ČTÚ </w:t>
      </w:r>
      <w:r w:rsidR="003B2BD3">
        <w:t>je dle</w:t>
      </w:r>
      <w:r w:rsidRPr="00FE504F">
        <w:t xml:space="preserve"> zákon</w:t>
      </w:r>
      <w:r w:rsidR="003B2BD3">
        <w:t>a</w:t>
      </w:r>
      <w:r w:rsidRPr="00FE504F">
        <w:t xml:space="preserve"> č. 127/2005 Sb.</w:t>
      </w:r>
      <w:r w:rsidR="001F0463">
        <w:rPr>
          <w:rStyle w:val="Znakapoznpodarou"/>
        </w:rPr>
        <w:footnoteReference w:id="6"/>
      </w:r>
      <w:r w:rsidR="001F0463">
        <w:t xml:space="preserve"> </w:t>
      </w:r>
      <w:r w:rsidRPr="00FE504F">
        <w:t>ústřední</w:t>
      </w:r>
      <w:r w:rsidR="003B2BD3">
        <w:t>m</w:t>
      </w:r>
      <w:r w:rsidRPr="00FE504F">
        <w:t xml:space="preserve"> správní</w:t>
      </w:r>
      <w:r w:rsidR="003B2BD3">
        <w:t>m</w:t>
      </w:r>
      <w:r w:rsidRPr="00FE504F">
        <w:t xml:space="preserve"> úřad</w:t>
      </w:r>
      <w:r w:rsidR="003B2BD3">
        <w:t>em</w:t>
      </w:r>
      <w:r w:rsidRPr="00FE504F">
        <w:t xml:space="preserve"> pro výkon státní správy ve věcech stanovených tímto zákonem, včetně regulace trhu a stanovování podmínek pro podnikání v oblasti elektronických komunikací a poštovních služeb. </w:t>
      </w:r>
    </w:p>
    <w:p w14:paraId="68A82641" w14:textId="58042CD2" w:rsidR="0009742D" w:rsidRDefault="00FE504F" w:rsidP="0009742D">
      <w:pPr>
        <w:autoSpaceDE w:val="0"/>
        <w:autoSpaceDN w:val="0"/>
        <w:adjustRightInd w:val="0"/>
        <w:spacing w:after="240"/>
        <w:jc w:val="both"/>
        <w:rPr>
          <w:i/>
        </w:rPr>
      </w:pPr>
      <w:r w:rsidRPr="006C4C9E">
        <w:t>ČTÚ</w:t>
      </w:r>
      <w:r w:rsidR="0009742D" w:rsidRPr="006C4C9E">
        <w:t xml:space="preserve"> je organizační složkou státu</w:t>
      </w:r>
      <w:r w:rsidR="0033296B">
        <w:t xml:space="preserve"> (dále také „OSS“)</w:t>
      </w:r>
      <w:r w:rsidR="0009742D" w:rsidRPr="006C4C9E">
        <w:t xml:space="preserve"> dle zákona č. 219/2000 Sb.</w:t>
      </w:r>
      <w:r w:rsidR="0009742D" w:rsidRPr="006C4C9E">
        <w:rPr>
          <w:rStyle w:val="Znakapoznpodarou"/>
          <w:rFonts w:asciiTheme="minorHAnsi" w:hAnsiTheme="minorHAnsi" w:cstheme="minorHAnsi"/>
        </w:rPr>
        <w:footnoteReference w:id="7"/>
      </w:r>
      <w:r w:rsidR="0009742D" w:rsidRPr="006C4C9E">
        <w:t xml:space="preserve"> a zároveň je</w:t>
      </w:r>
      <w:r w:rsidR="00303E25" w:rsidRPr="006C4C9E">
        <w:t xml:space="preserve"> </w:t>
      </w:r>
      <w:r w:rsidR="0009742D" w:rsidRPr="006C4C9E">
        <w:t>vybranou účetní jednotkou ve smyslu</w:t>
      </w:r>
      <w:r w:rsidR="00A24FD7">
        <w:t xml:space="preserve"> ustanovení</w:t>
      </w:r>
      <w:r w:rsidR="0009742D" w:rsidRPr="006C4C9E">
        <w:t xml:space="preserve"> § 1 odst. 3 zákona č. 563/1991 Sb. </w:t>
      </w:r>
      <w:r w:rsidR="006C4C9E" w:rsidRPr="006C4C9E">
        <w:t>ČTÚ</w:t>
      </w:r>
      <w:r w:rsidR="0009742D" w:rsidRPr="006C4C9E">
        <w:t xml:space="preserve"> je dle zákona č.</w:t>
      </w:r>
      <w:r w:rsidR="0033296B">
        <w:t> </w:t>
      </w:r>
      <w:r w:rsidR="0009742D" w:rsidRPr="006C4C9E">
        <w:t>218/2000 Sb.</w:t>
      </w:r>
      <w:r w:rsidR="0009742D" w:rsidRPr="006C4C9E">
        <w:rPr>
          <w:rStyle w:val="Znakapoznpodarou"/>
          <w:rFonts w:asciiTheme="minorHAnsi" w:hAnsiTheme="minorHAnsi" w:cstheme="minorHAnsi"/>
        </w:rPr>
        <w:footnoteReference w:id="8"/>
      </w:r>
      <w:r w:rsidR="0009742D" w:rsidRPr="006C4C9E">
        <w:t xml:space="preserve"> </w:t>
      </w:r>
      <w:r w:rsidR="00325DF9" w:rsidRPr="006C4C9E">
        <w:t>a</w:t>
      </w:r>
      <w:r w:rsidR="00303E25" w:rsidRPr="006C4C9E">
        <w:t xml:space="preserve"> </w:t>
      </w:r>
      <w:r w:rsidR="00325DF9" w:rsidRPr="006C4C9E">
        <w:t>dle vyhlášky č. 412/2021 Sb.</w:t>
      </w:r>
      <w:r w:rsidR="00411016">
        <w:rPr>
          <w:rStyle w:val="Znakapoznpodarou"/>
        </w:rPr>
        <w:footnoteReference w:id="9"/>
      </w:r>
      <w:r w:rsidR="00325DF9" w:rsidRPr="006C4C9E">
        <w:t xml:space="preserve"> </w:t>
      </w:r>
      <w:r w:rsidR="0009742D" w:rsidRPr="006C4C9E">
        <w:t xml:space="preserve">správcem </w:t>
      </w:r>
      <w:r w:rsidR="00A54FBE" w:rsidRPr="006C4C9E">
        <w:t>kapitoly státního rozpočtu</w:t>
      </w:r>
      <w:r w:rsidR="0009742D" w:rsidRPr="006C4C9E">
        <w:t xml:space="preserve"> 3</w:t>
      </w:r>
      <w:r w:rsidR="006C4C9E" w:rsidRPr="006C4C9E">
        <w:t>28</w:t>
      </w:r>
      <w:r w:rsidR="00303E25" w:rsidRPr="006C4C9E">
        <w:t xml:space="preserve"> </w:t>
      </w:r>
      <w:r w:rsidR="00A54FBE" w:rsidRPr="006C4C9E">
        <w:t>–</w:t>
      </w:r>
      <w:r w:rsidR="00A54FBE" w:rsidRPr="006C4C9E">
        <w:rPr>
          <w:b/>
        </w:rPr>
        <w:t xml:space="preserve"> </w:t>
      </w:r>
      <w:r w:rsidR="006C4C9E" w:rsidRPr="006C4C9E">
        <w:rPr>
          <w:i/>
        </w:rPr>
        <w:t>Český telekomunikační úřad.</w:t>
      </w:r>
    </w:p>
    <w:p w14:paraId="27A7BC78" w14:textId="57CA34CA" w:rsidR="006C4C9E" w:rsidRPr="006C4C9E" w:rsidRDefault="006C4C9E" w:rsidP="006C4C9E">
      <w:pPr>
        <w:pStyle w:val="Normlnweb"/>
        <w:jc w:val="both"/>
        <w:rPr>
          <w:rFonts w:ascii="Calibri" w:hAnsi="Calibri"/>
          <w:lang w:eastAsia="en-US"/>
        </w:rPr>
      </w:pPr>
      <w:r w:rsidRPr="006C4C9E">
        <w:rPr>
          <w:rFonts w:ascii="Calibri" w:hAnsi="Calibri"/>
          <w:lang w:eastAsia="en-US"/>
        </w:rPr>
        <w:t>Působnost ČTÚ na celém území</w:t>
      </w:r>
      <w:r w:rsidR="005C5436">
        <w:rPr>
          <w:rFonts w:ascii="Calibri" w:hAnsi="Calibri"/>
          <w:lang w:eastAsia="en-US"/>
        </w:rPr>
        <w:t xml:space="preserve"> ČR</w:t>
      </w:r>
      <w:r w:rsidRPr="006C4C9E">
        <w:rPr>
          <w:rFonts w:ascii="Calibri" w:hAnsi="Calibri"/>
          <w:lang w:eastAsia="en-US"/>
        </w:rPr>
        <w:t xml:space="preserve"> je zajištěna </w:t>
      </w:r>
      <w:r w:rsidR="00950430">
        <w:rPr>
          <w:rFonts w:ascii="Calibri" w:hAnsi="Calibri"/>
          <w:lang w:eastAsia="en-US"/>
        </w:rPr>
        <w:t xml:space="preserve">hlavním </w:t>
      </w:r>
      <w:r w:rsidR="00C1470A">
        <w:rPr>
          <w:rFonts w:ascii="Calibri" w:hAnsi="Calibri"/>
          <w:lang w:eastAsia="en-US"/>
        </w:rPr>
        <w:t>pracovištěm</w:t>
      </w:r>
      <w:r w:rsidR="00C1470A" w:rsidRPr="006C4C9E">
        <w:rPr>
          <w:rFonts w:ascii="Calibri" w:hAnsi="Calibri"/>
          <w:lang w:eastAsia="en-US"/>
        </w:rPr>
        <w:t xml:space="preserve"> </w:t>
      </w:r>
      <w:r w:rsidRPr="006C4C9E">
        <w:rPr>
          <w:rFonts w:ascii="Calibri" w:hAnsi="Calibri"/>
          <w:lang w:eastAsia="en-US"/>
        </w:rPr>
        <w:t>v Praze a</w:t>
      </w:r>
      <w:r w:rsidR="00C1470A">
        <w:rPr>
          <w:rFonts w:ascii="Calibri" w:hAnsi="Calibri"/>
          <w:lang w:eastAsia="en-US"/>
        </w:rPr>
        <w:t> </w:t>
      </w:r>
      <w:r w:rsidRPr="006C4C9E">
        <w:rPr>
          <w:rFonts w:ascii="Calibri" w:hAnsi="Calibri"/>
          <w:lang w:eastAsia="en-US"/>
        </w:rPr>
        <w:t>dislokovanými</w:t>
      </w:r>
      <w:r>
        <w:rPr>
          <w:rFonts w:ascii="Calibri" w:hAnsi="Calibri"/>
          <w:lang w:eastAsia="en-US"/>
        </w:rPr>
        <w:t xml:space="preserve"> </w:t>
      </w:r>
      <w:r w:rsidRPr="006C4C9E">
        <w:rPr>
          <w:rFonts w:ascii="Calibri" w:hAnsi="Calibri"/>
          <w:lang w:eastAsia="en-US"/>
        </w:rPr>
        <w:t>regionálními pracovišti pro oblast jihočeskou, západočeskou, severočeskou, východočeskou, jihomoravskou a severomoravskou. Jedná se o pracoviště v Brně, Českých Budějovicích, Plzni, Ústí nad Labem, Hradci Králové a Ostravě. Přímá vazba na regiony zajišťuje plnění úkolů a</w:t>
      </w:r>
      <w:r w:rsidR="00561962">
        <w:rPr>
          <w:rFonts w:ascii="Calibri" w:hAnsi="Calibri"/>
          <w:lang w:eastAsia="en-US"/>
        </w:rPr>
        <w:t> </w:t>
      </w:r>
      <w:r w:rsidRPr="006C4C9E">
        <w:rPr>
          <w:rFonts w:ascii="Calibri" w:hAnsi="Calibri"/>
          <w:lang w:eastAsia="en-US"/>
        </w:rPr>
        <w:t>činností ČTÚ.</w:t>
      </w:r>
    </w:p>
    <w:p w14:paraId="68F61990" w14:textId="4C0DCE5E" w:rsidR="006C4C9E" w:rsidRPr="006C4C9E" w:rsidRDefault="006C4C9E" w:rsidP="00757A94">
      <w:pPr>
        <w:pStyle w:val="Normlnweb"/>
        <w:jc w:val="both"/>
        <w:rPr>
          <w:rFonts w:ascii="Calibri" w:hAnsi="Calibri"/>
          <w:lang w:eastAsia="en-US"/>
        </w:rPr>
      </w:pPr>
      <w:r w:rsidRPr="006C4C9E">
        <w:rPr>
          <w:rFonts w:ascii="Calibri" w:hAnsi="Calibri"/>
          <w:lang w:eastAsia="en-US"/>
        </w:rPr>
        <w:t xml:space="preserve">ČTÚ nebyl k 31. </w:t>
      </w:r>
      <w:r w:rsidR="00B74858">
        <w:rPr>
          <w:rFonts w:ascii="Calibri" w:hAnsi="Calibri"/>
          <w:lang w:eastAsia="en-US"/>
        </w:rPr>
        <w:t>prosinci</w:t>
      </w:r>
      <w:r w:rsidRPr="006C4C9E">
        <w:rPr>
          <w:rFonts w:ascii="Calibri" w:hAnsi="Calibri"/>
          <w:lang w:eastAsia="en-US"/>
        </w:rPr>
        <w:t xml:space="preserve"> 2024 zřizovatelem žádné OSS ani příspěvkové organizac</w:t>
      </w:r>
      <w:r>
        <w:rPr>
          <w:rFonts w:ascii="Calibri" w:hAnsi="Calibri"/>
          <w:lang w:eastAsia="en-US"/>
        </w:rPr>
        <w:t>e.</w:t>
      </w:r>
    </w:p>
    <w:p w14:paraId="48561BA7" w14:textId="24D72789" w:rsidR="00F702CD" w:rsidRDefault="006C4C9E" w:rsidP="00261F1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C4C9E">
        <w:rPr>
          <w:rFonts w:asciiTheme="minorHAnsi" w:hAnsiTheme="minorHAnsi" w:cstheme="minorHAnsi"/>
          <w:color w:val="000000"/>
        </w:rPr>
        <w:t>V rámci své působnosti</w:t>
      </w:r>
      <w:r w:rsidR="00757A94">
        <w:rPr>
          <w:rFonts w:asciiTheme="minorHAnsi" w:hAnsiTheme="minorHAnsi" w:cstheme="minorHAnsi"/>
          <w:color w:val="000000"/>
        </w:rPr>
        <w:t>, která je dána především</w:t>
      </w:r>
      <w:r w:rsidR="00640D93">
        <w:rPr>
          <w:rFonts w:asciiTheme="minorHAnsi" w:hAnsiTheme="minorHAnsi" w:cstheme="minorHAnsi"/>
          <w:color w:val="000000"/>
        </w:rPr>
        <w:t xml:space="preserve"> ustanovením § 108</w:t>
      </w:r>
      <w:r w:rsidR="00757A94">
        <w:rPr>
          <w:rFonts w:asciiTheme="minorHAnsi" w:hAnsiTheme="minorHAnsi" w:cstheme="minorHAnsi"/>
          <w:color w:val="000000"/>
        </w:rPr>
        <w:t xml:space="preserve"> zákon</w:t>
      </w:r>
      <w:r w:rsidR="00640D93">
        <w:rPr>
          <w:rFonts w:asciiTheme="minorHAnsi" w:hAnsiTheme="minorHAnsi" w:cstheme="minorHAnsi"/>
          <w:color w:val="000000"/>
        </w:rPr>
        <w:t>a</w:t>
      </w:r>
      <w:r w:rsidR="00757A94">
        <w:rPr>
          <w:rFonts w:asciiTheme="minorHAnsi" w:hAnsiTheme="minorHAnsi" w:cstheme="minorHAnsi"/>
          <w:color w:val="000000"/>
        </w:rPr>
        <w:t xml:space="preserve"> č.</w:t>
      </w:r>
      <w:r w:rsidR="00640D93">
        <w:rPr>
          <w:rFonts w:asciiTheme="minorHAnsi" w:hAnsiTheme="minorHAnsi" w:cstheme="minorHAnsi"/>
          <w:color w:val="000000"/>
        </w:rPr>
        <w:t> </w:t>
      </w:r>
      <w:r w:rsidR="00757A94">
        <w:rPr>
          <w:rFonts w:asciiTheme="minorHAnsi" w:hAnsiTheme="minorHAnsi" w:cstheme="minorHAnsi"/>
          <w:color w:val="000000"/>
        </w:rPr>
        <w:t>127/2005 Sb.,</w:t>
      </w:r>
      <w:r w:rsidRPr="006C4C9E">
        <w:rPr>
          <w:rFonts w:asciiTheme="minorHAnsi" w:hAnsiTheme="minorHAnsi" w:cstheme="minorHAnsi"/>
          <w:color w:val="000000"/>
        </w:rPr>
        <w:t xml:space="preserve"> ČTÚ provádí </w:t>
      </w:r>
      <w:r>
        <w:rPr>
          <w:rFonts w:asciiTheme="minorHAnsi" w:hAnsiTheme="minorHAnsi" w:cstheme="minorHAnsi"/>
          <w:color w:val="000000"/>
        </w:rPr>
        <w:t>např. tyto</w:t>
      </w:r>
      <w:r w:rsidRPr="006C4C9E">
        <w:rPr>
          <w:rFonts w:asciiTheme="minorHAnsi" w:hAnsiTheme="minorHAnsi" w:cstheme="minorHAnsi"/>
          <w:color w:val="000000"/>
        </w:rPr>
        <w:t xml:space="preserve"> činnosti:</w:t>
      </w:r>
    </w:p>
    <w:p w14:paraId="79EE93BC" w14:textId="117CFFC5" w:rsidR="00F702CD" w:rsidRPr="00F82266" w:rsidRDefault="00F702CD" w:rsidP="00261F1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F82266">
        <w:rPr>
          <w:rFonts w:cs="Calibri"/>
        </w:rPr>
        <w:t xml:space="preserve">vydává všeobecná oprávnění, rozhoduje o jejich změně nebo zrušení a vede evidenci podnikatelů v elektronických komunikacích; </w:t>
      </w:r>
    </w:p>
    <w:p w14:paraId="3C68FD7C" w14:textId="115D0997" w:rsidR="00F702CD" w:rsidRPr="00F82266" w:rsidRDefault="00F702CD" w:rsidP="00261F1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F82266">
        <w:rPr>
          <w:rFonts w:cs="Calibri"/>
        </w:rPr>
        <w:t>stanovuje poskytovatele univerzální služby</w:t>
      </w:r>
      <w:r w:rsidR="0093147C">
        <w:rPr>
          <w:rStyle w:val="Znakapoznpodarou"/>
          <w:rFonts w:cs="Calibri"/>
        </w:rPr>
        <w:footnoteReference w:id="10"/>
      </w:r>
      <w:r w:rsidRPr="00F82266">
        <w:rPr>
          <w:rFonts w:cs="Calibri"/>
        </w:rPr>
        <w:t xml:space="preserve"> v elektronických komunikacích a přezkoumává poskytování univerzální služby; </w:t>
      </w:r>
    </w:p>
    <w:p w14:paraId="22D1495A" w14:textId="1F6B9418" w:rsidR="00F702CD" w:rsidRPr="00E30CB4" w:rsidRDefault="00F702CD" w:rsidP="00261F1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E30CB4">
        <w:rPr>
          <w:rFonts w:cs="Calibri"/>
        </w:rPr>
        <w:t>stanovuje čisté náklady na poskytování univerzální služby</w:t>
      </w:r>
      <w:r w:rsidR="00F66CE5" w:rsidRPr="00E30CB4">
        <w:rPr>
          <w:rFonts w:cs="Calibri"/>
        </w:rPr>
        <w:t>;</w:t>
      </w:r>
    </w:p>
    <w:p w14:paraId="39DA64F2" w14:textId="648A3401" w:rsidR="00F702CD" w:rsidRPr="00E30CB4" w:rsidRDefault="00F702CD" w:rsidP="00261F1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E30CB4">
        <w:rPr>
          <w:rFonts w:cs="Calibri"/>
        </w:rPr>
        <w:t xml:space="preserve">stanovuje, vybírá a vymáhá poplatky; </w:t>
      </w:r>
    </w:p>
    <w:p w14:paraId="09FAD208" w14:textId="7666957A" w:rsidR="00F702CD" w:rsidRPr="00E30CB4" w:rsidRDefault="00F702CD" w:rsidP="00261F1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E30CB4">
        <w:rPr>
          <w:rFonts w:cs="Calibri"/>
        </w:rPr>
        <w:t>ukládá, vybírá a vymáhá pokuty za porušení povinností;</w:t>
      </w:r>
    </w:p>
    <w:p w14:paraId="76583087" w14:textId="70AD16BB" w:rsidR="00F702CD" w:rsidRPr="00E30CB4" w:rsidRDefault="00F702CD" w:rsidP="00261F1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E30CB4">
        <w:rPr>
          <w:rFonts w:cs="Calibri"/>
        </w:rPr>
        <w:t xml:space="preserve">vykonává správu rádiových kmitočtů a čísel, včetně vedení jejich databáze; </w:t>
      </w:r>
    </w:p>
    <w:p w14:paraId="0B115DEC" w14:textId="681359CC" w:rsidR="00F702CD" w:rsidRPr="00E30CB4" w:rsidRDefault="00F702CD" w:rsidP="00261F1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E30CB4">
        <w:rPr>
          <w:rFonts w:cs="Calibri"/>
        </w:rPr>
        <w:t xml:space="preserve">zřizuje a spravuje radiokomunikační účet; </w:t>
      </w:r>
    </w:p>
    <w:p w14:paraId="68EDE4E9" w14:textId="407D9321" w:rsidR="0093147C" w:rsidRPr="00F82266" w:rsidRDefault="00F702CD" w:rsidP="00261F1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Calibri"/>
        </w:rPr>
      </w:pPr>
      <w:r w:rsidRPr="00F82266">
        <w:rPr>
          <w:rFonts w:cs="Calibri"/>
        </w:rPr>
        <w:t>zabezpečuje mezinárodní vztahy v oblasti elektronických komunikací v případech stanovených vládou</w:t>
      </w:r>
      <w:r w:rsidR="0093147C">
        <w:rPr>
          <w:rFonts w:cs="Calibri"/>
        </w:rPr>
        <w:t>.</w:t>
      </w:r>
    </w:p>
    <w:bookmarkEnd w:id="3"/>
    <w:p w14:paraId="0C580299" w14:textId="58191DBC" w:rsidR="005C23A7" w:rsidRDefault="006973BA" w:rsidP="00261F1C">
      <w:pPr>
        <w:spacing w:before="120"/>
        <w:jc w:val="both"/>
        <w:rPr>
          <w:rFonts w:cs="Calibri"/>
        </w:rPr>
      </w:pPr>
      <w:r w:rsidRPr="006C4C9E">
        <w:rPr>
          <w:rFonts w:cs="Calibri"/>
        </w:rPr>
        <w:t>Přehled vybraných údajů z</w:t>
      </w:r>
      <w:r w:rsidR="005741E2" w:rsidRPr="006C4C9E">
        <w:rPr>
          <w:rFonts w:cs="Calibri"/>
        </w:rPr>
        <w:t xml:space="preserve"> </w:t>
      </w:r>
      <w:r w:rsidRPr="006C4C9E">
        <w:rPr>
          <w:rFonts w:cs="Calibri"/>
        </w:rPr>
        <w:t xml:space="preserve">ÚZ a </w:t>
      </w:r>
      <w:r w:rsidR="009C02FB" w:rsidRPr="006C4C9E">
        <w:rPr>
          <w:rFonts w:asciiTheme="minorHAnsi" w:hAnsiTheme="minorHAnsi" w:cs="Calibri"/>
        </w:rPr>
        <w:t>z</w:t>
      </w:r>
      <w:r w:rsidR="005741E2" w:rsidRPr="006C4C9E">
        <w:rPr>
          <w:rFonts w:asciiTheme="minorHAnsi" w:hAnsiTheme="minorHAnsi" w:cs="Calibri"/>
        </w:rPr>
        <w:t xml:space="preserve"> </w:t>
      </w:r>
      <w:r w:rsidR="009C02FB" w:rsidRPr="006C4C9E">
        <w:rPr>
          <w:rFonts w:asciiTheme="minorHAnsi" w:hAnsiTheme="minorHAnsi" w:cs="Calibri"/>
        </w:rPr>
        <w:t xml:space="preserve">výkazu FIN 1-12 OSS </w:t>
      </w:r>
      <w:r w:rsidRPr="006C4C9E">
        <w:rPr>
          <w:rFonts w:cs="Calibri"/>
        </w:rPr>
        <w:t>vygenerovaného z</w:t>
      </w:r>
      <w:r w:rsidR="005741E2" w:rsidRPr="006C4C9E">
        <w:rPr>
          <w:rFonts w:cs="Calibri"/>
        </w:rPr>
        <w:t xml:space="preserve"> </w:t>
      </w:r>
      <w:r w:rsidRPr="006C4C9E">
        <w:rPr>
          <w:rFonts w:cs="Calibri"/>
        </w:rPr>
        <w:t>rozpočtového systému</w:t>
      </w:r>
      <w:r w:rsidRPr="006C4C9E">
        <w:rPr>
          <w:rStyle w:val="Znakapoznpodarou"/>
          <w:rFonts w:eastAsiaTheme="minorHAnsi" w:cs="Calibri"/>
        </w:rPr>
        <w:footnoteReference w:id="11"/>
      </w:r>
      <w:r w:rsidRPr="006C4C9E">
        <w:rPr>
          <w:rFonts w:cs="Calibri"/>
        </w:rPr>
        <w:t xml:space="preserve"> je uveden v následujících tabulkách.</w:t>
      </w:r>
    </w:p>
    <w:p w14:paraId="4CCFE89A" w14:textId="50EAF911" w:rsidR="006C4C9E" w:rsidRPr="007F0C4B" w:rsidRDefault="006C4C9E" w:rsidP="00173EF0">
      <w:pPr>
        <w:pStyle w:val="Titulek"/>
        <w:spacing w:before="0" w:after="40"/>
        <w:jc w:val="both"/>
        <w:rPr>
          <w:rFonts w:asciiTheme="minorHAnsi" w:hAnsiTheme="minorHAnsi"/>
          <w:szCs w:val="24"/>
        </w:rPr>
      </w:pPr>
      <w:bookmarkStart w:id="5" w:name="_Ref536599850"/>
      <w:r w:rsidRPr="007F0C4B">
        <w:rPr>
          <w:szCs w:val="24"/>
        </w:rPr>
        <w:lastRenderedPageBreak/>
        <w:t>Tabulka</w:t>
      </w:r>
      <w:bookmarkEnd w:id="5"/>
      <w:r w:rsidRPr="007F0C4B">
        <w:rPr>
          <w:szCs w:val="24"/>
        </w:rPr>
        <w:t xml:space="preserve"> </w:t>
      </w:r>
      <w:r w:rsidR="00072F88">
        <w:rPr>
          <w:szCs w:val="24"/>
        </w:rPr>
        <w:t xml:space="preserve">č. </w:t>
      </w:r>
      <w:r w:rsidRPr="007F0C4B">
        <w:rPr>
          <w:szCs w:val="24"/>
        </w:rPr>
        <w:t>1: Údaje ÚZ</w:t>
      </w:r>
      <w:r w:rsidR="00602067">
        <w:rPr>
          <w:szCs w:val="24"/>
        </w:rPr>
        <w:t xml:space="preserve"> </w:t>
      </w:r>
      <w:r w:rsidRPr="007F0C4B">
        <w:rPr>
          <w:szCs w:val="24"/>
        </w:rPr>
        <w:t>– rozvaha a výkaz zisku a ztráty</w:t>
      </w:r>
      <w:r w:rsidR="00602067">
        <w:rPr>
          <w:szCs w:val="24"/>
        </w:rPr>
        <w:t xml:space="preserve"> (</w:t>
      </w:r>
      <w:r w:rsidRPr="007F0C4B">
        <w:rPr>
          <w:szCs w:val="24"/>
        </w:rPr>
        <w:t xml:space="preserve">údaje za </w:t>
      </w:r>
      <w:r w:rsidR="005C23A7">
        <w:rPr>
          <w:szCs w:val="24"/>
        </w:rPr>
        <w:t>rok 2024</w:t>
      </w:r>
      <w:r w:rsidR="00CE7ACE">
        <w:rPr>
          <w:szCs w:val="24"/>
        </w:rPr>
        <w:t>)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3685"/>
      </w:tblGrid>
      <w:tr w:rsidR="006C4C9E" w:rsidRPr="00261F1C" w14:paraId="693C0E5B" w14:textId="77777777" w:rsidTr="00173EF0">
        <w:trPr>
          <w:trHeight w:val="283"/>
          <w:tblHeader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B4D4F" w14:textId="2A784AD9" w:rsidR="006C4C9E" w:rsidRPr="00261F1C" w:rsidRDefault="003869CF" w:rsidP="00261F1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61F1C">
              <w:rPr>
                <w:rFonts w:cs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1C916" w14:textId="0430E32B" w:rsidR="006C4C9E" w:rsidRPr="00261F1C" w:rsidRDefault="006C4C9E" w:rsidP="00261F1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61F1C">
              <w:rPr>
                <w:rFonts w:cs="Calibri"/>
                <w:b/>
                <w:bCs/>
                <w:sz w:val="20"/>
                <w:szCs w:val="20"/>
              </w:rPr>
              <w:t>Částka</w:t>
            </w:r>
            <w:r w:rsidR="00CE7ACE" w:rsidRPr="00261F1C">
              <w:rPr>
                <w:rFonts w:cs="Calibri"/>
                <w:b/>
                <w:bCs/>
                <w:sz w:val="20"/>
                <w:szCs w:val="20"/>
              </w:rPr>
              <w:t xml:space="preserve"> v mil. Kč</w:t>
            </w:r>
          </w:p>
        </w:tc>
      </w:tr>
      <w:tr w:rsidR="006C4C9E" w:rsidRPr="00261F1C" w14:paraId="4A186CB5" w14:textId="77777777" w:rsidTr="00173EF0">
        <w:trPr>
          <w:trHeight w:val="28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B032" w14:textId="5A6D0175" w:rsidR="006C4C9E" w:rsidRPr="00261F1C" w:rsidRDefault="006C4C9E" w:rsidP="00261F1C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261F1C">
              <w:rPr>
                <w:rFonts w:cs="Calibri"/>
                <w:sz w:val="20"/>
                <w:szCs w:val="20"/>
              </w:rPr>
              <w:t xml:space="preserve">Aktiva </w:t>
            </w:r>
            <w:r w:rsidR="00B13F25" w:rsidRPr="00261F1C">
              <w:rPr>
                <w:rFonts w:cs="Calibri"/>
                <w:sz w:val="20"/>
                <w:szCs w:val="20"/>
              </w:rPr>
              <w:t xml:space="preserve">netto, </w:t>
            </w:r>
            <w:r w:rsidR="00E77BF3" w:rsidRPr="00261F1C">
              <w:rPr>
                <w:rFonts w:cs="Calibri"/>
                <w:sz w:val="20"/>
                <w:szCs w:val="20"/>
              </w:rPr>
              <w:t>p</w:t>
            </w:r>
            <w:r w:rsidR="00B13F25" w:rsidRPr="00261F1C">
              <w:rPr>
                <w:rFonts w:cs="Calibri"/>
                <w:sz w:val="20"/>
                <w:szCs w:val="20"/>
              </w:rPr>
              <w:t>asiva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40A9" w14:textId="76B65FCB" w:rsidR="006C4C9E" w:rsidRPr="00261F1C" w:rsidRDefault="006C4C9E" w:rsidP="00261F1C">
            <w:pPr>
              <w:spacing w:after="0"/>
              <w:ind w:right="1172"/>
              <w:jc w:val="right"/>
              <w:rPr>
                <w:rFonts w:cs="Calibri"/>
                <w:sz w:val="20"/>
                <w:szCs w:val="20"/>
                <w:highlight w:val="yellow"/>
              </w:rPr>
            </w:pPr>
            <w:r w:rsidRPr="00261F1C">
              <w:rPr>
                <w:rFonts w:cs="Calibri"/>
                <w:sz w:val="20"/>
                <w:szCs w:val="20"/>
              </w:rPr>
              <w:t>1</w:t>
            </w:r>
            <w:r w:rsidR="00FC7EF9" w:rsidRPr="00261F1C">
              <w:rPr>
                <w:rFonts w:cs="Calibri"/>
                <w:sz w:val="20"/>
                <w:szCs w:val="20"/>
              </w:rPr>
              <w:t> </w:t>
            </w:r>
            <w:r w:rsidRPr="00261F1C">
              <w:rPr>
                <w:rFonts w:cs="Calibri"/>
                <w:sz w:val="20"/>
                <w:szCs w:val="20"/>
              </w:rPr>
              <w:t>946</w:t>
            </w:r>
            <w:r w:rsidR="00FC7EF9" w:rsidRPr="00261F1C">
              <w:rPr>
                <w:rFonts w:cs="Calibri"/>
                <w:sz w:val="20"/>
                <w:szCs w:val="20"/>
              </w:rPr>
              <w:t>,6</w:t>
            </w:r>
          </w:p>
        </w:tc>
      </w:tr>
      <w:tr w:rsidR="006C4C9E" w:rsidRPr="00261F1C" w14:paraId="7734FB3A" w14:textId="77777777" w:rsidTr="00173EF0">
        <w:trPr>
          <w:trHeight w:val="28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97B4" w14:textId="77777777" w:rsidR="006C4C9E" w:rsidRPr="00261F1C" w:rsidRDefault="006C4C9E" w:rsidP="00261F1C">
            <w:pPr>
              <w:spacing w:after="0"/>
              <w:rPr>
                <w:rFonts w:cs="Calibri"/>
                <w:sz w:val="20"/>
                <w:szCs w:val="20"/>
              </w:rPr>
            </w:pPr>
            <w:r w:rsidRPr="00261F1C">
              <w:rPr>
                <w:rFonts w:cs="Calibri"/>
                <w:sz w:val="20"/>
                <w:szCs w:val="20"/>
              </w:rPr>
              <w:t xml:space="preserve">Náklady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C30F" w14:textId="43DA7007" w:rsidR="006C4C9E" w:rsidRPr="00261F1C" w:rsidRDefault="006C4C9E" w:rsidP="00261F1C">
            <w:pPr>
              <w:spacing w:after="0"/>
              <w:ind w:right="1172"/>
              <w:jc w:val="right"/>
              <w:rPr>
                <w:rFonts w:cs="Calibri"/>
                <w:sz w:val="20"/>
                <w:szCs w:val="20"/>
              </w:rPr>
            </w:pPr>
            <w:r w:rsidRPr="00261F1C">
              <w:rPr>
                <w:rFonts w:cs="Calibri"/>
                <w:sz w:val="20"/>
                <w:szCs w:val="20"/>
              </w:rPr>
              <w:t>740</w:t>
            </w:r>
            <w:r w:rsidR="00FC7EF9" w:rsidRPr="00261F1C">
              <w:rPr>
                <w:rFonts w:cs="Calibri"/>
                <w:sz w:val="20"/>
                <w:szCs w:val="20"/>
              </w:rPr>
              <w:t>,</w:t>
            </w:r>
            <w:r w:rsidR="00B13F25" w:rsidRPr="00261F1C">
              <w:rPr>
                <w:rFonts w:cs="Calibri"/>
                <w:sz w:val="20"/>
                <w:szCs w:val="20"/>
              </w:rPr>
              <w:t>8</w:t>
            </w:r>
          </w:p>
        </w:tc>
      </w:tr>
      <w:tr w:rsidR="006C4C9E" w:rsidRPr="00261F1C" w14:paraId="11833731" w14:textId="77777777" w:rsidTr="00173EF0">
        <w:trPr>
          <w:trHeight w:val="28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FDBB" w14:textId="77777777" w:rsidR="006C4C9E" w:rsidRPr="00261F1C" w:rsidRDefault="006C4C9E" w:rsidP="00261F1C">
            <w:pPr>
              <w:spacing w:after="0"/>
              <w:rPr>
                <w:rFonts w:cs="Calibri"/>
                <w:sz w:val="20"/>
                <w:szCs w:val="20"/>
              </w:rPr>
            </w:pPr>
            <w:r w:rsidRPr="00261F1C">
              <w:rPr>
                <w:rFonts w:cs="Calibri"/>
                <w:sz w:val="20"/>
                <w:szCs w:val="20"/>
              </w:rPr>
              <w:t xml:space="preserve">Výnosy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BE94" w14:textId="69E6D860" w:rsidR="006C4C9E" w:rsidRPr="00261F1C" w:rsidRDefault="006C4C9E" w:rsidP="00261F1C">
            <w:pPr>
              <w:spacing w:after="0"/>
              <w:ind w:right="1172"/>
              <w:jc w:val="right"/>
              <w:rPr>
                <w:rFonts w:cs="Calibri"/>
                <w:sz w:val="20"/>
                <w:szCs w:val="20"/>
              </w:rPr>
            </w:pPr>
            <w:r w:rsidRPr="00261F1C">
              <w:rPr>
                <w:rFonts w:cs="Calibri"/>
                <w:sz w:val="20"/>
                <w:szCs w:val="20"/>
              </w:rPr>
              <w:t>2</w:t>
            </w:r>
            <w:r w:rsidR="00FC7EF9" w:rsidRPr="00261F1C">
              <w:rPr>
                <w:rFonts w:cs="Calibri"/>
                <w:sz w:val="20"/>
                <w:szCs w:val="20"/>
              </w:rPr>
              <w:t> </w:t>
            </w:r>
            <w:r w:rsidRPr="00261F1C">
              <w:rPr>
                <w:rFonts w:cs="Calibri"/>
                <w:sz w:val="20"/>
                <w:szCs w:val="20"/>
              </w:rPr>
              <w:t>623</w:t>
            </w:r>
            <w:r w:rsidR="00FC7EF9" w:rsidRPr="00261F1C">
              <w:rPr>
                <w:rFonts w:cs="Calibri"/>
                <w:sz w:val="20"/>
                <w:szCs w:val="20"/>
              </w:rPr>
              <w:t>,2</w:t>
            </w:r>
          </w:p>
        </w:tc>
      </w:tr>
      <w:tr w:rsidR="00B13F25" w:rsidRPr="00261F1C" w14:paraId="643A603F" w14:textId="77777777" w:rsidTr="00173EF0">
        <w:trPr>
          <w:trHeight w:val="28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F1B8" w14:textId="2D7F5883" w:rsidR="00B13F25" w:rsidRPr="00261F1C" w:rsidRDefault="00B13F25" w:rsidP="00261F1C">
            <w:pPr>
              <w:spacing w:after="0"/>
              <w:rPr>
                <w:rFonts w:cs="Calibri"/>
                <w:sz w:val="20"/>
                <w:szCs w:val="20"/>
              </w:rPr>
            </w:pPr>
            <w:r w:rsidRPr="00261F1C">
              <w:rPr>
                <w:rFonts w:cs="Calibri"/>
                <w:sz w:val="20"/>
                <w:szCs w:val="20"/>
              </w:rPr>
              <w:t>Výsledek hospodaření běžného účetního období</w:t>
            </w:r>
            <w:r w:rsidR="00070D33" w:rsidRPr="00261F1C">
              <w:rPr>
                <w:rFonts w:cs="Calibri"/>
                <w:sz w:val="20"/>
                <w:szCs w:val="20"/>
              </w:rPr>
              <w:t xml:space="preserve"> (zisk)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0C43" w14:textId="5C027F1E" w:rsidR="00B13F25" w:rsidRPr="00261F1C" w:rsidRDefault="00B13F25" w:rsidP="00261F1C">
            <w:pPr>
              <w:spacing w:after="0"/>
              <w:ind w:right="1172"/>
              <w:jc w:val="right"/>
              <w:rPr>
                <w:rFonts w:cs="Calibri"/>
                <w:sz w:val="20"/>
                <w:szCs w:val="20"/>
              </w:rPr>
            </w:pPr>
            <w:r w:rsidRPr="00261F1C">
              <w:rPr>
                <w:rFonts w:cs="Calibri"/>
                <w:sz w:val="20"/>
                <w:szCs w:val="20"/>
              </w:rPr>
              <w:t>1 882,5</w:t>
            </w:r>
          </w:p>
        </w:tc>
      </w:tr>
    </w:tbl>
    <w:p w14:paraId="7FCE224D" w14:textId="1532CB3E" w:rsidR="00B13F25" w:rsidRPr="003D063C" w:rsidRDefault="006C4C9E" w:rsidP="00173EF0">
      <w:pPr>
        <w:pStyle w:val="Zdroj"/>
        <w:spacing w:before="40" w:after="0"/>
        <w:rPr>
          <w:i w:val="0"/>
          <w:iCs/>
          <w:sz w:val="20"/>
          <w:szCs w:val="20"/>
        </w:rPr>
      </w:pPr>
      <w:r w:rsidRPr="003D063C">
        <w:rPr>
          <w:b/>
          <w:bCs/>
          <w:i w:val="0"/>
          <w:iCs/>
          <w:sz w:val="20"/>
          <w:szCs w:val="20"/>
        </w:rPr>
        <w:t>Zdroj:</w:t>
      </w:r>
      <w:r w:rsidRPr="003D063C">
        <w:rPr>
          <w:i w:val="0"/>
          <w:iCs/>
          <w:sz w:val="20"/>
          <w:szCs w:val="20"/>
        </w:rPr>
        <w:t xml:space="preserve"> </w:t>
      </w:r>
      <w:r w:rsidR="00E77BF3">
        <w:rPr>
          <w:i w:val="0"/>
          <w:iCs/>
          <w:sz w:val="20"/>
          <w:szCs w:val="20"/>
        </w:rPr>
        <w:t>ÚZ</w:t>
      </w:r>
      <w:r w:rsidR="003D063C" w:rsidRPr="003D063C">
        <w:rPr>
          <w:i w:val="0"/>
          <w:iCs/>
          <w:sz w:val="20"/>
          <w:szCs w:val="20"/>
        </w:rPr>
        <w:t>.</w:t>
      </w:r>
    </w:p>
    <w:p w14:paraId="0808112F" w14:textId="65140180" w:rsidR="003869CF" w:rsidRPr="003D063C" w:rsidRDefault="003D063C" w:rsidP="00173EF0">
      <w:pPr>
        <w:pStyle w:val="Zdroj"/>
        <w:spacing w:before="0"/>
        <w:ind w:left="567" w:hanging="567"/>
        <w:rPr>
          <w:rFonts w:cs="Arial"/>
          <w:bCs/>
          <w:i w:val="0"/>
          <w:iCs/>
          <w:sz w:val="20"/>
          <w:szCs w:val="20"/>
        </w:rPr>
      </w:pPr>
      <w:r w:rsidRPr="003D063C">
        <w:rPr>
          <w:rFonts w:cs="Arial"/>
          <w:b/>
          <w:i w:val="0"/>
          <w:iCs/>
          <w:sz w:val="20"/>
          <w:szCs w:val="20"/>
        </w:rPr>
        <w:t>Pozn.</w:t>
      </w:r>
      <w:r w:rsidR="003869CF" w:rsidRPr="003D063C">
        <w:rPr>
          <w:rFonts w:cs="Arial"/>
          <w:b/>
          <w:i w:val="0"/>
          <w:iCs/>
          <w:sz w:val="20"/>
          <w:szCs w:val="20"/>
        </w:rPr>
        <w:t>:</w:t>
      </w:r>
      <w:r>
        <w:rPr>
          <w:rFonts w:cs="Arial"/>
          <w:bCs/>
          <w:i w:val="0"/>
          <w:iCs/>
          <w:sz w:val="20"/>
          <w:szCs w:val="20"/>
        </w:rPr>
        <w:t xml:space="preserve"> </w:t>
      </w:r>
      <w:r w:rsidR="003869CF" w:rsidRPr="003D063C">
        <w:rPr>
          <w:rFonts w:cs="Arial"/>
          <w:bCs/>
          <w:i w:val="0"/>
          <w:iCs/>
          <w:sz w:val="20"/>
          <w:szCs w:val="20"/>
        </w:rPr>
        <w:t>ČTÚ</w:t>
      </w:r>
      <w:r w:rsidR="00B13F25" w:rsidRPr="003D063C">
        <w:rPr>
          <w:rFonts w:cs="Arial"/>
          <w:bCs/>
          <w:i w:val="0"/>
          <w:iCs/>
          <w:sz w:val="20"/>
          <w:szCs w:val="20"/>
        </w:rPr>
        <w:t xml:space="preserve"> v ÚZ vykázal aktiva v hodnotě brutto ve výši </w:t>
      </w:r>
      <w:r w:rsidR="003869CF" w:rsidRPr="003D063C">
        <w:rPr>
          <w:rFonts w:cs="Arial"/>
          <w:bCs/>
          <w:i w:val="0"/>
          <w:iCs/>
          <w:sz w:val="20"/>
          <w:szCs w:val="20"/>
        </w:rPr>
        <w:t>3 609,3</w:t>
      </w:r>
      <w:r w:rsidR="00173EF0">
        <w:rPr>
          <w:rFonts w:cs="Arial"/>
          <w:bCs/>
          <w:i w:val="0"/>
          <w:iCs/>
          <w:sz w:val="20"/>
          <w:szCs w:val="20"/>
        </w:rPr>
        <w:t> </w:t>
      </w:r>
      <w:r w:rsidR="00B13F25" w:rsidRPr="003D063C">
        <w:rPr>
          <w:rFonts w:cs="Arial"/>
          <w:bCs/>
          <w:i w:val="0"/>
          <w:iCs/>
          <w:sz w:val="20"/>
          <w:szCs w:val="20"/>
        </w:rPr>
        <w:t>mil.</w:t>
      </w:r>
      <w:r w:rsidR="00173EF0">
        <w:rPr>
          <w:rFonts w:cs="Arial"/>
          <w:bCs/>
          <w:i w:val="0"/>
          <w:iCs/>
          <w:sz w:val="20"/>
          <w:szCs w:val="20"/>
        </w:rPr>
        <w:t> </w:t>
      </w:r>
      <w:r w:rsidR="00B13F25" w:rsidRPr="003D063C">
        <w:rPr>
          <w:rFonts w:cs="Arial"/>
          <w:bCs/>
          <w:i w:val="0"/>
          <w:iCs/>
          <w:sz w:val="20"/>
          <w:szCs w:val="20"/>
        </w:rPr>
        <w:t xml:space="preserve">Kč upravené o korekce ve výši </w:t>
      </w:r>
      <w:r w:rsidR="003869CF" w:rsidRPr="003D063C">
        <w:rPr>
          <w:rFonts w:cs="Arial"/>
          <w:bCs/>
          <w:i w:val="0"/>
          <w:iCs/>
          <w:sz w:val="20"/>
          <w:szCs w:val="20"/>
        </w:rPr>
        <w:t>1 662,7</w:t>
      </w:r>
      <w:r w:rsidR="00173EF0">
        <w:rPr>
          <w:rFonts w:cs="Arial"/>
          <w:bCs/>
          <w:i w:val="0"/>
          <w:iCs/>
          <w:sz w:val="20"/>
          <w:szCs w:val="20"/>
        </w:rPr>
        <w:t> </w:t>
      </w:r>
      <w:r w:rsidR="00B13F25" w:rsidRPr="003D063C">
        <w:rPr>
          <w:rFonts w:cs="Arial"/>
          <w:bCs/>
          <w:i w:val="0"/>
          <w:iCs/>
          <w:sz w:val="20"/>
          <w:szCs w:val="20"/>
        </w:rPr>
        <w:t>mil.</w:t>
      </w:r>
      <w:r w:rsidR="00173EF0">
        <w:rPr>
          <w:rFonts w:cs="Arial"/>
          <w:bCs/>
          <w:i w:val="0"/>
          <w:iCs/>
          <w:sz w:val="20"/>
          <w:szCs w:val="20"/>
        </w:rPr>
        <w:t> </w:t>
      </w:r>
      <w:r w:rsidR="00B13F25" w:rsidRPr="003D063C">
        <w:rPr>
          <w:rFonts w:cs="Arial"/>
          <w:bCs/>
          <w:i w:val="0"/>
          <w:iCs/>
          <w:sz w:val="20"/>
          <w:szCs w:val="20"/>
        </w:rPr>
        <w:t>Kč.</w:t>
      </w:r>
    </w:p>
    <w:p w14:paraId="2AE37D4F" w14:textId="5AF5C1EF" w:rsidR="006C4C9E" w:rsidRPr="00352357" w:rsidRDefault="006C4C9E" w:rsidP="00173EF0">
      <w:pPr>
        <w:pStyle w:val="Titulek"/>
        <w:spacing w:after="40"/>
        <w:ind w:left="1276" w:hanging="1276"/>
        <w:jc w:val="both"/>
        <w:rPr>
          <w:rFonts w:asciiTheme="minorHAnsi" w:hAnsiTheme="minorHAnsi"/>
          <w:szCs w:val="24"/>
        </w:rPr>
      </w:pPr>
      <w:bookmarkStart w:id="6" w:name="_Ref536601688"/>
      <w:r w:rsidRPr="001B572E">
        <w:rPr>
          <w:szCs w:val="24"/>
        </w:rPr>
        <w:t>Tabulka</w:t>
      </w:r>
      <w:bookmarkEnd w:id="6"/>
      <w:r w:rsidRPr="001B572E">
        <w:rPr>
          <w:szCs w:val="24"/>
        </w:rPr>
        <w:t xml:space="preserve"> </w:t>
      </w:r>
      <w:r w:rsidR="00072F88" w:rsidRPr="001B572E">
        <w:rPr>
          <w:szCs w:val="24"/>
        </w:rPr>
        <w:t xml:space="preserve">č. </w:t>
      </w:r>
      <w:r w:rsidRPr="001B572E">
        <w:rPr>
          <w:szCs w:val="24"/>
        </w:rPr>
        <w:t>2:</w:t>
      </w:r>
      <w:r w:rsidR="00173EF0">
        <w:rPr>
          <w:szCs w:val="24"/>
        </w:rPr>
        <w:tab/>
      </w:r>
      <w:r w:rsidRPr="001B572E">
        <w:rPr>
          <w:szCs w:val="24"/>
        </w:rPr>
        <w:t xml:space="preserve">Údaje ÚZ – </w:t>
      </w:r>
      <w:r w:rsidR="00072F88" w:rsidRPr="001B572E">
        <w:rPr>
          <w:szCs w:val="24"/>
        </w:rPr>
        <w:t xml:space="preserve">informace o stavu účtů v knize </w:t>
      </w:r>
      <w:r w:rsidRPr="001B572E">
        <w:rPr>
          <w:szCs w:val="24"/>
        </w:rPr>
        <w:t>podrozvahov</w:t>
      </w:r>
      <w:r w:rsidR="00072F88" w:rsidRPr="001B572E">
        <w:rPr>
          <w:szCs w:val="24"/>
        </w:rPr>
        <w:t>ých</w:t>
      </w:r>
      <w:r w:rsidRPr="001B572E">
        <w:rPr>
          <w:szCs w:val="24"/>
        </w:rPr>
        <w:t xml:space="preserve"> účt</w:t>
      </w:r>
      <w:r w:rsidR="00072F88" w:rsidRPr="001B572E">
        <w:rPr>
          <w:szCs w:val="24"/>
        </w:rPr>
        <w:t>ů</w:t>
      </w:r>
      <w:r w:rsidR="005C23A7" w:rsidRPr="001B572E">
        <w:rPr>
          <w:szCs w:val="24"/>
        </w:rPr>
        <w:t xml:space="preserve"> (</w:t>
      </w:r>
      <w:r w:rsidRPr="001B572E">
        <w:rPr>
          <w:szCs w:val="24"/>
        </w:rPr>
        <w:t xml:space="preserve">údaje za </w:t>
      </w:r>
      <w:r w:rsidR="005C23A7" w:rsidRPr="001B572E">
        <w:rPr>
          <w:szCs w:val="24"/>
        </w:rPr>
        <w:t>rok 2024)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3685"/>
      </w:tblGrid>
      <w:tr w:rsidR="006C4C9E" w:rsidRPr="00173EF0" w14:paraId="5AC79BBF" w14:textId="77777777" w:rsidTr="00173EF0">
        <w:trPr>
          <w:trHeight w:val="283"/>
          <w:tblHeader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4B1052" w14:textId="3F2A2B2B" w:rsidR="006C4C9E" w:rsidRPr="00173EF0" w:rsidRDefault="006C4C9E" w:rsidP="00173E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73EF0">
              <w:rPr>
                <w:rFonts w:cs="Calibri"/>
                <w:b/>
                <w:sz w:val="20"/>
                <w:szCs w:val="20"/>
              </w:rPr>
              <w:t>Položka</w:t>
            </w:r>
            <w:r w:rsidR="003869CF" w:rsidRPr="00173EF0">
              <w:rPr>
                <w:rFonts w:cs="Calibri"/>
                <w:b/>
                <w:sz w:val="20"/>
                <w:szCs w:val="20"/>
              </w:rPr>
              <w:t xml:space="preserve"> výkazu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BE04B5" w14:textId="125A2073" w:rsidR="003869CF" w:rsidRPr="00173EF0" w:rsidRDefault="003869CF" w:rsidP="00173E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73EF0">
              <w:rPr>
                <w:rFonts w:cs="Calibri"/>
                <w:b/>
                <w:sz w:val="20"/>
                <w:szCs w:val="20"/>
              </w:rPr>
              <w:t>Částka</w:t>
            </w:r>
            <w:r w:rsidR="00E77BF3" w:rsidRPr="00173EF0">
              <w:rPr>
                <w:rFonts w:cs="Calibri"/>
                <w:b/>
                <w:sz w:val="20"/>
                <w:szCs w:val="20"/>
              </w:rPr>
              <w:t xml:space="preserve"> v mil. Kč</w:t>
            </w:r>
          </w:p>
        </w:tc>
      </w:tr>
      <w:tr w:rsidR="003869CF" w:rsidRPr="00173EF0" w14:paraId="3D0068C7" w14:textId="77777777" w:rsidTr="00173EF0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809" w14:textId="77777777" w:rsidR="003869CF" w:rsidRPr="00173EF0" w:rsidRDefault="003869CF" w:rsidP="00173EF0">
            <w:pPr>
              <w:spacing w:after="0"/>
              <w:rPr>
                <w:rFonts w:cs="Calibri"/>
                <w:sz w:val="20"/>
                <w:szCs w:val="20"/>
              </w:rPr>
            </w:pPr>
            <w:r w:rsidRPr="00173EF0">
              <w:rPr>
                <w:rFonts w:cs="Calibri"/>
                <w:sz w:val="20"/>
                <w:szCs w:val="20"/>
              </w:rPr>
              <w:t>902 – Jiný drobný dlouhodobý hmotný majetek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3BDE" w14:textId="4F1893F6" w:rsidR="003869CF" w:rsidRPr="00173EF0" w:rsidRDefault="003869CF" w:rsidP="00173EF0">
            <w:pPr>
              <w:spacing w:after="0"/>
              <w:ind w:right="1214"/>
              <w:jc w:val="right"/>
              <w:rPr>
                <w:rFonts w:cs="Calibri"/>
                <w:sz w:val="20"/>
                <w:szCs w:val="20"/>
              </w:rPr>
            </w:pPr>
            <w:r w:rsidRPr="00173EF0">
              <w:rPr>
                <w:rFonts w:cs="Calibri"/>
                <w:sz w:val="20"/>
                <w:szCs w:val="20"/>
              </w:rPr>
              <w:t>13,6</w:t>
            </w:r>
          </w:p>
        </w:tc>
      </w:tr>
      <w:tr w:rsidR="003869CF" w:rsidRPr="00173EF0" w14:paraId="7836BE91" w14:textId="77777777" w:rsidTr="00173EF0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DA0B" w14:textId="77777777" w:rsidR="003869CF" w:rsidRPr="00173EF0" w:rsidRDefault="003869CF" w:rsidP="00173EF0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73EF0">
              <w:rPr>
                <w:rFonts w:cs="Calibri"/>
                <w:sz w:val="20"/>
                <w:szCs w:val="20"/>
              </w:rPr>
              <w:t>956 – Ostatní dlouhodobé podmíněné závazky z transferů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CEC2" w14:textId="0C145674" w:rsidR="003869CF" w:rsidRPr="00173EF0" w:rsidRDefault="003869CF" w:rsidP="00173EF0">
            <w:pPr>
              <w:spacing w:after="0"/>
              <w:ind w:right="1214"/>
              <w:jc w:val="right"/>
              <w:rPr>
                <w:rFonts w:cs="Calibri"/>
                <w:sz w:val="20"/>
                <w:szCs w:val="20"/>
                <w:highlight w:val="yellow"/>
              </w:rPr>
            </w:pPr>
            <w:r w:rsidRPr="00173EF0">
              <w:rPr>
                <w:rFonts w:cs="Calibri"/>
                <w:sz w:val="20"/>
                <w:szCs w:val="20"/>
              </w:rPr>
              <w:t>288,9</w:t>
            </w:r>
          </w:p>
        </w:tc>
      </w:tr>
      <w:tr w:rsidR="003869CF" w:rsidRPr="00173EF0" w14:paraId="57736F79" w14:textId="77777777" w:rsidTr="00173EF0">
        <w:trPr>
          <w:trHeight w:val="283"/>
          <w:jc w:val="center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4A6E" w14:textId="77777777" w:rsidR="003869CF" w:rsidRPr="00173EF0" w:rsidRDefault="003869CF" w:rsidP="00173EF0">
            <w:pPr>
              <w:spacing w:after="0"/>
              <w:rPr>
                <w:rFonts w:cs="Calibri"/>
                <w:sz w:val="20"/>
                <w:szCs w:val="20"/>
              </w:rPr>
            </w:pPr>
            <w:r w:rsidRPr="00173EF0">
              <w:rPr>
                <w:rFonts w:cs="Calibri"/>
                <w:sz w:val="20"/>
                <w:szCs w:val="20"/>
              </w:rPr>
              <w:t>974 – Dlouhodobé podmíněné závazky z jiných smluv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56E6" w14:textId="19C4A184" w:rsidR="003869CF" w:rsidRPr="00173EF0" w:rsidRDefault="003869CF" w:rsidP="00173EF0">
            <w:pPr>
              <w:spacing w:after="0"/>
              <w:ind w:right="1214"/>
              <w:jc w:val="right"/>
              <w:rPr>
                <w:rFonts w:cs="Calibri"/>
                <w:sz w:val="20"/>
                <w:szCs w:val="20"/>
              </w:rPr>
            </w:pPr>
            <w:r w:rsidRPr="00173EF0">
              <w:rPr>
                <w:rFonts w:cs="Calibri"/>
                <w:sz w:val="20"/>
                <w:szCs w:val="20"/>
              </w:rPr>
              <w:t>234,9</w:t>
            </w:r>
          </w:p>
        </w:tc>
      </w:tr>
    </w:tbl>
    <w:p w14:paraId="32FBC470" w14:textId="027BB309" w:rsidR="003D063C" w:rsidRDefault="003D063C" w:rsidP="00173EF0">
      <w:pPr>
        <w:pStyle w:val="Zdroj"/>
        <w:spacing w:before="40"/>
        <w:rPr>
          <w:i w:val="0"/>
          <w:iCs/>
          <w:sz w:val="20"/>
          <w:szCs w:val="20"/>
        </w:rPr>
      </w:pPr>
      <w:bookmarkStart w:id="7" w:name="_Ref536602611"/>
      <w:r w:rsidRPr="003D063C">
        <w:rPr>
          <w:b/>
          <w:bCs/>
          <w:i w:val="0"/>
          <w:iCs/>
          <w:sz w:val="20"/>
          <w:szCs w:val="20"/>
        </w:rPr>
        <w:t>Zdroj:</w:t>
      </w:r>
      <w:r w:rsidRPr="003D063C">
        <w:rPr>
          <w:i w:val="0"/>
          <w:iCs/>
          <w:sz w:val="20"/>
          <w:szCs w:val="20"/>
        </w:rPr>
        <w:t xml:space="preserve"> </w:t>
      </w:r>
      <w:r w:rsidR="00E77BF3">
        <w:rPr>
          <w:i w:val="0"/>
          <w:iCs/>
          <w:sz w:val="20"/>
          <w:szCs w:val="20"/>
        </w:rPr>
        <w:t>ÚZ.</w:t>
      </w:r>
    </w:p>
    <w:p w14:paraId="7D55B736" w14:textId="361F0D87" w:rsidR="006C4C9E" w:rsidRPr="00352357" w:rsidRDefault="006C4C9E" w:rsidP="00173EF0">
      <w:pPr>
        <w:pStyle w:val="Titulek"/>
        <w:spacing w:after="40"/>
        <w:jc w:val="both"/>
        <w:rPr>
          <w:szCs w:val="24"/>
        </w:rPr>
      </w:pPr>
      <w:r w:rsidRPr="00352357">
        <w:rPr>
          <w:szCs w:val="24"/>
        </w:rPr>
        <w:t>Tabulka</w:t>
      </w:r>
      <w:bookmarkEnd w:id="7"/>
      <w:r w:rsidRPr="00352357">
        <w:rPr>
          <w:szCs w:val="24"/>
        </w:rPr>
        <w:t xml:space="preserve"> </w:t>
      </w:r>
      <w:r w:rsidR="00072F88" w:rsidRPr="00352357">
        <w:rPr>
          <w:szCs w:val="24"/>
        </w:rPr>
        <w:t xml:space="preserve">č. </w:t>
      </w:r>
      <w:r w:rsidRPr="00352357">
        <w:rPr>
          <w:szCs w:val="24"/>
        </w:rPr>
        <w:t xml:space="preserve">3: Údaje z výkazu </w:t>
      </w:r>
      <w:r w:rsidR="005C23A7">
        <w:rPr>
          <w:szCs w:val="24"/>
        </w:rPr>
        <w:t>FIN 1-12 OSS</w:t>
      </w:r>
      <w:r w:rsidR="003869CF" w:rsidRPr="00352357">
        <w:rPr>
          <w:szCs w:val="24"/>
        </w:rPr>
        <w:tab/>
      </w:r>
      <w:r w:rsidR="001B572E">
        <w:rPr>
          <w:szCs w:val="24"/>
        </w:rPr>
        <w:t>(údaje za rok 2024</w:t>
      </w:r>
      <w:r w:rsidR="00E77BF3">
        <w:rPr>
          <w:szCs w:val="24"/>
        </w:rPr>
        <w:t>)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3685"/>
      </w:tblGrid>
      <w:tr w:rsidR="003869CF" w:rsidRPr="00173EF0" w14:paraId="5BE8AB80" w14:textId="77777777" w:rsidTr="00513734">
        <w:trPr>
          <w:trHeight w:val="28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BEB0A" w14:textId="2FAC4D31" w:rsidR="003869CF" w:rsidRPr="00173EF0" w:rsidRDefault="003869CF" w:rsidP="00173EF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EF0">
              <w:rPr>
                <w:rFonts w:cs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4B88B" w14:textId="28EE4BFF" w:rsidR="003869CF" w:rsidRPr="00173EF0" w:rsidRDefault="003869CF" w:rsidP="00173EF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EF0">
              <w:rPr>
                <w:rFonts w:cs="Calibri"/>
                <w:b/>
                <w:bCs/>
                <w:sz w:val="20"/>
                <w:szCs w:val="20"/>
              </w:rPr>
              <w:t>Částka</w:t>
            </w:r>
            <w:r w:rsidR="00E77BF3" w:rsidRPr="00173EF0">
              <w:rPr>
                <w:rFonts w:cs="Calibri"/>
                <w:b/>
                <w:bCs/>
                <w:sz w:val="20"/>
                <w:szCs w:val="20"/>
              </w:rPr>
              <w:t xml:space="preserve"> v mil. Kč</w:t>
            </w:r>
          </w:p>
        </w:tc>
      </w:tr>
      <w:tr w:rsidR="006C4C9E" w:rsidRPr="00173EF0" w14:paraId="5DAED9BE" w14:textId="77777777" w:rsidTr="00513734">
        <w:trPr>
          <w:trHeight w:val="28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22D9" w14:textId="15733754" w:rsidR="006C4C9E" w:rsidRPr="00173EF0" w:rsidRDefault="006C4C9E" w:rsidP="00173EF0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73EF0">
              <w:rPr>
                <w:rFonts w:cs="Calibri"/>
                <w:bCs/>
                <w:sz w:val="20"/>
                <w:szCs w:val="20"/>
              </w:rPr>
              <w:t>Příjmy</w:t>
            </w:r>
            <w:r w:rsidR="003869CF" w:rsidRPr="00173EF0">
              <w:rPr>
                <w:rFonts w:cs="Calibri"/>
                <w:bCs/>
                <w:sz w:val="20"/>
                <w:szCs w:val="20"/>
              </w:rPr>
              <w:t xml:space="preserve"> (skutečnost celkem)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D8E0A" w14:textId="45CC60C2" w:rsidR="006C4C9E" w:rsidRPr="00173EF0" w:rsidRDefault="006C4C9E" w:rsidP="00513734">
            <w:pPr>
              <w:spacing w:after="0"/>
              <w:ind w:right="1214"/>
              <w:jc w:val="right"/>
              <w:rPr>
                <w:rFonts w:cs="Calibri"/>
                <w:bCs/>
                <w:sz w:val="20"/>
                <w:szCs w:val="20"/>
              </w:rPr>
            </w:pPr>
            <w:r w:rsidRPr="00173EF0">
              <w:rPr>
                <w:rFonts w:cs="Calibri"/>
                <w:bCs/>
                <w:sz w:val="20"/>
                <w:szCs w:val="20"/>
              </w:rPr>
              <w:t>3</w:t>
            </w:r>
            <w:r w:rsidR="00B13F25" w:rsidRPr="00173EF0">
              <w:rPr>
                <w:rFonts w:cs="Calibri"/>
                <w:bCs/>
                <w:sz w:val="20"/>
                <w:szCs w:val="20"/>
              </w:rPr>
              <w:t> </w:t>
            </w:r>
            <w:r w:rsidRPr="00173EF0">
              <w:rPr>
                <w:rFonts w:cs="Calibri"/>
                <w:bCs/>
                <w:sz w:val="20"/>
                <w:szCs w:val="20"/>
              </w:rPr>
              <w:t>029</w:t>
            </w:r>
            <w:r w:rsidR="00B13F25" w:rsidRPr="00173EF0">
              <w:rPr>
                <w:rFonts w:cs="Calibri"/>
                <w:bCs/>
                <w:sz w:val="20"/>
                <w:szCs w:val="20"/>
              </w:rPr>
              <w:t>,</w:t>
            </w:r>
            <w:r w:rsidRPr="00173EF0">
              <w:rPr>
                <w:rFonts w:cs="Calibri"/>
                <w:bCs/>
                <w:sz w:val="20"/>
                <w:szCs w:val="20"/>
              </w:rPr>
              <w:t>5</w:t>
            </w:r>
          </w:p>
        </w:tc>
      </w:tr>
      <w:tr w:rsidR="006C4C9E" w:rsidRPr="00173EF0" w14:paraId="273C0D75" w14:textId="77777777" w:rsidTr="00513734">
        <w:trPr>
          <w:trHeight w:val="28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724D" w14:textId="4DCC159E" w:rsidR="003869CF" w:rsidRPr="00173EF0" w:rsidRDefault="006C4C9E" w:rsidP="00173EF0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73EF0">
              <w:rPr>
                <w:rFonts w:cs="Calibri"/>
                <w:bCs/>
                <w:sz w:val="20"/>
                <w:szCs w:val="20"/>
              </w:rPr>
              <w:t>Výdaje</w:t>
            </w:r>
            <w:r w:rsidR="003869CF" w:rsidRPr="00173EF0">
              <w:rPr>
                <w:rFonts w:cs="Calibri"/>
                <w:bCs/>
                <w:sz w:val="20"/>
                <w:szCs w:val="20"/>
              </w:rPr>
              <w:t xml:space="preserve"> (skutečnost celkem)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FADD1" w14:textId="68D17E1C" w:rsidR="006C4C9E" w:rsidRPr="00173EF0" w:rsidRDefault="006C4C9E" w:rsidP="00513734">
            <w:pPr>
              <w:spacing w:after="0"/>
              <w:ind w:right="1214"/>
              <w:jc w:val="right"/>
              <w:rPr>
                <w:rFonts w:cs="Calibri"/>
                <w:bCs/>
                <w:sz w:val="20"/>
                <w:szCs w:val="20"/>
              </w:rPr>
            </w:pPr>
            <w:r w:rsidRPr="00173EF0">
              <w:rPr>
                <w:rFonts w:cs="Calibri"/>
                <w:bCs/>
                <w:sz w:val="20"/>
                <w:szCs w:val="20"/>
              </w:rPr>
              <w:t>744</w:t>
            </w:r>
            <w:r w:rsidR="00B13F25" w:rsidRPr="00173EF0">
              <w:rPr>
                <w:rFonts w:cs="Calibri"/>
                <w:bCs/>
                <w:sz w:val="20"/>
                <w:szCs w:val="20"/>
              </w:rPr>
              <w:t>,9</w:t>
            </w:r>
          </w:p>
        </w:tc>
      </w:tr>
    </w:tbl>
    <w:p w14:paraId="2860E414" w14:textId="5356F196" w:rsidR="006C4C9E" w:rsidRPr="00513734" w:rsidRDefault="006C4C9E" w:rsidP="00513734">
      <w:pPr>
        <w:pStyle w:val="Zdroj"/>
        <w:spacing w:before="40" w:after="120"/>
        <w:rPr>
          <w:rFonts w:ascii="Calibri" w:hAnsi="Calibri" w:cs="Calibri"/>
          <w:i w:val="0"/>
          <w:iCs/>
          <w:color w:val="000000" w:themeColor="text1"/>
          <w:sz w:val="20"/>
          <w:szCs w:val="20"/>
        </w:rPr>
      </w:pPr>
      <w:r w:rsidRPr="00513734">
        <w:rPr>
          <w:rFonts w:ascii="Calibri" w:hAnsi="Calibri" w:cs="Calibri"/>
          <w:b/>
          <w:bCs/>
          <w:i w:val="0"/>
          <w:iCs/>
          <w:color w:val="000000" w:themeColor="text1"/>
          <w:sz w:val="20"/>
          <w:szCs w:val="20"/>
        </w:rPr>
        <w:t>Zdroj:</w:t>
      </w:r>
      <w:r w:rsidRPr="00513734">
        <w:rPr>
          <w:rFonts w:ascii="Calibri" w:hAnsi="Calibri" w:cs="Calibri"/>
          <w:i w:val="0"/>
          <w:iCs/>
          <w:color w:val="000000" w:themeColor="text1"/>
          <w:sz w:val="20"/>
          <w:szCs w:val="20"/>
        </w:rPr>
        <w:t xml:space="preserve"> </w:t>
      </w:r>
      <w:bookmarkStart w:id="8" w:name="_Hlk196476778"/>
      <w:r w:rsidRPr="00513734">
        <w:rPr>
          <w:rFonts w:ascii="Calibri" w:hAnsi="Calibri" w:cs="Calibri"/>
          <w:i w:val="0"/>
          <w:iCs/>
          <w:color w:val="000000" w:themeColor="text1"/>
          <w:sz w:val="20"/>
          <w:szCs w:val="20"/>
        </w:rPr>
        <w:t xml:space="preserve">výkaz </w:t>
      </w:r>
      <w:r w:rsidR="003D063C" w:rsidRPr="00513734">
        <w:rPr>
          <w:rFonts w:ascii="Calibri" w:hAnsi="Calibri" w:cs="Calibri"/>
          <w:i w:val="0"/>
          <w:iCs/>
          <w:color w:val="000000" w:themeColor="text1"/>
          <w:sz w:val="20"/>
          <w:szCs w:val="20"/>
        </w:rPr>
        <w:t>FIN 1-12 OSS</w:t>
      </w:r>
      <w:bookmarkEnd w:id="8"/>
      <w:r w:rsidR="003D063C" w:rsidRPr="00513734">
        <w:rPr>
          <w:rFonts w:ascii="Calibri" w:hAnsi="Calibri" w:cs="Calibri"/>
          <w:i w:val="0"/>
          <w:iCs/>
          <w:color w:val="000000" w:themeColor="text1"/>
          <w:sz w:val="20"/>
          <w:szCs w:val="20"/>
        </w:rPr>
        <w:t>.</w:t>
      </w:r>
    </w:p>
    <w:p w14:paraId="3EE10B1E" w14:textId="2AEFFEB4" w:rsidR="006973BA" w:rsidRPr="00513734" w:rsidRDefault="006973BA" w:rsidP="006973BA">
      <w:pPr>
        <w:spacing w:after="160" w:line="259" w:lineRule="auto"/>
        <w:rPr>
          <w:rFonts w:eastAsiaTheme="minorHAnsi" w:cs="Calibri"/>
          <w:b/>
          <w:color w:val="000000" w:themeColor="text1"/>
          <w:sz w:val="28"/>
          <w:szCs w:val="28"/>
        </w:rPr>
      </w:pPr>
      <w:r w:rsidRPr="00513734">
        <w:rPr>
          <w:rFonts w:cs="Calibri"/>
          <w:color w:val="000000" w:themeColor="text1"/>
        </w:rPr>
        <w:br w:type="page"/>
      </w:r>
    </w:p>
    <w:p w14:paraId="5A7456D6" w14:textId="26CE1720" w:rsidR="0034579D" w:rsidRPr="00D71CCD" w:rsidRDefault="00B96A6B" w:rsidP="00CE5ECD">
      <w:pPr>
        <w:pStyle w:val="Styl1"/>
        <w:spacing w:after="360"/>
        <w:rPr>
          <w:rFonts w:asciiTheme="minorHAnsi" w:hAnsiTheme="minorHAnsi"/>
          <w:color w:val="000000" w:themeColor="text1"/>
        </w:rPr>
      </w:pPr>
      <w:r w:rsidRPr="00D71CCD">
        <w:rPr>
          <w:rFonts w:asciiTheme="minorHAnsi" w:hAnsiTheme="minorHAnsi"/>
          <w:color w:val="000000" w:themeColor="text1"/>
        </w:rPr>
        <w:lastRenderedPageBreak/>
        <w:t>III.</w:t>
      </w:r>
      <w:r w:rsidR="00CE5ECD">
        <w:rPr>
          <w:rFonts w:asciiTheme="minorHAnsi" w:hAnsiTheme="minorHAnsi"/>
          <w:color w:val="000000" w:themeColor="text1"/>
        </w:rPr>
        <w:t xml:space="preserve"> </w:t>
      </w:r>
      <w:r w:rsidR="006973BA" w:rsidRPr="00D71CCD">
        <w:rPr>
          <w:rFonts w:asciiTheme="minorHAnsi" w:hAnsiTheme="minorHAnsi"/>
          <w:color w:val="000000" w:themeColor="text1"/>
        </w:rPr>
        <w:t>R</w:t>
      </w:r>
      <w:r w:rsidR="0034579D" w:rsidRPr="00D71CCD">
        <w:rPr>
          <w:rFonts w:asciiTheme="minorHAnsi" w:hAnsiTheme="minorHAnsi"/>
          <w:color w:val="000000" w:themeColor="text1"/>
        </w:rPr>
        <w:t>ozsah kontroly</w:t>
      </w:r>
    </w:p>
    <w:p w14:paraId="3C3440E2" w14:textId="23F158C9" w:rsidR="00BB60A0" w:rsidRPr="006C4C9E" w:rsidRDefault="00BB60A0" w:rsidP="00D1090F">
      <w:pPr>
        <w:spacing w:before="120"/>
        <w:jc w:val="both"/>
        <w:rPr>
          <w:rFonts w:cs="Calibri"/>
        </w:rPr>
      </w:pPr>
      <w:r w:rsidRPr="006C4C9E">
        <w:rPr>
          <w:rFonts w:cs="Calibri"/>
        </w:rPr>
        <w:t>K</w:t>
      </w:r>
      <w:r w:rsidR="00201369" w:rsidRPr="006C4C9E">
        <w:rPr>
          <w:rFonts w:cs="Calibri"/>
        </w:rPr>
        <w:t>ontrolní akce</w:t>
      </w:r>
      <w:r w:rsidRPr="006C4C9E">
        <w:rPr>
          <w:rFonts w:cs="Calibri"/>
        </w:rPr>
        <w:t xml:space="preserve"> byla kontrolou typu finanční audit a jejím cílem bylo prověřit, zda </w:t>
      </w:r>
      <w:r w:rsidR="006C4C9E" w:rsidRPr="006C4C9E">
        <w:rPr>
          <w:rFonts w:cs="Calibri"/>
        </w:rPr>
        <w:t>ČTÚ</w:t>
      </w:r>
      <w:r w:rsidRPr="006C4C9E">
        <w:rPr>
          <w:rFonts w:cs="Calibri"/>
        </w:rPr>
        <w:t xml:space="preserve"> při vedení účetnictví v roce 202</w:t>
      </w:r>
      <w:r w:rsidR="006C4C9E" w:rsidRPr="006C4C9E">
        <w:rPr>
          <w:rFonts w:cs="Calibri"/>
        </w:rPr>
        <w:t>4</w:t>
      </w:r>
      <w:r w:rsidRPr="006C4C9E">
        <w:rPr>
          <w:rFonts w:cs="Calibri"/>
        </w:rPr>
        <w:t>, při sestavení účetní závěrky k 31. prosinci 202</w:t>
      </w:r>
      <w:r w:rsidR="006C4C9E" w:rsidRPr="006C4C9E">
        <w:rPr>
          <w:rFonts w:cs="Calibri"/>
        </w:rPr>
        <w:t>4</w:t>
      </w:r>
      <w:r w:rsidRPr="006C4C9E">
        <w:rPr>
          <w:rFonts w:cs="Calibri"/>
        </w:rPr>
        <w:t>, při předkládání údajů pro</w:t>
      </w:r>
      <w:r w:rsidR="00EB3D51" w:rsidRPr="006C4C9E">
        <w:rPr>
          <w:rFonts w:cs="Calibri"/>
        </w:rPr>
        <w:t> </w:t>
      </w:r>
      <w:r w:rsidRPr="006C4C9E">
        <w:rPr>
          <w:rFonts w:cs="Calibri"/>
        </w:rPr>
        <w:t>hodnocení plnění státního rozpočtu</w:t>
      </w:r>
      <w:r w:rsidR="007F0C4B">
        <w:rPr>
          <w:rFonts w:cs="Calibri"/>
        </w:rPr>
        <w:t xml:space="preserve"> za rok 2024</w:t>
      </w:r>
      <w:r w:rsidRPr="006C4C9E">
        <w:rPr>
          <w:rFonts w:cs="Calibri"/>
          <w:vertAlign w:val="superscript"/>
        </w:rPr>
        <w:footnoteReference w:id="12"/>
      </w:r>
      <w:r w:rsidRPr="006C4C9E">
        <w:rPr>
          <w:rFonts w:cs="Calibri"/>
        </w:rPr>
        <w:t xml:space="preserve"> a</w:t>
      </w:r>
      <w:r w:rsidR="000F2AA8">
        <w:rPr>
          <w:rFonts w:cs="Calibri"/>
        </w:rPr>
        <w:t xml:space="preserve"> </w:t>
      </w:r>
      <w:r w:rsidRPr="006C4C9E">
        <w:rPr>
          <w:rFonts w:cs="Calibri"/>
        </w:rPr>
        <w:t>při sestavení závěrečného účtu za rok 202</w:t>
      </w:r>
      <w:r w:rsidR="006C4C9E" w:rsidRPr="006C4C9E">
        <w:rPr>
          <w:rFonts w:cs="Calibri"/>
        </w:rPr>
        <w:t>4</w:t>
      </w:r>
      <w:r w:rsidRPr="006C4C9E">
        <w:rPr>
          <w:rFonts w:cs="Calibri"/>
        </w:rPr>
        <w:t xml:space="preserve"> postupoval v souladu s příslušnými právními předpisy.</w:t>
      </w:r>
    </w:p>
    <w:p w14:paraId="3BAA0295" w14:textId="77777777" w:rsidR="008120D4" w:rsidRPr="006C4C9E" w:rsidRDefault="008120D4" w:rsidP="00D1090F">
      <w:pPr>
        <w:spacing w:before="120"/>
        <w:jc w:val="both"/>
        <w:rPr>
          <w:rFonts w:cs="Calibri"/>
        </w:rPr>
      </w:pPr>
      <w:r w:rsidRPr="006C4C9E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č. 1 a 2. Kontrolovaný objem finančních prostředků v rámci výkazu FIN 1-12 OSS představuje součet celkových příjmů a výdajů ve sloupci </w:t>
      </w:r>
      <w:r w:rsidRPr="006C4C9E">
        <w:rPr>
          <w:rFonts w:cs="Calibri"/>
          <w:i/>
          <w:iCs/>
        </w:rPr>
        <w:t>Skutečnost</w:t>
      </w:r>
      <w:r w:rsidRPr="006C4C9E">
        <w:rPr>
          <w:rFonts w:cs="Calibri"/>
        </w:rPr>
        <w:t>, jejichž hodnoty jsou uvedeny v tabulce č. 3.</w:t>
      </w:r>
    </w:p>
    <w:p w14:paraId="0431D7DD" w14:textId="7ED6249F" w:rsidR="004D27E9" w:rsidRPr="006C4C9E" w:rsidRDefault="004D27E9" w:rsidP="00D1090F">
      <w:pPr>
        <w:spacing w:before="120"/>
        <w:jc w:val="both"/>
        <w:rPr>
          <w:rFonts w:asciiTheme="minorHAnsi" w:hAnsiTheme="minorHAnsi" w:cstheme="minorHAnsi"/>
        </w:rPr>
      </w:pPr>
      <w:r w:rsidRPr="006C4C9E">
        <w:rPr>
          <w:rFonts w:asciiTheme="minorHAnsi" w:hAnsiTheme="minorHAnsi" w:cstheme="minorHAnsi"/>
        </w:rPr>
        <w:t>Kontrola se zaměřila na činnosti a skutečnosti, které byly předmětem účetnictví</w:t>
      </w:r>
      <w:r w:rsidRPr="006C4C9E">
        <w:rPr>
          <w:rFonts w:asciiTheme="minorHAnsi" w:hAnsiTheme="minorHAnsi" w:cstheme="minorHAnsi"/>
          <w:vertAlign w:val="superscript"/>
        </w:rPr>
        <w:footnoteReference w:id="13"/>
      </w:r>
      <w:r w:rsidRPr="006C4C9E">
        <w:rPr>
          <w:rFonts w:asciiTheme="minorHAnsi" w:hAnsiTheme="minorHAnsi" w:cstheme="minorHAnsi"/>
          <w:vertAlign w:val="superscript"/>
        </w:rPr>
        <w:t xml:space="preserve"> </w:t>
      </w:r>
      <w:r w:rsidRPr="006C4C9E">
        <w:rPr>
          <w:rFonts w:asciiTheme="minorHAnsi" w:hAnsiTheme="minorHAnsi" w:cstheme="minorHAnsi"/>
        </w:rPr>
        <w:t>a měly vliv na hodnotu kontrolovaných významných konečných zůstatků účtů v ÚZ, na hodnotu významných údajů předkládaných pro hodnocení plnění státního rozpočtu za rok 202</w:t>
      </w:r>
      <w:r w:rsidR="006C4C9E" w:rsidRPr="006C4C9E">
        <w:rPr>
          <w:rFonts w:asciiTheme="minorHAnsi" w:hAnsiTheme="minorHAnsi" w:cstheme="minorHAnsi"/>
        </w:rPr>
        <w:t>4</w:t>
      </w:r>
      <w:r w:rsidRPr="006C4C9E">
        <w:rPr>
          <w:rFonts w:asciiTheme="minorHAnsi" w:hAnsiTheme="minorHAnsi" w:cstheme="minorHAnsi"/>
        </w:rPr>
        <w:t xml:space="preserve"> a na</w:t>
      </w:r>
      <w:r w:rsidR="00EB3D51" w:rsidRPr="006C4C9E">
        <w:rPr>
          <w:rFonts w:asciiTheme="minorHAnsi" w:hAnsiTheme="minorHAnsi" w:cstheme="minorHAnsi"/>
        </w:rPr>
        <w:t> </w:t>
      </w:r>
      <w:r w:rsidRPr="006C4C9E">
        <w:rPr>
          <w:rFonts w:asciiTheme="minorHAnsi" w:hAnsiTheme="minorHAnsi" w:cstheme="minorHAnsi"/>
        </w:rPr>
        <w:t>ZÚ</w:t>
      </w:r>
      <w:r w:rsidR="003E61C0" w:rsidRPr="006C4C9E">
        <w:rPr>
          <w:rFonts w:asciiTheme="minorHAnsi" w:hAnsiTheme="minorHAnsi" w:cstheme="minorHAnsi"/>
        </w:rPr>
        <w:t> </w:t>
      </w:r>
      <w:r w:rsidRPr="006C4C9E">
        <w:rPr>
          <w:rFonts w:asciiTheme="minorHAnsi" w:hAnsiTheme="minorHAnsi" w:cstheme="minorHAnsi"/>
        </w:rPr>
        <w:t>202</w:t>
      </w:r>
      <w:r w:rsidR="006C4C9E" w:rsidRPr="006C4C9E">
        <w:rPr>
          <w:rFonts w:asciiTheme="minorHAnsi" w:hAnsiTheme="minorHAnsi" w:cstheme="minorHAnsi"/>
        </w:rPr>
        <w:t>4</w:t>
      </w:r>
      <w:r w:rsidRPr="006C4C9E">
        <w:rPr>
          <w:rFonts w:asciiTheme="minorHAnsi" w:hAnsiTheme="minorHAnsi" w:cstheme="minorHAnsi"/>
        </w:rPr>
        <w:t>.</w:t>
      </w:r>
    </w:p>
    <w:p w14:paraId="0732E293" w14:textId="213494FA" w:rsidR="007F70BA" w:rsidRPr="006C4C9E" w:rsidRDefault="007F70BA" w:rsidP="00D1090F">
      <w:pPr>
        <w:spacing w:before="120"/>
        <w:jc w:val="both"/>
        <w:rPr>
          <w:rFonts w:cs="Calibri"/>
        </w:rPr>
      </w:pPr>
      <w:r w:rsidRPr="006C4C9E">
        <w:rPr>
          <w:rFonts w:cs="Calibri"/>
        </w:rPr>
        <w:t>V oblasti vedení účetnictví se kontrola zaměřila na jeho správnost, úplnost, průkaznost a srozumitelnost. Prověřila dodržování směrné účtové osnovy, správnost používání účetních metod a ostatních podmínek vedení účetnictví stanovených zákonem č.</w:t>
      </w:r>
      <w:r w:rsidR="001E0822" w:rsidRPr="006C4C9E">
        <w:rPr>
          <w:rFonts w:cs="Calibri"/>
        </w:rPr>
        <w:t xml:space="preserve"> </w:t>
      </w:r>
      <w:r w:rsidRPr="006C4C9E">
        <w:rPr>
          <w:rFonts w:cs="Calibri"/>
        </w:rPr>
        <w:t>563/1991</w:t>
      </w:r>
      <w:r w:rsidR="001E0822" w:rsidRPr="006C4C9E">
        <w:rPr>
          <w:rFonts w:cs="Calibri"/>
        </w:rPr>
        <w:t xml:space="preserve"> </w:t>
      </w:r>
      <w:r w:rsidRPr="006C4C9E">
        <w:rPr>
          <w:rFonts w:cs="Calibri"/>
        </w:rPr>
        <w:t>Sb. a vyhláškou č. 410/2009 Sb.</w:t>
      </w:r>
      <w:r w:rsidRPr="006C4C9E">
        <w:rPr>
          <w:rStyle w:val="Znakapoznpodarou"/>
        </w:rPr>
        <w:footnoteReference w:id="14"/>
      </w:r>
      <w:r w:rsidR="005D4FAE">
        <w:rPr>
          <w:rFonts w:cs="Calibri"/>
        </w:rPr>
        <w:t>.</w:t>
      </w:r>
      <w:r w:rsidRPr="006C4C9E">
        <w:rPr>
          <w:rFonts w:cs="Calibri"/>
        </w:rPr>
        <w:t xml:space="preserve"> U vybraných účetních případů byla provedena kontrola s cílem prověřit systém účtování a</w:t>
      </w:r>
      <w:r w:rsidR="001E0822" w:rsidRPr="006C4C9E">
        <w:rPr>
          <w:rFonts w:cs="Calibri"/>
        </w:rPr>
        <w:t xml:space="preserve"> </w:t>
      </w:r>
      <w:r w:rsidRPr="006C4C9E">
        <w:rPr>
          <w:rFonts w:cs="Calibri"/>
        </w:rPr>
        <w:t>vykazování informací o skutečnostech, které jsou předmětem účetnictví.</w:t>
      </w:r>
    </w:p>
    <w:p w14:paraId="462AD81A" w14:textId="2573DDDE" w:rsidR="007F70BA" w:rsidRPr="006C4C9E" w:rsidRDefault="007F70BA" w:rsidP="00D1090F">
      <w:pPr>
        <w:spacing w:before="120"/>
        <w:jc w:val="both"/>
        <w:rPr>
          <w:rFonts w:cs="Calibri"/>
        </w:rPr>
      </w:pPr>
      <w:r w:rsidRPr="006C4C9E">
        <w:rPr>
          <w:rFonts w:cs="Calibri"/>
        </w:rPr>
        <w:t>V případě údajů předkládaných pro hodnocení plnění státního rozpočtu bylo prověřováno, zda</w:t>
      </w:r>
      <w:r w:rsidR="001E0822" w:rsidRPr="006C4C9E">
        <w:rPr>
          <w:rFonts w:cs="Calibri"/>
        </w:rPr>
        <w:t xml:space="preserve"> </w:t>
      </w:r>
      <w:r w:rsidRPr="006C4C9E">
        <w:rPr>
          <w:rFonts w:cs="Calibri"/>
        </w:rPr>
        <w:t>byl</w:t>
      </w:r>
      <w:r w:rsidR="001E0822" w:rsidRPr="006C4C9E">
        <w:rPr>
          <w:rFonts w:cs="Calibri"/>
        </w:rPr>
        <w:t>o</w:t>
      </w:r>
      <w:r w:rsidRPr="006C4C9E">
        <w:rPr>
          <w:rFonts w:cs="Calibri"/>
        </w:rPr>
        <w:t xml:space="preserve"> dodržen</w:t>
      </w:r>
      <w:r w:rsidR="001E0822" w:rsidRPr="006C4C9E">
        <w:rPr>
          <w:rFonts w:cs="Calibri"/>
        </w:rPr>
        <w:t>o</w:t>
      </w:r>
      <w:r w:rsidRPr="006C4C9E">
        <w:rPr>
          <w:rFonts w:cs="Calibri"/>
        </w:rPr>
        <w:t xml:space="preserve"> správn</w:t>
      </w:r>
      <w:r w:rsidR="001E0822" w:rsidRPr="006C4C9E">
        <w:rPr>
          <w:rFonts w:cs="Calibri"/>
        </w:rPr>
        <w:t>é</w:t>
      </w:r>
      <w:r w:rsidRPr="006C4C9E">
        <w:rPr>
          <w:rFonts w:cs="Calibri"/>
        </w:rPr>
        <w:t xml:space="preserve"> třídění příjmů a výdajů rozpočtovou skladbou </w:t>
      </w:r>
      <w:r w:rsidRPr="006C4C9E">
        <w:rPr>
          <w:rFonts w:asciiTheme="minorHAnsi" w:hAnsiTheme="minorHAnsi" w:cstheme="minorHAnsi"/>
        </w:rPr>
        <w:t>z</w:t>
      </w:r>
      <w:r w:rsidR="001E0822" w:rsidRPr="006C4C9E">
        <w:rPr>
          <w:rFonts w:asciiTheme="minorHAnsi" w:hAnsiTheme="minorHAnsi" w:cstheme="minorHAnsi"/>
        </w:rPr>
        <w:t xml:space="preserve"> </w:t>
      </w:r>
      <w:r w:rsidRPr="006C4C9E">
        <w:rPr>
          <w:rFonts w:asciiTheme="minorHAnsi" w:hAnsiTheme="minorHAnsi" w:cstheme="minorHAnsi"/>
        </w:rPr>
        <w:t xml:space="preserve">hlediska druhového, odvětvového a prostorového </w:t>
      </w:r>
      <w:r w:rsidRPr="006C4C9E">
        <w:rPr>
          <w:rFonts w:cs="Calibri"/>
        </w:rPr>
        <w:t>dle vyhlášky č. 412/2021 Sb.</w:t>
      </w:r>
    </w:p>
    <w:p w14:paraId="74B127D9" w14:textId="6ECF4C6D" w:rsidR="007F70BA" w:rsidRPr="006C4C9E" w:rsidRDefault="007F70BA" w:rsidP="00D1090F">
      <w:pPr>
        <w:spacing w:before="120"/>
        <w:jc w:val="both"/>
        <w:rPr>
          <w:rFonts w:cs="Calibri"/>
        </w:rPr>
      </w:pPr>
      <w:r w:rsidRPr="006C4C9E">
        <w:rPr>
          <w:rFonts w:cs="Calibri"/>
        </w:rPr>
        <w:t xml:space="preserve">Výběr položek účetní závěrky a údajů předkládaných </w:t>
      </w:r>
      <w:r w:rsidR="006C4C9E" w:rsidRPr="006C4C9E">
        <w:rPr>
          <w:rFonts w:cs="Calibri"/>
        </w:rPr>
        <w:t>Českým telekomunikačním úřadem</w:t>
      </w:r>
      <w:r w:rsidRPr="006C4C9E">
        <w:rPr>
          <w:rFonts w:cs="Calibri"/>
        </w:rPr>
        <w:t xml:space="preserve"> pro</w:t>
      </w:r>
      <w:r w:rsidR="001E0822" w:rsidRPr="006C4C9E">
        <w:rPr>
          <w:rFonts w:cs="Calibri"/>
        </w:rPr>
        <w:t xml:space="preserve"> </w:t>
      </w:r>
      <w:r w:rsidRPr="006C4C9E">
        <w:rPr>
          <w:rFonts w:cs="Calibri"/>
        </w:rPr>
        <w:t>hodnocení plnění státního rozpočtu provedl NKÚ s ohledem na vyhodnocená rizika nesprávnosti vykázaných údajů.</w:t>
      </w:r>
    </w:p>
    <w:p w14:paraId="4B5297D5" w14:textId="77777777" w:rsidR="007F70BA" w:rsidRPr="006C4C9E" w:rsidRDefault="007F70BA" w:rsidP="00D1090F">
      <w:pPr>
        <w:spacing w:before="120"/>
        <w:jc w:val="both"/>
        <w:rPr>
          <w:rFonts w:cs="Calibri"/>
        </w:rPr>
      </w:pPr>
      <w:r w:rsidRPr="006C4C9E">
        <w:rPr>
          <w:rFonts w:cs="Calibri"/>
        </w:rPr>
        <w:t>U relevantních transakcí byl prověřován soulad s vybranými ustanoveními dalších právních předpisů, a to zejména s ustanoveními zákona č. 218/2000 Sb. a zákona č. 219/2000 Sb.</w:t>
      </w:r>
    </w:p>
    <w:p w14:paraId="3A97A4B7" w14:textId="139D62C3" w:rsidR="007F70BA" w:rsidRPr="006C4C9E" w:rsidRDefault="007F70BA" w:rsidP="00D1090F">
      <w:pPr>
        <w:spacing w:before="120"/>
        <w:jc w:val="both"/>
        <w:rPr>
          <w:rFonts w:cs="Calibri"/>
        </w:rPr>
      </w:pPr>
      <w:r w:rsidRPr="006C4C9E">
        <w:rPr>
          <w:rFonts w:cs="Calibri"/>
        </w:rPr>
        <w:t>V případě uzavírání smluv a objednávek bylo prověřováno jejich uveřejnění v registru smluv dle zákona č. 340/2015 Sb.</w:t>
      </w:r>
      <w:r w:rsidRPr="006C4C9E">
        <w:rPr>
          <w:vertAlign w:val="superscript"/>
        </w:rPr>
        <w:footnoteReference w:id="15"/>
      </w:r>
      <w:r w:rsidR="0036420C">
        <w:rPr>
          <w:rFonts w:cs="Calibri"/>
        </w:rPr>
        <w:t>.</w:t>
      </w:r>
    </w:p>
    <w:p w14:paraId="0C314850" w14:textId="77777777" w:rsidR="00513734" w:rsidRDefault="00513734">
      <w:pPr>
        <w:spacing w:after="160" w:line="259" w:lineRule="auto"/>
      </w:pPr>
      <w:r>
        <w:br w:type="page"/>
      </w:r>
    </w:p>
    <w:p w14:paraId="113C85A9" w14:textId="15CED055" w:rsidR="001A4A16" w:rsidRDefault="007F70BA" w:rsidP="00D1090F">
      <w:pPr>
        <w:spacing w:before="120"/>
        <w:jc w:val="both"/>
      </w:pPr>
      <w:r w:rsidRPr="006C4C9E">
        <w:lastRenderedPageBreak/>
        <w:t xml:space="preserve">NKÚ na základě prověřovaných skutečností vyhodnotil </w:t>
      </w:r>
      <w:r w:rsidRPr="00C1470A">
        <w:t>nastavení VKS</w:t>
      </w:r>
      <w:r w:rsidRPr="006C4C9E">
        <w:t xml:space="preserve"> </w:t>
      </w:r>
      <w:r w:rsidRPr="006C4C9E">
        <w:rPr>
          <w:bCs/>
        </w:rPr>
        <w:t>v oblasti účetnictví, plnění rozpočtu a závěrečného účtu</w:t>
      </w:r>
      <w:r w:rsidRPr="006C4C9E">
        <w:t xml:space="preserve"> (vnitřní předpisy, interní audit, </w:t>
      </w:r>
      <w:r w:rsidR="009B43CB" w:rsidRPr="006C4C9E">
        <w:t xml:space="preserve">účetní metody, </w:t>
      </w:r>
      <w:r w:rsidRPr="006C4C9E">
        <w:t>účetní doklady, účetní knihy, inventarizace majetku a závazků, účetní závěrka a schvalování účetní závěrky) dle</w:t>
      </w:r>
      <w:r w:rsidR="00EB3D51" w:rsidRPr="006C4C9E">
        <w:t> </w:t>
      </w:r>
      <w:r w:rsidRPr="006C4C9E">
        <w:t>zákonů č. 563/1991 Sb., č. 218/2000 Sb. a dalších právních předpisů a v oblasti říd</w:t>
      </w:r>
      <w:r w:rsidR="002F4E45">
        <w:t>i</w:t>
      </w:r>
      <w:r w:rsidRPr="006C4C9E">
        <w:t>cí kontroly dle zákona č. 320/2001 Sb.</w:t>
      </w:r>
      <w:r w:rsidRPr="006C4C9E">
        <w:rPr>
          <w:rStyle w:val="Znakapoznpodarou"/>
        </w:rPr>
        <w:footnoteReference w:id="16"/>
      </w:r>
      <w:r w:rsidRPr="006C4C9E">
        <w:t xml:space="preserve"> a vyhlášky č. 416/2004 Sb.</w:t>
      </w:r>
      <w:r w:rsidRPr="006C4C9E">
        <w:rPr>
          <w:rStyle w:val="Znakapoznpodarou"/>
          <w:rFonts w:eastAsiaTheme="minorHAnsi" w:cs="Calibri"/>
        </w:rPr>
        <w:footnoteReference w:id="17"/>
      </w:r>
      <w:r w:rsidR="0036420C">
        <w:t>.</w:t>
      </w:r>
    </w:p>
    <w:p w14:paraId="6696CE41" w14:textId="2DAE838C" w:rsidR="007F70BA" w:rsidRPr="00D1090F" w:rsidRDefault="007F70BA" w:rsidP="00D1090F">
      <w:pPr>
        <w:spacing w:before="120"/>
        <w:jc w:val="both"/>
        <w:rPr>
          <w:color w:val="000000" w:themeColor="text1"/>
        </w:rPr>
      </w:pPr>
      <w:r w:rsidRPr="006C4C9E">
        <w:t>NKÚ dále u</w:t>
      </w:r>
      <w:r w:rsidR="00963D5E" w:rsidRPr="006C4C9E">
        <w:t> </w:t>
      </w:r>
      <w:r w:rsidRPr="006C4C9E">
        <w:t xml:space="preserve">prověřovaných operací </w:t>
      </w:r>
      <w:r w:rsidRPr="006C4C9E">
        <w:rPr>
          <w:bCs/>
        </w:rPr>
        <w:t>v oblasti účetnictví, plnění rozpočtu a závěrečného účtu</w:t>
      </w:r>
      <w:r w:rsidRPr="006C4C9E">
        <w:t xml:space="preserve"> dle zákonů č.</w:t>
      </w:r>
      <w:r w:rsidR="00CA6F0B" w:rsidRPr="006C4C9E">
        <w:t xml:space="preserve"> </w:t>
      </w:r>
      <w:r w:rsidRPr="006C4C9E">
        <w:t>563/1991 Sb., č.</w:t>
      </w:r>
      <w:r w:rsidR="00CA6F0B" w:rsidRPr="006C4C9E">
        <w:t xml:space="preserve"> </w:t>
      </w:r>
      <w:r w:rsidRPr="006C4C9E">
        <w:t xml:space="preserve">218/2000 Sb. a dalších právních předpisů a </w:t>
      </w:r>
      <w:r w:rsidRPr="006C4C9E">
        <w:rPr>
          <w:bCs/>
        </w:rPr>
        <w:t>v</w:t>
      </w:r>
      <w:r w:rsidR="005741E2" w:rsidRPr="006C4C9E">
        <w:rPr>
          <w:bCs/>
        </w:rPr>
        <w:t xml:space="preserve"> </w:t>
      </w:r>
      <w:r w:rsidRPr="006C4C9E">
        <w:rPr>
          <w:bCs/>
        </w:rPr>
        <w:t>oblasti hospodaření s</w:t>
      </w:r>
      <w:r w:rsidR="00D1090F">
        <w:rPr>
          <w:bCs/>
        </w:rPr>
        <w:t> </w:t>
      </w:r>
      <w:r w:rsidRPr="006C4C9E">
        <w:rPr>
          <w:bCs/>
        </w:rPr>
        <w:t>majetkem státu</w:t>
      </w:r>
      <w:r w:rsidRPr="006C4C9E">
        <w:t xml:space="preserve"> dle zákona č. 219/2000 Sb., </w:t>
      </w:r>
      <w:r w:rsidRPr="006C4C9E">
        <w:rPr>
          <w:bCs/>
        </w:rPr>
        <w:t>finančního hospodaření</w:t>
      </w:r>
      <w:r w:rsidRPr="006C4C9E">
        <w:t xml:space="preserve"> dle zákona č. 218/2000 Sb. a dalších právních předpisů (zejména dle zákona č. 340/2015 Sb.) a v oblasti říd</w:t>
      </w:r>
      <w:r w:rsidR="002F4E45">
        <w:t>i</w:t>
      </w:r>
      <w:r w:rsidRPr="006C4C9E">
        <w:t xml:space="preserve">cí kontroly dle zákona č. 320/2001 Sb. a vyhlášky č. 416/2004 Sb. </w:t>
      </w:r>
      <w:r w:rsidRPr="006C4C9E">
        <w:rPr>
          <w:bCs/>
        </w:rPr>
        <w:t xml:space="preserve">vyhodnotil </w:t>
      </w:r>
      <w:r w:rsidRPr="00C1470A">
        <w:rPr>
          <w:bCs/>
        </w:rPr>
        <w:t>funkčnost VKS</w:t>
      </w:r>
      <w:r w:rsidRPr="006C4C9E">
        <w:t>, tj. zda jsou prvky VKS implementovány tak, aby bylo zamezeno vzniku nesprávností. Kombinace zjištění týkajících se</w:t>
      </w:r>
      <w:r w:rsidR="00EB3D51" w:rsidRPr="006C4C9E">
        <w:t> </w:t>
      </w:r>
      <w:r w:rsidRPr="006C4C9E">
        <w:t>nastavení a funkčnosti VKS ve výše uvedených oblastech pak byla podkladem pro</w:t>
      </w:r>
      <w:r w:rsidR="00EB3D51" w:rsidRPr="006C4C9E">
        <w:t> </w:t>
      </w:r>
      <w:r w:rsidRPr="006C4C9E">
        <w:t xml:space="preserve">hodnocení účinnosti vnitřního kontrolního systému </w:t>
      </w:r>
      <w:r w:rsidR="006C4C9E" w:rsidRPr="006C4C9E">
        <w:t>Č</w:t>
      </w:r>
      <w:r w:rsidR="006C4C9E" w:rsidRPr="00D1090F">
        <w:rPr>
          <w:color w:val="000000" w:themeColor="text1"/>
        </w:rPr>
        <w:t>TÚ</w:t>
      </w:r>
      <w:r w:rsidRPr="00D1090F">
        <w:rPr>
          <w:color w:val="000000" w:themeColor="text1"/>
        </w:rPr>
        <w:t>.</w:t>
      </w:r>
    </w:p>
    <w:p w14:paraId="42738248" w14:textId="2CFE424F" w:rsidR="007F70BA" w:rsidRPr="004E2A7B" w:rsidRDefault="007F70BA" w:rsidP="00D1090F">
      <w:pPr>
        <w:spacing w:before="120"/>
        <w:jc w:val="both"/>
        <w:rPr>
          <w:lang w:eastAsia="cs-CZ"/>
        </w:rPr>
      </w:pPr>
      <w:r w:rsidRPr="004E2A7B">
        <w:rPr>
          <w:rFonts w:cs="Calibri"/>
          <w:lang w:eastAsia="cs-CZ"/>
        </w:rPr>
        <w:t>Při kontrole ZÚ 202</w:t>
      </w:r>
      <w:r w:rsidR="006C4C9E" w:rsidRPr="004E2A7B">
        <w:rPr>
          <w:rFonts w:cs="Calibri"/>
          <w:lang w:eastAsia="cs-CZ"/>
        </w:rPr>
        <w:t>4</w:t>
      </w:r>
      <w:r w:rsidRPr="004E2A7B">
        <w:rPr>
          <w:rFonts w:cs="Calibri"/>
          <w:lang w:eastAsia="cs-CZ"/>
        </w:rPr>
        <w:t xml:space="preserve"> bylo prověřeno, zda je závěrečný účet sestaven v souladu s požadavky vyhlášky č. 419/2001 Sb. a zda je také v souladu se skutečností, t</w:t>
      </w:r>
      <w:r w:rsidR="00E85782">
        <w:rPr>
          <w:rFonts w:cs="Calibri"/>
          <w:lang w:eastAsia="cs-CZ"/>
        </w:rPr>
        <w:t>j</w:t>
      </w:r>
      <w:r w:rsidRPr="004E2A7B">
        <w:rPr>
          <w:rFonts w:cs="Calibri"/>
          <w:lang w:eastAsia="cs-CZ"/>
        </w:rPr>
        <w:t xml:space="preserve">. zda vybrané údaje uváděné v závěrečném účtu jsou správné a úplné ve srovnání s finančními výkazy obsahujícími údaje pro hodnocení plnění rozpočtu, s údaji v účetnictví, s údaji z účetních závěrek </w:t>
      </w:r>
      <w:r w:rsidR="004E2A7B" w:rsidRPr="004E2A7B">
        <w:rPr>
          <w:rFonts w:cs="Calibri"/>
          <w:lang w:eastAsia="cs-CZ"/>
        </w:rPr>
        <w:t>ČTÚ</w:t>
      </w:r>
      <w:r w:rsidRPr="004E2A7B">
        <w:rPr>
          <w:rFonts w:cs="Calibri"/>
          <w:lang w:eastAsia="cs-CZ"/>
        </w:rPr>
        <w:t xml:space="preserve"> a s </w:t>
      </w:r>
      <w:r w:rsidRPr="004E2A7B">
        <w:rPr>
          <w:lang w:eastAsia="cs-CZ"/>
        </w:rPr>
        <w:t>jinými veřejně dostupnými zdroji, např. usneseními vlády Č</w:t>
      </w:r>
      <w:r w:rsidR="00BF7A4F" w:rsidRPr="004E2A7B">
        <w:rPr>
          <w:lang w:eastAsia="cs-CZ"/>
        </w:rPr>
        <w:t>eské republiky</w:t>
      </w:r>
      <w:r w:rsidRPr="004E2A7B">
        <w:rPr>
          <w:lang w:eastAsia="cs-CZ"/>
        </w:rPr>
        <w:t>, veřejně přístupnými rejstříky apod.</w:t>
      </w:r>
    </w:p>
    <w:p w14:paraId="17962B13" w14:textId="219DEB84" w:rsidR="003F301F" w:rsidRPr="004E2A7B" w:rsidRDefault="007F70BA" w:rsidP="00D1090F">
      <w:pPr>
        <w:spacing w:before="120"/>
        <w:jc w:val="both"/>
        <w:rPr>
          <w:lang w:eastAsia="cs-CZ"/>
        </w:rPr>
      </w:pPr>
      <w:r w:rsidRPr="004E2A7B">
        <w:rPr>
          <w:lang w:eastAsia="cs-CZ"/>
        </w:rPr>
        <w:t>V</w:t>
      </w:r>
      <w:r w:rsidR="001E0822" w:rsidRPr="004E2A7B">
        <w:rPr>
          <w:lang w:eastAsia="cs-CZ"/>
        </w:rPr>
        <w:t xml:space="preserve"> </w:t>
      </w:r>
      <w:r w:rsidRPr="004E2A7B">
        <w:rPr>
          <w:lang w:eastAsia="cs-CZ"/>
        </w:rPr>
        <w:t xml:space="preserve">rámci kontroly byl rovněž proveden rozbor výsledku hospodaření </w:t>
      </w:r>
      <w:r w:rsidR="004E2A7B" w:rsidRPr="004E2A7B">
        <w:rPr>
          <w:lang w:eastAsia="cs-CZ"/>
        </w:rPr>
        <w:t>ČTÚ</w:t>
      </w:r>
      <w:r w:rsidRPr="004E2A7B">
        <w:rPr>
          <w:lang w:eastAsia="cs-CZ"/>
        </w:rPr>
        <w:t xml:space="preserve"> z akruálního </w:t>
      </w:r>
      <w:r w:rsidRPr="00463D2E">
        <w:rPr>
          <w:lang w:eastAsia="cs-CZ"/>
        </w:rPr>
        <w:t>a peněžního pohledu</w:t>
      </w:r>
      <w:r w:rsidR="00B96A6B" w:rsidRPr="00463D2E">
        <w:rPr>
          <w:lang w:eastAsia="cs-CZ"/>
        </w:rPr>
        <w:t xml:space="preserve"> (</w:t>
      </w:r>
      <w:r w:rsidR="003F301F" w:rsidRPr="00463D2E">
        <w:rPr>
          <w:lang w:eastAsia="cs-CZ"/>
        </w:rPr>
        <w:t xml:space="preserve">viz </w:t>
      </w:r>
      <w:r w:rsidR="00B96A6B" w:rsidRPr="00C1470A">
        <w:rPr>
          <w:lang w:eastAsia="cs-CZ"/>
        </w:rPr>
        <w:t>příloha č. 1</w:t>
      </w:r>
      <w:r w:rsidR="000D66F2" w:rsidRPr="00463D2E">
        <w:rPr>
          <w:lang w:eastAsia="cs-CZ"/>
        </w:rPr>
        <w:t xml:space="preserve"> tohoto kontrolního závěru</w:t>
      </w:r>
      <w:r w:rsidR="00B96A6B" w:rsidRPr="00463D2E">
        <w:rPr>
          <w:lang w:eastAsia="cs-CZ"/>
        </w:rPr>
        <w:t>)</w:t>
      </w:r>
      <w:r w:rsidRPr="00463D2E">
        <w:rPr>
          <w:lang w:eastAsia="cs-CZ"/>
        </w:rPr>
        <w:t>.</w:t>
      </w:r>
      <w:r w:rsidR="00B96A6B" w:rsidRPr="00463D2E">
        <w:rPr>
          <w:lang w:eastAsia="cs-CZ"/>
        </w:rPr>
        <w:t xml:space="preserve"> Kontrola se dále zaměřila na informace </w:t>
      </w:r>
      <w:r w:rsidR="003F301F" w:rsidRPr="00463D2E">
        <w:rPr>
          <w:lang w:eastAsia="cs-CZ"/>
        </w:rPr>
        <w:t>vykazované</w:t>
      </w:r>
      <w:r w:rsidR="00B96A6B" w:rsidRPr="00463D2E">
        <w:rPr>
          <w:lang w:eastAsia="cs-CZ"/>
        </w:rPr>
        <w:t xml:space="preserve"> na podrozvahových účtech (</w:t>
      </w:r>
      <w:r w:rsidR="003F301F" w:rsidRPr="00463D2E">
        <w:rPr>
          <w:lang w:eastAsia="cs-CZ"/>
        </w:rPr>
        <w:t xml:space="preserve">viz </w:t>
      </w:r>
      <w:r w:rsidR="00B96A6B" w:rsidRPr="00C1470A">
        <w:rPr>
          <w:lang w:eastAsia="cs-CZ"/>
        </w:rPr>
        <w:t>příloha č. 2</w:t>
      </w:r>
      <w:r w:rsidR="000D66F2" w:rsidRPr="00463D2E">
        <w:rPr>
          <w:lang w:eastAsia="cs-CZ"/>
        </w:rPr>
        <w:t xml:space="preserve"> tohoto kontrolního závěru</w:t>
      </w:r>
      <w:r w:rsidR="00B96A6B" w:rsidRPr="00463D2E">
        <w:rPr>
          <w:lang w:eastAsia="cs-CZ"/>
        </w:rPr>
        <w:t xml:space="preserve">) a </w:t>
      </w:r>
      <w:r w:rsidR="003F301F" w:rsidRPr="00463D2E">
        <w:rPr>
          <w:lang w:eastAsia="cs-CZ"/>
        </w:rPr>
        <w:t>na</w:t>
      </w:r>
      <w:r w:rsidR="000D66F2" w:rsidRPr="00463D2E">
        <w:rPr>
          <w:lang w:eastAsia="cs-CZ"/>
        </w:rPr>
        <w:t xml:space="preserve"> informace </w:t>
      </w:r>
      <w:r w:rsidR="003F301F" w:rsidRPr="00463D2E">
        <w:rPr>
          <w:lang w:eastAsia="cs-CZ"/>
        </w:rPr>
        <w:t xml:space="preserve">vykazované </w:t>
      </w:r>
      <w:r w:rsidR="000D66F2" w:rsidRPr="00463D2E">
        <w:rPr>
          <w:lang w:eastAsia="cs-CZ"/>
        </w:rPr>
        <w:t>v souvislosti s </w:t>
      </w:r>
      <w:r w:rsidR="000D66F2" w:rsidRPr="006F202C">
        <w:rPr>
          <w:i/>
          <w:iCs/>
          <w:lang w:eastAsia="cs-CZ"/>
        </w:rPr>
        <w:t>Národním plánem obnovy</w:t>
      </w:r>
      <w:r w:rsidR="008A76B5">
        <w:rPr>
          <w:lang w:eastAsia="cs-CZ"/>
        </w:rPr>
        <w:t xml:space="preserve"> (dále také „NPO“);</w:t>
      </w:r>
      <w:r w:rsidR="00B96A6B" w:rsidRPr="00463D2E">
        <w:rPr>
          <w:lang w:eastAsia="cs-CZ"/>
        </w:rPr>
        <w:t xml:space="preserve"> (</w:t>
      </w:r>
      <w:r w:rsidR="003F301F" w:rsidRPr="00463D2E">
        <w:rPr>
          <w:lang w:eastAsia="cs-CZ"/>
        </w:rPr>
        <w:t xml:space="preserve">viz </w:t>
      </w:r>
      <w:r w:rsidR="00B96A6B" w:rsidRPr="00C1470A">
        <w:rPr>
          <w:lang w:eastAsia="cs-CZ"/>
        </w:rPr>
        <w:t>příloha č. 3</w:t>
      </w:r>
      <w:r w:rsidR="000D66F2" w:rsidRPr="00463D2E">
        <w:rPr>
          <w:lang w:eastAsia="cs-CZ"/>
        </w:rPr>
        <w:t xml:space="preserve"> tohoto kontrolního závěru</w:t>
      </w:r>
      <w:r w:rsidR="00B96A6B" w:rsidRPr="00463D2E">
        <w:rPr>
          <w:lang w:eastAsia="cs-CZ"/>
        </w:rPr>
        <w:t>)</w:t>
      </w:r>
      <w:r w:rsidR="000D66F2" w:rsidRPr="00463D2E">
        <w:rPr>
          <w:lang w:eastAsia="cs-CZ"/>
        </w:rPr>
        <w:t>.</w:t>
      </w:r>
    </w:p>
    <w:p w14:paraId="68471E8E" w14:textId="77777777" w:rsidR="007F70BA" w:rsidRPr="004E2A7B" w:rsidRDefault="007F70BA" w:rsidP="00CE5ECD">
      <w:pPr>
        <w:spacing w:before="360" w:after="6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4E2A7B">
        <w:rPr>
          <w:rFonts w:asciiTheme="minorHAnsi" w:hAnsiTheme="minorHAnsi" w:cs="Calibri"/>
          <w:b/>
          <w:sz w:val="20"/>
          <w:szCs w:val="20"/>
        </w:rPr>
        <w:t>Pozn.:</w:t>
      </w:r>
      <w:r w:rsidRPr="004E2A7B">
        <w:rPr>
          <w:rFonts w:asciiTheme="minorHAnsi" w:hAnsiTheme="minorHAnsi" w:cs="Calibri"/>
          <w:sz w:val="20"/>
          <w:szCs w:val="20"/>
        </w:rPr>
        <w:t xml:space="preserve"> </w:t>
      </w:r>
      <w:r w:rsidRPr="004E2A7B">
        <w:rPr>
          <w:rFonts w:asciiTheme="minorHAnsi" w:hAnsiTheme="minorHAnsi" w:cs="Calibri"/>
          <w:sz w:val="20"/>
          <w:szCs w:val="20"/>
        </w:rPr>
        <w:tab/>
        <w:t>Všechny právní předpisy uvedené v tomto kontrolním závěru jsou aplikovány ve znění účinném pro kontrolované období.</w:t>
      </w:r>
    </w:p>
    <w:p w14:paraId="0B6C173D" w14:textId="257432D8" w:rsidR="007F70BA" w:rsidRPr="004E2A7B" w:rsidRDefault="007F70BA" w:rsidP="009A5A19">
      <w:pPr>
        <w:ind w:left="567"/>
        <w:jc w:val="both"/>
        <w:rPr>
          <w:sz w:val="22"/>
          <w:szCs w:val="22"/>
        </w:rPr>
      </w:pPr>
      <w:r w:rsidRPr="004E2A7B">
        <w:rPr>
          <w:sz w:val="20"/>
          <w:szCs w:val="20"/>
        </w:rPr>
        <w:t xml:space="preserve">Hodnoty uvedené v tomto kontrolním závěru byly zaokrouhleny, čímž může vzniknout </w:t>
      </w:r>
      <w:r w:rsidR="002519F6">
        <w:rPr>
          <w:sz w:val="20"/>
          <w:szCs w:val="20"/>
        </w:rPr>
        <w:t xml:space="preserve">drobný </w:t>
      </w:r>
      <w:r w:rsidRPr="004E2A7B">
        <w:rPr>
          <w:sz w:val="20"/>
          <w:szCs w:val="20"/>
        </w:rPr>
        <w:t>nesoulad v</w:t>
      </w:r>
      <w:r w:rsidR="002519F6">
        <w:rPr>
          <w:sz w:val="20"/>
          <w:szCs w:val="20"/>
        </w:rPr>
        <w:t> některých</w:t>
      </w:r>
      <w:r w:rsidRPr="004E2A7B">
        <w:rPr>
          <w:sz w:val="20"/>
          <w:szCs w:val="20"/>
        </w:rPr>
        <w:t> uváděných finančních údajích.</w:t>
      </w:r>
      <w:r w:rsidR="00061F0B" w:rsidRPr="004E2A7B">
        <w:rPr>
          <w:sz w:val="20"/>
          <w:szCs w:val="20"/>
        </w:rPr>
        <w:t xml:space="preserve"> </w:t>
      </w:r>
    </w:p>
    <w:p w14:paraId="1F1904C1" w14:textId="77777777" w:rsidR="00D1090F" w:rsidRDefault="00D1090F">
      <w:pPr>
        <w:spacing w:after="160" w:line="259" w:lineRule="auto"/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2982F320" w14:textId="455D15C5" w:rsidR="000138B5" w:rsidRPr="00D71CCD" w:rsidRDefault="00D71CCD" w:rsidP="00D71CCD">
      <w:pPr>
        <w:pStyle w:val="Styl1"/>
        <w:ind w:left="414" w:hanging="5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 xml:space="preserve">IV. </w:t>
      </w:r>
      <w:r w:rsidR="000138B5" w:rsidRPr="00D71CCD">
        <w:rPr>
          <w:rFonts w:asciiTheme="minorHAnsi" w:hAnsiTheme="minorHAnsi"/>
          <w:color w:val="000000" w:themeColor="text1"/>
        </w:rPr>
        <w:t>Podrobné skutečnosti zjištěné kontrolou</w:t>
      </w:r>
    </w:p>
    <w:p w14:paraId="6B535FDA" w14:textId="2E1BACEA" w:rsidR="00BB4202" w:rsidRPr="00022E72" w:rsidRDefault="00BB4202" w:rsidP="00CE5ECD">
      <w:pPr>
        <w:pStyle w:val="Styl2"/>
        <w:spacing w:before="240" w:after="120"/>
        <w:ind w:left="284" w:hanging="284"/>
        <w:rPr>
          <w:rFonts w:asciiTheme="minorHAnsi" w:hAnsiTheme="minorHAnsi" w:cstheme="minorHAnsi"/>
          <w:color w:val="auto"/>
        </w:rPr>
      </w:pPr>
      <w:r w:rsidRPr="00022E72">
        <w:rPr>
          <w:rFonts w:asciiTheme="minorHAnsi" w:hAnsiTheme="minorHAnsi" w:cstheme="minorHAnsi"/>
          <w:color w:val="auto"/>
        </w:rPr>
        <w:t xml:space="preserve">1. </w:t>
      </w:r>
      <w:r w:rsidRPr="00022E72">
        <w:rPr>
          <w:rFonts w:asciiTheme="minorHAnsi" w:hAnsiTheme="minorHAnsi" w:cstheme="minorHAnsi"/>
          <w:color w:val="auto"/>
        </w:rPr>
        <w:tab/>
        <w:t>Vedení účetnictví</w:t>
      </w:r>
      <w:r w:rsidRPr="001A4A16">
        <w:rPr>
          <w:rFonts w:asciiTheme="minorHAnsi" w:hAnsiTheme="minorHAnsi" w:cstheme="minorHAnsi"/>
          <w:color w:val="auto"/>
        </w:rPr>
        <w:t>, účetní opravy realizované ČTÚ v průběhu kontroly</w:t>
      </w:r>
      <w:r w:rsidRPr="00022E72">
        <w:rPr>
          <w:rFonts w:asciiTheme="minorHAnsi" w:hAnsiTheme="minorHAnsi" w:cstheme="minorHAnsi"/>
          <w:color w:val="auto"/>
        </w:rPr>
        <w:t xml:space="preserve"> a spolehlivost údajů ÚZ </w:t>
      </w:r>
    </w:p>
    <w:p w14:paraId="1CDF3536" w14:textId="77777777" w:rsidR="00C63815" w:rsidRPr="004E2A7B" w:rsidRDefault="000138B5" w:rsidP="000138B5">
      <w:pPr>
        <w:pStyle w:val="Styl2"/>
        <w:spacing w:before="240" w:after="120"/>
        <w:rPr>
          <w:rFonts w:asciiTheme="minorHAnsi" w:hAnsiTheme="minorHAnsi" w:cstheme="minorHAnsi"/>
          <w:color w:val="auto"/>
        </w:rPr>
      </w:pPr>
      <w:r w:rsidRPr="004E2A7B">
        <w:rPr>
          <w:rFonts w:asciiTheme="minorHAnsi" w:hAnsiTheme="minorHAnsi" w:cstheme="minorHAnsi"/>
          <w:color w:val="auto"/>
        </w:rPr>
        <w:t>1.1 Opravy chyb v účetnictví v průběhu účetního období</w:t>
      </w:r>
    </w:p>
    <w:p w14:paraId="1A2FFABB" w14:textId="02D5DF3E" w:rsidR="00732832" w:rsidRDefault="00732832" w:rsidP="00732832">
      <w:pPr>
        <w:spacing w:before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NKÚ zahájil kontrolu již</w:t>
      </w:r>
      <w:r w:rsidRPr="003130EA">
        <w:rPr>
          <w:rFonts w:asciiTheme="minorHAnsi" w:hAnsiTheme="minorHAnsi" w:cstheme="minorHAnsi"/>
          <w:spacing w:val="-2"/>
        </w:rPr>
        <w:t xml:space="preserve"> v průběhu kontrolovaného účetního období 202</w:t>
      </w:r>
      <w:r>
        <w:rPr>
          <w:rFonts w:asciiTheme="minorHAnsi" w:hAnsiTheme="minorHAnsi" w:cstheme="minorHAnsi"/>
          <w:spacing w:val="-2"/>
        </w:rPr>
        <w:t>4</w:t>
      </w:r>
      <w:r w:rsidRPr="003130EA">
        <w:rPr>
          <w:rFonts w:asciiTheme="minorHAnsi" w:hAnsiTheme="minorHAnsi" w:cstheme="minorHAnsi"/>
          <w:spacing w:val="-2"/>
        </w:rPr>
        <w:t xml:space="preserve">, což umožnilo </w:t>
      </w:r>
      <w:r>
        <w:rPr>
          <w:rFonts w:asciiTheme="minorHAnsi" w:hAnsiTheme="minorHAnsi" w:cstheme="minorHAnsi"/>
          <w:spacing w:val="-2"/>
        </w:rPr>
        <w:t>ČTÚ</w:t>
      </w:r>
      <w:r w:rsidRPr="003130EA">
        <w:rPr>
          <w:rFonts w:asciiTheme="minorHAnsi" w:hAnsiTheme="minorHAnsi" w:cstheme="minorHAnsi"/>
          <w:spacing w:val="-2"/>
        </w:rPr>
        <w:t xml:space="preserve"> provést oprav</w:t>
      </w:r>
      <w:r w:rsidR="00463D2E">
        <w:rPr>
          <w:rFonts w:asciiTheme="minorHAnsi" w:hAnsiTheme="minorHAnsi" w:cstheme="minorHAnsi"/>
          <w:spacing w:val="-2"/>
        </w:rPr>
        <w:t>y</w:t>
      </w:r>
      <w:r w:rsidRPr="003130EA">
        <w:rPr>
          <w:rFonts w:asciiTheme="minorHAnsi" w:hAnsiTheme="minorHAnsi" w:cstheme="minorHAnsi"/>
          <w:spacing w:val="-2"/>
        </w:rPr>
        <w:t xml:space="preserve"> nedostatků identifikovaných v účetnictví v průběhu kontroly NKÚ ještě před</w:t>
      </w:r>
      <w:r>
        <w:rPr>
          <w:rFonts w:asciiTheme="minorHAnsi" w:hAnsiTheme="minorHAnsi" w:cstheme="minorHAnsi"/>
          <w:spacing w:val="-2"/>
        </w:rPr>
        <w:t xml:space="preserve"> </w:t>
      </w:r>
      <w:r w:rsidRPr="003130EA">
        <w:rPr>
          <w:rFonts w:asciiTheme="minorHAnsi" w:hAnsiTheme="minorHAnsi" w:cstheme="minorHAnsi"/>
          <w:spacing w:val="-2"/>
        </w:rPr>
        <w:t xml:space="preserve">uzavřením </w:t>
      </w:r>
      <w:r w:rsidR="00E608EF">
        <w:rPr>
          <w:rFonts w:asciiTheme="minorHAnsi" w:hAnsiTheme="minorHAnsi" w:cstheme="minorHAnsi"/>
          <w:spacing w:val="-2"/>
        </w:rPr>
        <w:t>účetního období 2024</w:t>
      </w:r>
      <w:r>
        <w:rPr>
          <w:rFonts w:asciiTheme="minorHAnsi" w:hAnsiTheme="minorHAnsi" w:cstheme="minorHAnsi"/>
          <w:spacing w:val="-2"/>
        </w:rPr>
        <w:t xml:space="preserve"> a sestavením účetní závěrky</w:t>
      </w:r>
      <w:r w:rsidRPr="003130EA">
        <w:rPr>
          <w:rFonts w:asciiTheme="minorHAnsi" w:hAnsiTheme="minorHAnsi" w:cstheme="minorHAnsi"/>
          <w:spacing w:val="-2"/>
        </w:rPr>
        <w:t xml:space="preserve">. </w:t>
      </w:r>
    </w:p>
    <w:p w14:paraId="3A0929D7" w14:textId="160A3CE0" w:rsidR="004159D5" w:rsidRPr="00C1470A" w:rsidRDefault="00732832" w:rsidP="00352357">
      <w:pPr>
        <w:spacing w:before="120"/>
        <w:jc w:val="both"/>
        <w:rPr>
          <w:rFonts w:asciiTheme="minorHAnsi" w:hAnsiTheme="minorHAnsi" w:cs="Calibri"/>
        </w:rPr>
      </w:pPr>
      <w:r w:rsidRPr="003604D9">
        <w:rPr>
          <w:rFonts w:asciiTheme="minorHAnsi" w:hAnsiTheme="minorHAnsi" w:cs="Calibri"/>
          <w:b/>
          <w:bCs/>
        </w:rPr>
        <w:t xml:space="preserve">Provedením oprav nedostatků identifikovaných Nejvyšším kontrolním úřadem v rámci </w:t>
      </w:r>
      <w:r w:rsidR="0093147C">
        <w:rPr>
          <w:rFonts w:asciiTheme="minorHAnsi" w:hAnsiTheme="minorHAnsi" w:cs="Calibri"/>
          <w:b/>
          <w:bCs/>
        </w:rPr>
        <w:t xml:space="preserve">této </w:t>
      </w:r>
      <w:r>
        <w:rPr>
          <w:rFonts w:asciiTheme="minorHAnsi" w:hAnsiTheme="minorHAnsi" w:cs="Calibri"/>
          <w:b/>
          <w:bCs/>
        </w:rPr>
        <w:t>kontrolní akce</w:t>
      </w:r>
      <w:r w:rsidRPr="003604D9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>předešel</w:t>
      </w:r>
      <w:r w:rsidRPr="003604D9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>ČTÚ</w:t>
      </w:r>
      <w:r w:rsidRPr="003604D9">
        <w:rPr>
          <w:rFonts w:asciiTheme="minorHAnsi" w:hAnsiTheme="minorHAnsi" w:cs="Calibri"/>
          <w:b/>
          <w:bCs/>
        </w:rPr>
        <w:t xml:space="preserve"> vzniku významných nesprávností v ÚZ v souhrnné výši </w:t>
      </w:r>
      <w:r>
        <w:rPr>
          <w:rFonts w:asciiTheme="minorHAnsi" w:hAnsiTheme="minorHAnsi" w:cs="Calibri"/>
          <w:b/>
          <w:bCs/>
        </w:rPr>
        <w:t>6 457,3</w:t>
      </w:r>
      <w:r w:rsidR="0093147C">
        <w:rPr>
          <w:rFonts w:asciiTheme="minorHAnsi" w:hAnsiTheme="minorHAnsi" w:cs="Calibri"/>
          <w:b/>
          <w:bCs/>
        </w:rPr>
        <w:t> </w:t>
      </w:r>
      <w:r w:rsidRPr="003604D9">
        <w:rPr>
          <w:rFonts w:asciiTheme="minorHAnsi" w:hAnsiTheme="minorHAnsi" w:cs="Calibri"/>
          <w:b/>
          <w:bCs/>
        </w:rPr>
        <w:t>mil. Kč.</w:t>
      </w:r>
    </w:p>
    <w:p w14:paraId="0C96F30D" w14:textId="0D9C6B94" w:rsidR="004159D5" w:rsidRPr="004E2A7B" w:rsidRDefault="004159D5" w:rsidP="000B33A9">
      <w:pPr>
        <w:pStyle w:val="Styl2"/>
        <w:spacing w:before="240" w:after="120"/>
        <w:ind w:left="624" w:hanging="624"/>
        <w:rPr>
          <w:rFonts w:asciiTheme="minorHAnsi" w:hAnsiTheme="minorHAnsi" w:cstheme="minorHAnsi"/>
          <w:color w:val="auto"/>
        </w:rPr>
      </w:pPr>
      <w:r w:rsidRPr="004E2A7B">
        <w:rPr>
          <w:rFonts w:asciiTheme="minorHAnsi" w:hAnsiTheme="minorHAnsi" w:cstheme="minorHAnsi"/>
          <w:color w:val="auto"/>
        </w:rPr>
        <w:t>1.1.</w:t>
      </w:r>
      <w:r w:rsidR="002A7E98" w:rsidRPr="004E2A7B">
        <w:rPr>
          <w:rFonts w:asciiTheme="minorHAnsi" w:hAnsiTheme="minorHAnsi" w:cstheme="minorHAnsi"/>
          <w:color w:val="auto"/>
        </w:rPr>
        <w:t>1</w:t>
      </w:r>
      <w:r w:rsidRPr="004E2A7B">
        <w:rPr>
          <w:rFonts w:asciiTheme="minorHAnsi" w:hAnsiTheme="minorHAnsi" w:cstheme="minorHAnsi"/>
          <w:color w:val="auto"/>
        </w:rPr>
        <w:t xml:space="preserve"> </w:t>
      </w:r>
      <w:r w:rsidR="001E0822" w:rsidRPr="004E2A7B">
        <w:rPr>
          <w:rFonts w:asciiTheme="minorHAnsi" w:hAnsiTheme="minorHAnsi" w:cstheme="minorHAnsi"/>
          <w:color w:val="auto"/>
        </w:rPr>
        <w:tab/>
      </w:r>
      <w:r w:rsidRPr="004E2A7B">
        <w:rPr>
          <w:rFonts w:asciiTheme="minorHAnsi" w:hAnsiTheme="minorHAnsi" w:cstheme="minorHAnsi"/>
          <w:color w:val="auto"/>
        </w:rPr>
        <w:t>Opravy chyb v</w:t>
      </w:r>
      <w:r w:rsidR="001E0822" w:rsidRPr="004E2A7B">
        <w:rPr>
          <w:rFonts w:asciiTheme="minorHAnsi" w:hAnsiTheme="minorHAnsi" w:cstheme="minorHAnsi"/>
          <w:color w:val="auto"/>
        </w:rPr>
        <w:t xml:space="preserve"> </w:t>
      </w:r>
      <w:r w:rsidRPr="004E2A7B">
        <w:rPr>
          <w:rFonts w:asciiTheme="minorHAnsi" w:hAnsiTheme="minorHAnsi" w:cstheme="minorHAnsi"/>
          <w:color w:val="auto"/>
        </w:rPr>
        <w:t xml:space="preserve">účetnictví </w:t>
      </w:r>
      <w:r w:rsidR="002A7E98" w:rsidRPr="004E2A7B">
        <w:rPr>
          <w:rFonts w:asciiTheme="minorHAnsi" w:hAnsiTheme="minorHAnsi" w:cstheme="minorHAnsi"/>
          <w:color w:val="auto"/>
        </w:rPr>
        <w:t>před termínem pro odeslání konsolidačních účetních záznamů</w:t>
      </w:r>
    </w:p>
    <w:p w14:paraId="59341121" w14:textId="21CA2922" w:rsidR="00223DE0" w:rsidRPr="00F82266" w:rsidRDefault="004E2A7B" w:rsidP="00CE5ECD">
      <w:pPr>
        <w:spacing w:before="120" w:after="0"/>
        <w:jc w:val="both"/>
        <w:rPr>
          <w:rFonts w:asciiTheme="minorHAnsi" w:hAnsiTheme="minorHAnsi" w:cs="Calibri"/>
          <w:bCs/>
        </w:rPr>
      </w:pPr>
      <w:r w:rsidRPr="004E2A7B">
        <w:rPr>
          <w:rFonts w:asciiTheme="minorHAnsi" w:hAnsiTheme="minorHAnsi" w:cs="Calibri"/>
          <w:bCs/>
        </w:rPr>
        <w:t>ČTÚ</w:t>
      </w:r>
      <w:r w:rsidR="00BF14DE">
        <w:rPr>
          <w:rFonts w:asciiTheme="minorHAnsi" w:hAnsiTheme="minorHAnsi" w:cs="Calibri"/>
          <w:bCs/>
        </w:rPr>
        <w:t xml:space="preserve"> v účetním období 2024</w:t>
      </w:r>
      <w:r w:rsidR="007E6567" w:rsidRPr="004E2A7B">
        <w:rPr>
          <w:rFonts w:asciiTheme="minorHAnsi" w:hAnsiTheme="minorHAnsi" w:cs="Calibri"/>
          <w:bCs/>
        </w:rPr>
        <w:t xml:space="preserve"> provedl opravy a přijal odpovídající systémová opatření ve vedení účetnictví a výkaznictví p</w:t>
      </w:r>
      <w:r w:rsidR="00BE5A5F" w:rsidRPr="004E2A7B">
        <w:rPr>
          <w:rFonts w:asciiTheme="minorHAnsi" w:hAnsiTheme="minorHAnsi" w:cs="Calibri"/>
          <w:bCs/>
        </w:rPr>
        <w:t>řed předáním konsolidačních účetních záznamů za rok 202</w:t>
      </w:r>
      <w:r w:rsidRPr="004E2A7B">
        <w:rPr>
          <w:rFonts w:asciiTheme="minorHAnsi" w:hAnsiTheme="minorHAnsi" w:cs="Calibri"/>
          <w:bCs/>
        </w:rPr>
        <w:t>4</w:t>
      </w:r>
      <w:r w:rsidR="00BE5A5F" w:rsidRPr="004E2A7B">
        <w:rPr>
          <w:rFonts w:asciiTheme="minorHAnsi" w:hAnsiTheme="minorHAnsi" w:cs="Calibri"/>
          <w:bCs/>
        </w:rPr>
        <w:t xml:space="preserve"> do</w:t>
      </w:r>
      <w:r w:rsidR="00B4657B">
        <w:rPr>
          <w:rFonts w:asciiTheme="minorHAnsi" w:hAnsiTheme="minorHAnsi" w:cs="Calibri"/>
          <w:bCs/>
        </w:rPr>
        <w:t xml:space="preserve"> centrálního systému účetních informací státu</w:t>
      </w:r>
      <w:r w:rsidR="00BE5A5F" w:rsidRPr="004E2A7B">
        <w:rPr>
          <w:rFonts w:asciiTheme="minorHAnsi" w:hAnsiTheme="minorHAnsi" w:cs="Calibri"/>
          <w:bCs/>
        </w:rPr>
        <w:t xml:space="preserve"> dle termínů stanovených vyhláškou č.</w:t>
      </w:r>
      <w:r w:rsidR="00CC5E86">
        <w:rPr>
          <w:rFonts w:asciiTheme="minorHAnsi" w:hAnsiTheme="minorHAnsi" w:cs="Calibri"/>
          <w:bCs/>
        </w:rPr>
        <w:t> </w:t>
      </w:r>
      <w:r w:rsidR="00BE5A5F" w:rsidRPr="004E2A7B">
        <w:rPr>
          <w:rFonts w:asciiTheme="minorHAnsi" w:hAnsiTheme="minorHAnsi" w:cs="Calibri"/>
          <w:bCs/>
        </w:rPr>
        <w:t>383/2009</w:t>
      </w:r>
      <w:r w:rsidR="00CC5E86">
        <w:rPr>
          <w:rFonts w:asciiTheme="minorHAnsi" w:hAnsiTheme="minorHAnsi" w:cs="Calibri"/>
          <w:bCs/>
        </w:rPr>
        <w:t> </w:t>
      </w:r>
      <w:r w:rsidR="00BE5A5F" w:rsidRPr="004E2A7B">
        <w:rPr>
          <w:rFonts w:asciiTheme="minorHAnsi" w:hAnsiTheme="minorHAnsi" w:cs="Calibri"/>
          <w:bCs/>
        </w:rPr>
        <w:t>Sb</w:t>
      </w:r>
      <w:r w:rsidR="007E6567" w:rsidRPr="004E2A7B">
        <w:rPr>
          <w:rFonts w:asciiTheme="minorHAnsi" w:hAnsiTheme="minorHAnsi" w:cs="Calibri"/>
          <w:bCs/>
        </w:rPr>
        <w:t>.</w:t>
      </w:r>
      <w:r w:rsidR="00B16346">
        <w:rPr>
          <w:rStyle w:val="Znakapoznpodarou"/>
          <w:rFonts w:asciiTheme="minorHAnsi" w:hAnsiTheme="minorHAnsi" w:cs="Calibri"/>
          <w:bCs/>
        </w:rPr>
        <w:footnoteReference w:id="18"/>
      </w:r>
      <w:r w:rsidR="008A76B5">
        <w:rPr>
          <w:rFonts w:asciiTheme="minorHAnsi" w:hAnsiTheme="minorHAnsi" w:cs="Calibri"/>
          <w:bCs/>
        </w:rPr>
        <w:t xml:space="preserve">. </w:t>
      </w:r>
      <w:r w:rsidR="00405AC1">
        <w:rPr>
          <w:rFonts w:asciiTheme="minorHAnsi" w:hAnsiTheme="minorHAnsi" w:cs="Calibri"/>
          <w:bCs/>
        </w:rPr>
        <w:t xml:space="preserve">Provedené účetní opravy nedostatků a další </w:t>
      </w:r>
      <w:r w:rsidR="008A76B5">
        <w:rPr>
          <w:rFonts w:asciiTheme="minorHAnsi" w:hAnsiTheme="minorHAnsi" w:cs="Calibri"/>
          <w:bCs/>
        </w:rPr>
        <w:t>opatření</w:t>
      </w:r>
      <w:r w:rsidR="00405AC1">
        <w:rPr>
          <w:rFonts w:asciiTheme="minorHAnsi" w:hAnsiTheme="minorHAnsi" w:cs="Calibri"/>
          <w:bCs/>
        </w:rPr>
        <w:t xml:space="preserve"> spočívaly zejména v tom, že ČTÚ:</w:t>
      </w:r>
    </w:p>
    <w:p w14:paraId="74F14A78" w14:textId="6BAA7C24" w:rsidR="00846E5E" w:rsidRPr="00BF14DE" w:rsidRDefault="00C1470A" w:rsidP="00513734">
      <w:pPr>
        <w:pStyle w:val="Odstavecseseznamem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u</w:t>
      </w:r>
      <w:r w:rsidR="00846E5E" w:rsidRPr="00846E5E">
        <w:rPr>
          <w:rFonts w:asciiTheme="minorHAnsi" w:hAnsiTheme="minorHAnsi" w:cstheme="minorHAnsi"/>
          <w:spacing w:val="-2"/>
        </w:rPr>
        <w:t xml:space="preserve"> doplat</w:t>
      </w:r>
      <w:r w:rsidR="00405AC1">
        <w:rPr>
          <w:rFonts w:asciiTheme="minorHAnsi" w:hAnsiTheme="minorHAnsi" w:cstheme="minorHAnsi"/>
          <w:spacing w:val="-2"/>
        </w:rPr>
        <w:t>ků</w:t>
      </w:r>
      <w:r w:rsidR="00846E5E" w:rsidRPr="00846E5E">
        <w:rPr>
          <w:rFonts w:asciiTheme="minorHAnsi" w:hAnsiTheme="minorHAnsi" w:cstheme="minorHAnsi"/>
          <w:spacing w:val="-2"/>
        </w:rPr>
        <w:t xml:space="preserve"> z aukcí</w:t>
      </w:r>
      <w:r w:rsidR="00405AC1" w:rsidRPr="00405AC1">
        <w:rPr>
          <w:rFonts w:asciiTheme="minorHAnsi" w:hAnsiTheme="minorHAnsi" w:cstheme="minorHAnsi"/>
          <w:spacing w:val="-2"/>
        </w:rPr>
        <w:t xml:space="preserve"> </w:t>
      </w:r>
      <w:r w:rsidR="00405AC1" w:rsidRPr="00846E5E">
        <w:rPr>
          <w:rFonts w:asciiTheme="minorHAnsi" w:hAnsiTheme="minorHAnsi" w:cstheme="minorHAnsi"/>
          <w:spacing w:val="-2"/>
        </w:rPr>
        <w:t xml:space="preserve">odúčtoval </w:t>
      </w:r>
      <w:r w:rsidR="0009201F">
        <w:rPr>
          <w:rFonts w:asciiTheme="minorHAnsi" w:hAnsiTheme="minorHAnsi" w:cstheme="minorHAnsi"/>
          <w:spacing w:val="-2"/>
        </w:rPr>
        <w:t>již neexistující závazek</w:t>
      </w:r>
      <w:r w:rsidR="0009201F" w:rsidRPr="00846E5E">
        <w:rPr>
          <w:rFonts w:asciiTheme="minorHAnsi" w:hAnsiTheme="minorHAnsi" w:cstheme="minorHAnsi"/>
          <w:spacing w:val="-2"/>
        </w:rPr>
        <w:t xml:space="preserve"> ve výši 79,3 mil. Kč </w:t>
      </w:r>
      <w:r w:rsidR="00405AC1" w:rsidRPr="00846E5E">
        <w:rPr>
          <w:rFonts w:asciiTheme="minorHAnsi" w:hAnsiTheme="minorHAnsi" w:cstheme="minorHAnsi"/>
          <w:spacing w:val="-2"/>
        </w:rPr>
        <w:t xml:space="preserve">z účtu 378 – </w:t>
      </w:r>
      <w:r w:rsidR="00405AC1" w:rsidRPr="00846E5E">
        <w:rPr>
          <w:rFonts w:asciiTheme="minorHAnsi" w:hAnsiTheme="minorHAnsi" w:cstheme="minorHAnsi"/>
          <w:i/>
          <w:iCs/>
          <w:spacing w:val="-2"/>
        </w:rPr>
        <w:t>Ostatní krátkodobé závazky</w:t>
      </w:r>
      <w:r w:rsidR="00846E5E" w:rsidRPr="00846E5E">
        <w:rPr>
          <w:rFonts w:asciiTheme="minorHAnsi" w:hAnsiTheme="minorHAnsi" w:cstheme="minorHAnsi"/>
          <w:spacing w:val="-2"/>
        </w:rPr>
        <w:t xml:space="preserve"> a chybějící výnos z přijatých doplatků z výběrového řízení pro příděl rádiových kmitočtů ve stejné výši zaúčtoval na </w:t>
      </w:r>
      <w:r w:rsidR="00BF14DE">
        <w:rPr>
          <w:rFonts w:asciiTheme="minorHAnsi" w:hAnsiTheme="minorHAnsi" w:cstheme="minorHAnsi"/>
          <w:spacing w:val="-2"/>
        </w:rPr>
        <w:t>účet</w:t>
      </w:r>
      <w:r w:rsidR="00846E5E" w:rsidRPr="00846E5E">
        <w:rPr>
          <w:rFonts w:asciiTheme="minorHAnsi" w:hAnsiTheme="minorHAnsi" w:cstheme="minorHAnsi"/>
          <w:spacing w:val="-2"/>
        </w:rPr>
        <w:t xml:space="preserve"> 602 – </w:t>
      </w:r>
      <w:r w:rsidR="00846E5E" w:rsidRPr="00BF14DE">
        <w:rPr>
          <w:rFonts w:asciiTheme="minorHAnsi" w:hAnsiTheme="minorHAnsi" w:cstheme="minorHAnsi"/>
          <w:i/>
          <w:iCs/>
          <w:spacing w:val="-2"/>
        </w:rPr>
        <w:t>Výnosy z prodeje služeb</w:t>
      </w:r>
      <w:r>
        <w:rPr>
          <w:rFonts w:asciiTheme="minorHAnsi" w:hAnsiTheme="minorHAnsi" w:cstheme="minorHAnsi"/>
          <w:spacing w:val="-2"/>
        </w:rPr>
        <w:t>;</w:t>
      </w:r>
    </w:p>
    <w:p w14:paraId="61A35B2E" w14:textId="146073DC" w:rsidR="002A1B23" w:rsidRPr="00BF14DE" w:rsidRDefault="00C1470A" w:rsidP="00513734">
      <w:pPr>
        <w:pStyle w:val="Odstavecseseznamem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p</w:t>
      </w:r>
      <w:r w:rsidR="00405AC1">
        <w:rPr>
          <w:rFonts w:asciiTheme="minorHAnsi" w:hAnsiTheme="minorHAnsi" w:cstheme="minorHAnsi"/>
          <w:spacing w:val="-2"/>
        </w:rPr>
        <w:t>řijaté investiční</w:t>
      </w:r>
      <w:r w:rsidR="002A1B23" w:rsidRPr="00BF14DE">
        <w:rPr>
          <w:rFonts w:asciiTheme="minorHAnsi" w:hAnsiTheme="minorHAnsi" w:cstheme="minorHAnsi"/>
          <w:spacing w:val="-2"/>
        </w:rPr>
        <w:t xml:space="preserve"> </w:t>
      </w:r>
      <w:r w:rsidR="00E608EF">
        <w:rPr>
          <w:rFonts w:asciiTheme="minorHAnsi" w:hAnsiTheme="minorHAnsi" w:cstheme="minorHAnsi"/>
          <w:spacing w:val="-2"/>
        </w:rPr>
        <w:t>prostředk</w:t>
      </w:r>
      <w:r w:rsidR="00405AC1">
        <w:rPr>
          <w:rFonts w:asciiTheme="minorHAnsi" w:hAnsiTheme="minorHAnsi" w:cstheme="minorHAnsi"/>
          <w:spacing w:val="-2"/>
        </w:rPr>
        <w:t>y</w:t>
      </w:r>
      <w:r w:rsidR="002A1B23" w:rsidRPr="00BF14DE">
        <w:rPr>
          <w:rFonts w:asciiTheme="minorHAnsi" w:hAnsiTheme="minorHAnsi" w:cstheme="minorHAnsi"/>
          <w:spacing w:val="-2"/>
        </w:rPr>
        <w:t xml:space="preserve"> </w:t>
      </w:r>
      <w:r w:rsidR="00E608EF">
        <w:rPr>
          <w:rFonts w:asciiTheme="minorHAnsi" w:hAnsiTheme="minorHAnsi" w:cstheme="minorHAnsi"/>
          <w:spacing w:val="-2"/>
        </w:rPr>
        <w:t>z</w:t>
      </w:r>
      <w:r w:rsidR="002A1B23" w:rsidRPr="00BF14DE">
        <w:rPr>
          <w:rFonts w:asciiTheme="minorHAnsi" w:hAnsiTheme="minorHAnsi" w:cstheme="minorHAnsi"/>
          <w:spacing w:val="-2"/>
        </w:rPr>
        <w:t xml:space="preserve"> </w:t>
      </w:r>
      <w:r w:rsidR="002A1B23" w:rsidRPr="006F202C">
        <w:rPr>
          <w:rFonts w:asciiTheme="minorHAnsi" w:hAnsiTheme="minorHAnsi" w:cstheme="minorHAnsi"/>
          <w:i/>
          <w:iCs/>
          <w:spacing w:val="-2"/>
        </w:rPr>
        <w:t>Národního plánu obnovy</w:t>
      </w:r>
      <w:r w:rsidR="00BF14DE">
        <w:rPr>
          <w:rFonts w:asciiTheme="minorHAnsi" w:hAnsiTheme="minorHAnsi" w:cstheme="minorHAnsi"/>
          <w:spacing w:val="-2"/>
        </w:rPr>
        <w:t xml:space="preserve"> </w:t>
      </w:r>
      <w:r w:rsidR="002A1B23" w:rsidRPr="00BF14DE">
        <w:rPr>
          <w:rFonts w:asciiTheme="minorHAnsi" w:hAnsiTheme="minorHAnsi" w:cstheme="minorHAnsi"/>
          <w:spacing w:val="-2"/>
        </w:rPr>
        <w:t xml:space="preserve">ve výši </w:t>
      </w:r>
      <w:r w:rsidR="00BF14DE" w:rsidRPr="00BF14DE">
        <w:rPr>
          <w:rFonts w:asciiTheme="minorHAnsi" w:hAnsiTheme="minorHAnsi" w:cstheme="minorHAnsi"/>
          <w:spacing w:val="-2"/>
        </w:rPr>
        <w:t>85,4</w:t>
      </w:r>
      <w:r w:rsidR="002A1B23" w:rsidRPr="00BF14DE">
        <w:rPr>
          <w:rFonts w:asciiTheme="minorHAnsi" w:hAnsiTheme="minorHAnsi" w:cstheme="minorHAnsi"/>
          <w:spacing w:val="-2"/>
        </w:rPr>
        <w:t xml:space="preserve"> mil. Kč </w:t>
      </w:r>
      <w:r w:rsidR="00BF14DE" w:rsidRPr="00BF14DE">
        <w:rPr>
          <w:rFonts w:asciiTheme="minorHAnsi" w:hAnsiTheme="minorHAnsi" w:cstheme="minorHAnsi"/>
          <w:spacing w:val="-2"/>
        </w:rPr>
        <w:t>přeúčtoval</w:t>
      </w:r>
      <w:r w:rsidR="002A1B23" w:rsidRPr="00BF14DE">
        <w:rPr>
          <w:rFonts w:asciiTheme="minorHAnsi" w:hAnsiTheme="minorHAnsi" w:cstheme="minorHAnsi"/>
          <w:spacing w:val="-2"/>
        </w:rPr>
        <w:t xml:space="preserve"> z</w:t>
      </w:r>
      <w:r w:rsidR="00405AC1">
        <w:rPr>
          <w:rFonts w:asciiTheme="minorHAnsi" w:hAnsiTheme="minorHAnsi" w:cstheme="minorHAnsi"/>
          <w:spacing w:val="-2"/>
        </w:rPr>
        <w:t> </w:t>
      </w:r>
      <w:r w:rsidR="00486ADE">
        <w:rPr>
          <w:rFonts w:asciiTheme="minorHAnsi" w:hAnsiTheme="minorHAnsi" w:cstheme="minorHAnsi"/>
          <w:spacing w:val="-2"/>
        </w:rPr>
        <w:t>nesprávného</w:t>
      </w:r>
      <w:r w:rsidR="002A1B23" w:rsidRPr="00BF14DE">
        <w:rPr>
          <w:rFonts w:asciiTheme="minorHAnsi" w:hAnsiTheme="minorHAnsi" w:cstheme="minorHAnsi"/>
          <w:spacing w:val="-2"/>
        </w:rPr>
        <w:t xml:space="preserve"> účtu </w:t>
      </w:r>
      <w:r w:rsidR="00BF14DE" w:rsidRPr="00BF14DE">
        <w:rPr>
          <w:rFonts w:asciiTheme="minorHAnsi" w:hAnsiTheme="minorHAnsi" w:cstheme="minorHAnsi"/>
          <w:spacing w:val="-2"/>
        </w:rPr>
        <w:t>649</w:t>
      </w:r>
      <w:r w:rsidR="002A1B23" w:rsidRPr="00BF14DE">
        <w:rPr>
          <w:rFonts w:asciiTheme="minorHAnsi" w:hAnsiTheme="minorHAnsi" w:cstheme="minorHAnsi"/>
          <w:spacing w:val="-2"/>
        </w:rPr>
        <w:t xml:space="preserve"> – </w:t>
      </w:r>
      <w:r w:rsidR="002A1B23" w:rsidRPr="00BF14DE">
        <w:rPr>
          <w:rFonts w:asciiTheme="minorHAnsi" w:hAnsiTheme="minorHAnsi" w:cstheme="minorHAnsi"/>
          <w:i/>
          <w:iCs/>
          <w:spacing w:val="-2"/>
        </w:rPr>
        <w:t xml:space="preserve">Ostatní </w:t>
      </w:r>
      <w:r w:rsidR="00BF14DE" w:rsidRPr="00BF14DE">
        <w:rPr>
          <w:rFonts w:asciiTheme="minorHAnsi" w:hAnsiTheme="minorHAnsi" w:cstheme="minorHAnsi"/>
          <w:i/>
          <w:iCs/>
          <w:spacing w:val="-2"/>
        </w:rPr>
        <w:t>výnosy z</w:t>
      </w:r>
      <w:r w:rsidR="00E608EF">
        <w:rPr>
          <w:rFonts w:asciiTheme="minorHAnsi" w:hAnsiTheme="minorHAnsi" w:cstheme="minorHAnsi"/>
          <w:i/>
          <w:iCs/>
          <w:spacing w:val="-2"/>
        </w:rPr>
        <w:t> </w:t>
      </w:r>
      <w:r w:rsidR="00BF14DE" w:rsidRPr="00BF14DE">
        <w:rPr>
          <w:rFonts w:asciiTheme="minorHAnsi" w:hAnsiTheme="minorHAnsi" w:cstheme="minorHAnsi"/>
          <w:i/>
          <w:iCs/>
          <w:spacing w:val="-2"/>
        </w:rPr>
        <w:t>činnosti</w:t>
      </w:r>
      <w:r w:rsidR="002A1B23" w:rsidRPr="00BF14DE">
        <w:rPr>
          <w:rFonts w:asciiTheme="minorHAnsi" w:hAnsiTheme="minorHAnsi" w:cstheme="minorHAnsi"/>
          <w:spacing w:val="-2"/>
        </w:rPr>
        <w:t xml:space="preserve"> </w:t>
      </w:r>
      <w:r w:rsidR="00BF14DE" w:rsidRPr="00BF14DE">
        <w:rPr>
          <w:rFonts w:asciiTheme="minorHAnsi" w:hAnsiTheme="minorHAnsi" w:cstheme="minorHAnsi"/>
          <w:spacing w:val="-2"/>
        </w:rPr>
        <w:t xml:space="preserve">na </w:t>
      </w:r>
      <w:r w:rsidR="00486ADE">
        <w:rPr>
          <w:rFonts w:asciiTheme="minorHAnsi" w:hAnsiTheme="minorHAnsi" w:cstheme="minorHAnsi"/>
          <w:spacing w:val="-2"/>
        </w:rPr>
        <w:t xml:space="preserve">správný </w:t>
      </w:r>
      <w:r w:rsidR="00BF14DE" w:rsidRPr="00BF14DE">
        <w:rPr>
          <w:rFonts w:asciiTheme="minorHAnsi" w:hAnsiTheme="minorHAnsi" w:cstheme="minorHAnsi"/>
          <w:spacing w:val="-2"/>
        </w:rPr>
        <w:t>účet 401</w:t>
      </w:r>
      <w:r w:rsidR="002A1B23" w:rsidRPr="00BF14DE">
        <w:rPr>
          <w:rFonts w:asciiTheme="minorHAnsi" w:hAnsiTheme="minorHAnsi" w:cstheme="minorHAnsi"/>
          <w:spacing w:val="-2"/>
        </w:rPr>
        <w:t xml:space="preserve"> – </w:t>
      </w:r>
      <w:r w:rsidR="00BF14DE" w:rsidRPr="00BF14DE">
        <w:rPr>
          <w:rFonts w:asciiTheme="minorHAnsi" w:hAnsiTheme="minorHAnsi" w:cstheme="minorHAnsi"/>
          <w:i/>
          <w:iCs/>
          <w:spacing w:val="-2"/>
        </w:rPr>
        <w:t>Jmění účetní jednotky</w:t>
      </w:r>
      <w:r w:rsidR="00BF14DE" w:rsidRPr="00BF14DE">
        <w:rPr>
          <w:rFonts w:asciiTheme="minorHAnsi" w:hAnsiTheme="minorHAnsi" w:cstheme="minorHAnsi"/>
          <w:spacing w:val="-2"/>
        </w:rPr>
        <w:t xml:space="preserve"> a </w:t>
      </w:r>
      <w:r w:rsidR="00405AC1">
        <w:rPr>
          <w:rFonts w:asciiTheme="minorHAnsi" w:hAnsiTheme="minorHAnsi" w:cstheme="minorHAnsi"/>
          <w:spacing w:val="-2"/>
        </w:rPr>
        <w:t xml:space="preserve">přijaté </w:t>
      </w:r>
      <w:r w:rsidR="00BF14DE" w:rsidRPr="00C1470A">
        <w:rPr>
          <w:rFonts w:asciiTheme="minorHAnsi" w:hAnsiTheme="minorHAnsi" w:cstheme="minorHAnsi"/>
          <w:spacing w:val="-2"/>
        </w:rPr>
        <w:t>neinvestiční</w:t>
      </w:r>
      <w:r w:rsidR="00BF14DE" w:rsidRPr="00BF14DE">
        <w:rPr>
          <w:rFonts w:asciiTheme="minorHAnsi" w:hAnsiTheme="minorHAnsi" w:cstheme="minorHAnsi"/>
          <w:spacing w:val="-2"/>
        </w:rPr>
        <w:t xml:space="preserve"> prostředky ve výši 1,4 mil. Kč přeúčtoval z</w:t>
      </w:r>
      <w:r w:rsidR="00405AC1">
        <w:rPr>
          <w:rFonts w:asciiTheme="minorHAnsi" w:hAnsiTheme="minorHAnsi" w:cstheme="minorHAnsi"/>
          <w:spacing w:val="-2"/>
        </w:rPr>
        <w:t> </w:t>
      </w:r>
      <w:r w:rsidR="00486ADE">
        <w:rPr>
          <w:rFonts w:asciiTheme="minorHAnsi" w:hAnsiTheme="minorHAnsi" w:cstheme="minorHAnsi"/>
          <w:spacing w:val="-2"/>
        </w:rPr>
        <w:t>nesprávného</w:t>
      </w:r>
      <w:r w:rsidR="00BF14DE" w:rsidRPr="00BF14DE">
        <w:rPr>
          <w:rFonts w:asciiTheme="minorHAnsi" w:hAnsiTheme="minorHAnsi" w:cstheme="minorHAnsi"/>
          <w:spacing w:val="-2"/>
        </w:rPr>
        <w:t xml:space="preserve"> účtu 401 – </w:t>
      </w:r>
      <w:r w:rsidR="00BF14DE" w:rsidRPr="00BF14DE">
        <w:rPr>
          <w:rFonts w:asciiTheme="minorHAnsi" w:hAnsiTheme="minorHAnsi" w:cstheme="minorHAnsi"/>
          <w:i/>
          <w:iCs/>
          <w:spacing w:val="-2"/>
        </w:rPr>
        <w:t>Jmění účetní jednotky</w:t>
      </w:r>
      <w:r w:rsidR="00BF14DE" w:rsidRPr="00BF14DE">
        <w:rPr>
          <w:rFonts w:asciiTheme="minorHAnsi" w:hAnsiTheme="minorHAnsi" w:cstheme="minorHAnsi"/>
          <w:spacing w:val="-2"/>
        </w:rPr>
        <w:t xml:space="preserve"> na</w:t>
      </w:r>
      <w:r w:rsidR="00486ADE">
        <w:rPr>
          <w:rFonts w:asciiTheme="minorHAnsi" w:hAnsiTheme="minorHAnsi" w:cstheme="minorHAnsi"/>
          <w:spacing w:val="-2"/>
        </w:rPr>
        <w:t xml:space="preserve"> správný</w:t>
      </w:r>
      <w:r w:rsidR="00BF14DE" w:rsidRPr="00BF14DE">
        <w:rPr>
          <w:rFonts w:asciiTheme="minorHAnsi" w:hAnsiTheme="minorHAnsi" w:cstheme="minorHAnsi"/>
          <w:spacing w:val="-2"/>
        </w:rPr>
        <w:t xml:space="preserve"> účet 671 – </w:t>
      </w:r>
      <w:r w:rsidR="00BF14DE" w:rsidRPr="00BF14DE">
        <w:rPr>
          <w:rFonts w:asciiTheme="minorHAnsi" w:hAnsiTheme="minorHAnsi" w:cstheme="minorHAnsi"/>
          <w:i/>
          <w:iCs/>
          <w:spacing w:val="-2"/>
        </w:rPr>
        <w:t>Výnosy vybraných ústředních vládních institucí z</w:t>
      </w:r>
      <w:r>
        <w:rPr>
          <w:rFonts w:asciiTheme="minorHAnsi" w:hAnsiTheme="minorHAnsi" w:cstheme="minorHAnsi"/>
          <w:i/>
          <w:iCs/>
          <w:spacing w:val="-2"/>
        </w:rPr>
        <w:t> </w:t>
      </w:r>
      <w:r w:rsidR="00BF14DE" w:rsidRPr="00BF14DE">
        <w:rPr>
          <w:rFonts w:asciiTheme="minorHAnsi" w:hAnsiTheme="minorHAnsi" w:cstheme="minorHAnsi"/>
          <w:i/>
          <w:iCs/>
          <w:spacing w:val="-2"/>
        </w:rPr>
        <w:t>transferů</w:t>
      </w:r>
      <w:r>
        <w:rPr>
          <w:rFonts w:asciiTheme="minorHAnsi" w:hAnsiTheme="minorHAnsi" w:cstheme="minorHAnsi"/>
          <w:spacing w:val="-2"/>
        </w:rPr>
        <w:t>;</w:t>
      </w:r>
    </w:p>
    <w:p w14:paraId="6E4CC549" w14:textId="75988A86" w:rsidR="00B23B18" w:rsidRDefault="00BF14DE" w:rsidP="00513734">
      <w:pPr>
        <w:pStyle w:val="Odstavecseseznamem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 w:rsidRPr="00C90466">
        <w:rPr>
          <w:rFonts w:asciiTheme="minorHAnsi" w:hAnsiTheme="minorHAnsi" w:cstheme="minorHAnsi"/>
          <w:spacing w:val="-2"/>
        </w:rPr>
        <w:t>výdaje</w:t>
      </w:r>
      <w:r w:rsidR="00EA5648">
        <w:rPr>
          <w:rFonts w:asciiTheme="minorHAnsi" w:hAnsiTheme="minorHAnsi" w:cstheme="minorHAnsi"/>
          <w:spacing w:val="-2"/>
        </w:rPr>
        <w:t xml:space="preserve"> na</w:t>
      </w:r>
      <w:r w:rsidR="00C90466" w:rsidRPr="00C90466">
        <w:rPr>
          <w:rFonts w:asciiTheme="minorHAnsi" w:hAnsiTheme="minorHAnsi" w:cstheme="minorHAnsi"/>
          <w:spacing w:val="-2"/>
        </w:rPr>
        <w:t xml:space="preserve"> </w:t>
      </w:r>
      <w:r w:rsidR="00DA5579" w:rsidRPr="00C90466">
        <w:rPr>
          <w:rFonts w:asciiTheme="minorHAnsi" w:hAnsiTheme="minorHAnsi" w:cstheme="minorHAnsi"/>
          <w:spacing w:val="-2"/>
        </w:rPr>
        <w:t>pořízení licencí a služby roční podpory licencí</w:t>
      </w:r>
      <w:r w:rsidR="00DA5579">
        <w:rPr>
          <w:rFonts w:asciiTheme="minorHAnsi" w:hAnsiTheme="minorHAnsi" w:cstheme="minorHAnsi"/>
          <w:spacing w:val="-2"/>
        </w:rPr>
        <w:t xml:space="preserve"> </w:t>
      </w:r>
      <w:r w:rsidR="00950430">
        <w:rPr>
          <w:rFonts w:asciiTheme="minorHAnsi" w:hAnsiTheme="minorHAnsi" w:cstheme="minorHAnsi"/>
          <w:spacing w:val="-2"/>
        </w:rPr>
        <w:t>r</w:t>
      </w:r>
      <w:r w:rsidR="00950430" w:rsidRPr="00C90466">
        <w:rPr>
          <w:rFonts w:asciiTheme="minorHAnsi" w:hAnsiTheme="minorHAnsi" w:cstheme="minorHAnsi"/>
          <w:spacing w:val="-2"/>
        </w:rPr>
        <w:t xml:space="preserve">ealizované </w:t>
      </w:r>
      <w:r w:rsidRPr="00C90466">
        <w:rPr>
          <w:rFonts w:asciiTheme="minorHAnsi" w:hAnsiTheme="minorHAnsi" w:cstheme="minorHAnsi"/>
          <w:spacing w:val="-2"/>
        </w:rPr>
        <w:t>v roce 2024</w:t>
      </w:r>
      <w:r w:rsidR="00DA5579" w:rsidRPr="00DA5579">
        <w:rPr>
          <w:rFonts w:asciiTheme="minorHAnsi" w:hAnsiTheme="minorHAnsi" w:cstheme="minorHAnsi"/>
          <w:spacing w:val="-2"/>
        </w:rPr>
        <w:t xml:space="preserve"> </w:t>
      </w:r>
      <w:r w:rsidR="00DA5579" w:rsidRPr="00C90466">
        <w:rPr>
          <w:rFonts w:asciiTheme="minorHAnsi" w:hAnsiTheme="minorHAnsi" w:cstheme="minorHAnsi"/>
          <w:spacing w:val="-2"/>
        </w:rPr>
        <w:t>v</w:t>
      </w:r>
      <w:r w:rsidR="00DA5579">
        <w:rPr>
          <w:rFonts w:asciiTheme="minorHAnsi" w:hAnsiTheme="minorHAnsi" w:cstheme="minorHAnsi"/>
          <w:spacing w:val="-2"/>
        </w:rPr>
        <w:t>e</w:t>
      </w:r>
      <w:r w:rsidR="00DA5579" w:rsidRPr="00C90466">
        <w:rPr>
          <w:rFonts w:asciiTheme="minorHAnsi" w:hAnsiTheme="minorHAnsi" w:cstheme="minorHAnsi"/>
          <w:spacing w:val="-2"/>
        </w:rPr>
        <w:t xml:space="preserve"> výši 1,3</w:t>
      </w:r>
      <w:r w:rsidR="00DA5579">
        <w:rPr>
          <w:rFonts w:asciiTheme="minorHAnsi" w:hAnsiTheme="minorHAnsi" w:cstheme="minorHAnsi"/>
          <w:spacing w:val="-2"/>
        </w:rPr>
        <w:t> </w:t>
      </w:r>
      <w:r w:rsidR="00DA5579" w:rsidRPr="00C90466">
        <w:rPr>
          <w:rFonts w:asciiTheme="minorHAnsi" w:hAnsiTheme="minorHAnsi" w:cstheme="minorHAnsi"/>
          <w:spacing w:val="-2"/>
        </w:rPr>
        <w:t>mil.</w:t>
      </w:r>
      <w:r w:rsidR="00DA5579">
        <w:rPr>
          <w:rFonts w:asciiTheme="minorHAnsi" w:hAnsiTheme="minorHAnsi" w:cstheme="minorHAnsi"/>
          <w:spacing w:val="-2"/>
        </w:rPr>
        <w:t> </w:t>
      </w:r>
      <w:r w:rsidR="00DA5579" w:rsidRPr="00C90466">
        <w:rPr>
          <w:rFonts w:asciiTheme="minorHAnsi" w:hAnsiTheme="minorHAnsi" w:cstheme="minorHAnsi"/>
          <w:spacing w:val="-2"/>
        </w:rPr>
        <w:t>Kč</w:t>
      </w:r>
      <w:r w:rsidR="00950430">
        <w:rPr>
          <w:rFonts w:asciiTheme="minorHAnsi" w:hAnsiTheme="minorHAnsi" w:cstheme="minorHAnsi"/>
          <w:spacing w:val="-2"/>
        </w:rPr>
        <w:t>,</w:t>
      </w:r>
      <w:r w:rsidRPr="00C90466">
        <w:rPr>
          <w:rFonts w:asciiTheme="minorHAnsi" w:hAnsiTheme="minorHAnsi" w:cstheme="minorHAnsi"/>
          <w:spacing w:val="-2"/>
        </w:rPr>
        <w:t xml:space="preserve"> související s účetním obdobím</w:t>
      </w:r>
      <w:r w:rsidR="00E608EF">
        <w:rPr>
          <w:rFonts w:asciiTheme="minorHAnsi" w:hAnsiTheme="minorHAnsi" w:cstheme="minorHAnsi"/>
          <w:spacing w:val="-2"/>
        </w:rPr>
        <w:t xml:space="preserve"> </w:t>
      </w:r>
      <w:r w:rsidRPr="00C90466">
        <w:rPr>
          <w:rFonts w:asciiTheme="minorHAnsi" w:hAnsiTheme="minorHAnsi" w:cstheme="minorHAnsi"/>
          <w:spacing w:val="-2"/>
        </w:rPr>
        <w:t>2025</w:t>
      </w:r>
      <w:r w:rsidR="00DA5579">
        <w:rPr>
          <w:rFonts w:asciiTheme="minorHAnsi" w:hAnsiTheme="minorHAnsi" w:cstheme="minorHAnsi"/>
          <w:spacing w:val="-2"/>
        </w:rPr>
        <w:t>,</w:t>
      </w:r>
      <w:r w:rsidRPr="00C90466">
        <w:rPr>
          <w:rFonts w:asciiTheme="minorHAnsi" w:hAnsiTheme="minorHAnsi" w:cstheme="minorHAnsi"/>
          <w:spacing w:val="-2"/>
        </w:rPr>
        <w:t xml:space="preserve"> přeúčtoval z</w:t>
      </w:r>
      <w:r w:rsidR="00561962">
        <w:rPr>
          <w:rFonts w:asciiTheme="minorHAnsi" w:hAnsiTheme="minorHAnsi" w:cstheme="minorHAnsi"/>
          <w:spacing w:val="-2"/>
        </w:rPr>
        <w:t> </w:t>
      </w:r>
      <w:r w:rsidR="00486ADE">
        <w:rPr>
          <w:rFonts w:asciiTheme="minorHAnsi" w:hAnsiTheme="minorHAnsi" w:cstheme="minorHAnsi"/>
          <w:spacing w:val="-2"/>
        </w:rPr>
        <w:t>nesprávného</w:t>
      </w:r>
      <w:r w:rsidRPr="00C90466">
        <w:rPr>
          <w:rFonts w:asciiTheme="minorHAnsi" w:hAnsiTheme="minorHAnsi" w:cstheme="minorHAnsi"/>
          <w:spacing w:val="-2"/>
        </w:rPr>
        <w:t xml:space="preserve"> účtu 518 – </w:t>
      </w:r>
      <w:r w:rsidRPr="00C90466">
        <w:rPr>
          <w:rFonts w:asciiTheme="minorHAnsi" w:hAnsiTheme="minorHAnsi" w:cstheme="minorHAnsi"/>
          <w:i/>
          <w:iCs/>
          <w:spacing w:val="-2"/>
        </w:rPr>
        <w:t>Ostatní služby</w:t>
      </w:r>
      <w:r w:rsidRPr="00C90466">
        <w:rPr>
          <w:rFonts w:asciiTheme="minorHAnsi" w:hAnsiTheme="minorHAnsi" w:cstheme="minorHAnsi"/>
          <w:spacing w:val="-2"/>
        </w:rPr>
        <w:t xml:space="preserve"> na </w:t>
      </w:r>
      <w:r w:rsidR="00486ADE">
        <w:rPr>
          <w:rFonts w:asciiTheme="minorHAnsi" w:hAnsiTheme="minorHAnsi" w:cstheme="minorHAnsi"/>
          <w:spacing w:val="-2"/>
        </w:rPr>
        <w:t xml:space="preserve">správný </w:t>
      </w:r>
      <w:r w:rsidRPr="00C90466">
        <w:rPr>
          <w:rFonts w:asciiTheme="minorHAnsi" w:hAnsiTheme="minorHAnsi" w:cstheme="minorHAnsi"/>
          <w:spacing w:val="-2"/>
        </w:rPr>
        <w:t xml:space="preserve">účet 381 – </w:t>
      </w:r>
      <w:r w:rsidRPr="00C90466">
        <w:rPr>
          <w:rFonts w:asciiTheme="minorHAnsi" w:hAnsiTheme="minorHAnsi" w:cstheme="minorHAnsi"/>
          <w:i/>
          <w:iCs/>
          <w:spacing w:val="-2"/>
        </w:rPr>
        <w:t>Náklady příštích období</w:t>
      </w:r>
      <w:r w:rsidR="00A33D41">
        <w:rPr>
          <w:rFonts w:asciiTheme="minorHAnsi" w:hAnsiTheme="minorHAnsi" w:cstheme="minorHAnsi"/>
          <w:spacing w:val="-2"/>
        </w:rPr>
        <w:t>;</w:t>
      </w:r>
      <w:r w:rsidR="00C90466" w:rsidRPr="00C90466">
        <w:rPr>
          <w:rFonts w:asciiTheme="minorHAnsi" w:hAnsiTheme="minorHAnsi" w:cstheme="minorHAnsi"/>
          <w:spacing w:val="-2"/>
        </w:rPr>
        <w:t xml:space="preserve"> </w:t>
      </w:r>
    </w:p>
    <w:p w14:paraId="05A7E373" w14:textId="49DC83C7" w:rsidR="00BF14DE" w:rsidRPr="00C90466" w:rsidRDefault="00F82873" w:rsidP="00513734">
      <w:pPr>
        <w:pStyle w:val="Odstavecseseznamem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výdaje na </w:t>
      </w:r>
      <w:r w:rsidR="00B23B18">
        <w:rPr>
          <w:rFonts w:asciiTheme="minorHAnsi" w:hAnsiTheme="minorHAnsi" w:cstheme="minorHAnsi"/>
          <w:spacing w:val="-2"/>
        </w:rPr>
        <w:t>členské příspěvky</w:t>
      </w:r>
      <w:r>
        <w:rPr>
          <w:rFonts w:asciiTheme="minorHAnsi" w:hAnsiTheme="minorHAnsi" w:cstheme="minorHAnsi"/>
          <w:spacing w:val="-2"/>
        </w:rPr>
        <w:t xml:space="preserve"> realizované v roce 2024 ve výši 2,5 mil. Kč, související s účetním obdobím 2025,</w:t>
      </w:r>
      <w:r w:rsidR="00B23B18">
        <w:rPr>
          <w:rFonts w:asciiTheme="minorHAnsi" w:hAnsiTheme="minorHAnsi" w:cstheme="minorHAnsi"/>
          <w:spacing w:val="-2"/>
        </w:rPr>
        <w:t xml:space="preserve"> zaúčtoval na správný účet 381 – </w:t>
      </w:r>
      <w:r w:rsidR="00B23B18" w:rsidRPr="00B23B18">
        <w:rPr>
          <w:rFonts w:asciiTheme="minorHAnsi" w:hAnsiTheme="minorHAnsi" w:cstheme="minorHAnsi"/>
          <w:i/>
          <w:iCs/>
          <w:spacing w:val="-2"/>
        </w:rPr>
        <w:t>Náklady příštích období</w:t>
      </w:r>
      <w:r w:rsidR="00EA31F1">
        <w:rPr>
          <w:rFonts w:asciiTheme="minorHAnsi" w:hAnsiTheme="minorHAnsi" w:cstheme="minorHAnsi"/>
          <w:spacing w:val="-2"/>
        </w:rPr>
        <w:t xml:space="preserve"> </w:t>
      </w:r>
      <w:r w:rsidR="00B23B18">
        <w:rPr>
          <w:rFonts w:asciiTheme="minorHAnsi" w:hAnsiTheme="minorHAnsi" w:cstheme="minorHAnsi"/>
          <w:spacing w:val="-2"/>
        </w:rPr>
        <w:t>a</w:t>
      </w:r>
      <w:r w:rsidR="00C90466" w:rsidRPr="00C90466">
        <w:rPr>
          <w:rFonts w:asciiTheme="minorHAnsi" w:hAnsiTheme="minorHAnsi" w:cstheme="minorHAnsi"/>
          <w:spacing w:val="-2"/>
        </w:rPr>
        <w:t xml:space="preserve"> nastavil způsob účtování v souladu s právními předpisy</w:t>
      </w:r>
      <w:r w:rsidR="00A33D41">
        <w:rPr>
          <w:rFonts w:asciiTheme="minorHAnsi" w:hAnsiTheme="minorHAnsi" w:cstheme="minorHAnsi"/>
          <w:spacing w:val="-2"/>
        </w:rPr>
        <w:t>;</w:t>
      </w:r>
    </w:p>
    <w:p w14:paraId="09461BC0" w14:textId="7909454B" w:rsidR="002A1B23" w:rsidRPr="00846E5E" w:rsidRDefault="00A33D41" w:rsidP="00513734">
      <w:pPr>
        <w:pStyle w:val="Odstavecseseznamem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z</w:t>
      </w:r>
      <w:r w:rsidR="008A76B5">
        <w:rPr>
          <w:rFonts w:asciiTheme="minorHAnsi" w:hAnsiTheme="minorHAnsi" w:cstheme="minorHAnsi"/>
          <w:spacing w:val="-2"/>
        </w:rPr>
        <w:t>a</w:t>
      </w:r>
      <w:r w:rsidR="00C90466">
        <w:rPr>
          <w:rFonts w:asciiTheme="minorHAnsi" w:hAnsiTheme="minorHAnsi" w:cstheme="minorHAnsi"/>
          <w:spacing w:val="-2"/>
        </w:rPr>
        <w:t>účtoval existující podmíněné závazky</w:t>
      </w:r>
      <w:r w:rsidR="00405AC1">
        <w:rPr>
          <w:rFonts w:asciiTheme="minorHAnsi" w:hAnsiTheme="minorHAnsi" w:cstheme="minorHAnsi"/>
          <w:spacing w:val="-2"/>
        </w:rPr>
        <w:t xml:space="preserve"> vyplývající z uzavřených</w:t>
      </w:r>
      <w:r w:rsidR="00C90466">
        <w:rPr>
          <w:rFonts w:asciiTheme="minorHAnsi" w:hAnsiTheme="minorHAnsi" w:cstheme="minorHAnsi"/>
          <w:spacing w:val="-2"/>
        </w:rPr>
        <w:t xml:space="preserve"> smluv v</w:t>
      </w:r>
      <w:r w:rsidR="00405AC1">
        <w:rPr>
          <w:rFonts w:asciiTheme="minorHAnsi" w:hAnsiTheme="minorHAnsi" w:cstheme="minorHAnsi"/>
          <w:spacing w:val="-2"/>
        </w:rPr>
        <w:t>e</w:t>
      </w:r>
      <w:r w:rsidR="00C90466">
        <w:rPr>
          <w:rFonts w:asciiTheme="minorHAnsi" w:hAnsiTheme="minorHAnsi" w:cstheme="minorHAnsi"/>
          <w:spacing w:val="-2"/>
        </w:rPr>
        <w:t xml:space="preserve"> výši 96,1</w:t>
      </w:r>
      <w:r w:rsidR="00405AC1">
        <w:rPr>
          <w:rFonts w:asciiTheme="minorHAnsi" w:hAnsiTheme="minorHAnsi" w:cstheme="minorHAnsi"/>
          <w:spacing w:val="-2"/>
        </w:rPr>
        <w:t> </w:t>
      </w:r>
      <w:r w:rsidR="00C90466">
        <w:rPr>
          <w:rFonts w:asciiTheme="minorHAnsi" w:hAnsiTheme="minorHAnsi" w:cstheme="minorHAnsi"/>
          <w:spacing w:val="-2"/>
        </w:rPr>
        <w:t>mil.</w:t>
      </w:r>
      <w:r w:rsidR="00405AC1">
        <w:rPr>
          <w:rFonts w:asciiTheme="minorHAnsi" w:hAnsiTheme="minorHAnsi" w:cstheme="minorHAnsi"/>
          <w:spacing w:val="-2"/>
        </w:rPr>
        <w:t> </w:t>
      </w:r>
      <w:r w:rsidR="00C90466">
        <w:rPr>
          <w:rFonts w:asciiTheme="minorHAnsi" w:hAnsiTheme="minorHAnsi" w:cstheme="minorHAnsi"/>
          <w:spacing w:val="-2"/>
        </w:rPr>
        <w:t xml:space="preserve">Kč na účet 971 – </w:t>
      </w:r>
      <w:r w:rsidR="00C90466" w:rsidRPr="00BB3444">
        <w:rPr>
          <w:rFonts w:asciiTheme="minorHAnsi" w:hAnsiTheme="minorHAnsi" w:cstheme="minorHAnsi"/>
          <w:i/>
          <w:iCs/>
          <w:spacing w:val="-2"/>
        </w:rPr>
        <w:t>Krátkodobé podmíněné závazky ze smluv o pořízení dlouhodobého majetku</w:t>
      </w:r>
      <w:r w:rsidR="00C90466">
        <w:rPr>
          <w:rFonts w:asciiTheme="minorHAnsi" w:hAnsiTheme="minorHAnsi" w:cstheme="minorHAnsi"/>
          <w:spacing w:val="-2"/>
        </w:rPr>
        <w:t xml:space="preserve"> a</w:t>
      </w:r>
      <w:r w:rsidR="00561962">
        <w:rPr>
          <w:rFonts w:asciiTheme="minorHAnsi" w:hAnsiTheme="minorHAnsi" w:cstheme="minorHAnsi"/>
          <w:spacing w:val="-2"/>
        </w:rPr>
        <w:t> </w:t>
      </w:r>
      <w:r w:rsidR="00C90466">
        <w:rPr>
          <w:rFonts w:asciiTheme="minorHAnsi" w:hAnsiTheme="minorHAnsi" w:cstheme="minorHAnsi"/>
          <w:spacing w:val="-2"/>
        </w:rPr>
        <w:t>v</w:t>
      </w:r>
      <w:r w:rsidR="00405AC1">
        <w:rPr>
          <w:rFonts w:asciiTheme="minorHAnsi" w:hAnsiTheme="minorHAnsi" w:cstheme="minorHAnsi"/>
          <w:spacing w:val="-2"/>
        </w:rPr>
        <w:t>e</w:t>
      </w:r>
      <w:r w:rsidR="00C90466">
        <w:rPr>
          <w:rFonts w:asciiTheme="minorHAnsi" w:hAnsiTheme="minorHAnsi" w:cstheme="minorHAnsi"/>
          <w:spacing w:val="-2"/>
        </w:rPr>
        <w:t xml:space="preserve"> výši </w:t>
      </w:r>
      <w:r w:rsidR="00BB3444">
        <w:rPr>
          <w:rFonts w:asciiTheme="minorHAnsi" w:hAnsiTheme="minorHAnsi" w:cstheme="minorHAnsi"/>
          <w:spacing w:val="-2"/>
        </w:rPr>
        <w:t>19,9 mil</w:t>
      </w:r>
      <w:r w:rsidR="00405AC1">
        <w:rPr>
          <w:rFonts w:asciiTheme="minorHAnsi" w:hAnsiTheme="minorHAnsi" w:cstheme="minorHAnsi"/>
          <w:spacing w:val="-2"/>
        </w:rPr>
        <w:t>.</w:t>
      </w:r>
      <w:r w:rsidR="00BB3444">
        <w:rPr>
          <w:rFonts w:asciiTheme="minorHAnsi" w:hAnsiTheme="minorHAnsi" w:cstheme="minorHAnsi"/>
          <w:spacing w:val="-2"/>
        </w:rPr>
        <w:t xml:space="preserve"> Kč na účet 974 – </w:t>
      </w:r>
      <w:r w:rsidR="00BB3444" w:rsidRPr="00BB3444">
        <w:rPr>
          <w:rFonts w:asciiTheme="minorHAnsi" w:hAnsiTheme="minorHAnsi" w:cstheme="minorHAnsi"/>
          <w:i/>
          <w:iCs/>
          <w:spacing w:val="-2"/>
        </w:rPr>
        <w:t>Dlouhodobé podmíněné závazky z jiných smluv</w:t>
      </w:r>
      <w:r>
        <w:rPr>
          <w:rFonts w:asciiTheme="minorHAnsi" w:hAnsiTheme="minorHAnsi" w:cstheme="minorHAnsi"/>
          <w:spacing w:val="-2"/>
        </w:rPr>
        <w:t>;</w:t>
      </w:r>
    </w:p>
    <w:p w14:paraId="661ACEF9" w14:textId="4A257256" w:rsidR="00BB3444" w:rsidRPr="00C21C8D" w:rsidRDefault="00A33D41" w:rsidP="00513734">
      <w:pPr>
        <w:pStyle w:val="Odstavecseseznamem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cs="Calibri"/>
          <w:bCs/>
        </w:rPr>
      </w:pPr>
      <w:r>
        <w:rPr>
          <w:rFonts w:asciiTheme="minorHAnsi" w:hAnsiTheme="minorHAnsi" w:cstheme="minorHAnsi"/>
          <w:spacing w:val="-2"/>
        </w:rPr>
        <w:t>p</w:t>
      </w:r>
      <w:r w:rsidR="00D3276C">
        <w:rPr>
          <w:rFonts w:asciiTheme="minorHAnsi" w:hAnsiTheme="minorHAnsi" w:cstheme="minorHAnsi"/>
          <w:spacing w:val="-2"/>
        </w:rPr>
        <w:t>řeúčtoval</w:t>
      </w:r>
      <w:r w:rsidR="009E40EA" w:rsidRPr="00BB3444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BB3444" w:rsidRPr="00BB3444">
        <w:rPr>
          <w:rFonts w:asciiTheme="minorHAnsi" w:hAnsiTheme="minorHAnsi" w:cstheme="minorHAnsi"/>
          <w:spacing w:val="-2"/>
        </w:rPr>
        <w:t>stravenkov</w:t>
      </w:r>
      <w:r w:rsidR="00D3276C">
        <w:rPr>
          <w:rFonts w:asciiTheme="minorHAnsi" w:hAnsiTheme="minorHAnsi" w:cstheme="minorHAnsi"/>
          <w:spacing w:val="-2"/>
        </w:rPr>
        <w:t>ý</w:t>
      </w:r>
      <w:proofErr w:type="spellEnd"/>
      <w:r w:rsidR="00BB3444" w:rsidRPr="00BB3444">
        <w:rPr>
          <w:rFonts w:asciiTheme="minorHAnsi" w:hAnsiTheme="minorHAnsi" w:cstheme="minorHAnsi"/>
          <w:spacing w:val="-2"/>
        </w:rPr>
        <w:t xml:space="preserve"> paušál</w:t>
      </w:r>
      <w:r w:rsidR="009E40EA" w:rsidRPr="00BB3444">
        <w:rPr>
          <w:rFonts w:asciiTheme="minorHAnsi" w:hAnsiTheme="minorHAnsi" w:cstheme="minorHAnsi"/>
          <w:spacing w:val="-2"/>
        </w:rPr>
        <w:t xml:space="preserve"> ve výši </w:t>
      </w:r>
      <w:r w:rsidR="00BB3444" w:rsidRPr="00BB3444">
        <w:rPr>
          <w:rFonts w:asciiTheme="minorHAnsi" w:hAnsiTheme="minorHAnsi" w:cstheme="minorHAnsi"/>
          <w:spacing w:val="-2"/>
        </w:rPr>
        <w:t>12</w:t>
      </w:r>
      <w:r w:rsidR="009E40EA" w:rsidRPr="00BB3444">
        <w:rPr>
          <w:rFonts w:asciiTheme="minorHAnsi" w:hAnsiTheme="minorHAnsi" w:cstheme="minorHAnsi"/>
          <w:spacing w:val="-2"/>
        </w:rPr>
        <w:t>,</w:t>
      </w:r>
      <w:r w:rsidR="00BB3444" w:rsidRPr="00BB3444">
        <w:rPr>
          <w:rFonts w:asciiTheme="minorHAnsi" w:hAnsiTheme="minorHAnsi" w:cstheme="minorHAnsi"/>
          <w:spacing w:val="-2"/>
        </w:rPr>
        <w:t>3</w:t>
      </w:r>
      <w:r w:rsidR="009E40EA" w:rsidRPr="00BB3444">
        <w:rPr>
          <w:rFonts w:asciiTheme="minorHAnsi" w:hAnsiTheme="minorHAnsi" w:cstheme="minorHAnsi"/>
          <w:spacing w:val="-2"/>
        </w:rPr>
        <w:t xml:space="preserve"> mil. Kč z</w:t>
      </w:r>
      <w:r w:rsidR="00BC6070">
        <w:rPr>
          <w:rFonts w:asciiTheme="minorHAnsi" w:hAnsiTheme="minorHAnsi" w:cstheme="minorHAnsi"/>
          <w:spacing w:val="-2"/>
        </w:rPr>
        <w:t xml:space="preserve"> nesprávného </w:t>
      </w:r>
      <w:r w:rsidR="009E40EA" w:rsidRPr="00BB3444">
        <w:rPr>
          <w:rFonts w:asciiTheme="minorHAnsi" w:hAnsiTheme="minorHAnsi" w:cstheme="minorHAnsi"/>
          <w:spacing w:val="-2"/>
        </w:rPr>
        <w:t xml:space="preserve">účtu </w:t>
      </w:r>
      <w:r w:rsidR="00BB3444" w:rsidRPr="00BB3444">
        <w:rPr>
          <w:rFonts w:asciiTheme="minorHAnsi" w:hAnsiTheme="minorHAnsi" w:cstheme="minorHAnsi"/>
        </w:rPr>
        <w:t>528</w:t>
      </w:r>
      <w:r w:rsidR="009E40EA" w:rsidRPr="00BB3444">
        <w:rPr>
          <w:rFonts w:asciiTheme="minorHAnsi" w:hAnsiTheme="minorHAnsi" w:cstheme="minorHAnsi"/>
        </w:rPr>
        <w:t xml:space="preserve"> –</w:t>
      </w:r>
      <w:r w:rsidR="00BB3444" w:rsidRPr="00BB3444">
        <w:rPr>
          <w:rFonts w:asciiTheme="minorHAnsi" w:hAnsiTheme="minorHAnsi" w:cstheme="minorHAnsi"/>
          <w:i/>
        </w:rPr>
        <w:t xml:space="preserve"> Jiné sociální náklady </w:t>
      </w:r>
      <w:r w:rsidR="009E40EA" w:rsidRPr="00BB3444">
        <w:rPr>
          <w:rFonts w:asciiTheme="minorHAnsi" w:hAnsiTheme="minorHAnsi" w:cstheme="minorHAnsi"/>
        </w:rPr>
        <w:t xml:space="preserve">na </w:t>
      </w:r>
      <w:r w:rsidR="00BC6070">
        <w:rPr>
          <w:rFonts w:asciiTheme="minorHAnsi" w:hAnsiTheme="minorHAnsi" w:cstheme="minorHAnsi"/>
        </w:rPr>
        <w:t xml:space="preserve">správný </w:t>
      </w:r>
      <w:r w:rsidR="009E40EA" w:rsidRPr="00BB3444">
        <w:rPr>
          <w:rFonts w:asciiTheme="minorHAnsi" w:hAnsiTheme="minorHAnsi" w:cstheme="minorHAnsi"/>
        </w:rPr>
        <w:t>účet</w:t>
      </w:r>
      <w:r w:rsidR="00BB3444" w:rsidRPr="00BB3444">
        <w:rPr>
          <w:rFonts w:asciiTheme="minorHAnsi" w:hAnsiTheme="minorHAnsi" w:cstheme="minorHAnsi"/>
        </w:rPr>
        <w:t xml:space="preserve"> </w:t>
      </w:r>
      <w:r w:rsidR="009E40EA" w:rsidRPr="00BB3444">
        <w:rPr>
          <w:rFonts w:asciiTheme="minorHAnsi" w:hAnsiTheme="minorHAnsi" w:cstheme="minorHAnsi"/>
        </w:rPr>
        <w:t>5</w:t>
      </w:r>
      <w:r w:rsidR="00BB3444" w:rsidRPr="00BB3444">
        <w:rPr>
          <w:rFonts w:asciiTheme="minorHAnsi" w:hAnsiTheme="minorHAnsi" w:cstheme="minorHAnsi"/>
        </w:rPr>
        <w:t>27</w:t>
      </w:r>
      <w:r w:rsidR="009E40EA" w:rsidRPr="00BB3444">
        <w:rPr>
          <w:rFonts w:asciiTheme="minorHAnsi" w:hAnsiTheme="minorHAnsi" w:cstheme="minorHAnsi"/>
        </w:rPr>
        <w:t xml:space="preserve"> – </w:t>
      </w:r>
      <w:r w:rsidR="00BB3444" w:rsidRPr="00BB3444">
        <w:rPr>
          <w:rFonts w:asciiTheme="minorHAnsi" w:hAnsiTheme="minorHAnsi" w:cstheme="minorHAnsi"/>
          <w:i/>
        </w:rPr>
        <w:t>Zákonné sociální náklady</w:t>
      </w:r>
      <w:r w:rsidR="00F70CEF">
        <w:rPr>
          <w:rFonts w:cs="Calibri"/>
          <w:bCs/>
        </w:rPr>
        <w:t xml:space="preserve"> a</w:t>
      </w:r>
      <w:r w:rsidR="003017B0">
        <w:rPr>
          <w:rFonts w:cs="Calibri"/>
          <w:bCs/>
        </w:rPr>
        <w:t xml:space="preserve"> nastav</w:t>
      </w:r>
      <w:r w:rsidR="00F82873">
        <w:rPr>
          <w:rFonts w:cs="Calibri"/>
          <w:bCs/>
        </w:rPr>
        <w:t>il</w:t>
      </w:r>
      <w:r w:rsidR="00BB3444" w:rsidRPr="00C21C8D">
        <w:rPr>
          <w:rFonts w:cs="Calibri"/>
          <w:bCs/>
        </w:rPr>
        <w:t xml:space="preserve"> </w:t>
      </w:r>
      <w:r w:rsidR="001F0463">
        <w:rPr>
          <w:rFonts w:cs="Calibri"/>
          <w:bCs/>
        </w:rPr>
        <w:t>nov</w:t>
      </w:r>
      <w:r w:rsidR="00F82873">
        <w:rPr>
          <w:rFonts w:cs="Calibri"/>
          <w:bCs/>
        </w:rPr>
        <w:t>é</w:t>
      </w:r>
      <w:r w:rsidR="001F0463">
        <w:rPr>
          <w:rFonts w:cs="Calibri"/>
          <w:bCs/>
        </w:rPr>
        <w:t xml:space="preserve"> účetní postup</w:t>
      </w:r>
      <w:r w:rsidR="00F82873">
        <w:rPr>
          <w:rFonts w:cs="Calibri"/>
          <w:bCs/>
        </w:rPr>
        <w:t>y</w:t>
      </w:r>
      <w:r w:rsidR="00BB3444" w:rsidRPr="00C21C8D">
        <w:rPr>
          <w:rFonts w:cs="Calibri"/>
          <w:bCs/>
        </w:rPr>
        <w:t xml:space="preserve"> </w:t>
      </w:r>
      <w:r w:rsidR="00D3276C">
        <w:rPr>
          <w:rFonts w:cs="Calibri"/>
          <w:bCs/>
        </w:rPr>
        <w:t>v účetním systému</w:t>
      </w:r>
      <w:r>
        <w:rPr>
          <w:rFonts w:cs="Calibri"/>
          <w:bCs/>
        </w:rPr>
        <w:t>;</w:t>
      </w:r>
    </w:p>
    <w:p w14:paraId="04DC9A93" w14:textId="4AEBF182" w:rsidR="007E376A" w:rsidRPr="00C1470A" w:rsidRDefault="00A33D41" w:rsidP="0051373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="Calibri"/>
          <w:bCs/>
        </w:rPr>
        <w:t>v</w:t>
      </w:r>
      <w:r w:rsidR="00974B03" w:rsidRPr="00C21C8D">
        <w:rPr>
          <w:rFonts w:asciiTheme="minorHAnsi" w:hAnsiTheme="minorHAnsi" w:cs="Calibri"/>
          <w:bCs/>
        </w:rPr>
        <w:t>ýkazy ÚZ sestavil tak, aby obsahovaly zákonem stanovené náležitosti (</w:t>
      </w:r>
      <w:r w:rsidR="004B7982" w:rsidRPr="00C21C8D">
        <w:rPr>
          <w:rFonts w:asciiTheme="minorHAnsi" w:hAnsiTheme="minorHAnsi" w:cs="Calibri"/>
          <w:bCs/>
        </w:rPr>
        <w:t xml:space="preserve">doplnil </w:t>
      </w:r>
      <w:r w:rsidR="00974B03" w:rsidRPr="00C21C8D">
        <w:rPr>
          <w:rFonts w:asciiTheme="minorHAnsi" w:hAnsiTheme="minorHAnsi" w:cs="Calibri"/>
          <w:bCs/>
        </w:rPr>
        <w:t xml:space="preserve">např. </w:t>
      </w:r>
      <w:r w:rsidR="00BB3444" w:rsidRPr="00C21C8D">
        <w:rPr>
          <w:rFonts w:asciiTheme="minorHAnsi" w:hAnsiTheme="minorHAnsi" w:cs="Calibri"/>
          <w:bCs/>
        </w:rPr>
        <w:t>popis aplikovaných účetních metod</w:t>
      </w:r>
      <w:r w:rsidR="00E608EF">
        <w:rPr>
          <w:rFonts w:asciiTheme="minorHAnsi" w:hAnsiTheme="minorHAnsi" w:cs="Calibri"/>
          <w:bCs/>
        </w:rPr>
        <w:t xml:space="preserve">, </w:t>
      </w:r>
      <w:r w:rsidR="00BB3444" w:rsidRPr="00C21C8D">
        <w:rPr>
          <w:rFonts w:asciiTheme="minorHAnsi" w:hAnsiTheme="minorHAnsi" w:cs="Calibri"/>
          <w:bCs/>
        </w:rPr>
        <w:t xml:space="preserve">doplňující a vysvětlující informace k významným položkám </w:t>
      </w:r>
      <w:r w:rsidR="00BB3444" w:rsidRPr="00C21C8D">
        <w:rPr>
          <w:rFonts w:asciiTheme="minorHAnsi" w:hAnsiTheme="minorHAnsi" w:cs="Calibri"/>
          <w:bCs/>
        </w:rPr>
        <w:lastRenderedPageBreak/>
        <w:t>ÚZ do</w:t>
      </w:r>
      <w:r w:rsidR="00D176E0">
        <w:rPr>
          <w:rFonts w:asciiTheme="minorHAnsi" w:hAnsiTheme="minorHAnsi" w:cs="Calibri"/>
          <w:bCs/>
        </w:rPr>
        <w:t xml:space="preserve"> její</w:t>
      </w:r>
      <w:r w:rsidR="00BB3444" w:rsidRPr="00C21C8D">
        <w:rPr>
          <w:rFonts w:asciiTheme="minorHAnsi" w:hAnsiTheme="minorHAnsi" w:cs="Calibri"/>
          <w:bCs/>
        </w:rPr>
        <w:t xml:space="preserve"> přílohy, </w:t>
      </w:r>
      <w:r w:rsidR="004B7982" w:rsidRPr="00C21C8D">
        <w:rPr>
          <w:rFonts w:asciiTheme="minorHAnsi" w:hAnsiTheme="minorHAnsi" w:cs="Calibri"/>
          <w:bCs/>
        </w:rPr>
        <w:t>název</w:t>
      </w:r>
      <w:r w:rsidR="00B97A58" w:rsidRPr="00C21C8D">
        <w:rPr>
          <w:rFonts w:asciiTheme="minorHAnsi" w:hAnsiTheme="minorHAnsi" w:cs="Calibri"/>
          <w:bCs/>
        </w:rPr>
        <w:t xml:space="preserve"> účetní jednotky, její sídlo,</w:t>
      </w:r>
      <w:r w:rsidR="00974B03" w:rsidRPr="00C21C8D">
        <w:rPr>
          <w:rFonts w:asciiTheme="minorHAnsi" w:hAnsiTheme="minorHAnsi" w:cs="Calibri"/>
          <w:bCs/>
        </w:rPr>
        <w:t xml:space="preserve"> </w:t>
      </w:r>
      <w:r w:rsidR="00BB3444" w:rsidRPr="00C21C8D">
        <w:rPr>
          <w:rFonts w:asciiTheme="minorHAnsi" w:hAnsiTheme="minorHAnsi" w:cs="Calibri"/>
          <w:bCs/>
        </w:rPr>
        <w:t>předmět činnosti</w:t>
      </w:r>
      <w:r w:rsidR="00974B03" w:rsidRPr="00C21C8D">
        <w:rPr>
          <w:rFonts w:asciiTheme="minorHAnsi" w:hAnsiTheme="minorHAnsi" w:cs="Calibri"/>
          <w:bCs/>
        </w:rPr>
        <w:t xml:space="preserve"> účetní jednotky</w:t>
      </w:r>
      <w:r w:rsidR="00BB3444" w:rsidRPr="00C21C8D">
        <w:rPr>
          <w:rFonts w:asciiTheme="minorHAnsi" w:hAnsiTheme="minorHAnsi" w:cs="Calibri"/>
          <w:bCs/>
        </w:rPr>
        <w:t>, rozvahový den</w:t>
      </w:r>
      <w:r w:rsidR="00B97A58" w:rsidRPr="00C21C8D">
        <w:rPr>
          <w:rFonts w:asciiTheme="minorHAnsi" w:hAnsiTheme="minorHAnsi" w:cs="Calibri"/>
          <w:bCs/>
        </w:rPr>
        <w:t xml:space="preserve"> </w:t>
      </w:r>
      <w:r w:rsidR="00974B03" w:rsidRPr="00C21C8D">
        <w:rPr>
          <w:rFonts w:asciiTheme="minorHAnsi" w:hAnsiTheme="minorHAnsi" w:cs="Calibri"/>
          <w:bCs/>
        </w:rPr>
        <w:t>apod.)</w:t>
      </w:r>
      <w:r>
        <w:rPr>
          <w:rFonts w:asciiTheme="minorHAnsi" w:hAnsiTheme="minorHAnsi" w:cs="Calibri"/>
          <w:bCs/>
        </w:rPr>
        <w:t>;</w:t>
      </w:r>
    </w:p>
    <w:p w14:paraId="7C379E35" w14:textId="55F3E648" w:rsidR="00946097" w:rsidRPr="00F82266" w:rsidRDefault="00946097" w:rsidP="00513734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cs="Calibri"/>
          <w:bCs/>
        </w:rPr>
      </w:pPr>
      <w:r>
        <w:rPr>
          <w:rFonts w:cs="Calibri"/>
          <w:bCs/>
          <w:iCs/>
        </w:rPr>
        <w:t xml:space="preserve">přeúčtoval schválené výsledky hospodaření v případě schválených účetních závěrek za roky 2022 a 2023 v celkové výši 5 257,3 mil. Kč z účtu 431 – </w:t>
      </w:r>
      <w:r>
        <w:rPr>
          <w:rFonts w:cs="Calibri"/>
          <w:bCs/>
          <w:i/>
        </w:rPr>
        <w:t>Výsledek hospodaření ve schvalovacím řízení</w:t>
      </w:r>
      <w:r>
        <w:rPr>
          <w:rFonts w:cs="Calibri"/>
          <w:bCs/>
          <w:iCs/>
        </w:rPr>
        <w:t xml:space="preserve"> na účet 432 – </w:t>
      </w:r>
      <w:r>
        <w:rPr>
          <w:rFonts w:cs="Calibri"/>
          <w:bCs/>
          <w:i/>
        </w:rPr>
        <w:t>Výsledek hospodaření předcházejících účetních období</w:t>
      </w:r>
      <w:r w:rsidR="00A33D41">
        <w:rPr>
          <w:rFonts w:cs="Calibri"/>
          <w:bCs/>
          <w:iCs/>
        </w:rPr>
        <w:t>;</w:t>
      </w:r>
      <w:r>
        <w:rPr>
          <w:rFonts w:cs="Calibri"/>
          <w:bCs/>
          <w:iCs/>
        </w:rPr>
        <w:t xml:space="preserve"> </w:t>
      </w:r>
    </w:p>
    <w:p w14:paraId="6625DEEA" w14:textId="50D7741F" w:rsidR="0048613C" w:rsidRPr="00513734" w:rsidRDefault="00946097" w:rsidP="00604463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cs="Calibri"/>
          <w:bCs/>
        </w:rPr>
      </w:pPr>
      <w:r w:rsidRPr="00513734">
        <w:rPr>
          <w:rFonts w:cs="Calibri"/>
          <w:bCs/>
        </w:rPr>
        <w:t xml:space="preserve">přeúčtoval prostředky radiokomunikačního účtu ve výši 903,1 mil. Kč z účtu 245 – </w:t>
      </w:r>
      <w:r w:rsidRPr="00513734">
        <w:rPr>
          <w:rFonts w:cs="Calibri"/>
          <w:bCs/>
          <w:i/>
          <w:iCs/>
        </w:rPr>
        <w:t>Jiné běžné účty</w:t>
      </w:r>
      <w:r w:rsidRPr="00513734">
        <w:rPr>
          <w:rFonts w:cs="Calibri"/>
          <w:bCs/>
        </w:rPr>
        <w:t xml:space="preserve"> na účet 241 – </w:t>
      </w:r>
      <w:r w:rsidRPr="00513734">
        <w:rPr>
          <w:rFonts w:cs="Calibri"/>
          <w:bCs/>
          <w:i/>
          <w:iCs/>
        </w:rPr>
        <w:t>Běžný účet</w:t>
      </w:r>
      <w:r w:rsidR="00D84E47" w:rsidRPr="00513734">
        <w:rPr>
          <w:rFonts w:cs="Calibri"/>
          <w:bCs/>
          <w:i/>
          <w:iCs/>
        </w:rPr>
        <w:t>,</w:t>
      </w:r>
      <w:r w:rsidR="00DA5579" w:rsidRPr="00513734">
        <w:rPr>
          <w:rFonts w:cs="Calibri"/>
          <w:bCs/>
        </w:rPr>
        <w:t xml:space="preserve"> neboť se</w:t>
      </w:r>
      <w:r w:rsidRPr="00513734">
        <w:rPr>
          <w:rFonts w:cs="Calibri"/>
          <w:bCs/>
        </w:rPr>
        <w:t xml:space="preserve"> </w:t>
      </w:r>
      <w:r w:rsidR="00A33D41" w:rsidRPr="00513734">
        <w:rPr>
          <w:rFonts w:cs="Calibri"/>
          <w:bCs/>
        </w:rPr>
        <w:t>j</w:t>
      </w:r>
      <w:r w:rsidRPr="00513734">
        <w:rPr>
          <w:rFonts w:cs="Calibri"/>
          <w:bCs/>
        </w:rPr>
        <w:t>edná o mimorozpočtové prostředky podle jiných právních předpisů, nikoli o cizí prostředky</w:t>
      </w:r>
      <w:r w:rsidR="00A33D41" w:rsidRPr="00513734">
        <w:rPr>
          <w:rFonts w:cs="Calibri"/>
          <w:bCs/>
        </w:rPr>
        <w:t>;</w:t>
      </w:r>
      <w:r w:rsidRPr="00513734">
        <w:rPr>
          <w:rFonts w:cs="Calibri"/>
          <w:bCs/>
        </w:rPr>
        <w:t xml:space="preserve"> ČTÚ v průběhu roku 2024 </w:t>
      </w:r>
      <w:r w:rsidR="00D84E47" w:rsidRPr="00513734">
        <w:rPr>
          <w:rFonts w:cs="Calibri"/>
          <w:bCs/>
        </w:rPr>
        <w:t>n</w:t>
      </w:r>
      <w:r w:rsidRPr="00513734">
        <w:rPr>
          <w:rFonts w:cs="Calibri"/>
          <w:bCs/>
        </w:rPr>
        <w:t>astav</w:t>
      </w:r>
      <w:r w:rsidR="00D84E47" w:rsidRPr="00513734">
        <w:rPr>
          <w:rFonts w:cs="Calibri"/>
          <w:bCs/>
        </w:rPr>
        <w:t>il</w:t>
      </w:r>
      <w:r w:rsidRPr="00513734">
        <w:rPr>
          <w:rFonts w:cs="Calibri"/>
          <w:bCs/>
        </w:rPr>
        <w:t xml:space="preserve"> nov</w:t>
      </w:r>
      <w:r w:rsidR="00D84E47" w:rsidRPr="00513734">
        <w:rPr>
          <w:rFonts w:cs="Calibri"/>
          <w:bCs/>
        </w:rPr>
        <w:t>é</w:t>
      </w:r>
      <w:r w:rsidRPr="00513734">
        <w:rPr>
          <w:rFonts w:cs="Calibri"/>
          <w:bCs/>
        </w:rPr>
        <w:t xml:space="preserve"> účetní postup</w:t>
      </w:r>
      <w:r w:rsidR="00D84E47" w:rsidRPr="00513734">
        <w:rPr>
          <w:rFonts w:cs="Calibri"/>
          <w:bCs/>
        </w:rPr>
        <w:t>y</w:t>
      </w:r>
      <w:r w:rsidRPr="00513734">
        <w:rPr>
          <w:rFonts w:cs="Calibri"/>
          <w:bCs/>
        </w:rPr>
        <w:t xml:space="preserve"> pro účtování o prostředcích radiokomunikačního účtu</w:t>
      </w:r>
      <w:r w:rsidR="00092777" w:rsidRPr="00513734">
        <w:rPr>
          <w:rFonts w:cs="Calibri"/>
          <w:bCs/>
        </w:rPr>
        <w:t xml:space="preserve"> v účetním systému</w:t>
      </w:r>
      <w:r w:rsidRPr="00513734">
        <w:rPr>
          <w:rFonts w:cs="Calibri"/>
          <w:bCs/>
        </w:rPr>
        <w:t>, a to od 1. 1. 2025.</w:t>
      </w:r>
    </w:p>
    <w:p w14:paraId="3E783C75" w14:textId="57E6782F" w:rsidR="00D176E0" w:rsidRPr="00C1470A" w:rsidRDefault="00D84E47" w:rsidP="00513734">
      <w:pPr>
        <w:shd w:val="clear" w:color="auto" w:fill="E6E6E6"/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7E376A" w:rsidRPr="005A024B">
        <w:rPr>
          <w:rFonts w:asciiTheme="minorHAnsi" w:hAnsiTheme="minorHAnsi" w:cstheme="minorHAnsi"/>
          <w:b/>
        </w:rPr>
        <w:t xml:space="preserve">oslední </w:t>
      </w:r>
      <w:r w:rsidR="00D176E0" w:rsidRPr="005A024B">
        <w:rPr>
          <w:rFonts w:asciiTheme="minorHAnsi" w:hAnsiTheme="minorHAnsi" w:cstheme="minorHAnsi"/>
          <w:b/>
        </w:rPr>
        <w:t>dva</w:t>
      </w:r>
      <w:r w:rsidR="002F4E45">
        <w:rPr>
          <w:rFonts w:asciiTheme="minorHAnsi" w:hAnsiTheme="minorHAnsi" w:cstheme="minorHAnsi"/>
          <w:b/>
        </w:rPr>
        <w:t xml:space="preserve"> </w:t>
      </w:r>
      <w:r w:rsidR="00D176E0" w:rsidRPr="005A024B">
        <w:rPr>
          <w:rFonts w:asciiTheme="minorHAnsi" w:hAnsiTheme="minorHAnsi" w:cstheme="minorHAnsi"/>
          <w:b/>
        </w:rPr>
        <w:t>uvedené nedostatky</w:t>
      </w:r>
      <w:r w:rsidR="00F9795E">
        <w:rPr>
          <w:rFonts w:asciiTheme="minorHAnsi" w:hAnsiTheme="minorHAnsi" w:cstheme="minorHAnsi"/>
          <w:b/>
        </w:rPr>
        <w:t xml:space="preserve"> v</w:t>
      </w:r>
      <w:r>
        <w:rPr>
          <w:rFonts w:asciiTheme="minorHAnsi" w:hAnsiTheme="minorHAnsi" w:cstheme="minorHAnsi"/>
          <w:b/>
        </w:rPr>
        <w:t xml:space="preserve"> celkové </w:t>
      </w:r>
      <w:r w:rsidR="00F9795E">
        <w:rPr>
          <w:rFonts w:asciiTheme="minorHAnsi" w:hAnsiTheme="minorHAnsi" w:cstheme="minorHAnsi"/>
          <w:b/>
        </w:rPr>
        <w:t>výši 6 160,4 mil. Kč</w:t>
      </w:r>
      <w:r>
        <w:rPr>
          <w:rFonts w:asciiTheme="minorHAnsi" w:hAnsiTheme="minorHAnsi" w:cstheme="minorHAnsi"/>
          <w:b/>
        </w:rPr>
        <w:t xml:space="preserve"> sice </w:t>
      </w:r>
      <w:r w:rsidRPr="005A024B">
        <w:rPr>
          <w:rFonts w:asciiTheme="minorHAnsi" w:hAnsiTheme="minorHAnsi" w:cstheme="minorHAnsi"/>
          <w:b/>
        </w:rPr>
        <w:t>tvořily</w:t>
      </w:r>
      <w:r w:rsidRPr="00D84E4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</w:t>
      </w:r>
      <w:r w:rsidRPr="005A024B">
        <w:rPr>
          <w:rFonts w:asciiTheme="minorHAnsi" w:hAnsiTheme="minorHAnsi" w:cstheme="minorHAnsi"/>
          <w:b/>
        </w:rPr>
        <w:t>odstatnou část z celkové zjištěné nesprávnosti ve výši 6 457,3 mil. Kč, kterou ČTÚ v průběhu účetního období 2024 opravil</w:t>
      </w:r>
      <w:r>
        <w:rPr>
          <w:rFonts w:asciiTheme="minorHAnsi" w:hAnsiTheme="minorHAnsi" w:cstheme="minorHAnsi"/>
          <w:b/>
        </w:rPr>
        <w:t>,</w:t>
      </w:r>
      <w:r w:rsidR="007E376A" w:rsidRPr="00C1470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ale</w:t>
      </w:r>
      <w:r w:rsidR="007E376A" w:rsidRPr="00C1470A">
        <w:rPr>
          <w:rFonts w:asciiTheme="minorHAnsi" w:hAnsiTheme="minorHAnsi" w:cstheme="minorHAnsi"/>
          <w:b/>
        </w:rPr>
        <w:t xml:space="preserve"> neměly </w:t>
      </w:r>
      <w:r w:rsidRPr="00C1470A">
        <w:rPr>
          <w:rFonts w:asciiTheme="minorHAnsi" w:hAnsiTheme="minorHAnsi" w:cstheme="minorHAnsi"/>
          <w:b/>
        </w:rPr>
        <w:t xml:space="preserve">by </w:t>
      </w:r>
      <w:r w:rsidR="007E376A" w:rsidRPr="00C1470A">
        <w:rPr>
          <w:rFonts w:asciiTheme="minorHAnsi" w:hAnsiTheme="minorHAnsi" w:cstheme="minorHAnsi"/>
          <w:b/>
        </w:rPr>
        <w:t>významný vliv na úsudek uživatelů ÚZ ohledně finanční situace ČTÚ</w:t>
      </w:r>
      <w:r>
        <w:rPr>
          <w:rFonts w:asciiTheme="minorHAnsi" w:hAnsiTheme="minorHAnsi" w:cstheme="minorHAnsi"/>
          <w:b/>
        </w:rPr>
        <w:t>.</w:t>
      </w:r>
    </w:p>
    <w:p w14:paraId="7B77F722" w14:textId="33FF888E" w:rsidR="0048613C" w:rsidRDefault="00497740" w:rsidP="0036420C">
      <w:pPr>
        <w:shd w:val="clear" w:color="auto" w:fill="E6E6E6"/>
        <w:jc w:val="both"/>
      </w:pPr>
      <w:r>
        <w:rPr>
          <w:rFonts w:asciiTheme="minorHAnsi" w:hAnsiTheme="minorHAnsi" w:cstheme="minorHAnsi"/>
          <w:bCs/>
        </w:rPr>
        <w:t xml:space="preserve">Ostatní </w:t>
      </w:r>
      <w:r w:rsidR="007E376A">
        <w:rPr>
          <w:rFonts w:asciiTheme="minorHAnsi" w:hAnsiTheme="minorHAnsi" w:cstheme="minorHAnsi"/>
          <w:bCs/>
        </w:rPr>
        <w:t>výše uvedené a v průběhu kontroly opravené nesprávnosti by však významný vliv na vypovídací schopnost ÚZ měly.</w:t>
      </w:r>
    </w:p>
    <w:p w14:paraId="600F753E" w14:textId="1E799F37" w:rsidR="00334B95" w:rsidRPr="00334B95" w:rsidRDefault="00334B95" w:rsidP="00334B95">
      <w:pPr>
        <w:pStyle w:val="Styl2"/>
        <w:spacing w:before="240" w:after="120"/>
        <w:ind w:left="624" w:hanging="62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1.1.2</w:t>
      </w:r>
      <w:r w:rsidR="00CE5ECD">
        <w:rPr>
          <w:rFonts w:asciiTheme="minorHAnsi" w:hAnsiTheme="minorHAnsi" w:cstheme="minorHAnsi"/>
          <w:color w:val="auto"/>
        </w:rPr>
        <w:t xml:space="preserve"> </w:t>
      </w:r>
      <w:r w:rsidRPr="00334B95">
        <w:rPr>
          <w:rFonts w:asciiTheme="minorHAnsi" w:hAnsiTheme="minorHAnsi" w:cstheme="minorHAnsi"/>
          <w:color w:val="auto"/>
        </w:rPr>
        <w:t>Inventarizace majetku a závazků</w:t>
      </w:r>
    </w:p>
    <w:p w14:paraId="25B59C31" w14:textId="5FC0B095" w:rsidR="00334B95" w:rsidRPr="00334B95" w:rsidRDefault="00334B95" w:rsidP="009C4DFE">
      <w:pPr>
        <w:spacing w:after="0"/>
        <w:jc w:val="both"/>
      </w:pPr>
      <w:r w:rsidRPr="00334B95">
        <w:t xml:space="preserve">Při kontrole inventarizace majetku a závazků </w:t>
      </w:r>
      <w:r w:rsidRPr="00C1470A">
        <w:t>za rok 2023</w:t>
      </w:r>
      <w:r w:rsidRPr="00334B95">
        <w:t xml:space="preserve"> NKÚ zjistil zejména následující nedostatky:</w:t>
      </w:r>
    </w:p>
    <w:p w14:paraId="335EEEF1" w14:textId="3BF2936A" w:rsidR="00334B95" w:rsidRDefault="00334B95" w:rsidP="009C4DFE">
      <w:pPr>
        <w:pStyle w:val="Odstavecseseznamem"/>
        <w:numPr>
          <w:ilvl w:val="0"/>
          <w:numId w:val="13"/>
        </w:numPr>
        <w:spacing w:after="0"/>
        <w:ind w:left="284" w:hanging="284"/>
        <w:contextualSpacing w:val="0"/>
        <w:jc w:val="both"/>
      </w:pPr>
      <w:r w:rsidRPr="00334B95">
        <w:t>neúplné náležitosti inventurních soupisů (některé inventurní soupisy nesplňovaly náležitosti stanovené v</w:t>
      </w:r>
      <w:r w:rsidR="00A24FD7">
        <w:t xml:space="preserve"> ustanovení</w:t>
      </w:r>
      <w:r w:rsidRPr="00334B95">
        <w:t xml:space="preserve"> § 30 odst. 7 zákona č. 563/1991 Sb. a</w:t>
      </w:r>
      <w:r w:rsidR="00A24FD7">
        <w:t xml:space="preserve"> ustanovení</w:t>
      </w:r>
      <w:r w:rsidRPr="00334B95">
        <w:t xml:space="preserve"> §</w:t>
      </w:r>
      <w:r w:rsidR="00C63763">
        <w:t> </w:t>
      </w:r>
      <w:r w:rsidRPr="00334B95">
        <w:t>8 odst. 2 vyhlášky č. 270/2010 Sb.</w:t>
      </w:r>
      <w:r>
        <w:rPr>
          <w:rStyle w:val="Znakapoznpodarou"/>
        </w:rPr>
        <w:footnoteReference w:id="19"/>
      </w:r>
      <w:r w:rsidR="00A67B2B">
        <w:t>)</w:t>
      </w:r>
      <w:r w:rsidR="00D94CAD">
        <w:t>;</w:t>
      </w:r>
    </w:p>
    <w:p w14:paraId="60C05232" w14:textId="640E1D0D" w:rsidR="00D94CAD" w:rsidRDefault="00D94CAD" w:rsidP="009C4DFE">
      <w:pPr>
        <w:pStyle w:val="Odstavecseseznamem"/>
        <w:numPr>
          <w:ilvl w:val="0"/>
          <w:numId w:val="13"/>
        </w:numPr>
        <w:spacing w:after="0"/>
        <w:ind w:left="284" w:hanging="284"/>
        <w:contextualSpacing w:val="0"/>
        <w:jc w:val="both"/>
      </w:pPr>
      <w:r>
        <w:t>nedostatečná úprava oblasti inventarizace</w:t>
      </w:r>
      <w:r w:rsidR="00B65C94">
        <w:t xml:space="preserve"> </w:t>
      </w:r>
      <w:r>
        <w:t>vnitřním předpisem (vnitřní předpis dostatečně neupravil pokyny a postupy pro provedení inventarizace majetku a závazků);</w:t>
      </w:r>
    </w:p>
    <w:p w14:paraId="1E394024" w14:textId="3F9D7CCD" w:rsidR="00D94CAD" w:rsidRPr="00D94CAD" w:rsidRDefault="00D94CAD" w:rsidP="009C4DFE">
      <w:pPr>
        <w:pStyle w:val="Odstavecseseznamem"/>
        <w:numPr>
          <w:ilvl w:val="0"/>
          <w:numId w:val="13"/>
        </w:numPr>
        <w:spacing w:after="0"/>
        <w:ind w:left="284" w:hanging="284"/>
        <w:contextualSpacing w:val="0"/>
        <w:jc w:val="both"/>
      </w:pPr>
      <w:r w:rsidRPr="00D94CAD">
        <w:t>neprovedení dokladové inventury u některých syntetických účtů</w:t>
      </w:r>
      <w:r w:rsidR="00B65C94">
        <w:t>, na kterých ČTÚ účtoval a</w:t>
      </w:r>
      <w:r w:rsidR="009C4DFE">
        <w:t> </w:t>
      </w:r>
      <w:r w:rsidR="00B65C94">
        <w:t>vykázal účetní zůstatky</w:t>
      </w:r>
      <w:r w:rsidR="002F4E45">
        <w:t>;</w:t>
      </w:r>
      <w:r w:rsidRPr="00D94CAD">
        <w:t xml:space="preserve"> </w:t>
      </w:r>
    </w:p>
    <w:p w14:paraId="05B83F3E" w14:textId="4D09226E" w:rsidR="00D94CAD" w:rsidRPr="00D94CAD" w:rsidRDefault="00D94CAD" w:rsidP="009C4DFE">
      <w:pPr>
        <w:pStyle w:val="Odstavecseseznamem"/>
        <w:numPr>
          <w:ilvl w:val="0"/>
          <w:numId w:val="13"/>
        </w:numPr>
        <w:ind w:left="284" w:hanging="284"/>
        <w:contextualSpacing w:val="0"/>
        <w:jc w:val="both"/>
      </w:pPr>
      <w:r w:rsidRPr="00D94CAD">
        <w:t>nesoulad zjištěný mezi skutečným stave</w:t>
      </w:r>
      <w:r w:rsidR="00B65C94">
        <w:t>m</w:t>
      </w:r>
      <w:r w:rsidRPr="00D94CAD">
        <w:t xml:space="preserve"> a stavem v účetnictví u některých syntetických účtů</w:t>
      </w:r>
      <w:r w:rsidR="00BF7F73">
        <w:t>, ačkoliv ČTÚ při inventarizaci k 31. prosinci 2023 nezjistil žádný inventarizační rozdíl</w:t>
      </w:r>
      <w:r w:rsidR="00B65C94">
        <w:t>.</w:t>
      </w:r>
    </w:p>
    <w:p w14:paraId="71F2F16D" w14:textId="02765734" w:rsidR="00334B95" w:rsidRPr="00475539" w:rsidRDefault="00D94CAD" w:rsidP="00475539">
      <w:pPr>
        <w:spacing w:after="0"/>
        <w:jc w:val="both"/>
      </w:pPr>
      <w:r w:rsidRPr="00475539">
        <w:t>ČTÚ</w:t>
      </w:r>
      <w:r w:rsidR="00334B95" w:rsidRPr="00475539">
        <w:t xml:space="preserve"> byl na uvedené nedostatky Nejvyšším kontrolním úřadem upozorněn</w:t>
      </w:r>
      <w:r w:rsidRPr="00475539">
        <w:t xml:space="preserve"> </w:t>
      </w:r>
      <w:r w:rsidR="00334B95" w:rsidRPr="00475539">
        <w:t xml:space="preserve">s cílem zamezení jejich případnému opakování v roce 2024. </w:t>
      </w:r>
      <w:r w:rsidR="00DC0AE0">
        <w:t>L</w:t>
      </w:r>
      <w:r w:rsidR="00334B95" w:rsidRPr="00475539">
        <w:t xml:space="preserve">ze konstatovat, že v rámci prověřování inventarizace za rok 2024 nebyly Nejvyšším kontrolním úřadem zjištěny </w:t>
      </w:r>
      <w:r w:rsidRPr="00475539">
        <w:t xml:space="preserve">žádné </w:t>
      </w:r>
      <w:r w:rsidR="00334B95" w:rsidRPr="00475539">
        <w:t>případy porušení právních předpisů</w:t>
      </w:r>
      <w:r w:rsidRPr="00475539">
        <w:t xml:space="preserve"> upravujících oblast inventariz</w:t>
      </w:r>
      <w:r w:rsidR="00475539" w:rsidRPr="00475539">
        <w:t>a</w:t>
      </w:r>
      <w:r w:rsidRPr="00475539">
        <w:t>ce</w:t>
      </w:r>
      <w:r w:rsidR="00334B95" w:rsidRPr="00475539">
        <w:rPr>
          <w:vertAlign w:val="superscript"/>
        </w:rPr>
        <w:footnoteReference w:id="20"/>
      </w:r>
      <w:r w:rsidRPr="00475539">
        <w:t>.</w:t>
      </w:r>
      <w:r w:rsidR="00334B95" w:rsidRPr="00475539">
        <w:t xml:space="preserve"> Hodnota inventarizovaného majetku, závazků, jiných aktiv a jiných pasiv zjištěná při inventarizaci </w:t>
      </w:r>
      <w:r w:rsidR="00DC0AE0" w:rsidRPr="00475539">
        <w:t xml:space="preserve">k 31. prosinci 2024 </w:t>
      </w:r>
      <w:r w:rsidR="00334B95" w:rsidRPr="00475539">
        <w:t>odpovídala stavu vykázanému v ÚZ.</w:t>
      </w:r>
    </w:p>
    <w:p w14:paraId="3CC92320" w14:textId="6DEFFE91" w:rsidR="00334B95" w:rsidRPr="00334B95" w:rsidRDefault="00334B95" w:rsidP="00475539">
      <w:pPr>
        <w:pStyle w:val="Styl2"/>
        <w:spacing w:before="240" w:after="120"/>
        <w:ind w:left="624" w:hanging="62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1.1.3</w:t>
      </w:r>
      <w:r w:rsidR="00CE5ECD">
        <w:rPr>
          <w:rFonts w:asciiTheme="minorHAnsi" w:hAnsiTheme="minorHAnsi" w:cstheme="minorHAnsi"/>
          <w:color w:val="auto"/>
        </w:rPr>
        <w:t xml:space="preserve"> </w:t>
      </w:r>
      <w:r w:rsidRPr="00334B95">
        <w:rPr>
          <w:rFonts w:asciiTheme="minorHAnsi" w:hAnsiTheme="minorHAnsi" w:cstheme="minorHAnsi"/>
          <w:color w:val="auto"/>
        </w:rPr>
        <w:t>Vnitřní předpisy</w:t>
      </w:r>
    </w:p>
    <w:p w14:paraId="05B9AFA9" w14:textId="66A03D01" w:rsidR="002578CF" w:rsidRDefault="009A5B4E">
      <w:pPr>
        <w:jc w:val="both"/>
        <w:rPr>
          <w:rFonts w:asciiTheme="minorHAnsi" w:hAnsiTheme="minorHAnsi" w:cstheme="minorHAnsi"/>
          <w:spacing w:val="-2"/>
        </w:rPr>
      </w:pPr>
      <w:r w:rsidRPr="009A5B4E">
        <w:rPr>
          <w:rFonts w:asciiTheme="minorHAnsi" w:hAnsiTheme="minorHAnsi" w:cstheme="minorHAnsi"/>
          <w:spacing w:val="-2"/>
        </w:rPr>
        <w:t xml:space="preserve">V průběhu </w:t>
      </w:r>
      <w:r w:rsidR="006B6A25">
        <w:rPr>
          <w:rFonts w:asciiTheme="minorHAnsi" w:hAnsiTheme="minorHAnsi" w:cstheme="minorHAnsi"/>
          <w:spacing w:val="-2"/>
        </w:rPr>
        <w:t>kontroly</w:t>
      </w:r>
      <w:r w:rsidRPr="009A5B4E">
        <w:rPr>
          <w:rFonts w:asciiTheme="minorHAnsi" w:hAnsiTheme="minorHAnsi" w:cstheme="minorHAnsi"/>
          <w:spacing w:val="-2"/>
        </w:rPr>
        <w:t xml:space="preserve"> ČTÚ dále zapracoval do</w:t>
      </w:r>
      <w:r w:rsidR="006B6A25">
        <w:rPr>
          <w:rFonts w:asciiTheme="minorHAnsi" w:hAnsiTheme="minorHAnsi" w:cstheme="minorHAnsi"/>
          <w:spacing w:val="-2"/>
        </w:rPr>
        <w:t xml:space="preserve"> svých</w:t>
      </w:r>
      <w:r w:rsidRPr="009A5B4E">
        <w:rPr>
          <w:rFonts w:asciiTheme="minorHAnsi" w:hAnsiTheme="minorHAnsi" w:cstheme="minorHAnsi"/>
          <w:spacing w:val="-2"/>
        </w:rPr>
        <w:t xml:space="preserve"> vnitřních předpisů</w:t>
      </w:r>
      <w:r w:rsidR="002578CF">
        <w:rPr>
          <w:rFonts w:asciiTheme="minorHAnsi" w:hAnsiTheme="minorHAnsi" w:cstheme="minorHAnsi"/>
          <w:spacing w:val="-2"/>
        </w:rPr>
        <w:t xml:space="preserve">, které budou účinné pro </w:t>
      </w:r>
      <w:r w:rsidR="006B6A25">
        <w:rPr>
          <w:rFonts w:asciiTheme="minorHAnsi" w:hAnsiTheme="minorHAnsi" w:cstheme="minorHAnsi"/>
          <w:spacing w:val="-2"/>
        </w:rPr>
        <w:t>rok</w:t>
      </w:r>
      <w:r w:rsidR="002578CF">
        <w:rPr>
          <w:rFonts w:asciiTheme="minorHAnsi" w:hAnsiTheme="minorHAnsi" w:cstheme="minorHAnsi"/>
          <w:spacing w:val="-2"/>
        </w:rPr>
        <w:t xml:space="preserve"> 2025,</w:t>
      </w:r>
      <w:r w:rsidRPr="009A5B4E">
        <w:rPr>
          <w:rFonts w:asciiTheme="minorHAnsi" w:hAnsiTheme="minorHAnsi" w:cstheme="minorHAnsi"/>
          <w:spacing w:val="-2"/>
        </w:rPr>
        <w:t xml:space="preserve"> některé chybějící účetní metody (jedná se např. o způsob oceňování zásob, vzájemné zúčtování, oceňovací rozdíly při uplatnění reálné hodnoty u majetku určeného k prodeji, oceňování podmíněných aktiv a podmíněných pasiv), </w:t>
      </w:r>
      <w:r w:rsidR="002578CF">
        <w:rPr>
          <w:rFonts w:asciiTheme="minorHAnsi" w:hAnsiTheme="minorHAnsi" w:cstheme="minorHAnsi"/>
          <w:spacing w:val="-2"/>
        </w:rPr>
        <w:t xml:space="preserve">konkrétní </w:t>
      </w:r>
      <w:r w:rsidRPr="009A5B4E">
        <w:rPr>
          <w:rFonts w:asciiTheme="minorHAnsi" w:hAnsiTheme="minorHAnsi" w:cstheme="minorHAnsi"/>
          <w:spacing w:val="-2"/>
        </w:rPr>
        <w:t xml:space="preserve">postupy pro </w:t>
      </w:r>
      <w:r w:rsidR="002578CF">
        <w:rPr>
          <w:rFonts w:asciiTheme="minorHAnsi" w:hAnsiTheme="minorHAnsi" w:cstheme="minorHAnsi"/>
          <w:spacing w:val="-2"/>
        </w:rPr>
        <w:t>provádění</w:t>
      </w:r>
      <w:r w:rsidRPr="009A5B4E">
        <w:rPr>
          <w:rFonts w:asciiTheme="minorHAnsi" w:hAnsiTheme="minorHAnsi" w:cstheme="minorHAnsi"/>
          <w:spacing w:val="-2"/>
        </w:rPr>
        <w:t xml:space="preserve"> </w:t>
      </w:r>
      <w:r w:rsidRPr="009A5B4E">
        <w:rPr>
          <w:rFonts w:asciiTheme="minorHAnsi" w:hAnsiTheme="minorHAnsi" w:cstheme="minorHAnsi"/>
          <w:spacing w:val="-2"/>
        </w:rPr>
        <w:lastRenderedPageBreak/>
        <w:t>inventarizace majetku a závazků či postupy u říd</w:t>
      </w:r>
      <w:r w:rsidR="002F4E45">
        <w:rPr>
          <w:rFonts w:asciiTheme="minorHAnsi" w:hAnsiTheme="minorHAnsi" w:cstheme="minorHAnsi"/>
          <w:spacing w:val="-2"/>
        </w:rPr>
        <w:t>i</w:t>
      </w:r>
      <w:r w:rsidRPr="009A5B4E">
        <w:rPr>
          <w:rFonts w:asciiTheme="minorHAnsi" w:hAnsiTheme="minorHAnsi" w:cstheme="minorHAnsi"/>
          <w:spacing w:val="-2"/>
        </w:rPr>
        <w:t>cí kontroly u specifických příjmových operací v konkrétních podmínkách ČTÚ.</w:t>
      </w:r>
    </w:p>
    <w:p w14:paraId="6D949562" w14:textId="2C513D82" w:rsidR="009A5B4E" w:rsidRPr="009A5B4E" w:rsidRDefault="002578CF">
      <w:p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ČTÚ již v průběhu </w:t>
      </w:r>
      <w:r w:rsidR="005A4AC1">
        <w:rPr>
          <w:rFonts w:asciiTheme="minorHAnsi" w:hAnsiTheme="minorHAnsi" w:cstheme="minorHAnsi"/>
          <w:spacing w:val="-2"/>
        </w:rPr>
        <w:t>kontroly</w:t>
      </w:r>
      <w:r>
        <w:rPr>
          <w:rFonts w:asciiTheme="minorHAnsi" w:hAnsiTheme="minorHAnsi" w:cstheme="minorHAnsi"/>
          <w:spacing w:val="-2"/>
        </w:rPr>
        <w:t xml:space="preserve"> postupoval v souladu se stanovenými postupy v připravovaných vnitřních předpisech, které budou účinné pro </w:t>
      </w:r>
      <w:r w:rsidR="005A4AC1">
        <w:rPr>
          <w:rFonts w:asciiTheme="minorHAnsi" w:hAnsiTheme="minorHAnsi" w:cstheme="minorHAnsi"/>
          <w:spacing w:val="-2"/>
        </w:rPr>
        <w:t>rok</w:t>
      </w:r>
      <w:r>
        <w:rPr>
          <w:rFonts w:asciiTheme="minorHAnsi" w:hAnsiTheme="minorHAnsi" w:cstheme="minorHAnsi"/>
          <w:spacing w:val="-2"/>
        </w:rPr>
        <w:t xml:space="preserve"> 2025 (např. aplikace vybraných účetních metod, provádění předběžné říd</w:t>
      </w:r>
      <w:r w:rsidR="002F4E45">
        <w:rPr>
          <w:rFonts w:asciiTheme="minorHAnsi" w:hAnsiTheme="minorHAnsi" w:cstheme="minorHAnsi"/>
          <w:spacing w:val="-2"/>
        </w:rPr>
        <w:t>i</w:t>
      </w:r>
      <w:r>
        <w:rPr>
          <w:rFonts w:asciiTheme="minorHAnsi" w:hAnsiTheme="minorHAnsi" w:cstheme="minorHAnsi"/>
          <w:spacing w:val="-2"/>
        </w:rPr>
        <w:t>cí kontroly či postupy při provádění inventarizace</w:t>
      </w:r>
      <w:r w:rsidR="005A4AC1">
        <w:rPr>
          <w:rFonts w:asciiTheme="minorHAnsi" w:hAnsiTheme="minorHAnsi" w:cstheme="minorHAnsi"/>
          <w:spacing w:val="-2"/>
        </w:rPr>
        <w:t xml:space="preserve"> majetku a</w:t>
      </w:r>
      <w:r w:rsidR="009C4DFE">
        <w:rPr>
          <w:rFonts w:asciiTheme="minorHAnsi" w:hAnsiTheme="minorHAnsi" w:cstheme="minorHAnsi"/>
          <w:spacing w:val="-2"/>
        </w:rPr>
        <w:t> </w:t>
      </w:r>
      <w:r w:rsidR="005A4AC1">
        <w:rPr>
          <w:rFonts w:asciiTheme="minorHAnsi" w:hAnsiTheme="minorHAnsi" w:cstheme="minorHAnsi"/>
          <w:spacing w:val="-2"/>
        </w:rPr>
        <w:t>závazků</w:t>
      </w:r>
      <w:r>
        <w:rPr>
          <w:rFonts w:asciiTheme="minorHAnsi" w:hAnsiTheme="minorHAnsi" w:cstheme="minorHAnsi"/>
          <w:spacing w:val="-2"/>
        </w:rPr>
        <w:t xml:space="preserve"> za rok 2024).</w:t>
      </w:r>
    </w:p>
    <w:p w14:paraId="028BB832" w14:textId="77777777" w:rsidR="000138B5" w:rsidRPr="00EE3D81" w:rsidRDefault="000138B5" w:rsidP="000138B5">
      <w:pPr>
        <w:pStyle w:val="Styl2"/>
        <w:spacing w:before="240" w:after="120"/>
        <w:rPr>
          <w:rFonts w:asciiTheme="minorHAnsi" w:hAnsiTheme="minorHAnsi" w:cstheme="minorHAnsi"/>
          <w:color w:val="auto"/>
        </w:rPr>
      </w:pPr>
      <w:r w:rsidRPr="00EE3D81">
        <w:rPr>
          <w:rFonts w:asciiTheme="minorHAnsi" w:hAnsiTheme="minorHAnsi" w:cstheme="minorHAnsi"/>
          <w:color w:val="auto"/>
        </w:rPr>
        <w:t>1.2 Spolehlivost údajů ÚZ</w:t>
      </w:r>
    </w:p>
    <w:p w14:paraId="452602AC" w14:textId="6C442FF2" w:rsidR="005D3007" w:rsidRPr="00EE3D81" w:rsidRDefault="00EE3D81" w:rsidP="005D3007">
      <w:pPr>
        <w:spacing w:before="120"/>
        <w:jc w:val="both"/>
        <w:rPr>
          <w:rFonts w:asciiTheme="minorHAnsi" w:hAnsiTheme="minorHAnsi" w:cstheme="minorHAnsi"/>
        </w:rPr>
      </w:pPr>
      <w:r w:rsidRPr="00EE3D81">
        <w:rPr>
          <w:rFonts w:asciiTheme="minorHAnsi" w:hAnsiTheme="minorHAnsi" w:cstheme="minorHAnsi"/>
        </w:rPr>
        <w:t>ČTÚ</w:t>
      </w:r>
      <w:r w:rsidR="00165532" w:rsidRPr="00EE3D81">
        <w:rPr>
          <w:rFonts w:asciiTheme="minorHAnsi" w:hAnsiTheme="minorHAnsi" w:cstheme="minorHAnsi"/>
        </w:rPr>
        <w:t xml:space="preserve"> vykázal ú</w:t>
      </w:r>
      <w:r w:rsidR="005D3007" w:rsidRPr="00EE3D81">
        <w:rPr>
          <w:rFonts w:asciiTheme="minorHAnsi" w:hAnsiTheme="minorHAnsi" w:cstheme="minorHAnsi"/>
        </w:rPr>
        <w:t>daje ÚZ v</w:t>
      </w:r>
      <w:r w:rsidR="00F17D8F" w:rsidRPr="00EE3D81">
        <w:rPr>
          <w:rFonts w:asciiTheme="minorHAnsi" w:hAnsiTheme="minorHAnsi" w:cstheme="minorHAnsi"/>
        </w:rPr>
        <w:t xml:space="preserve"> </w:t>
      </w:r>
      <w:r w:rsidR="005D3007" w:rsidRPr="00EE3D81">
        <w:rPr>
          <w:rFonts w:asciiTheme="minorHAnsi" w:hAnsiTheme="minorHAnsi" w:cstheme="minorHAnsi"/>
        </w:rPr>
        <w:t>rozvaze, ve výkazu zisku a ztráty,</w:t>
      </w:r>
      <w:r w:rsidR="009D2197">
        <w:rPr>
          <w:rFonts w:asciiTheme="minorHAnsi" w:hAnsiTheme="minorHAnsi" w:cstheme="minorHAnsi"/>
        </w:rPr>
        <w:t xml:space="preserve"> v příloze,</w:t>
      </w:r>
      <w:r w:rsidR="005D3007" w:rsidRPr="00EE3D81">
        <w:rPr>
          <w:rFonts w:asciiTheme="minorHAnsi" w:hAnsiTheme="minorHAnsi" w:cstheme="minorHAnsi"/>
        </w:rPr>
        <w:t xml:space="preserve"> v přehledu o</w:t>
      </w:r>
      <w:r w:rsidR="00F17D8F" w:rsidRPr="00EE3D81">
        <w:rPr>
          <w:rFonts w:asciiTheme="minorHAnsi" w:hAnsiTheme="minorHAnsi" w:cstheme="minorHAnsi"/>
        </w:rPr>
        <w:t xml:space="preserve"> </w:t>
      </w:r>
      <w:r w:rsidR="005D3007" w:rsidRPr="00EE3D81">
        <w:rPr>
          <w:rFonts w:asciiTheme="minorHAnsi" w:hAnsiTheme="minorHAnsi" w:cstheme="minorHAnsi"/>
        </w:rPr>
        <w:t>peněžních tocích</w:t>
      </w:r>
      <w:r w:rsidR="009D2197">
        <w:rPr>
          <w:rFonts w:asciiTheme="minorHAnsi" w:hAnsiTheme="minorHAnsi" w:cstheme="minorHAnsi"/>
        </w:rPr>
        <w:t xml:space="preserve"> a</w:t>
      </w:r>
      <w:r w:rsidR="005D3007" w:rsidRPr="00EE3D81">
        <w:rPr>
          <w:rFonts w:asciiTheme="minorHAnsi" w:hAnsiTheme="minorHAnsi" w:cstheme="minorHAnsi"/>
        </w:rPr>
        <w:t xml:space="preserve"> v přehledu o změnách vlastního kapitálu.</w:t>
      </w:r>
    </w:p>
    <w:p w14:paraId="5E415647" w14:textId="0AFADEE7" w:rsidR="005D3007" w:rsidRPr="00EE3D81" w:rsidRDefault="00814F6E" w:rsidP="005D3007">
      <w:pPr>
        <w:spacing w:before="120"/>
        <w:jc w:val="both"/>
        <w:rPr>
          <w:rFonts w:asciiTheme="minorHAnsi" w:hAnsiTheme="minorHAnsi" w:cstheme="minorHAnsi"/>
          <w:spacing w:val="-2"/>
        </w:rPr>
      </w:pPr>
      <w:r w:rsidRPr="00EE3D81">
        <w:rPr>
          <w:rFonts w:cs="Calibri"/>
        </w:rPr>
        <w:t>NKÚ stanovil p</w:t>
      </w:r>
      <w:r w:rsidR="005D3007" w:rsidRPr="00EE3D81">
        <w:rPr>
          <w:rFonts w:cs="Calibri"/>
        </w:rPr>
        <w:t>ro vyhodnocení spolehlivosti údajů ÚZ hladin</w:t>
      </w:r>
      <w:r w:rsidRPr="00EE3D81">
        <w:rPr>
          <w:rFonts w:cs="Calibri"/>
        </w:rPr>
        <w:t>u</w:t>
      </w:r>
      <w:r w:rsidR="005D3007" w:rsidRPr="00EE3D81">
        <w:rPr>
          <w:rFonts w:cs="Calibri"/>
        </w:rPr>
        <w:t xml:space="preserve"> významnosti</w:t>
      </w:r>
      <w:r w:rsidR="005D3007" w:rsidRPr="00EE3D81">
        <w:rPr>
          <w:rStyle w:val="Znakapoznpodarou"/>
          <w:rFonts w:cs="Calibri"/>
        </w:rPr>
        <w:footnoteReference w:id="21"/>
      </w:r>
      <w:r w:rsidR="0073380B" w:rsidRPr="00EE3D81">
        <w:rPr>
          <w:rFonts w:cs="Calibri"/>
        </w:rPr>
        <w:t xml:space="preserve"> </w:t>
      </w:r>
      <w:r w:rsidR="005D3007" w:rsidRPr="00EE3D81">
        <w:rPr>
          <w:rFonts w:cstheme="minorHAnsi"/>
        </w:rPr>
        <w:t>ve</w:t>
      </w:r>
      <w:r w:rsidR="00386828" w:rsidRPr="00EE3D81">
        <w:rPr>
          <w:rFonts w:cstheme="minorHAnsi"/>
        </w:rPr>
        <w:t xml:space="preserve"> </w:t>
      </w:r>
      <w:r w:rsidR="005D3007" w:rsidRPr="00EE3D81">
        <w:rPr>
          <w:rFonts w:cstheme="minorHAnsi"/>
        </w:rPr>
        <w:t>výši</w:t>
      </w:r>
      <w:r w:rsidR="00EE3D81" w:rsidRPr="00EE3D81">
        <w:rPr>
          <w:rFonts w:cstheme="minorHAnsi"/>
        </w:rPr>
        <w:t xml:space="preserve"> 53</w:t>
      </w:r>
      <w:r w:rsidR="005D3007" w:rsidRPr="00EE3D81">
        <w:rPr>
          <w:rFonts w:cstheme="minorHAnsi"/>
        </w:rPr>
        <w:t> mil. </w:t>
      </w:r>
      <w:r w:rsidR="005D3007" w:rsidRPr="00EE3D81">
        <w:rPr>
          <w:rFonts w:cs="Calibri"/>
        </w:rPr>
        <w:t>Kč</w:t>
      </w:r>
      <w:r w:rsidR="005D3007" w:rsidRPr="00EE3D81">
        <w:rPr>
          <w:rStyle w:val="Znakapoznpodarou"/>
          <w:rFonts w:cs="Calibri"/>
        </w:rPr>
        <w:footnoteReference w:id="22"/>
      </w:r>
      <w:r w:rsidR="005D3007" w:rsidRPr="00EE3D81">
        <w:rPr>
          <w:rFonts w:cs="Calibri"/>
        </w:rPr>
        <w:t>.</w:t>
      </w:r>
    </w:p>
    <w:p w14:paraId="0B97D1D0" w14:textId="03B20709" w:rsidR="005D3007" w:rsidRPr="00EE3D81" w:rsidRDefault="005D3007" w:rsidP="005D3007">
      <w:pPr>
        <w:spacing w:before="120"/>
        <w:jc w:val="both"/>
        <w:rPr>
          <w:rFonts w:cs="Calibri"/>
        </w:rPr>
      </w:pPr>
      <w:r w:rsidRPr="00EE3D81">
        <w:rPr>
          <w:rFonts w:cs="Calibri"/>
        </w:rPr>
        <w:t xml:space="preserve">V ÚZ sestavené po provedení oprav </w:t>
      </w:r>
      <w:r w:rsidR="00475539">
        <w:rPr>
          <w:rFonts w:cs="Calibri"/>
        </w:rPr>
        <w:t>(</w:t>
      </w:r>
      <w:r w:rsidRPr="00EE3D81">
        <w:rPr>
          <w:rFonts w:cs="Calibri"/>
        </w:rPr>
        <w:t>uvedených v části IV.1.1 tohoto kontrolního závěru</w:t>
      </w:r>
      <w:r w:rsidR="00475539">
        <w:rPr>
          <w:rFonts w:cs="Calibri"/>
        </w:rPr>
        <w:t>)</w:t>
      </w:r>
      <w:r w:rsidRPr="00EE3D81">
        <w:rPr>
          <w:rFonts w:cs="Calibri"/>
        </w:rPr>
        <w:t xml:space="preserve"> </w:t>
      </w:r>
      <w:r w:rsidR="009D2197">
        <w:rPr>
          <w:rFonts w:cs="Calibri"/>
        </w:rPr>
        <w:t>nezjistil NKÚ</w:t>
      </w:r>
      <w:r w:rsidRPr="00EE3D81">
        <w:rPr>
          <w:rFonts w:cs="Calibri"/>
        </w:rPr>
        <w:t xml:space="preserve"> žádné neopravené nesprávnosti.</w:t>
      </w:r>
    </w:p>
    <w:p w14:paraId="1EC5E8B5" w14:textId="102CF4AA" w:rsidR="005D3007" w:rsidRPr="00EE3D81" w:rsidRDefault="00475539" w:rsidP="008152C6">
      <w:pPr>
        <w:jc w:val="both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t>Ú</w:t>
      </w:r>
      <w:r w:rsidR="005D3007" w:rsidRPr="00EE3D81">
        <w:rPr>
          <w:rFonts w:cs="Calibri"/>
          <w:b/>
          <w:bCs/>
          <w:lang w:eastAsia="cs-CZ"/>
        </w:rPr>
        <w:t xml:space="preserve">četní závěrka </w:t>
      </w:r>
      <w:r w:rsidR="00EE3D81" w:rsidRPr="00EE3D81">
        <w:rPr>
          <w:rFonts w:cs="Calibri"/>
          <w:b/>
          <w:bCs/>
          <w:lang w:eastAsia="cs-CZ"/>
        </w:rPr>
        <w:t>ČT</w:t>
      </w:r>
      <w:r w:rsidR="005D3007" w:rsidRPr="00EE3D81">
        <w:rPr>
          <w:rFonts w:cs="Calibri"/>
          <w:b/>
          <w:bCs/>
          <w:lang w:eastAsia="cs-CZ"/>
        </w:rPr>
        <w:t xml:space="preserve">Ú sestavená k 31. </w:t>
      </w:r>
      <w:r>
        <w:rPr>
          <w:rFonts w:cs="Calibri"/>
          <w:b/>
          <w:bCs/>
          <w:lang w:eastAsia="cs-CZ"/>
        </w:rPr>
        <w:t>prosinci</w:t>
      </w:r>
      <w:r w:rsidR="005D3007" w:rsidRPr="00EE3D81">
        <w:rPr>
          <w:rFonts w:cs="Calibri"/>
          <w:b/>
          <w:bCs/>
          <w:lang w:eastAsia="cs-CZ"/>
        </w:rPr>
        <w:t xml:space="preserve"> 202</w:t>
      </w:r>
      <w:r w:rsidR="00EE3D81" w:rsidRPr="00EE3D81">
        <w:rPr>
          <w:rFonts w:cs="Calibri"/>
          <w:b/>
          <w:bCs/>
          <w:lang w:eastAsia="cs-CZ"/>
        </w:rPr>
        <w:t>4</w:t>
      </w:r>
      <w:r w:rsidR="005D3007" w:rsidRPr="00EE3D81">
        <w:rPr>
          <w:rFonts w:cs="Calibri"/>
          <w:b/>
          <w:bCs/>
          <w:lang w:eastAsia="cs-CZ"/>
        </w:rPr>
        <w:t xml:space="preserve"> podává </w:t>
      </w:r>
      <w:r>
        <w:rPr>
          <w:rFonts w:cs="Calibri"/>
          <w:b/>
          <w:bCs/>
          <w:lang w:eastAsia="cs-CZ"/>
        </w:rPr>
        <w:t xml:space="preserve">dle NKÚ </w:t>
      </w:r>
      <w:r w:rsidR="005D3007" w:rsidRPr="00EE3D81">
        <w:rPr>
          <w:rFonts w:cs="Calibri"/>
          <w:b/>
          <w:bCs/>
          <w:lang w:eastAsia="cs-CZ"/>
        </w:rPr>
        <w:t>ve všech významných ohledech věrný a poctivý obraz předmětu účetnictví a finanční situace účetní jednotky dle účetních předpisů pro některé vybrané účetní jednotky.</w:t>
      </w:r>
    </w:p>
    <w:p w14:paraId="0121C6EC" w14:textId="6F2E5DA2" w:rsidR="000D66F2" w:rsidRPr="000D66F2" w:rsidRDefault="005D3007" w:rsidP="005D3007">
      <w:pPr>
        <w:jc w:val="both"/>
        <w:rPr>
          <w:iCs/>
        </w:rPr>
      </w:pPr>
      <w:r w:rsidRPr="000D66F2">
        <w:rPr>
          <w:iCs/>
        </w:rPr>
        <w:t>Spolehlivé informace účetní závěrky mají dle ustanovení § 7</w:t>
      </w:r>
      <w:r w:rsidR="006362F5" w:rsidRPr="000D66F2">
        <w:rPr>
          <w:iCs/>
        </w:rPr>
        <w:t xml:space="preserve"> odst. 1</w:t>
      </w:r>
      <w:r w:rsidRPr="000D66F2">
        <w:rPr>
          <w:iCs/>
        </w:rPr>
        <w:t xml:space="preserve"> zákona č. 563/1991 Sb. umožnit jejím uživatelům činit ekonomická rozhodnutí. NKÚ v rámci kontroly provedl rozbor výsledku hospodaření </w:t>
      </w:r>
      <w:r w:rsidR="00EE3D81" w:rsidRPr="000D66F2">
        <w:rPr>
          <w:iCs/>
        </w:rPr>
        <w:t>ČT</w:t>
      </w:r>
      <w:r w:rsidRPr="000D66F2">
        <w:rPr>
          <w:iCs/>
        </w:rPr>
        <w:t xml:space="preserve">Ú z </w:t>
      </w:r>
      <w:r w:rsidRPr="008E7A79">
        <w:rPr>
          <w:iCs/>
        </w:rPr>
        <w:t>pohledu akruálního (účetního) a peněžního (plnění rozpočtu)</w:t>
      </w:r>
      <w:r w:rsidR="00475539">
        <w:rPr>
          <w:iCs/>
        </w:rPr>
        <w:t xml:space="preserve"> a</w:t>
      </w:r>
      <w:r w:rsidR="006E40F9">
        <w:rPr>
          <w:iCs/>
        </w:rPr>
        <w:t> </w:t>
      </w:r>
      <w:r w:rsidR="00475539">
        <w:rPr>
          <w:iCs/>
        </w:rPr>
        <w:t>popis informací vykazovaných ČTÚ na podrozvahových účtech (</w:t>
      </w:r>
      <w:r w:rsidRPr="008E7A79">
        <w:rPr>
          <w:iCs/>
        </w:rPr>
        <w:t xml:space="preserve">viz </w:t>
      </w:r>
      <w:r w:rsidRPr="00473568">
        <w:rPr>
          <w:iCs/>
        </w:rPr>
        <w:t>příloh</w:t>
      </w:r>
      <w:r w:rsidR="00475539" w:rsidRPr="00473568">
        <w:rPr>
          <w:iCs/>
        </w:rPr>
        <w:t>y</w:t>
      </w:r>
      <w:r w:rsidRPr="00473568">
        <w:rPr>
          <w:iCs/>
        </w:rPr>
        <w:t xml:space="preserve"> č. 1</w:t>
      </w:r>
      <w:r w:rsidR="00475539" w:rsidRPr="00473568">
        <w:rPr>
          <w:iCs/>
        </w:rPr>
        <w:t xml:space="preserve"> a č. 2</w:t>
      </w:r>
      <w:r w:rsidR="00022E72" w:rsidRPr="008E7A79">
        <w:rPr>
          <w:iCs/>
        </w:rPr>
        <w:t xml:space="preserve"> tohoto kontrolního závěru</w:t>
      </w:r>
      <w:r w:rsidR="00475539">
        <w:rPr>
          <w:iCs/>
        </w:rPr>
        <w:t>)</w:t>
      </w:r>
      <w:r w:rsidR="008E7A79" w:rsidRPr="008E7A79">
        <w:rPr>
          <w:iCs/>
        </w:rPr>
        <w:t>.</w:t>
      </w:r>
    </w:p>
    <w:p w14:paraId="42EBB12E" w14:textId="486A21E8" w:rsidR="00C63815" w:rsidRPr="00EE3D81" w:rsidRDefault="00C63815" w:rsidP="0007298A">
      <w:pPr>
        <w:pStyle w:val="Styl2"/>
        <w:spacing w:before="240" w:after="120"/>
        <w:ind w:left="284" w:hanging="284"/>
        <w:rPr>
          <w:rFonts w:asciiTheme="minorHAnsi" w:hAnsiTheme="minorHAnsi" w:cstheme="minorHAnsi"/>
          <w:color w:val="auto"/>
        </w:rPr>
      </w:pPr>
      <w:r w:rsidRPr="00EE3D81">
        <w:rPr>
          <w:rFonts w:asciiTheme="minorHAnsi" w:hAnsiTheme="minorHAnsi" w:cstheme="minorHAnsi"/>
          <w:color w:val="auto"/>
        </w:rPr>
        <w:t xml:space="preserve">2. </w:t>
      </w:r>
      <w:r w:rsidR="00F17D8F" w:rsidRPr="00EE3D81">
        <w:rPr>
          <w:rFonts w:asciiTheme="minorHAnsi" w:hAnsiTheme="minorHAnsi" w:cstheme="minorHAnsi"/>
          <w:color w:val="auto"/>
        </w:rPr>
        <w:tab/>
      </w:r>
      <w:r w:rsidRPr="00EE3D81">
        <w:rPr>
          <w:rFonts w:asciiTheme="minorHAnsi" w:hAnsiTheme="minorHAnsi" w:cstheme="minorHAnsi"/>
          <w:color w:val="auto"/>
        </w:rPr>
        <w:t xml:space="preserve">Údaje předkládané </w:t>
      </w:r>
      <w:r w:rsidR="00EE3D81" w:rsidRPr="00EE3D81">
        <w:rPr>
          <w:rFonts w:asciiTheme="minorHAnsi" w:hAnsiTheme="minorHAnsi" w:cstheme="minorHAnsi"/>
          <w:color w:val="auto"/>
        </w:rPr>
        <w:t>Českým telekomunikačním úřadem</w:t>
      </w:r>
      <w:r w:rsidRPr="00EE3D81">
        <w:rPr>
          <w:rFonts w:asciiTheme="minorHAnsi" w:hAnsiTheme="minorHAnsi" w:cstheme="minorHAnsi"/>
          <w:color w:val="auto"/>
        </w:rPr>
        <w:t xml:space="preserve"> pro hodnocení plnění státního rozpočtu za rok 202</w:t>
      </w:r>
      <w:r w:rsidR="00EE3D81" w:rsidRPr="00EE3D81">
        <w:rPr>
          <w:rFonts w:asciiTheme="minorHAnsi" w:hAnsiTheme="minorHAnsi" w:cstheme="minorHAnsi"/>
          <w:color w:val="auto"/>
        </w:rPr>
        <w:t>4</w:t>
      </w:r>
      <w:r w:rsidR="00F10E5D" w:rsidRPr="00EE3D81">
        <w:rPr>
          <w:rFonts w:asciiTheme="minorHAnsi" w:hAnsiTheme="minorHAnsi" w:cstheme="minorHAnsi"/>
          <w:color w:val="auto"/>
        </w:rPr>
        <w:t xml:space="preserve"> </w:t>
      </w:r>
    </w:p>
    <w:p w14:paraId="66F8FE49" w14:textId="27988E69" w:rsidR="001C75D2" w:rsidRPr="00EE3D81" w:rsidRDefault="001C75D2" w:rsidP="001C75D2">
      <w:pPr>
        <w:pStyle w:val="Styl2"/>
        <w:spacing w:before="240" w:after="120"/>
        <w:rPr>
          <w:rFonts w:asciiTheme="minorHAnsi" w:hAnsiTheme="minorHAnsi" w:cstheme="minorHAnsi"/>
          <w:color w:val="auto"/>
        </w:rPr>
      </w:pPr>
      <w:r w:rsidRPr="00EE3D81">
        <w:rPr>
          <w:rFonts w:asciiTheme="minorHAnsi" w:hAnsiTheme="minorHAnsi" w:cstheme="minorHAnsi"/>
          <w:color w:val="auto"/>
        </w:rPr>
        <w:t>2.1 Opravy chyb v </w:t>
      </w:r>
      <w:r w:rsidR="00E814E8">
        <w:rPr>
          <w:rFonts w:asciiTheme="minorHAnsi" w:hAnsiTheme="minorHAnsi" w:cstheme="minorHAnsi"/>
          <w:color w:val="auto"/>
        </w:rPr>
        <w:t>zatřídění</w:t>
      </w:r>
      <w:r w:rsidRPr="00EE3D81">
        <w:rPr>
          <w:rFonts w:asciiTheme="minorHAnsi" w:hAnsiTheme="minorHAnsi" w:cstheme="minorHAnsi"/>
          <w:color w:val="auto"/>
        </w:rPr>
        <w:t xml:space="preserve"> rozpočtových příjmů a výdajů v průběhu roku 202</w:t>
      </w:r>
      <w:r w:rsidR="00EE3D81" w:rsidRPr="00EE3D81">
        <w:rPr>
          <w:rFonts w:asciiTheme="minorHAnsi" w:hAnsiTheme="minorHAnsi" w:cstheme="minorHAnsi"/>
          <w:color w:val="auto"/>
        </w:rPr>
        <w:t>4</w:t>
      </w:r>
    </w:p>
    <w:p w14:paraId="794028C8" w14:textId="3566A832" w:rsidR="005E07AC" w:rsidRPr="00EE3D81" w:rsidRDefault="005E07AC" w:rsidP="00475539">
      <w:pPr>
        <w:jc w:val="both"/>
        <w:rPr>
          <w:rFonts w:asciiTheme="minorHAnsi" w:hAnsiTheme="minorHAnsi" w:cstheme="minorHAnsi"/>
        </w:rPr>
      </w:pPr>
      <w:r w:rsidRPr="00EE3D81">
        <w:rPr>
          <w:rFonts w:asciiTheme="minorHAnsi" w:hAnsiTheme="minorHAnsi" w:cstheme="minorHAnsi"/>
        </w:rPr>
        <w:t>NKÚ zahájil kontrolu již v</w:t>
      </w:r>
      <w:r w:rsidR="00FC7D33">
        <w:rPr>
          <w:rFonts w:asciiTheme="minorHAnsi" w:hAnsiTheme="minorHAnsi" w:cstheme="minorHAnsi"/>
        </w:rPr>
        <w:t> </w:t>
      </w:r>
      <w:r w:rsidRPr="00EE3D81">
        <w:rPr>
          <w:rFonts w:asciiTheme="minorHAnsi" w:hAnsiTheme="minorHAnsi" w:cstheme="minorHAnsi"/>
        </w:rPr>
        <w:t>průběhu</w:t>
      </w:r>
      <w:r w:rsidR="00FC7D33">
        <w:rPr>
          <w:rFonts w:asciiTheme="minorHAnsi" w:hAnsiTheme="minorHAnsi" w:cstheme="minorHAnsi"/>
        </w:rPr>
        <w:t xml:space="preserve"> kontrolovaného</w:t>
      </w:r>
      <w:r w:rsidRPr="00EE3D81">
        <w:rPr>
          <w:rFonts w:asciiTheme="minorHAnsi" w:hAnsiTheme="minorHAnsi" w:cstheme="minorHAnsi"/>
        </w:rPr>
        <w:t xml:space="preserve"> rozpočtového období 202</w:t>
      </w:r>
      <w:r w:rsidR="00EE3D81" w:rsidRPr="00EE3D81">
        <w:rPr>
          <w:rFonts w:asciiTheme="minorHAnsi" w:hAnsiTheme="minorHAnsi" w:cstheme="minorHAnsi"/>
        </w:rPr>
        <w:t>4</w:t>
      </w:r>
      <w:r w:rsidRPr="00EE3D81">
        <w:rPr>
          <w:rFonts w:asciiTheme="minorHAnsi" w:hAnsiTheme="minorHAnsi" w:cstheme="minorHAnsi"/>
        </w:rPr>
        <w:t xml:space="preserve">, což umožnilo </w:t>
      </w:r>
      <w:r w:rsidR="00EE3D81" w:rsidRPr="00EE3D81">
        <w:rPr>
          <w:rFonts w:asciiTheme="minorHAnsi" w:hAnsiTheme="minorHAnsi" w:cstheme="minorHAnsi"/>
        </w:rPr>
        <w:t>ČTÚ</w:t>
      </w:r>
      <w:r w:rsidR="008611B0" w:rsidRPr="00EE3D81">
        <w:rPr>
          <w:rFonts w:asciiTheme="minorHAnsi" w:hAnsiTheme="minorHAnsi" w:cstheme="minorHAnsi"/>
        </w:rPr>
        <w:t xml:space="preserve"> provést opravy nedostatků identifikovaných v</w:t>
      </w:r>
      <w:r w:rsidR="00E814E8">
        <w:rPr>
          <w:rFonts w:asciiTheme="minorHAnsi" w:hAnsiTheme="minorHAnsi" w:cstheme="minorHAnsi"/>
        </w:rPr>
        <w:t> oblasti třídění</w:t>
      </w:r>
      <w:r w:rsidR="00475539">
        <w:rPr>
          <w:rFonts w:asciiTheme="minorHAnsi" w:hAnsiTheme="minorHAnsi" w:cstheme="minorHAnsi"/>
        </w:rPr>
        <w:t xml:space="preserve"> rozpočtových příjmů</w:t>
      </w:r>
      <w:r w:rsidR="00E814E8">
        <w:rPr>
          <w:rFonts w:asciiTheme="minorHAnsi" w:hAnsiTheme="minorHAnsi" w:cstheme="minorHAnsi"/>
        </w:rPr>
        <w:t xml:space="preserve"> dle vyhlášky č. 412/2021 Sb.</w:t>
      </w:r>
      <w:r w:rsidR="008611B0" w:rsidRPr="00EE3D81">
        <w:rPr>
          <w:rFonts w:asciiTheme="minorHAnsi" w:hAnsiTheme="minorHAnsi" w:cstheme="minorHAnsi"/>
        </w:rPr>
        <w:t xml:space="preserve"> ještě před sestavením výkazu FIN 1-12 OSS. </w:t>
      </w:r>
    </w:p>
    <w:p w14:paraId="2C52AAE8" w14:textId="7855E74A" w:rsidR="00475539" w:rsidRPr="00475539" w:rsidRDefault="0024503F" w:rsidP="004755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 xml:space="preserve">V této oblasti </w:t>
      </w:r>
      <w:r w:rsidR="00726E64" w:rsidRPr="00EF2828">
        <w:rPr>
          <w:rFonts w:asciiTheme="minorHAnsi" w:hAnsiTheme="minorHAnsi" w:cs="Calibri"/>
        </w:rPr>
        <w:t xml:space="preserve">NKÚ v průběhu kontroly </w:t>
      </w:r>
      <w:r w:rsidR="009D2197">
        <w:rPr>
          <w:rFonts w:asciiTheme="minorHAnsi" w:hAnsiTheme="minorHAnsi" w:cs="Calibri"/>
        </w:rPr>
        <w:t>zjistil</w:t>
      </w:r>
      <w:r w:rsidR="00726E64" w:rsidRPr="00EF2828">
        <w:rPr>
          <w:rFonts w:asciiTheme="minorHAnsi" w:hAnsiTheme="minorHAnsi" w:cs="Calibri"/>
        </w:rPr>
        <w:t xml:space="preserve"> </w:t>
      </w:r>
      <w:r w:rsidR="00EF2828" w:rsidRPr="00EF2828">
        <w:rPr>
          <w:rFonts w:asciiTheme="minorHAnsi" w:hAnsiTheme="minorHAnsi" w:cs="Calibri"/>
        </w:rPr>
        <w:t>pouze dva</w:t>
      </w:r>
      <w:r w:rsidR="00240B88">
        <w:rPr>
          <w:rFonts w:asciiTheme="minorHAnsi" w:hAnsiTheme="minorHAnsi" w:cs="Calibri"/>
        </w:rPr>
        <w:t xml:space="preserve"> </w:t>
      </w:r>
      <w:r w:rsidR="00E814E8">
        <w:rPr>
          <w:rFonts w:asciiTheme="minorHAnsi" w:hAnsiTheme="minorHAnsi" w:cs="Calibri"/>
        </w:rPr>
        <w:t>ojedinělé</w:t>
      </w:r>
      <w:r>
        <w:rPr>
          <w:rFonts w:asciiTheme="minorHAnsi" w:hAnsiTheme="minorHAnsi" w:cs="Calibri"/>
        </w:rPr>
        <w:t xml:space="preserve"> a nevýznamné</w:t>
      </w:r>
      <w:r w:rsidR="00EF2828" w:rsidRPr="00EF2828">
        <w:rPr>
          <w:rFonts w:asciiTheme="minorHAnsi" w:hAnsiTheme="minorHAnsi" w:cs="Calibri"/>
        </w:rPr>
        <w:t xml:space="preserve"> </w:t>
      </w:r>
      <w:r w:rsidR="00726E64" w:rsidRPr="00EF2828">
        <w:rPr>
          <w:rFonts w:asciiTheme="minorHAnsi" w:hAnsiTheme="minorHAnsi" w:cs="Calibri"/>
        </w:rPr>
        <w:t xml:space="preserve">nedostatky </w:t>
      </w:r>
      <w:r>
        <w:rPr>
          <w:rFonts w:asciiTheme="minorHAnsi" w:hAnsiTheme="minorHAnsi" w:cs="Calibri"/>
        </w:rPr>
        <w:t xml:space="preserve">spočívající </w:t>
      </w:r>
      <w:r w:rsidR="00726E64" w:rsidRPr="00EF2828">
        <w:rPr>
          <w:rFonts w:asciiTheme="minorHAnsi" w:hAnsiTheme="minorHAnsi" w:cs="Calibri"/>
        </w:rPr>
        <w:t>v</w:t>
      </w:r>
      <w:r w:rsidR="00E814E8">
        <w:rPr>
          <w:rFonts w:asciiTheme="minorHAnsi" w:hAnsiTheme="minorHAnsi" w:cs="Calibri"/>
        </w:rPr>
        <w:t> chybném zatřídění</w:t>
      </w:r>
      <w:r w:rsidR="00726E64" w:rsidRPr="00EF2828">
        <w:rPr>
          <w:rFonts w:asciiTheme="minorHAnsi" w:hAnsiTheme="minorHAnsi" w:cs="Calibri"/>
        </w:rPr>
        <w:t xml:space="preserve"> rozpočtových příjmů</w:t>
      </w:r>
      <w:r w:rsidR="00E814E8">
        <w:rPr>
          <w:rFonts w:asciiTheme="minorHAnsi" w:hAnsiTheme="minorHAnsi" w:cs="Calibri"/>
        </w:rPr>
        <w:t xml:space="preserve"> z peněžité záruky a</w:t>
      </w:r>
      <w:r>
        <w:rPr>
          <w:rFonts w:asciiTheme="minorHAnsi" w:hAnsiTheme="minorHAnsi" w:cs="Calibri"/>
        </w:rPr>
        <w:t> </w:t>
      </w:r>
      <w:r w:rsidR="00E814E8">
        <w:rPr>
          <w:rFonts w:asciiTheme="minorHAnsi" w:hAnsiTheme="minorHAnsi" w:cs="Calibri"/>
        </w:rPr>
        <w:t>příjmů z prodeje majetku</w:t>
      </w:r>
      <w:r w:rsidR="00F17D8F" w:rsidRPr="00EF2828">
        <w:rPr>
          <w:rFonts w:asciiTheme="minorHAnsi" w:hAnsiTheme="minorHAnsi" w:cs="Calibri"/>
        </w:rPr>
        <w:t>.</w:t>
      </w:r>
      <w:r w:rsidR="00726E64" w:rsidRPr="00EF2828">
        <w:rPr>
          <w:rFonts w:asciiTheme="minorHAnsi" w:hAnsiTheme="minorHAnsi" w:cs="Calibri"/>
        </w:rPr>
        <w:t xml:space="preserve"> </w:t>
      </w:r>
      <w:r w:rsidR="00EF2828" w:rsidRPr="00EF2828">
        <w:rPr>
          <w:rFonts w:asciiTheme="minorHAnsi" w:hAnsiTheme="minorHAnsi" w:cs="Calibri"/>
        </w:rPr>
        <w:t>ČTÚ</w:t>
      </w:r>
      <w:r w:rsidR="00726E64" w:rsidRPr="00EF2828">
        <w:rPr>
          <w:rFonts w:asciiTheme="minorHAnsi" w:hAnsiTheme="minorHAnsi" w:cs="Calibri"/>
        </w:rPr>
        <w:t xml:space="preserve"> </w:t>
      </w:r>
      <w:r w:rsidR="00F17D8F" w:rsidRPr="00EF2828">
        <w:rPr>
          <w:rFonts w:asciiTheme="minorHAnsi" w:hAnsiTheme="minorHAnsi" w:cs="Calibri"/>
        </w:rPr>
        <w:t>tyto</w:t>
      </w:r>
      <w:r w:rsidR="00475539">
        <w:rPr>
          <w:rFonts w:asciiTheme="minorHAnsi" w:hAnsiTheme="minorHAnsi" w:cs="Calibri"/>
        </w:rPr>
        <w:t xml:space="preserve"> nevýznamné</w:t>
      </w:r>
      <w:r w:rsidR="00F17D8F" w:rsidRPr="00EF2828">
        <w:rPr>
          <w:rFonts w:asciiTheme="minorHAnsi" w:hAnsiTheme="minorHAnsi" w:cs="Calibri"/>
        </w:rPr>
        <w:t xml:space="preserve"> nedostatky</w:t>
      </w:r>
      <w:r w:rsidR="00726E64" w:rsidRPr="00EF2828">
        <w:rPr>
          <w:rFonts w:asciiTheme="minorHAnsi" w:hAnsiTheme="minorHAnsi" w:cs="Calibri"/>
        </w:rPr>
        <w:t xml:space="preserve"> </w:t>
      </w:r>
      <w:r w:rsidR="00EF2828" w:rsidRPr="00EF2828">
        <w:rPr>
          <w:rFonts w:asciiTheme="minorHAnsi" w:hAnsiTheme="minorHAnsi" w:cs="Calibri"/>
        </w:rPr>
        <w:t xml:space="preserve">opravil </w:t>
      </w:r>
      <w:r w:rsidR="00726E64" w:rsidRPr="00EF2828">
        <w:rPr>
          <w:rFonts w:asciiTheme="minorHAnsi" w:hAnsiTheme="minorHAnsi" w:cs="Calibri"/>
        </w:rPr>
        <w:t>ještě před sestavením výkazu FIN</w:t>
      </w:r>
      <w:r w:rsidR="00D045DF" w:rsidRPr="00EF2828">
        <w:rPr>
          <w:rFonts w:asciiTheme="minorHAnsi" w:hAnsiTheme="minorHAnsi" w:cs="Calibri"/>
        </w:rPr>
        <w:t> </w:t>
      </w:r>
      <w:r w:rsidR="00726E64" w:rsidRPr="00EF2828">
        <w:rPr>
          <w:rFonts w:asciiTheme="minorHAnsi" w:hAnsiTheme="minorHAnsi" w:cs="Calibri"/>
        </w:rPr>
        <w:t>1-12 OSS</w:t>
      </w:r>
      <w:r w:rsidR="00F17D8F" w:rsidRPr="00EF2828">
        <w:rPr>
          <w:rFonts w:asciiTheme="minorHAnsi" w:hAnsiTheme="minorHAnsi" w:cs="Calibri"/>
        </w:rPr>
        <w:t>, takže</w:t>
      </w:r>
      <w:r w:rsidR="00726E64" w:rsidRPr="00EF2828">
        <w:rPr>
          <w:rFonts w:asciiTheme="minorHAnsi" w:hAnsiTheme="minorHAnsi" w:cs="Calibri"/>
        </w:rPr>
        <w:t xml:space="preserve"> neměly </w:t>
      </w:r>
      <w:r>
        <w:rPr>
          <w:rFonts w:asciiTheme="minorHAnsi" w:hAnsiTheme="minorHAnsi" w:cs="Calibri"/>
        </w:rPr>
        <w:t xml:space="preserve">žádný </w:t>
      </w:r>
      <w:r w:rsidR="00726E64" w:rsidRPr="00EF2828">
        <w:rPr>
          <w:rFonts w:asciiTheme="minorHAnsi" w:hAnsiTheme="minorHAnsi" w:cs="Calibri"/>
        </w:rPr>
        <w:t>dopad v podobě nesprávností na</w:t>
      </w:r>
      <w:r w:rsidR="00D045DF" w:rsidRPr="00EF2828">
        <w:rPr>
          <w:rFonts w:asciiTheme="minorHAnsi" w:hAnsiTheme="minorHAnsi" w:cs="Calibri"/>
        </w:rPr>
        <w:t xml:space="preserve"> </w:t>
      </w:r>
      <w:r w:rsidR="00726E64" w:rsidRPr="00EF2828">
        <w:rPr>
          <w:rFonts w:asciiTheme="minorHAnsi" w:hAnsiTheme="minorHAnsi" w:cs="Calibri"/>
        </w:rPr>
        <w:t xml:space="preserve">údaje předkládané </w:t>
      </w:r>
      <w:r w:rsidR="00EF2828" w:rsidRPr="00EF2828">
        <w:rPr>
          <w:rFonts w:asciiTheme="minorHAnsi" w:hAnsiTheme="minorHAnsi" w:cs="Calibri"/>
        </w:rPr>
        <w:t>ČTÚ</w:t>
      </w:r>
      <w:r w:rsidR="00726E64" w:rsidRPr="00EF2828">
        <w:rPr>
          <w:rFonts w:asciiTheme="minorHAnsi" w:hAnsiTheme="minorHAnsi" w:cs="Calibri"/>
        </w:rPr>
        <w:t xml:space="preserve"> pro hodnocení plnění rozpočtu za rok 202</w:t>
      </w:r>
      <w:r w:rsidR="00EF2828" w:rsidRPr="00EF2828">
        <w:rPr>
          <w:rFonts w:asciiTheme="minorHAnsi" w:hAnsiTheme="minorHAnsi" w:cs="Calibri"/>
        </w:rPr>
        <w:t>4</w:t>
      </w:r>
      <w:r w:rsidR="00726E64" w:rsidRPr="00EF2828">
        <w:rPr>
          <w:rFonts w:asciiTheme="minorHAnsi" w:hAnsiTheme="minorHAnsi" w:cs="Calibri"/>
          <w:bCs/>
        </w:rPr>
        <w:t>.</w:t>
      </w:r>
    </w:p>
    <w:p w14:paraId="2E88F01A" w14:textId="1F78CBFB" w:rsidR="002665F6" w:rsidRPr="00855970" w:rsidRDefault="002665F6" w:rsidP="002665F6">
      <w:pPr>
        <w:pStyle w:val="Styl2"/>
        <w:spacing w:before="240" w:after="120"/>
        <w:rPr>
          <w:rFonts w:asciiTheme="minorHAnsi" w:hAnsiTheme="minorHAnsi" w:cstheme="minorHAnsi"/>
          <w:color w:val="auto"/>
        </w:rPr>
      </w:pPr>
      <w:r w:rsidRPr="00855970">
        <w:rPr>
          <w:rFonts w:asciiTheme="minorHAnsi" w:hAnsiTheme="minorHAnsi" w:cstheme="minorHAnsi"/>
          <w:color w:val="auto"/>
        </w:rPr>
        <w:lastRenderedPageBreak/>
        <w:t>2.</w:t>
      </w:r>
      <w:r w:rsidR="00855970" w:rsidRPr="00855970">
        <w:rPr>
          <w:rFonts w:asciiTheme="minorHAnsi" w:hAnsiTheme="minorHAnsi" w:cstheme="minorHAnsi"/>
          <w:color w:val="auto"/>
        </w:rPr>
        <w:t>2</w:t>
      </w:r>
      <w:r w:rsidRPr="00855970">
        <w:rPr>
          <w:rFonts w:asciiTheme="minorHAnsi" w:hAnsiTheme="minorHAnsi" w:cstheme="minorHAnsi"/>
          <w:color w:val="auto"/>
        </w:rPr>
        <w:t xml:space="preserve"> </w:t>
      </w:r>
      <w:r w:rsidR="00CB4344" w:rsidRPr="00855970">
        <w:rPr>
          <w:rFonts w:asciiTheme="minorHAnsi" w:hAnsiTheme="minorHAnsi" w:cstheme="minorHAnsi"/>
          <w:color w:val="auto"/>
        </w:rPr>
        <w:t>Spolehlivost údajů výkazu FIN 1-12 OSS</w:t>
      </w:r>
    </w:p>
    <w:p w14:paraId="5D575095" w14:textId="380BC94F" w:rsidR="0039722D" w:rsidRPr="0039722D" w:rsidRDefault="0039722D" w:rsidP="00CB4344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provedl ve výkazu FIN 1-12 OSS u údajů o příjmech a výdajích ve sloupci </w:t>
      </w:r>
      <w:r>
        <w:rPr>
          <w:rFonts w:asciiTheme="minorHAnsi" w:hAnsiTheme="minorHAnsi" w:cstheme="minorHAnsi"/>
          <w:i/>
        </w:rPr>
        <w:t>Skutečnost</w:t>
      </w:r>
      <w:r>
        <w:rPr>
          <w:rFonts w:asciiTheme="minorHAnsi" w:hAnsiTheme="minorHAnsi" w:cstheme="minorHAnsi"/>
        </w:rPr>
        <w:t xml:space="preserve"> kontrolu správnosti jejich druhového, odvětvového a prostorového třídění </w:t>
      </w:r>
      <w:r w:rsidR="00625CEA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dle rozpočtové skladby.</w:t>
      </w:r>
    </w:p>
    <w:p w14:paraId="566FDDAD" w14:textId="4C4DFC03" w:rsidR="00CB4344" w:rsidRPr="00855970" w:rsidRDefault="00165532" w:rsidP="00CB4344">
      <w:pPr>
        <w:spacing w:before="120"/>
        <w:jc w:val="both"/>
      </w:pPr>
      <w:r w:rsidRPr="00855970">
        <w:t>NKÚ stanovil p</w:t>
      </w:r>
      <w:r w:rsidR="00CB4344" w:rsidRPr="00855970">
        <w:t>ro posouzení významnosti zjištěných nesprávností v údajích předkládaných</w:t>
      </w:r>
      <w:r w:rsidR="00C72565">
        <w:t xml:space="preserve"> ČTÚ</w:t>
      </w:r>
      <w:r w:rsidR="00CB4344" w:rsidRPr="00855970">
        <w:t xml:space="preserve"> pro hodnocení plnění rozpočtu hladin</w:t>
      </w:r>
      <w:r w:rsidRPr="00855970">
        <w:t>u</w:t>
      </w:r>
      <w:r w:rsidR="00CB4344" w:rsidRPr="00855970">
        <w:t xml:space="preserve"> významnosti</w:t>
      </w:r>
      <w:r w:rsidR="004A0A0F" w:rsidRPr="00855970">
        <w:t xml:space="preserve"> </w:t>
      </w:r>
      <w:r w:rsidR="00CB4344" w:rsidRPr="00855970">
        <w:t>ve výši 6</w:t>
      </w:r>
      <w:r w:rsidR="00855970" w:rsidRPr="00855970">
        <w:t>1</w:t>
      </w:r>
      <w:r w:rsidR="00CB4344" w:rsidRPr="00855970">
        <w:t xml:space="preserve"> mil. Kč</w:t>
      </w:r>
      <w:r w:rsidR="00CB4344" w:rsidRPr="00855970">
        <w:rPr>
          <w:rStyle w:val="Znakapoznpodarou"/>
        </w:rPr>
        <w:footnoteReference w:id="23"/>
      </w:r>
      <w:r w:rsidR="00CB4344" w:rsidRPr="00855970">
        <w:t>.</w:t>
      </w:r>
    </w:p>
    <w:p w14:paraId="2B9246A4" w14:textId="1EAC3942" w:rsidR="00855970" w:rsidRPr="00EE3D81" w:rsidRDefault="00855970" w:rsidP="00855970">
      <w:pPr>
        <w:spacing w:before="120"/>
        <w:jc w:val="both"/>
        <w:rPr>
          <w:rFonts w:cs="Calibri"/>
        </w:rPr>
      </w:pPr>
      <w:r w:rsidRPr="00EE3D81">
        <w:rPr>
          <w:rFonts w:cs="Calibri"/>
        </w:rPr>
        <w:t>V</w:t>
      </w:r>
      <w:r>
        <w:rPr>
          <w:rFonts w:cs="Calibri"/>
        </w:rPr>
        <w:t>e výkazu pro hodnocení plnění rozpočtu</w:t>
      </w:r>
      <w:r w:rsidR="00CF2EA7">
        <w:rPr>
          <w:rFonts w:cs="Calibri"/>
        </w:rPr>
        <w:t xml:space="preserve"> za rok 2024</w:t>
      </w:r>
      <w:r w:rsidRPr="00EE3D81">
        <w:rPr>
          <w:rFonts w:cs="Calibri"/>
        </w:rPr>
        <w:t xml:space="preserve"> sestavené</w:t>
      </w:r>
      <w:r>
        <w:rPr>
          <w:rFonts w:cs="Calibri"/>
        </w:rPr>
        <w:t>m</w:t>
      </w:r>
      <w:r w:rsidRPr="00EE3D81">
        <w:rPr>
          <w:rFonts w:cs="Calibri"/>
        </w:rPr>
        <w:t xml:space="preserve"> po provedení oprav </w:t>
      </w:r>
      <w:r w:rsidR="00CF2EA7">
        <w:rPr>
          <w:rFonts w:cs="Calibri"/>
        </w:rPr>
        <w:t>nezjistil NKÚ</w:t>
      </w:r>
      <w:r w:rsidRPr="00EE3D81">
        <w:rPr>
          <w:rFonts w:cs="Calibri"/>
        </w:rPr>
        <w:t xml:space="preserve"> žádné nesprávnosti.</w:t>
      </w:r>
    </w:p>
    <w:p w14:paraId="25ACD3C7" w14:textId="104A494B" w:rsidR="00855970" w:rsidRPr="00EE3D81" w:rsidRDefault="00CF2EA7" w:rsidP="00855970">
      <w:pPr>
        <w:keepNext/>
        <w:keepLines/>
        <w:jc w:val="both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t xml:space="preserve">Podle </w:t>
      </w:r>
      <w:r w:rsidR="00855970" w:rsidRPr="00EE3D81">
        <w:rPr>
          <w:rFonts w:cs="Calibri"/>
          <w:b/>
          <w:bCs/>
          <w:lang w:eastAsia="cs-CZ"/>
        </w:rPr>
        <w:t xml:space="preserve">NKÚ </w:t>
      </w:r>
      <w:r w:rsidR="00855970">
        <w:rPr>
          <w:rFonts w:cs="Calibri"/>
          <w:b/>
          <w:bCs/>
          <w:lang w:eastAsia="cs-CZ"/>
        </w:rPr>
        <w:t>byl uvedený výkaz pro hodnocení plnění rozpočtu</w:t>
      </w:r>
      <w:r w:rsidR="00855970" w:rsidRPr="00EE3D81">
        <w:rPr>
          <w:rFonts w:cs="Calibri"/>
          <w:b/>
          <w:bCs/>
          <w:lang w:eastAsia="cs-CZ"/>
        </w:rPr>
        <w:t xml:space="preserve"> ČTÚ </w:t>
      </w:r>
      <w:r w:rsidR="00855970">
        <w:rPr>
          <w:rFonts w:cs="Calibri"/>
          <w:b/>
          <w:bCs/>
          <w:lang w:eastAsia="cs-CZ"/>
        </w:rPr>
        <w:t>ve všech významných ohledech sestaven v souladu s příslušnými právními předpisy.</w:t>
      </w:r>
    </w:p>
    <w:p w14:paraId="58676B59" w14:textId="0B52C70A" w:rsidR="00C63815" w:rsidRPr="00855970" w:rsidRDefault="00C63815" w:rsidP="00C63815">
      <w:pPr>
        <w:pStyle w:val="Styl2"/>
        <w:spacing w:before="240" w:after="120"/>
        <w:rPr>
          <w:rFonts w:asciiTheme="minorHAnsi" w:hAnsiTheme="minorHAnsi" w:cstheme="minorHAnsi"/>
          <w:color w:val="auto"/>
        </w:rPr>
      </w:pPr>
      <w:r w:rsidRPr="00855970">
        <w:rPr>
          <w:rFonts w:asciiTheme="minorHAnsi" w:hAnsiTheme="minorHAnsi" w:cstheme="minorHAnsi"/>
          <w:color w:val="auto"/>
        </w:rPr>
        <w:t xml:space="preserve">3. Závěrečný účet kapitoly </w:t>
      </w:r>
      <w:r w:rsidR="00855970" w:rsidRPr="00855970">
        <w:rPr>
          <w:rFonts w:asciiTheme="minorHAnsi" w:hAnsiTheme="minorHAnsi" w:cstheme="minorHAnsi"/>
          <w:color w:val="auto"/>
        </w:rPr>
        <w:t>328</w:t>
      </w:r>
      <w:r w:rsidRPr="00855970">
        <w:rPr>
          <w:rFonts w:asciiTheme="minorHAnsi" w:hAnsiTheme="minorHAnsi" w:cstheme="minorHAnsi"/>
          <w:color w:val="auto"/>
        </w:rPr>
        <w:t xml:space="preserve"> – </w:t>
      </w:r>
      <w:r w:rsidR="00855970" w:rsidRPr="00855970">
        <w:rPr>
          <w:rFonts w:asciiTheme="minorHAnsi" w:hAnsiTheme="minorHAnsi" w:cstheme="minorHAnsi"/>
          <w:i/>
          <w:color w:val="auto"/>
        </w:rPr>
        <w:t>Český telekomunikační úřad</w:t>
      </w:r>
      <w:r w:rsidRPr="00855970">
        <w:rPr>
          <w:rFonts w:asciiTheme="minorHAnsi" w:hAnsiTheme="minorHAnsi" w:cstheme="minorHAnsi"/>
          <w:color w:val="auto"/>
        </w:rPr>
        <w:t xml:space="preserve"> za rok 202</w:t>
      </w:r>
      <w:r w:rsidR="00855970" w:rsidRPr="00855970">
        <w:rPr>
          <w:rFonts w:asciiTheme="minorHAnsi" w:hAnsiTheme="minorHAnsi" w:cstheme="minorHAnsi"/>
          <w:color w:val="auto"/>
        </w:rPr>
        <w:t>4</w:t>
      </w:r>
    </w:p>
    <w:p w14:paraId="128E1698" w14:textId="13349DF6" w:rsidR="00A622DD" w:rsidRPr="00855970" w:rsidRDefault="00A622DD" w:rsidP="00B715F7">
      <w:pPr>
        <w:jc w:val="both"/>
        <w:rPr>
          <w:rFonts w:cs="Calibri"/>
          <w:lang w:eastAsia="cs-CZ"/>
        </w:rPr>
      </w:pPr>
      <w:r w:rsidRPr="00855970">
        <w:rPr>
          <w:rFonts w:cs="Calibri"/>
          <w:lang w:eastAsia="cs-CZ"/>
        </w:rPr>
        <w:t>Při kontrole ZÚ</w:t>
      </w:r>
      <w:r w:rsidR="003E61C0" w:rsidRPr="00855970">
        <w:rPr>
          <w:rFonts w:cs="Calibri"/>
          <w:lang w:eastAsia="cs-CZ"/>
        </w:rPr>
        <w:t xml:space="preserve"> </w:t>
      </w:r>
      <w:r w:rsidRPr="00855970">
        <w:rPr>
          <w:rFonts w:cs="Calibri"/>
          <w:lang w:eastAsia="cs-CZ"/>
        </w:rPr>
        <w:t>202</w:t>
      </w:r>
      <w:r w:rsidR="00855970" w:rsidRPr="00855970">
        <w:rPr>
          <w:rFonts w:cs="Calibri"/>
          <w:lang w:eastAsia="cs-CZ"/>
        </w:rPr>
        <w:t>4</w:t>
      </w:r>
      <w:r w:rsidRPr="00855970">
        <w:rPr>
          <w:rFonts w:cs="Calibri"/>
          <w:lang w:eastAsia="cs-CZ"/>
        </w:rPr>
        <w:t xml:space="preserve"> se NKÚ zaměřil na dodržení souladu s vyhláškou č. 419/2001 Sb.</w:t>
      </w:r>
      <w:r w:rsidR="0067305A" w:rsidRPr="00855970">
        <w:rPr>
          <w:rFonts w:cs="Calibri"/>
          <w:lang w:eastAsia="cs-CZ"/>
        </w:rPr>
        <w:t>,</w:t>
      </w:r>
      <w:r w:rsidRPr="00855970">
        <w:rPr>
          <w:rFonts w:cs="Calibri"/>
          <w:lang w:eastAsia="cs-CZ"/>
        </w:rPr>
        <w:t xml:space="preserve"> na ověření správnosti a</w:t>
      </w:r>
      <w:r w:rsidR="00D045DF" w:rsidRPr="00855970">
        <w:rPr>
          <w:rFonts w:cs="Calibri"/>
          <w:lang w:eastAsia="cs-CZ"/>
        </w:rPr>
        <w:t xml:space="preserve"> </w:t>
      </w:r>
      <w:r w:rsidRPr="00855970">
        <w:rPr>
          <w:rFonts w:cs="Calibri"/>
          <w:lang w:eastAsia="cs-CZ"/>
        </w:rPr>
        <w:t>úplnosti údajů a</w:t>
      </w:r>
      <w:r w:rsidR="00D045DF" w:rsidRPr="00855970">
        <w:rPr>
          <w:rFonts w:cs="Calibri"/>
          <w:lang w:eastAsia="cs-CZ"/>
        </w:rPr>
        <w:t xml:space="preserve"> </w:t>
      </w:r>
      <w:r w:rsidRPr="00855970">
        <w:rPr>
          <w:rFonts w:cs="Calibri"/>
          <w:lang w:eastAsia="cs-CZ"/>
        </w:rPr>
        <w:t>číselných hodnot uvedených v</w:t>
      </w:r>
      <w:r w:rsidR="001A7B94" w:rsidRPr="00855970">
        <w:rPr>
          <w:rFonts w:cs="Calibri"/>
          <w:lang w:eastAsia="cs-CZ"/>
        </w:rPr>
        <w:t xml:space="preserve"> </w:t>
      </w:r>
      <w:r w:rsidRPr="00855970">
        <w:rPr>
          <w:rFonts w:cs="Calibri"/>
          <w:lang w:eastAsia="cs-CZ"/>
        </w:rPr>
        <w:t>průvodní zprávě, v</w:t>
      </w:r>
      <w:r w:rsidR="00E313CF" w:rsidRPr="00855970">
        <w:rPr>
          <w:rFonts w:cs="Calibri"/>
          <w:lang w:eastAsia="cs-CZ"/>
        </w:rPr>
        <w:t> </w:t>
      </w:r>
      <w:r w:rsidRPr="00855970">
        <w:rPr>
          <w:rFonts w:cs="Calibri"/>
          <w:lang w:eastAsia="cs-CZ"/>
        </w:rPr>
        <w:t xml:space="preserve">číselných sestavách a v tabulkových přílohách. </w:t>
      </w:r>
    </w:p>
    <w:p w14:paraId="1F135DE5" w14:textId="02227D40" w:rsidR="00A622DD" w:rsidRDefault="00A622DD" w:rsidP="00A622DD">
      <w:pPr>
        <w:jc w:val="both"/>
        <w:rPr>
          <w:rFonts w:asciiTheme="minorHAnsi" w:hAnsiTheme="minorHAnsi" w:cstheme="minorHAnsi"/>
          <w:lang w:eastAsia="cs-CZ"/>
        </w:rPr>
      </w:pPr>
      <w:r w:rsidRPr="006952BB">
        <w:rPr>
          <w:rFonts w:asciiTheme="minorHAnsi" w:hAnsiTheme="minorHAnsi" w:cs="Calibri"/>
          <w:lang w:eastAsia="cs-CZ"/>
        </w:rPr>
        <w:t xml:space="preserve">NKÚ </w:t>
      </w:r>
      <w:r w:rsidR="0039722D">
        <w:rPr>
          <w:rFonts w:asciiTheme="minorHAnsi" w:hAnsiTheme="minorHAnsi" w:cs="Calibri"/>
          <w:lang w:eastAsia="cs-CZ"/>
        </w:rPr>
        <w:t>zjistil</w:t>
      </w:r>
      <w:r w:rsidRPr="006952BB">
        <w:rPr>
          <w:rFonts w:asciiTheme="minorHAnsi" w:hAnsiTheme="minorHAnsi" w:cstheme="minorHAnsi"/>
        </w:rPr>
        <w:t xml:space="preserve"> v</w:t>
      </w:r>
      <w:r w:rsidR="006952BB" w:rsidRPr="006952BB">
        <w:rPr>
          <w:rFonts w:asciiTheme="minorHAnsi" w:hAnsiTheme="minorHAnsi" w:cstheme="minorHAnsi"/>
        </w:rPr>
        <w:t> </w:t>
      </w:r>
      <w:r w:rsidR="00DC0AE0">
        <w:rPr>
          <w:rFonts w:asciiTheme="minorHAnsi" w:hAnsiTheme="minorHAnsi" w:cstheme="minorHAnsi"/>
        </w:rPr>
        <w:t>návrhu</w:t>
      </w:r>
      <w:r w:rsidR="00DC0AE0" w:rsidRPr="006952BB">
        <w:rPr>
          <w:rFonts w:asciiTheme="minorHAnsi" w:hAnsiTheme="minorHAnsi" w:cstheme="minorHAnsi"/>
        </w:rPr>
        <w:t xml:space="preserve"> </w:t>
      </w:r>
      <w:r w:rsidRPr="006952BB">
        <w:rPr>
          <w:rFonts w:asciiTheme="minorHAnsi" w:hAnsiTheme="minorHAnsi" w:cstheme="minorHAnsi"/>
        </w:rPr>
        <w:t>ZÚ 202</w:t>
      </w:r>
      <w:r w:rsidR="006952BB" w:rsidRPr="006952BB">
        <w:rPr>
          <w:rFonts w:asciiTheme="minorHAnsi" w:hAnsiTheme="minorHAnsi" w:cstheme="minorHAnsi"/>
        </w:rPr>
        <w:t xml:space="preserve">4 některé drobné </w:t>
      </w:r>
      <w:r w:rsidR="00230E2C">
        <w:rPr>
          <w:rFonts w:asciiTheme="minorHAnsi" w:hAnsiTheme="minorHAnsi" w:cstheme="minorHAnsi"/>
        </w:rPr>
        <w:t>nedostatky</w:t>
      </w:r>
      <w:r w:rsidRPr="006952BB">
        <w:rPr>
          <w:rFonts w:asciiTheme="minorHAnsi" w:hAnsiTheme="minorHAnsi" w:cstheme="minorHAnsi"/>
        </w:rPr>
        <w:t xml:space="preserve">. </w:t>
      </w:r>
      <w:r w:rsidR="006952BB" w:rsidRPr="006952BB">
        <w:rPr>
          <w:rFonts w:asciiTheme="minorHAnsi" w:hAnsiTheme="minorHAnsi" w:cstheme="minorHAnsi"/>
          <w:lang w:eastAsia="cs-CZ"/>
        </w:rPr>
        <w:t>Jednalo se např. o</w:t>
      </w:r>
      <w:r w:rsidR="00C72565">
        <w:rPr>
          <w:rFonts w:asciiTheme="minorHAnsi" w:hAnsiTheme="minorHAnsi" w:cstheme="minorHAnsi"/>
          <w:lang w:eastAsia="cs-CZ"/>
        </w:rPr>
        <w:t> ne</w:t>
      </w:r>
      <w:r w:rsidR="006952BB" w:rsidRPr="006952BB">
        <w:rPr>
          <w:rFonts w:asciiTheme="minorHAnsi" w:hAnsiTheme="minorHAnsi" w:cstheme="minorHAnsi"/>
          <w:lang w:eastAsia="cs-CZ"/>
        </w:rPr>
        <w:t xml:space="preserve">komentování hlavních důvodů profilujících výdajů v hodnoceném roce a hlavních důvodů nečerpání nároků z nespotřebovaných </w:t>
      </w:r>
      <w:r w:rsidR="006952BB" w:rsidRPr="00483260">
        <w:rPr>
          <w:rFonts w:asciiTheme="minorHAnsi" w:hAnsiTheme="minorHAnsi" w:cstheme="minorHAnsi"/>
          <w:lang w:eastAsia="cs-CZ"/>
        </w:rPr>
        <w:t>výdajů z minulých let</w:t>
      </w:r>
      <w:r w:rsidR="006952BB">
        <w:rPr>
          <w:rFonts w:asciiTheme="minorHAnsi" w:hAnsiTheme="minorHAnsi" w:cstheme="minorHAnsi"/>
          <w:lang w:eastAsia="cs-CZ"/>
        </w:rPr>
        <w:t xml:space="preserve">, </w:t>
      </w:r>
      <w:r w:rsidR="00C72565">
        <w:rPr>
          <w:rFonts w:asciiTheme="minorHAnsi" w:hAnsiTheme="minorHAnsi" w:cstheme="minorHAnsi"/>
          <w:lang w:eastAsia="cs-CZ"/>
        </w:rPr>
        <w:t>drobné</w:t>
      </w:r>
      <w:r w:rsidR="006952BB">
        <w:rPr>
          <w:rFonts w:asciiTheme="minorHAnsi" w:hAnsiTheme="minorHAnsi" w:cstheme="minorHAnsi"/>
          <w:lang w:eastAsia="cs-CZ"/>
        </w:rPr>
        <w:t xml:space="preserve"> nesoulad</w:t>
      </w:r>
      <w:r w:rsidR="00C72565">
        <w:rPr>
          <w:rFonts w:asciiTheme="minorHAnsi" w:hAnsiTheme="minorHAnsi" w:cstheme="minorHAnsi"/>
          <w:lang w:eastAsia="cs-CZ"/>
        </w:rPr>
        <w:t>y</w:t>
      </w:r>
      <w:r w:rsidR="006952BB">
        <w:rPr>
          <w:rFonts w:asciiTheme="minorHAnsi" w:hAnsiTheme="minorHAnsi" w:cstheme="minorHAnsi"/>
          <w:lang w:eastAsia="cs-CZ"/>
        </w:rPr>
        <w:t xml:space="preserve"> </w:t>
      </w:r>
      <w:r w:rsidR="006952BB" w:rsidRPr="006952BB">
        <w:rPr>
          <w:rFonts w:asciiTheme="minorHAnsi" w:hAnsiTheme="minorHAnsi" w:cstheme="minorHAnsi"/>
          <w:lang w:eastAsia="cs-CZ"/>
        </w:rPr>
        <w:t xml:space="preserve">v některých číselných údajích či </w:t>
      </w:r>
      <w:r w:rsidR="00C72565">
        <w:rPr>
          <w:rFonts w:asciiTheme="minorHAnsi" w:hAnsiTheme="minorHAnsi" w:cstheme="minorHAnsi"/>
          <w:lang w:eastAsia="cs-CZ"/>
        </w:rPr>
        <w:t>chybějící</w:t>
      </w:r>
      <w:r w:rsidR="006952BB" w:rsidRPr="006952BB">
        <w:rPr>
          <w:rFonts w:asciiTheme="minorHAnsi" w:hAnsiTheme="minorHAnsi" w:cstheme="minorHAnsi"/>
          <w:lang w:eastAsia="cs-CZ"/>
        </w:rPr>
        <w:t xml:space="preserve"> informace k</w:t>
      </w:r>
      <w:r w:rsidR="00230E2C">
        <w:rPr>
          <w:rFonts w:asciiTheme="minorHAnsi" w:hAnsiTheme="minorHAnsi" w:cstheme="minorHAnsi"/>
          <w:lang w:eastAsia="cs-CZ"/>
        </w:rPr>
        <w:t xml:space="preserve"> jedné</w:t>
      </w:r>
      <w:r w:rsidR="0007298A">
        <w:rPr>
          <w:rFonts w:asciiTheme="minorHAnsi" w:hAnsiTheme="minorHAnsi" w:cstheme="minorHAnsi"/>
          <w:lang w:eastAsia="cs-CZ"/>
        </w:rPr>
        <w:t xml:space="preserve"> </w:t>
      </w:r>
      <w:r w:rsidR="006952BB" w:rsidRPr="006952BB">
        <w:rPr>
          <w:rFonts w:asciiTheme="minorHAnsi" w:hAnsiTheme="minorHAnsi" w:cstheme="minorHAnsi"/>
          <w:lang w:eastAsia="cs-CZ"/>
        </w:rPr>
        <w:t xml:space="preserve">ukončené vnější kontrole. </w:t>
      </w:r>
      <w:r w:rsidR="0039722D">
        <w:rPr>
          <w:rFonts w:asciiTheme="minorHAnsi" w:hAnsiTheme="minorHAnsi" w:cstheme="minorHAnsi"/>
          <w:lang w:eastAsia="cs-CZ"/>
        </w:rPr>
        <w:t>Zjištěné nedostatky</w:t>
      </w:r>
      <w:r w:rsidR="00230E2C">
        <w:rPr>
          <w:rFonts w:asciiTheme="minorHAnsi" w:hAnsiTheme="minorHAnsi" w:cstheme="minorHAnsi"/>
          <w:lang w:eastAsia="cs-CZ"/>
        </w:rPr>
        <w:t xml:space="preserve"> by </w:t>
      </w:r>
      <w:r w:rsidR="0039722D">
        <w:rPr>
          <w:rFonts w:asciiTheme="minorHAnsi" w:hAnsiTheme="minorHAnsi" w:cstheme="minorHAnsi"/>
          <w:lang w:eastAsia="cs-CZ"/>
        </w:rPr>
        <w:t>měly nevýznamný vliv na vypovídací schopnost ZÚ 2024.</w:t>
      </w:r>
      <w:r w:rsidR="00230E2C">
        <w:rPr>
          <w:rFonts w:asciiTheme="minorHAnsi" w:hAnsiTheme="minorHAnsi" w:cstheme="minorHAnsi"/>
          <w:lang w:eastAsia="cs-CZ"/>
        </w:rPr>
        <w:t xml:space="preserve"> </w:t>
      </w:r>
      <w:r w:rsidR="006952BB" w:rsidRPr="006952BB">
        <w:rPr>
          <w:rFonts w:asciiTheme="minorHAnsi" w:hAnsiTheme="minorHAnsi" w:cstheme="minorHAnsi"/>
          <w:lang w:eastAsia="cs-CZ"/>
        </w:rPr>
        <w:t>ČT</w:t>
      </w:r>
      <w:r w:rsidRPr="006952BB">
        <w:rPr>
          <w:rFonts w:asciiTheme="minorHAnsi" w:hAnsiTheme="minorHAnsi" w:cstheme="minorHAnsi"/>
          <w:lang w:eastAsia="cs-CZ"/>
        </w:rPr>
        <w:t xml:space="preserve">Ú všechny </w:t>
      </w:r>
      <w:r w:rsidR="0039722D">
        <w:rPr>
          <w:rFonts w:asciiTheme="minorHAnsi" w:hAnsiTheme="minorHAnsi" w:cstheme="minorHAnsi"/>
          <w:lang w:eastAsia="cs-CZ"/>
        </w:rPr>
        <w:t>zjištěné</w:t>
      </w:r>
      <w:r w:rsidRPr="006952BB">
        <w:rPr>
          <w:rFonts w:asciiTheme="minorHAnsi" w:hAnsiTheme="minorHAnsi" w:cstheme="minorHAnsi"/>
          <w:lang w:eastAsia="cs-CZ"/>
        </w:rPr>
        <w:t xml:space="preserve"> nedostatky opravil a</w:t>
      </w:r>
      <w:r w:rsidR="0007298A">
        <w:rPr>
          <w:rFonts w:asciiTheme="minorHAnsi" w:hAnsiTheme="minorHAnsi" w:cstheme="minorHAnsi"/>
          <w:lang w:eastAsia="cs-CZ"/>
        </w:rPr>
        <w:t> </w:t>
      </w:r>
      <w:r w:rsidR="00D15B5E" w:rsidRPr="006952BB">
        <w:rPr>
          <w:rFonts w:asciiTheme="minorHAnsi" w:hAnsiTheme="minorHAnsi" w:cstheme="minorHAnsi"/>
          <w:lang w:eastAsia="cs-CZ"/>
        </w:rPr>
        <w:t>v</w:t>
      </w:r>
      <w:r w:rsidR="0007298A">
        <w:rPr>
          <w:rFonts w:asciiTheme="minorHAnsi" w:hAnsiTheme="minorHAnsi" w:cstheme="minorHAnsi"/>
          <w:lang w:eastAsia="cs-CZ"/>
        </w:rPr>
        <w:t> </w:t>
      </w:r>
      <w:r w:rsidRPr="006952BB">
        <w:rPr>
          <w:rFonts w:asciiTheme="minorHAnsi" w:hAnsiTheme="minorHAnsi" w:cstheme="minorHAnsi"/>
          <w:lang w:eastAsia="cs-CZ"/>
        </w:rPr>
        <w:t>ZÚ 202</w:t>
      </w:r>
      <w:r w:rsidR="006952BB" w:rsidRPr="006952BB">
        <w:rPr>
          <w:rFonts w:asciiTheme="minorHAnsi" w:hAnsiTheme="minorHAnsi" w:cstheme="minorHAnsi"/>
          <w:lang w:eastAsia="cs-CZ"/>
        </w:rPr>
        <w:t>4</w:t>
      </w:r>
      <w:r w:rsidRPr="006952BB">
        <w:rPr>
          <w:rFonts w:asciiTheme="minorHAnsi" w:hAnsiTheme="minorHAnsi" w:cstheme="minorHAnsi"/>
          <w:lang w:eastAsia="cs-CZ"/>
        </w:rPr>
        <w:t xml:space="preserve"> předložené</w:t>
      </w:r>
      <w:r w:rsidR="00D15B5E" w:rsidRPr="006952BB">
        <w:rPr>
          <w:rFonts w:asciiTheme="minorHAnsi" w:hAnsiTheme="minorHAnsi" w:cstheme="minorHAnsi"/>
          <w:lang w:eastAsia="cs-CZ"/>
        </w:rPr>
        <w:t>m</w:t>
      </w:r>
      <w:r w:rsidRPr="006952BB">
        <w:rPr>
          <w:rFonts w:asciiTheme="minorHAnsi" w:hAnsiTheme="minorHAnsi" w:cstheme="minorHAnsi"/>
          <w:lang w:eastAsia="cs-CZ"/>
        </w:rPr>
        <w:t xml:space="preserve"> Ministerstvu financí pro vypracování návrhu státního závěrečného účtu se již nevyskytovaly.</w:t>
      </w:r>
    </w:p>
    <w:p w14:paraId="4505E80B" w14:textId="2FBFC76C" w:rsidR="00A622DD" w:rsidRPr="006952BB" w:rsidRDefault="00A622DD" w:rsidP="00A622DD">
      <w:pPr>
        <w:jc w:val="both"/>
        <w:rPr>
          <w:b/>
          <w:bCs/>
          <w:lang w:eastAsia="cs-CZ"/>
        </w:rPr>
      </w:pPr>
      <w:r w:rsidRPr="006952BB">
        <w:rPr>
          <w:b/>
          <w:bCs/>
          <w:lang w:eastAsia="cs-CZ"/>
        </w:rPr>
        <w:t>Dle</w:t>
      </w:r>
      <w:r w:rsidR="00C72565">
        <w:rPr>
          <w:b/>
          <w:bCs/>
          <w:lang w:eastAsia="cs-CZ"/>
        </w:rPr>
        <w:t xml:space="preserve"> </w:t>
      </w:r>
      <w:r w:rsidRPr="006952BB">
        <w:rPr>
          <w:b/>
          <w:bCs/>
          <w:lang w:eastAsia="cs-CZ"/>
        </w:rPr>
        <w:t>NKÚ je závěrečný účet kapitoly státního rozpočtu 3</w:t>
      </w:r>
      <w:r w:rsidR="006952BB" w:rsidRPr="006952BB">
        <w:rPr>
          <w:b/>
          <w:bCs/>
          <w:lang w:eastAsia="cs-CZ"/>
        </w:rPr>
        <w:t>28</w:t>
      </w:r>
      <w:r w:rsidRPr="006952BB">
        <w:rPr>
          <w:b/>
          <w:bCs/>
          <w:lang w:eastAsia="cs-CZ"/>
        </w:rPr>
        <w:t xml:space="preserve"> – </w:t>
      </w:r>
      <w:r w:rsidR="006952BB" w:rsidRPr="006952BB">
        <w:rPr>
          <w:b/>
          <w:bCs/>
          <w:i/>
          <w:lang w:eastAsia="cs-CZ"/>
        </w:rPr>
        <w:t>Český telekomunikační úřad</w:t>
      </w:r>
      <w:r w:rsidRPr="006952BB">
        <w:rPr>
          <w:b/>
          <w:bCs/>
          <w:lang w:eastAsia="cs-CZ"/>
        </w:rPr>
        <w:t xml:space="preserve"> za rok 202</w:t>
      </w:r>
      <w:r w:rsidR="008E7A79">
        <w:rPr>
          <w:b/>
          <w:bCs/>
          <w:lang w:eastAsia="cs-CZ"/>
        </w:rPr>
        <w:t>4</w:t>
      </w:r>
      <w:r w:rsidRPr="006952BB">
        <w:rPr>
          <w:b/>
          <w:bCs/>
          <w:lang w:eastAsia="cs-CZ"/>
        </w:rPr>
        <w:t xml:space="preserve"> sestaven v rozsahu dle vyhlášky č. 419/2001 Sb. a informace v něm uvedené</w:t>
      </w:r>
      <w:r w:rsidR="00EF349C" w:rsidRPr="006952BB">
        <w:rPr>
          <w:b/>
          <w:bCs/>
          <w:lang w:eastAsia="cs-CZ"/>
        </w:rPr>
        <w:t xml:space="preserve"> </w:t>
      </w:r>
      <w:r w:rsidR="0009127B" w:rsidRPr="006952BB">
        <w:rPr>
          <w:b/>
          <w:bCs/>
          <w:lang w:eastAsia="cs-CZ"/>
        </w:rPr>
        <w:t>odpovídají údajům</w:t>
      </w:r>
      <w:r w:rsidRPr="006952BB">
        <w:rPr>
          <w:b/>
          <w:bCs/>
          <w:lang w:eastAsia="cs-CZ"/>
        </w:rPr>
        <w:t xml:space="preserve"> v rozpočtovém systému, finančním výkaz</w:t>
      </w:r>
      <w:r w:rsidR="0009127B" w:rsidRPr="006952BB">
        <w:rPr>
          <w:b/>
          <w:bCs/>
          <w:lang w:eastAsia="cs-CZ"/>
        </w:rPr>
        <w:t>ům</w:t>
      </w:r>
      <w:r w:rsidRPr="006952BB">
        <w:rPr>
          <w:b/>
          <w:bCs/>
          <w:lang w:eastAsia="cs-CZ"/>
        </w:rPr>
        <w:t xml:space="preserve"> </w:t>
      </w:r>
      <w:r w:rsidR="0009127B" w:rsidRPr="006952BB">
        <w:rPr>
          <w:b/>
          <w:bCs/>
          <w:lang w:eastAsia="cs-CZ"/>
        </w:rPr>
        <w:t>a</w:t>
      </w:r>
      <w:r w:rsidRPr="006952BB">
        <w:rPr>
          <w:b/>
          <w:bCs/>
          <w:lang w:eastAsia="cs-CZ"/>
        </w:rPr>
        <w:t xml:space="preserve"> údaj</w:t>
      </w:r>
      <w:r w:rsidR="0009127B" w:rsidRPr="006952BB">
        <w:rPr>
          <w:b/>
          <w:bCs/>
          <w:lang w:eastAsia="cs-CZ"/>
        </w:rPr>
        <w:t>ům</w:t>
      </w:r>
      <w:r w:rsidRPr="006952BB">
        <w:rPr>
          <w:b/>
          <w:bCs/>
          <w:lang w:eastAsia="cs-CZ"/>
        </w:rPr>
        <w:t xml:space="preserve"> z dalších evidencí.</w:t>
      </w:r>
    </w:p>
    <w:p w14:paraId="0EA3BD46" w14:textId="3F50B356" w:rsidR="00C63815" w:rsidRPr="00D1090F" w:rsidRDefault="00C63815" w:rsidP="00C63815">
      <w:pPr>
        <w:pStyle w:val="Styl2"/>
        <w:spacing w:before="240" w:after="120"/>
        <w:rPr>
          <w:rFonts w:asciiTheme="minorHAnsi" w:hAnsiTheme="minorHAnsi" w:cstheme="minorHAnsi"/>
          <w:color w:val="000000" w:themeColor="text1"/>
        </w:rPr>
      </w:pPr>
      <w:r w:rsidRPr="00201882">
        <w:rPr>
          <w:rFonts w:asciiTheme="minorHAnsi" w:hAnsiTheme="minorHAnsi" w:cstheme="minorHAnsi"/>
          <w:color w:val="auto"/>
        </w:rPr>
        <w:t>4. Vnitřní kontrolní syst</w:t>
      </w:r>
      <w:r w:rsidRPr="00D1090F">
        <w:rPr>
          <w:rFonts w:asciiTheme="minorHAnsi" w:hAnsiTheme="minorHAnsi" w:cstheme="minorHAnsi"/>
          <w:color w:val="000000" w:themeColor="text1"/>
        </w:rPr>
        <w:t xml:space="preserve">ém </w:t>
      </w:r>
      <w:r w:rsidR="00201882" w:rsidRPr="00D1090F">
        <w:rPr>
          <w:rFonts w:asciiTheme="minorHAnsi" w:hAnsiTheme="minorHAnsi" w:cstheme="minorHAnsi"/>
          <w:color w:val="000000" w:themeColor="text1"/>
        </w:rPr>
        <w:t>ČTÚ</w:t>
      </w:r>
    </w:p>
    <w:p w14:paraId="290B2EF2" w14:textId="3DC776E0" w:rsidR="001B714E" w:rsidRPr="00D1090F" w:rsidRDefault="001B714E" w:rsidP="001B714E">
      <w:pPr>
        <w:pStyle w:val="Odstavecseseznamem"/>
        <w:spacing w:before="120"/>
        <w:ind w:left="0"/>
        <w:contextualSpacing w:val="0"/>
        <w:jc w:val="both"/>
        <w:rPr>
          <w:rFonts w:eastAsia="Calibri"/>
          <w:color w:val="000000" w:themeColor="text1"/>
        </w:rPr>
      </w:pPr>
      <w:r w:rsidRPr="00D1090F">
        <w:rPr>
          <w:rFonts w:eastAsia="Calibri"/>
          <w:color w:val="000000" w:themeColor="text1"/>
        </w:rPr>
        <w:t>NKÚ na základě prověřovaných skutečností vyhodnotil nastavení VKS v oblasti účetnictví, plnění rozpočtu a závěrečného účtu a v oblasti řídicí kontroly. NKÚ dále u prověřovaných operací vyhodnotil funkčnost VKS v oblasti účetnictví, plnění rozpočtu a závěrečného účtu, v oblasti hospodaření s majetkem státu dle zákona č. 219/2000 Sb., finančního hospodaření dle zákona č. 218/2000 Sb. a dalších právních předpisů (zejména dle zákona č. 340/2015 Sb.) a v oblasti řídicí kontroly. Kombinace zjištění z oblasti nastavení a funkčnosti výše uvedených oblastí je pak podkladem k hodnocení účinnosti vnitřního kontrolního systému.</w:t>
      </w:r>
    </w:p>
    <w:p w14:paraId="71FFBF0A" w14:textId="426E3D8B" w:rsidR="001234DC" w:rsidRPr="00D1090F" w:rsidRDefault="00BC32EC" w:rsidP="00BC32EC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D1090F">
        <w:rPr>
          <w:rFonts w:asciiTheme="minorHAnsi" w:hAnsiTheme="minorHAnsi" w:cstheme="minorHAnsi"/>
          <w:color w:val="000000" w:themeColor="text1"/>
        </w:rPr>
        <w:t>NKÚ</w:t>
      </w:r>
      <w:r w:rsidRPr="00D1090F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 xml:space="preserve"> v</w:t>
      </w:r>
      <w:r w:rsidR="001A7B94" w:rsidRPr="00D1090F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 xml:space="preserve"> </w:t>
      </w:r>
      <w:r w:rsidRPr="00D1090F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průběhu kontroly zjistil v oblasti účetnictví</w:t>
      </w:r>
      <w:r w:rsidR="001234DC" w:rsidRPr="00D1090F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 xml:space="preserve"> významné</w:t>
      </w:r>
      <w:r w:rsidRPr="00D1090F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 xml:space="preserve"> nedostatky, které VKS neidentifikoval.</w:t>
      </w:r>
      <w:r w:rsidRPr="00D1090F">
        <w:rPr>
          <w:rFonts w:asciiTheme="minorHAnsi" w:hAnsiTheme="minorHAnsi" w:cstheme="minorHAnsi"/>
          <w:color w:val="000000" w:themeColor="text1"/>
        </w:rPr>
        <w:t xml:space="preserve"> Nedostatky v oblasti účetnictví</w:t>
      </w:r>
      <w:r w:rsidR="00F70CEF" w:rsidRPr="00D1090F">
        <w:rPr>
          <w:rFonts w:asciiTheme="minorHAnsi" w:hAnsiTheme="minorHAnsi" w:cstheme="minorHAnsi"/>
          <w:color w:val="000000" w:themeColor="text1"/>
        </w:rPr>
        <w:t>,</w:t>
      </w:r>
      <w:r w:rsidRPr="00D1090F">
        <w:rPr>
          <w:rFonts w:asciiTheme="minorHAnsi" w:hAnsiTheme="minorHAnsi" w:cstheme="minorHAnsi"/>
          <w:color w:val="000000" w:themeColor="text1"/>
        </w:rPr>
        <w:t xml:space="preserve"> jejichž souhrnný dopad na zůstatky položek ÚZ</w:t>
      </w:r>
      <w:r w:rsidR="00A0044A" w:rsidRPr="00D1090F">
        <w:rPr>
          <w:rFonts w:asciiTheme="minorHAnsi" w:hAnsiTheme="minorHAnsi" w:cstheme="minorHAnsi"/>
          <w:color w:val="000000" w:themeColor="text1"/>
        </w:rPr>
        <w:t xml:space="preserve"> by</w:t>
      </w:r>
      <w:r w:rsidRPr="00D1090F">
        <w:rPr>
          <w:rFonts w:asciiTheme="minorHAnsi" w:hAnsiTheme="minorHAnsi" w:cstheme="minorHAnsi"/>
          <w:color w:val="000000" w:themeColor="text1"/>
        </w:rPr>
        <w:t xml:space="preserve"> byl ve výši </w:t>
      </w:r>
      <w:r w:rsidR="00201882" w:rsidRPr="00D1090F">
        <w:rPr>
          <w:rFonts w:asciiTheme="minorHAnsi" w:hAnsiTheme="minorHAnsi" w:cstheme="minorHAnsi"/>
          <w:color w:val="000000" w:themeColor="text1"/>
        </w:rPr>
        <w:t>6 457,3 mil. Kč</w:t>
      </w:r>
      <w:r w:rsidRPr="00D1090F">
        <w:rPr>
          <w:rFonts w:asciiTheme="minorHAnsi" w:hAnsiTheme="minorHAnsi" w:cstheme="minorHAnsi"/>
          <w:color w:val="000000" w:themeColor="text1"/>
        </w:rPr>
        <w:t xml:space="preserve">, </w:t>
      </w:r>
      <w:r w:rsidR="00201882" w:rsidRPr="00D1090F">
        <w:rPr>
          <w:rFonts w:asciiTheme="minorHAnsi" w:hAnsiTheme="minorHAnsi" w:cstheme="minorHAnsi"/>
          <w:color w:val="000000" w:themeColor="text1"/>
        </w:rPr>
        <w:t>ČTÚ</w:t>
      </w:r>
      <w:r w:rsidRPr="00D1090F">
        <w:rPr>
          <w:rFonts w:asciiTheme="minorHAnsi" w:hAnsiTheme="minorHAnsi" w:cstheme="minorHAnsi"/>
          <w:color w:val="000000" w:themeColor="text1"/>
        </w:rPr>
        <w:t xml:space="preserve"> v průběhu kontroly opravil a přijal </w:t>
      </w:r>
      <w:r w:rsidRPr="00D1090F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 xml:space="preserve">ve VKS dostatečná opatření k nápravě systémových nedostatků </w:t>
      </w:r>
      <w:r w:rsidRPr="00D1090F">
        <w:rPr>
          <w:rFonts w:asciiTheme="minorHAnsi" w:hAnsiTheme="minorHAnsi" w:cstheme="minorHAnsi"/>
          <w:color w:val="000000" w:themeColor="text1"/>
        </w:rPr>
        <w:t>(viz část IV.1</w:t>
      </w:r>
      <w:r w:rsidR="00755AD9" w:rsidRPr="00D1090F">
        <w:rPr>
          <w:rFonts w:asciiTheme="minorHAnsi" w:hAnsiTheme="minorHAnsi" w:cstheme="minorHAnsi"/>
          <w:color w:val="000000" w:themeColor="text1"/>
        </w:rPr>
        <w:t xml:space="preserve"> </w:t>
      </w:r>
      <w:r w:rsidR="00755AD9" w:rsidRPr="00D1090F">
        <w:rPr>
          <w:color w:val="000000" w:themeColor="text1"/>
        </w:rPr>
        <w:t>tohoto kontrolního závěru</w:t>
      </w:r>
      <w:r w:rsidRPr="00D1090F">
        <w:rPr>
          <w:rFonts w:asciiTheme="minorHAnsi" w:hAnsiTheme="minorHAnsi" w:cstheme="minorHAnsi"/>
          <w:color w:val="000000" w:themeColor="text1"/>
        </w:rPr>
        <w:t>).</w:t>
      </w:r>
    </w:p>
    <w:p w14:paraId="62621057" w14:textId="4F968BEB" w:rsidR="00201882" w:rsidRPr="00D1090F" w:rsidRDefault="00201882" w:rsidP="00BC32EC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D1090F">
        <w:rPr>
          <w:rFonts w:asciiTheme="minorHAnsi" w:hAnsiTheme="minorHAnsi" w:cstheme="minorHAnsi"/>
          <w:color w:val="000000" w:themeColor="text1"/>
        </w:rPr>
        <w:lastRenderedPageBreak/>
        <w:t>V případě údajů předkládaných Českým telekomunikačním úřadem pro hodnocení plnění státního rozpočtu za rok 202</w:t>
      </w:r>
      <w:r w:rsidR="0039541A" w:rsidRPr="00D1090F">
        <w:rPr>
          <w:rFonts w:asciiTheme="minorHAnsi" w:hAnsiTheme="minorHAnsi" w:cstheme="minorHAnsi"/>
          <w:color w:val="000000" w:themeColor="text1"/>
        </w:rPr>
        <w:t>4</w:t>
      </w:r>
      <w:r w:rsidRPr="00D1090F">
        <w:rPr>
          <w:rFonts w:asciiTheme="minorHAnsi" w:hAnsiTheme="minorHAnsi" w:cstheme="minorHAnsi"/>
          <w:color w:val="000000" w:themeColor="text1"/>
        </w:rPr>
        <w:t xml:space="preserve"> zjistil</w:t>
      </w:r>
      <w:r w:rsidR="002D7BE3" w:rsidRPr="002D7BE3">
        <w:rPr>
          <w:rFonts w:asciiTheme="minorHAnsi" w:hAnsiTheme="minorHAnsi" w:cstheme="minorHAnsi"/>
          <w:color w:val="000000" w:themeColor="text1"/>
        </w:rPr>
        <w:t xml:space="preserve"> </w:t>
      </w:r>
      <w:r w:rsidR="002D7BE3" w:rsidRPr="00D1090F">
        <w:rPr>
          <w:rFonts w:asciiTheme="minorHAnsi" w:hAnsiTheme="minorHAnsi" w:cstheme="minorHAnsi"/>
          <w:color w:val="000000" w:themeColor="text1"/>
        </w:rPr>
        <w:t>NKÚ</w:t>
      </w:r>
      <w:r w:rsidRPr="00D1090F">
        <w:rPr>
          <w:rFonts w:asciiTheme="minorHAnsi" w:hAnsiTheme="minorHAnsi" w:cstheme="minorHAnsi"/>
          <w:color w:val="000000" w:themeColor="text1"/>
        </w:rPr>
        <w:t xml:space="preserve"> pouze dva nevýznamné nedostatky</w:t>
      </w:r>
      <w:r w:rsidR="001B714E" w:rsidRPr="00D1090F">
        <w:rPr>
          <w:rFonts w:asciiTheme="minorHAnsi" w:hAnsiTheme="minorHAnsi" w:cstheme="minorHAnsi"/>
          <w:color w:val="000000" w:themeColor="text1"/>
        </w:rPr>
        <w:t xml:space="preserve"> ojedinělého charakteru</w:t>
      </w:r>
      <w:r w:rsidRPr="00D1090F">
        <w:rPr>
          <w:rFonts w:asciiTheme="minorHAnsi" w:hAnsiTheme="minorHAnsi" w:cstheme="minorHAnsi"/>
          <w:color w:val="000000" w:themeColor="text1"/>
        </w:rPr>
        <w:t xml:space="preserve">, které ČTÚ v průběhu kontroly opravil </w:t>
      </w:r>
      <w:r w:rsidR="0039541A" w:rsidRPr="00D1090F">
        <w:rPr>
          <w:rFonts w:asciiTheme="minorHAnsi" w:hAnsiTheme="minorHAnsi" w:cstheme="minorHAnsi"/>
          <w:color w:val="000000" w:themeColor="text1"/>
        </w:rPr>
        <w:t>(</w:t>
      </w:r>
      <w:r w:rsidRPr="00D1090F">
        <w:rPr>
          <w:rFonts w:asciiTheme="minorHAnsi" w:hAnsiTheme="minorHAnsi" w:cstheme="minorHAnsi"/>
          <w:color w:val="000000" w:themeColor="text1"/>
        </w:rPr>
        <w:t>viz část IV.2 tohoto kontrolního závěru).</w:t>
      </w:r>
    </w:p>
    <w:p w14:paraId="7FD92630" w14:textId="5D829C32" w:rsidR="00BC32EC" w:rsidRPr="00D1090F" w:rsidRDefault="00A52F92" w:rsidP="00A52F92">
      <w:pPr>
        <w:jc w:val="both"/>
        <w:rPr>
          <w:color w:val="000000" w:themeColor="text1"/>
        </w:rPr>
      </w:pPr>
      <w:r w:rsidRPr="00D1090F">
        <w:rPr>
          <w:rFonts w:asciiTheme="minorHAnsi" w:hAnsiTheme="minorHAnsi" w:cs="Calibri"/>
          <w:color w:val="000000" w:themeColor="text1"/>
          <w:lang w:eastAsia="cs-CZ"/>
        </w:rPr>
        <w:t xml:space="preserve">V případě </w:t>
      </w:r>
      <w:r w:rsidR="00411016" w:rsidRPr="00D1090F">
        <w:rPr>
          <w:rFonts w:asciiTheme="minorHAnsi" w:hAnsiTheme="minorHAnsi" w:cs="Calibri"/>
          <w:color w:val="000000" w:themeColor="text1"/>
          <w:lang w:eastAsia="cs-CZ"/>
        </w:rPr>
        <w:t xml:space="preserve">návrhu </w:t>
      </w:r>
      <w:r w:rsidRPr="00D1090F">
        <w:rPr>
          <w:rFonts w:asciiTheme="minorHAnsi" w:hAnsiTheme="minorHAnsi" w:cs="Calibri"/>
          <w:color w:val="000000" w:themeColor="text1"/>
          <w:lang w:eastAsia="cs-CZ"/>
        </w:rPr>
        <w:t>ZÚ 2024 zjistil</w:t>
      </w:r>
      <w:r w:rsidR="002D7BE3" w:rsidRPr="00D1090F">
        <w:rPr>
          <w:rFonts w:asciiTheme="minorHAnsi" w:hAnsiTheme="minorHAnsi" w:cs="Calibri"/>
          <w:color w:val="000000" w:themeColor="text1"/>
          <w:lang w:eastAsia="cs-CZ"/>
        </w:rPr>
        <w:t xml:space="preserve"> NKÚ</w:t>
      </w:r>
      <w:r w:rsidRPr="00D1090F">
        <w:rPr>
          <w:rFonts w:asciiTheme="minorHAnsi" w:hAnsiTheme="minorHAnsi" w:cstheme="minorHAnsi"/>
          <w:color w:val="000000" w:themeColor="text1"/>
        </w:rPr>
        <w:t xml:space="preserve"> drobné nedostatky s nevýznamným vlivem na vypovídací schopnost ZÚ 2024, které ČTÚ v průběhu kontroly opravil.</w:t>
      </w:r>
      <w:r w:rsidRPr="00D1090F">
        <w:rPr>
          <w:color w:val="000000" w:themeColor="text1"/>
        </w:rPr>
        <w:t xml:space="preserve"> </w:t>
      </w:r>
      <w:r w:rsidR="00BC32EC" w:rsidRPr="00D1090F">
        <w:rPr>
          <w:bCs/>
          <w:color w:val="000000" w:themeColor="text1"/>
        </w:rPr>
        <w:t>NKÚ ověřil, že závěrečný účet kapitoly státního rozpočtu 3</w:t>
      </w:r>
      <w:r w:rsidR="00201882" w:rsidRPr="00D1090F">
        <w:rPr>
          <w:bCs/>
          <w:color w:val="000000" w:themeColor="text1"/>
        </w:rPr>
        <w:t>28</w:t>
      </w:r>
      <w:r w:rsidR="00BC32EC" w:rsidRPr="00D1090F">
        <w:rPr>
          <w:bCs/>
          <w:color w:val="000000" w:themeColor="text1"/>
        </w:rPr>
        <w:t xml:space="preserve"> – </w:t>
      </w:r>
      <w:r w:rsidR="00201882" w:rsidRPr="00D1090F">
        <w:rPr>
          <w:bCs/>
          <w:i/>
          <w:iCs/>
          <w:color w:val="000000" w:themeColor="text1"/>
        </w:rPr>
        <w:t>Český telekomunikační úřad</w:t>
      </w:r>
      <w:r w:rsidR="00BC32EC" w:rsidRPr="00D1090F">
        <w:rPr>
          <w:bCs/>
          <w:color w:val="000000" w:themeColor="text1"/>
        </w:rPr>
        <w:t xml:space="preserve"> za rok 202</w:t>
      </w:r>
      <w:r w:rsidR="00201882" w:rsidRPr="00D1090F">
        <w:rPr>
          <w:bCs/>
          <w:color w:val="000000" w:themeColor="text1"/>
        </w:rPr>
        <w:t>4</w:t>
      </w:r>
      <w:r w:rsidR="00BC32EC" w:rsidRPr="00D1090F">
        <w:rPr>
          <w:bCs/>
          <w:color w:val="000000" w:themeColor="text1"/>
        </w:rPr>
        <w:t xml:space="preserve"> byl sestaven v rozsahu dle vyhlášky č. 419/2001 Sb. a informace v něm uvedené odpovídají údajům v</w:t>
      </w:r>
      <w:r w:rsidRPr="00D1090F">
        <w:rPr>
          <w:bCs/>
          <w:color w:val="000000" w:themeColor="text1"/>
        </w:rPr>
        <w:t> </w:t>
      </w:r>
      <w:r w:rsidR="00BC32EC" w:rsidRPr="00D1090F">
        <w:rPr>
          <w:bCs/>
          <w:color w:val="000000" w:themeColor="text1"/>
        </w:rPr>
        <w:t xml:space="preserve">rozpočtovém systému, finančním výkazům i údajům z dalších evidencí </w:t>
      </w:r>
      <w:r w:rsidR="00BC32EC" w:rsidRPr="00D1090F">
        <w:rPr>
          <w:color w:val="000000" w:themeColor="text1"/>
        </w:rPr>
        <w:t>(viz část IV.3</w:t>
      </w:r>
      <w:r w:rsidR="00755AD9" w:rsidRPr="00D1090F">
        <w:rPr>
          <w:color w:val="000000" w:themeColor="text1"/>
        </w:rPr>
        <w:t xml:space="preserve"> tohoto kontrolního závěru</w:t>
      </w:r>
      <w:r w:rsidR="00BC32EC" w:rsidRPr="00D1090F">
        <w:rPr>
          <w:color w:val="000000" w:themeColor="text1"/>
        </w:rPr>
        <w:t>).</w:t>
      </w:r>
    </w:p>
    <w:p w14:paraId="1955B825" w14:textId="76AF2498" w:rsidR="00A52F92" w:rsidRPr="00D1090F" w:rsidRDefault="00A52F92" w:rsidP="00A52F92">
      <w:pPr>
        <w:pStyle w:val="Odstavecseseznamem"/>
        <w:spacing w:before="120"/>
        <w:ind w:left="0"/>
        <w:jc w:val="both"/>
        <w:rPr>
          <w:rFonts w:eastAsia="Calibri"/>
          <w:bCs/>
          <w:color w:val="000000" w:themeColor="text1"/>
        </w:rPr>
      </w:pPr>
      <w:r w:rsidRPr="00D1090F">
        <w:rPr>
          <w:rFonts w:eastAsia="Calibri"/>
          <w:color w:val="000000" w:themeColor="text1"/>
        </w:rPr>
        <w:t>NKÚ prověřil i provedení předběžné říd</w:t>
      </w:r>
      <w:r w:rsidR="002F4E45">
        <w:rPr>
          <w:rFonts w:eastAsia="Calibri"/>
          <w:color w:val="000000" w:themeColor="text1"/>
        </w:rPr>
        <w:t>i</w:t>
      </w:r>
      <w:r w:rsidRPr="00D1090F">
        <w:rPr>
          <w:rFonts w:eastAsia="Calibri"/>
          <w:color w:val="000000" w:themeColor="text1"/>
        </w:rPr>
        <w:t>cí kontroly u vybraných příjmových a výdajových operací a v žádném z prověřovaných případů nebyly zjištěny nedostatky.</w:t>
      </w:r>
    </w:p>
    <w:p w14:paraId="57D633EC" w14:textId="381BD3C7" w:rsidR="00D045DF" w:rsidRPr="00D1090F" w:rsidRDefault="00DA1C48" w:rsidP="00D1090F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D1090F">
        <w:rPr>
          <w:rFonts w:asciiTheme="minorHAnsi" w:hAnsiTheme="minorHAnsi" w:cstheme="minorHAnsi"/>
          <w:b/>
          <w:bCs/>
          <w:color w:val="000000" w:themeColor="text1"/>
        </w:rPr>
        <w:t xml:space="preserve">Po </w:t>
      </w:r>
      <w:r w:rsidR="00EF349C" w:rsidRPr="00D1090F">
        <w:rPr>
          <w:rFonts w:asciiTheme="minorHAnsi" w:hAnsiTheme="minorHAnsi" w:cstheme="minorHAnsi"/>
          <w:b/>
          <w:bCs/>
          <w:color w:val="000000" w:themeColor="text1"/>
        </w:rPr>
        <w:t xml:space="preserve">přijetí systémových </w:t>
      </w:r>
      <w:r w:rsidRPr="00D1090F">
        <w:rPr>
          <w:rFonts w:asciiTheme="minorHAnsi" w:hAnsiTheme="minorHAnsi" w:cstheme="minorHAnsi"/>
          <w:b/>
          <w:bCs/>
          <w:color w:val="000000" w:themeColor="text1"/>
        </w:rPr>
        <w:t>opatření</w:t>
      </w:r>
      <w:r w:rsidR="007B24BA" w:rsidRPr="00D1090F">
        <w:rPr>
          <w:rFonts w:asciiTheme="minorHAnsi" w:hAnsiTheme="minorHAnsi" w:cstheme="minorHAnsi"/>
          <w:b/>
          <w:bCs/>
          <w:color w:val="000000" w:themeColor="text1"/>
        </w:rPr>
        <w:t xml:space="preserve"> ve vztahu k</w:t>
      </w:r>
      <w:r w:rsidR="00D045DF" w:rsidRPr="00D1090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B24BA" w:rsidRPr="00D1090F">
        <w:rPr>
          <w:rFonts w:asciiTheme="minorHAnsi" w:hAnsiTheme="minorHAnsi" w:cstheme="minorHAnsi"/>
          <w:b/>
          <w:bCs/>
          <w:color w:val="000000" w:themeColor="text1"/>
        </w:rPr>
        <w:t>roku 202</w:t>
      </w:r>
      <w:r w:rsidR="00F93932" w:rsidRPr="00D1090F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D1090F">
        <w:rPr>
          <w:rFonts w:asciiTheme="minorHAnsi" w:hAnsiTheme="minorHAnsi" w:cstheme="minorHAnsi"/>
          <w:b/>
          <w:bCs/>
          <w:color w:val="000000" w:themeColor="text1"/>
        </w:rPr>
        <w:t xml:space="preserve"> ve VKS </w:t>
      </w:r>
      <w:r w:rsidR="00BC2407" w:rsidRPr="00D1090F">
        <w:rPr>
          <w:rFonts w:asciiTheme="minorHAnsi" w:hAnsiTheme="minorHAnsi" w:cstheme="minorHAnsi"/>
          <w:b/>
          <w:bCs/>
          <w:color w:val="000000" w:themeColor="text1"/>
        </w:rPr>
        <w:t>vyhodnotil NKÚ</w:t>
      </w:r>
      <w:r w:rsidRPr="00D1090F">
        <w:rPr>
          <w:rFonts w:asciiTheme="minorHAnsi" w:hAnsiTheme="minorHAnsi" w:cstheme="minorHAnsi"/>
          <w:b/>
          <w:bCs/>
          <w:color w:val="000000" w:themeColor="text1"/>
        </w:rPr>
        <w:t>, že</w:t>
      </w:r>
      <w:r w:rsidR="00D045DF" w:rsidRPr="00D1090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D1090F">
        <w:rPr>
          <w:rFonts w:asciiTheme="minorHAnsi" w:hAnsiTheme="minorHAnsi" w:cstheme="minorHAnsi"/>
          <w:b/>
          <w:bCs/>
          <w:color w:val="000000" w:themeColor="text1"/>
        </w:rPr>
        <w:t xml:space="preserve">vnitřní kontrolní systém </w:t>
      </w:r>
      <w:r w:rsidR="00F93932" w:rsidRPr="00D1090F">
        <w:rPr>
          <w:rFonts w:asciiTheme="minorHAnsi" w:hAnsiTheme="minorHAnsi" w:cstheme="minorHAnsi"/>
          <w:b/>
          <w:bCs/>
          <w:color w:val="000000" w:themeColor="text1"/>
        </w:rPr>
        <w:t>ČTÚ</w:t>
      </w:r>
      <w:r w:rsidRPr="00D1090F">
        <w:rPr>
          <w:rFonts w:asciiTheme="minorHAnsi" w:hAnsiTheme="minorHAnsi" w:cstheme="minorHAnsi"/>
          <w:b/>
          <w:bCs/>
          <w:color w:val="000000" w:themeColor="text1"/>
        </w:rPr>
        <w:t xml:space="preserve"> lze</w:t>
      </w:r>
      <w:r w:rsidR="002D7BE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D1090F">
        <w:rPr>
          <w:rFonts w:asciiTheme="minorHAnsi" w:hAnsiTheme="minorHAnsi" w:cstheme="minorHAnsi"/>
          <w:b/>
          <w:bCs/>
          <w:color w:val="000000" w:themeColor="text1"/>
        </w:rPr>
        <w:t>v prověřovaných oblastech považovat za účinný.</w:t>
      </w:r>
    </w:p>
    <w:p w14:paraId="592EDBA7" w14:textId="77777777" w:rsidR="00CE7D8C" w:rsidRPr="00850F8F" w:rsidRDefault="00CE7D8C" w:rsidP="00D1090F">
      <w:pPr>
        <w:pStyle w:val="Styl2"/>
        <w:spacing w:before="840" w:after="120"/>
        <w:jc w:val="both"/>
        <w:rPr>
          <w:rFonts w:asciiTheme="minorHAnsi" w:hAnsiTheme="minorHAnsi" w:cstheme="minorHAnsi"/>
          <w:color w:val="auto"/>
        </w:rPr>
      </w:pPr>
      <w:r w:rsidRPr="00850F8F">
        <w:rPr>
          <w:rFonts w:asciiTheme="minorHAnsi" w:hAnsiTheme="minorHAnsi" w:cstheme="minorHAnsi"/>
          <w:color w:val="auto"/>
        </w:rPr>
        <w:t>Seznam zkratek</w:t>
      </w:r>
    </w:p>
    <w:p w14:paraId="6456960F" w14:textId="60304AD0" w:rsidR="00BB4202" w:rsidRDefault="00BB4202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ČR</w:t>
      </w:r>
      <w:r>
        <w:rPr>
          <w:rFonts w:asciiTheme="minorHAnsi" w:eastAsiaTheme="minorHAnsi" w:hAnsiTheme="minorHAnsi" w:cstheme="minorHAnsi"/>
        </w:rPr>
        <w:tab/>
        <w:t>Česká republika</w:t>
      </w:r>
    </w:p>
    <w:p w14:paraId="1C0FA828" w14:textId="7A0DA175" w:rsidR="00BB4202" w:rsidRDefault="00BB4202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ČTÚ</w:t>
      </w:r>
      <w:r>
        <w:rPr>
          <w:rFonts w:asciiTheme="minorHAnsi" w:eastAsiaTheme="minorHAnsi" w:hAnsiTheme="minorHAnsi" w:cstheme="minorHAnsi"/>
        </w:rPr>
        <w:tab/>
        <w:t>Český telekomunikační úřad</w:t>
      </w:r>
    </w:p>
    <w:p w14:paraId="073B651D" w14:textId="74D107F5" w:rsidR="002E4B98" w:rsidRDefault="002E4B98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EU</w:t>
      </w:r>
      <w:r>
        <w:rPr>
          <w:rFonts w:asciiTheme="minorHAnsi" w:eastAsiaTheme="minorHAnsi" w:hAnsiTheme="minorHAnsi" w:cstheme="minorHAnsi"/>
        </w:rPr>
        <w:tab/>
        <w:t>Evropská unie</w:t>
      </w:r>
    </w:p>
    <w:p w14:paraId="7E6F2730" w14:textId="46EC602C" w:rsidR="00A0044A" w:rsidRPr="001B572E" w:rsidRDefault="00A0044A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ISSAI</w:t>
      </w:r>
      <w:r w:rsidR="001B572E">
        <w:rPr>
          <w:rFonts w:asciiTheme="minorHAnsi" w:eastAsiaTheme="minorHAnsi" w:hAnsiTheme="minorHAnsi" w:cstheme="minorHAnsi"/>
        </w:rPr>
        <w:tab/>
      </w:r>
      <w:r w:rsidR="001B572E" w:rsidRPr="006F202C">
        <w:rPr>
          <w:rFonts w:asciiTheme="minorHAnsi" w:eastAsiaTheme="minorHAnsi" w:hAnsiTheme="minorHAnsi" w:cstheme="minorHAnsi"/>
          <w:i/>
          <w:iCs/>
          <w:lang w:val="en-US"/>
        </w:rPr>
        <w:t>International Standards of Supreme Audit Institutions</w:t>
      </w:r>
    </w:p>
    <w:p w14:paraId="596BC629" w14:textId="6D0BE7B1" w:rsidR="008E4DED" w:rsidRPr="00BB4202" w:rsidRDefault="008E4DED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MPO</w:t>
      </w:r>
      <w:r>
        <w:rPr>
          <w:rFonts w:asciiTheme="minorHAnsi" w:eastAsiaTheme="minorHAnsi" w:hAnsiTheme="minorHAnsi" w:cstheme="minorHAnsi"/>
        </w:rPr>
        <w:tab/>
        <w:t>Ministerstvo průmyslu a obchodu</w:t>
      </w:r>
    </w:p>
    <w:p w14:paraId="1B69002C" w14:textId="77777777" w:rsidR="00CE7D8C" w:rsidRDefault="00CE7D8C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BB4202">
        <w:rPr>
          <w:rFonts w:asciiTheme="minorHAnsi" w:eastAsiaTheme="minorHAnsi" w:hAnsiTheme="minorHAnsi" w:cstheme="minorHAnsi"/>
        </w:rPr>
        <w:t>NKÚ</w:t>
      </w:r>
      <w:r w:rsidRPr="00BB4202">
        <w:rPr>
          <w:rFonts w:asciiTheme="minorHAnsi" w:eastAsiaTheme="minorHAnsi" w:hAnsiTheme="minorHAnsi" w:cstheme="minorHAnsi"/>
        </w:rPr>
        <w:tab/>
        <w:t>Nejvyšší kontrolní úřad</w:t>
      </w:r>
    </w:p>
    <w:p w14:paraId="18308A18" w14:textId="6A0323D7" w:rsidR="008E4DED" w:rsidRPr="00BB4202" w:rsidRDefault="008E4DED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NPO</w:t>
      </w:r>
      <w:r>
        <w:rPr>
          <w:rFonts w:asciiTheme="minorHAnsi" w:eastAsiaTheme="minorHAnsi" w:hAnsiTheme="minorHAnsi" w:cstheme="minorHAnsi"/>
        </w:rPr>
        <w:tab/>
      </w:r>
      <w:r w:rsidRPr="006F202C">
        <w:rPr>
          <w:rFonts w:asciiTheme="minorHAnsi" w:eastAsiaTheme="minorHAnsi" w:hAnsiTheme="minorHAnsi" w:cstheme="minorHAnsi"/>
          <w:i/>
          <w:iCs/>
        </w:rPr>
        <w:t>Národní plán obnovy</w:t>
      </w:r>
    </w:p>
    <w:p w14:paraId="2638605E" w14:textId="77777777" w:rsidR="00CE7D8C" w:rsidRPr="00BB4202" w:rsidRDefault="00CE7D8C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BB4202">
        <w:rPr>
          <w:rFonts w:asciiTheme="minorHAnsi" w:eastAsiaTheme="minorHAnsi" w:hAnsiTheme="minorHAnsi" w:cstheme="minorHAnsi"/>
        </w:rPr>
        <w:t>OSS</w:t>
      </w:r>
      <w:r w:rsidRPr="00BB4202">
        <w:rPr>
          <w:rFonts w:asciiTheme="minorHAnsi" w:eastAsiaTheme="minorHAnsi" w:hAnsiTheme="minorHAnsi" w:cstheme="minorHAnsi"/>
        </w:rPr>
        <w:tab/>
        <w:t>organizační složka státu</w:t>
      </w:r>
    </w:p>
    <w:p w14:paraId="31855205" w14:textId="1574E8AE" w:rsidR="00CE7D8C" w:rsidRPr="00BB4202" w:rsidRDefault="00CE7D8C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BB4202">
        <w:rPr>
          <w:rFonts w:asciiTheme="minorHAnsi" w:eastAsiaTheme="minorHAnsi" w:hAnsiTheme="minorHAnsi" w:cstheme="minorHAnsi"/>
        </w:rPr>
        <w:t>ÚZ</w:t>
      </w:r>
      <w:r w:rsidRPr="00BB4202">
        <w:rPr>
          <w:rFonts w:asciiTheme="minorHAnsi" w:eastAsiaTheme="minorHAnsi" w:hAnsiTheme="minorHAnsi" w:cstheme="minorHAnsi"/>
        </w:rPr>
        <w:tab/>
        <w:t xml:space="preserve">účetní závěrka </w:t>
      </w:r>
      <w:r w:rsidR="00BB4202" w:rsidRPr="00BB4202">
        <w:rPr>
          <w:rFonts w:asciiTheme="minorHAnsi" w:eastAsiaTheme="minorHAnsi" w:hAnsiTheme="minorHAnsi" w:cstheme="minorHAnsi"/>
        </w:rPr>
        <w:t xml:space="preserve">Českého telekomunikačního úřadu </w:t>
      </w:r>
      <w:r w:rsidRPr="00BB4202">
        <w:rPr>
          <w:rFonts w:asciiTheme="minorHAnsi" w:eastAsiaTheme="minorHAnsi" w:hAnsiTheme="minorHAnsi" w:cstheme="minorHAnsi"/>
        </w:rPr>
        <w:t>k 31. prosinci 202</w:t>
      </w:r>
      <w:r w:rsidR="00BB4202" w:rsidRPr="00BB4202">
        <w:rPr>
          <w:rFonts w:asciiTheme="minorHAnsi" w:eastAsiaTheme="minorHAnsi" w:hAnsiTheme="minorHAnsi" w:cstheme="minorHAnsi"/>
        </w:rPr>
        <w:t>4</w:t>
      </w:r>
    </w:p>
    <w:p w14:paraId="62A84D7A" w14:textId="77777777" w:rsidR="00CE7D8C" w:rsidRPr="00BB4202" w:rsidRDefault="00CE7D8C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BB4202">
        <w:rPr>
          <w:rFonts w:asciiTheme="minorHAnsi" w:eastAsiaTheme="minorHAnsi" w:hAnsiTheme="minorHAnsi" w:cstheme="minorHAnsi"/>
        </w:rPr>
        <w:t>VKS</w:t>
      </w:r>
      <w:r w:rsidRPr="00BB4202">
        <w:rPr>
          <w:rFonts w:asciiTheme="minorHAnsi" w:eastAsiaTheme="minorHAnsi" w:hAnsiTheme="minorHAnsi" w:cstheme="minorHAnsi"/>
        </w:rPr>
        <w:tab/>
        <w:t xml:space="preserve">vnitřní kontrolní systém </w:t>
      </w:r>
    </w:p>
    <w:p w14:paraId="6DB11BFB" w14:textId="4A213252" w:rsidR="00CE7D8C" w:rsidRPr="00BB4202" w:rsidRDefault="00CE7D8C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</w:rPr>
      </w:pPr>
      <w:r w:rsidRPr="00BB4202">
        <w:rPr>
          <w:rFonts w:asciiTheme="minorHAnsi" w:eastAsiaTheme="minorHAnsi" w:hAnsiTheme="minorHAnsi" w:cstheme="minorHAnsi"/>
        </w:rPr>
        <w:t>výkaz FIN 1-12 OSS</w:t>
      </w:r>
      <w:r w:rsidRPr="00BB4202">
        <w:rPr>
          <w:rFonts w:asciiTheme="minorHAnsi" w:eastAsiaTheme="minorHAnsi" w:hAnsiTheme="minorHAnsi" w:cstheme="minorHAnsi"/>
        </w:rPr>
        <w:tab/>
      </w:r>
      <w:r w:rsidR="009F14DC" w:rsidRPr="001B572E">
        <w:rPr>
          <w:rFonts w:asciiTheme="minorHAnsi" w:eastAsiaTheme="minorHAnsi" w:hAnsiTheme="minorHAnsi" w:cstheme="minorHAnsi"/>
        </w:rPr>
        <w:t xml:space="preserve">výkaz pro hodnocení plnění rozpočtu </w:t>
      </w:r>
      <w:r w:rsidR="00BB4202" w:rsidRPr="001B572E">
        <w:rPr>
          <w:rFonts w:asciiTheme="minorHAnsi" w:eastAsiaTheme="minorHAnsi" w:hAnsiTheme="minorHAnsi" w:cstheme="minorHAnsi"/>
        </w:rPr>
        <w:t>ČT</w:t>
      </w:r>
      <w:r w:rsidR="009F14DC" w:rsidRPr="001B572E">
        <w:rPr>
          <w:rFonts w:asciiTheme="minorHAnsi" w:eastAsiaTheme="minorHAnsi" w:hAnsiTheme="minorHAnsi" w:cstheme="minorHAnsi"/>
        </w:rPr>
        <w:t xml:space="preserve">Ú </w:t>
      </w:r>
      <w:r w:rsidR="00710A70">
        <w:rPr>
          <w:rFonts w:asciiTheme="minorHAnsi" w:eastAsiaTheme="minorHAnsi" w:hAnsiTheme="minorHAnsi" w:cstheme="minorHAnsi"/>
        </w:rPr>
        <w:t>sestaven</w:t>
      </w:r>
      <w:r w:rsidR="00EA31F1">
        <w:rPr>
          <w:rFonts w:asciiTheme="minorHAnsi" w:eastAsiaTheme="minorHAnsi" w:hAnsiTheme="minorHAnsi" w:cstheme="minorHAnsi"/>
        </w:rPr>
        <w:t>ý</w:t>
      </w:r>
      <w:r w:rsidR="00710A70">
        <w:rPr>
          <w:rFonts w:asciiTheme="minorHAnsi" w:eastAsiaTheme="minorHAnsi" w:hAnsiTheme="minorHAnsi" w:cstheme="minorHAnsi"/>
        </w:rPr>
        <w:t xml:space="preserve"> k 31. prosinci 2024</w:t>
      </w:r>
    </w:p>
    <w:p w14:paraId="3E8B6425" w14:textId="61124919" w:rsidR="00CE7D8C" w:rsidRPr="001B572E" w:rsidRDefault="00CE7D8C" w:rsidP="002C29CF">
      <w:pPr>
        <w:keepNext/>
        <w:tabs>
          <w:tab w:val="left" w:pos="2268"/>
        </w:tabs>
        <w:spacing w:after="60"/>
        <w:ind w:left="2268" w:hanging="2268"/>
        <w:rPr>
          <w:rFonts w:asciiTheme="minorHAnsi" w:eastAsiaTheme="minorHAnsi" w:hAnsiTheme="minorHAnsi" w:cstheme="minorHAnsi"/>
          <w:i/>
          <w:iCs/>
        </w:rPr>
      </w:pPr>
      <w:r w:rsidRPr="00BB4202">
        <w:rPr>
          <w:rFonts w:asciiTheme="minorHAnsi" w:eastAsiaTheme="minorHAnsi" w:hAnsiTheme="minorHAnsi" w:cstheme="minorHAnsi"/>
        </w:rPr>
        <w:t>ZÚ 202</w:t>
      </w:r>
      <w:r w:rsidR="00BB4202" w:rsidRPr="00BB4202">
        <w:rPr>
          <w:rFonts w:asciiTheme="minorHAnsi" w:eastAsiaTheme="minorHAnsi" w:hAnsiTheme="minorHAnsi" w:cstheme="minorHAnsi"/>
        </w:rPr>
        <w:t>4</w:t>
      </w:r>
      <w:r w:rsidRPr="00BB4202">
        <w:rPr>
          <w:rFonts w:asciiTheme="minorHAnsi" w:eastAsiaTheme="minorHAnsi" w:hAnsiTheme="minorHAnsi" w:cstheme="minorHAnsi"/>
        </w:rPr>
        <w:tab/>
        <w:t>závěrečný účet kapitoly státního rozpočtu 3</w:t>
      </w:r>
      <w:r w:rsidR="00BB4202" w:rsidRPr="00BB4202">
        <w:rPr>
          <w:rFonts w:asciiTheme="minorHAnsi" w:eastAsiaTheme="minorHAnsi" w:hAnsiTheme="minorHAnsi" w:cstheme="minorHAnsi"/>
        </w:rPr>
        <w:t>28</w:t>
      </w:r>
      <w:r w:rsidRPr="00BB4202">
        <w:rPr>
          <w:rFonts w:asciiTheme="minorHAnsi" w:eastAsiaTheme="minorHAnsi" w:hAnsiTheme="minorHAnsi" w:cstheme="minorHAnsi"/>
        </w:rPr>
        <w:t xml:space="preserve"> – </w:t>
      </w:r>
      <w:r w:rsidR="00BB4202" w:rsidRPr="001B572E">
        <w:rPr>
          <w:rFonts w:asciiTheme="minorHAnsi" w:eastAsiaTheme="minorHAnsi" w:hAnsiTheme="minorHAnsi" w:cstheme="minorHAnsi"/>
          <w:i/>
          <w:iCs/>
        </w:rPr>
        <w:t xml:space="preserve">Český telekomunikační úřad </w:t>
      </w:r>
      <w:r w:rsidRPr="001B572E">
        <w:rPr>
          <w:rFonts w:asciiTheme="minorHAnsi" w:eastAsiaTheme="minorHAnsi" w:hAnsiTheme="minorHAnsi" w:cstheme="minorHAnsi"/>
          <w:i/>
          <w:iCs/>
        </w:rPr>
        <w:t>za rok 202</w:t>
      </w:r>
      <w:r w:rsidR="00BB4202" w:rsidRPr="001B572E">
        <w:rPr>
          <w:rFonts w:asciiTheme="minorHAnsi" w:eastAsiaTheme="minorHAnsi" w:hAnsiTheme="minorHAnsi" w:cstheme="minorHAnsi"/>
          <w:i/>
          <w:iCs/>
        </w:rPr>
        <w:t>4</w:t>
      </w:r>
    </w:p>
    <w:p w14:paraId="2ECFBDFC" w14:textId="0872D9A1" w:rsidR="000226E3" w:rsidRPr="00D1090F" w:rsidRDefault="00D045DF" w:rsidP="00C543A4">
      <w:pPr>
        <w:spacing w:after="160" w:line="259" w:lineRule="auto"/>
        <w:rPr>
          <w:rFonts w:asciiTheme="minorHAnsi" w:eastAsiaTheme="minorHAnsi" w:hAnsiTheme="minorHAnsi" w:cstheme="minorHAnsi"/>
          <w:color w:val="000000" w:themeColor="text1"/>
        </w:rPr>
      </w:pPr>
      <w:r w:rsidRPr="00D1090F">
        <w:rPr>
          <w:rFonts w:asciiTheme="minorHAnsi" w:eastAsiaTheme="minorHAnsi" w:hAnsiTheme="minorHAnsi" w:cstheme="minorHAnsi"/>
          <w:color w:val="000000" w:themeColor="text1"/>
        </w:rPr>
        <w:br w:type="page"/>
      </w:r>
    </w:p>
    <w:p w14:paraId="253AC4CB" w14:textId="77777777" w:rsidR="001367F8" w:rsidRPr="00BB4202" w:rsidRDefault="00B23A33" w:rsidP="00B23A33">
      <w:pPr>
        <w:pStyle w:val="Zhlav"/>
        <w:spacing w:after="120"/>
        <w:jc w:val="right"/>
        <w:rPr>
          <w:b/>
        </w:rPr>
      </w:pPr>
      <w:r w:rsidRPr="00BB4202">
        <w:rPr>
          <w:b/>
        </w:rPr>
        <w:lastRenderedPageBreak/>
        <w:t>Příloha č. 1</w:t>
      </w:r>
    </w:p>
    <w:p w14:paraId="5A9C7025" w14:textId="1308D12B" w:rsidR="001367F8" w:rsidRDefault="009B34D6" w:rsidP="00E156FF">
      <w:pPr>
        <w:pStyle w:val="Styl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Rozdíl mezi saldem peněžních toků a výsledkem hospodaření</w:t>
      </w:r>
      <w:r w:rsidR="001367F8" w:rsidRPr="00022E72">
        <w:rPr>
          <w:rFonts w:asciiTheme="minorHAnsi" w:hAnsiTheme="minorHAnsi" w:cstheme="minorHAnsi"/>
          <w:color w:val="auto"/>
        </w:rPr>
        <w:t xml:space="preserve"> </w:t>
      </w:r>
      <w:r w:rsidR="00BB4202" w:rsidRPr="00022E72">
        <w:rPr>
          <w:rFonts w:asciiTheme="minorHAnsi" w:hAnsiTheme="minorHAnsi" w:cstheme="minorHAnsi"/>
          <w:color w:val="auto"/>
        </w:rPr>
        <w:t>ČT</w:t>
      </w:r>
      <w:r w:rsidR="001367F8" w:rsidRPr="00022E72">
        <w:rPr>
          <w:rFonts w:asciiTheme="minorHAnsi" w:hAnsiTheme="minorHAnsi" w:cstheme="minorHAnsi"/>
          <w:color w:val="auto"/>
        </w:rPr>
        <w:t>Ú</w:t>
      </w:r>
    </w:p>
    <w:p w14:paraId="54B843A7" w14:textId="1312DD88" w:rsidR="00022E72" w:rsidRDefault="00022E72" w:rsidP="00E156FF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Mezi charakteristické činnosti, které ČTÚ v rámci své působnosti zajišťuje, patří výběr a</w:t>
      </w:r>
      <w:r w:rsidR="00B44ED5">
        <w:rPr>
          <w:rFonts w:asciiTheme="minorHAnsi" w:hAnsiTheme="minorHAnsi"/>
        </w:rPr>
        <w:t> </w:t>
      </w:r>
      <w:r>
        <w:rPr>
          <w:rFonts w:asciiTheme="minorHAnsi" w:hAnsiTheme="minorHAnsi"/>
        </w:rPr>
        <w:t>vymáhání poplatků a dále pokut. V roce 2024 se jednalo o následující poplatky a pokuty:</w:t>
      </w:r>
    </w:p>
    <w:p w14:paraId="2448D0C0" w14:textId="2ABB6055" w:rsidR="00022E72" w:rsidRPr="00A46C35" w:rsidRDefault="00022E72" w:rsidP="00E156FF">
      <w:pPr>
        <w:pStyle w:val="Odstavecseseznamem"/>
        <w:numPr>
          <w:ilvl w:val="0"/>
          <w:numId w:val="9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>Poplatky ze správy rádiového spektra dle zákona č. 127/2005 Sb.</w:t>
      </w:r>
    </w:p>
    <w:p w14:paraId="1435F570" w14:textId="7A7DDB82" w:rsidR="00022E72" w:rsidRDefault="00022E72" w:rsidP="00E156FF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ČTÚ vykonává k zajištění</w:t>
      </w:r>
      <w:r>
        <w:rPr>
          <w:rFonts w:asciiTheme="minorHAnsi" w:hAnsiTheme="minorHAnsi" w:cstheme="minorHAnsi"/>
        </w:rPr>
        <w:t xml:space="preserve"> správy a účelného využívání rádiových kmitočtů správu rádiového spektra, která je v souladu s harmonizačními záměry Evropské unie</w:t>
      </w:r>
      <w:r w:rsidR="00C63763">
        <w:rPr>
          <w:rFonts w:asciiTheme="minorHAnsi" w:hAnsiTheme="minorHAnsi" w:cstheme="minorHAnsi"/>
        </w:rPr>
        <w:t xml:space="preserve"> (dále jen „EU“)</w:t>
      </w:r>
      <w:r>
        <w:rPr>
          <w:rFonts w:asciiTheme="minorHAnsi" w:hAnsiTheme="minorHAnsi" w:cstheme="minorHAnsi"/>
        </w:rPr>
        <w:t xml:space="preserve"> a se závazky vyplývajícími z mezinárodní smlouvy, kterou je ČR vázána, nebo z členství v</w:t>
      </w:r>
      <w:r w:rsidR="00C6376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mezinárodních organizacích. Držitel oprávnění k využívání rádiových kmitočtů a držitel oprávnění pro experimentální účely jsou v souladu s ustanovením § 24 zákona č. 127/2005 Sb. povinni platit za využívání rádiových kmitočtů roční poplatky. ČTÚ v roce 2024 realizoval také formou aukcí příjmy z výběrového řízení na udělení práv k využívání rádiových kmitočtů.</w:t>
      </w:r>
    </w:p>
    <w:p w14:paraId="5597989C" w14:textId="6039C9A1" w:rsidR="00022E72" w:rsidRDefault="00022E72" w:rsidP="00E156FF">
      <w:pPr>
        <w:pStyle w:val="Odstavecseseznamem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Poplatky ze správy čísel dle zákona č. 127/2005 Sb</w:t>
      </w:r>
      <w:r>
        <w:rPr>
          <w:rFonts w:asciiTheme="minorHAnsi" w:hAnsiTheme="minorHAnsi"/>
        </w:rPr>
        <w:t>.</w:t>
      </w:r>
    </w:p>
    <w:p w14:paraId="5EB6A22D" w14:textId="6E7F86CD" w:rsidR="00022E72" w:rsidRDefault="00022E72" w:rsidP="00E156FF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ČTÚ vykonává k zajištění správy a účelného využívání čísel, číselných</w:t>
      </w:r>
      <w:r w:rsidR="006E40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řad a kódů, adres</w:t>
      </w:r>
      <w:r w:rsidR="006E40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jmen, s výjimkou internetových adres, správu čísel pro</w:t>
      </w:r>
      <w:r w:rsidR="006E40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sítě a služby elektronických komunikací pomocí číslovacích plánů. ČTÚ za práva plynoucí z oprávnění k využívání čísel vybírá roční poplatky dle ustanovení § 37 zákona č. 127/2005 Sb.</w:t>
      </w:r>
    </w:p>
    <w:p w14:paraId="6B28E874" w14:textId="031EDCE6" w:rsidR="00022E72" w:rsidRPr="00A46C35" w:rsidRDefault="00022E72" w:rsidP="00E156FF">
      <w:pPr>
        <w:pStyle w:val="Odstavecseseznamem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Správní poplatky dle zákona č. 634/2004 Sb.</w:t>
      </w:r>
      <w:r w:rsidR="00676F67">
        <w:rPr>
          <w:rStyle w:val="Znakapoznpodarou"/>
          <w:rFonts w:asciiTheme="minorHAnsi" w:hAnsiTheme="minorHAnsi"/>
          <w:b/>
          <w:bCs/>
        </w:rPr>
        <w:footnoteReference w:id="24"/>
      </w:r>
    </w:p>
    <w:p w14:paraId="61083DE9" w14:textId="20F4A985" w:rsidR="00022E72" w:rsidRDefault="00022E72" w:rsidP="00E156FF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ČTÚ vybírá správní poplatky za úkony uvedené v části I. </w:t>
      </w:r>
      <w:r w:rsidR="0018145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VIII. </w:t>
      </w:r>
      <w:r w:rsidR="002D7BE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azebníku správních poplatků, který je přílohou zákona č. 634/2004 Sb. Jedná se zejména o správní poplatky za udělení individuálního oprávnění k využívání rádiových kmitočtů, za udělení oprávnění k využívání čísel, za vydání osvědčení o oznámení podnikání v elektronických komunikacích, za vydání osvědčení o oznámení podnikání v oblasti poštovních služeb, za zkoušky k prokázání odborné způsobilosti a vydání průkazů odborné způsobilosti.</w:t>
      </w:r>
    </w:p>
    <w:p w14:paraId="5D00BDF7" w14:textId="490E8632" w:rsidR="00022E72" w:rsidRPr="00A46C35" w:rsidRDefault="00022E72" w:rsidP="00E156F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>Pokuty udělené ve správním řízení</w:t>
      </w:r>
    </w:p>
    <w:p w14:paraId="008484B3" w14:textId="495AFFF0" w:rsidR="00022E72" w:rsidRDefault="00022E72" w:rsidP="00E156FF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ČTÚ vybírá pokuty, včetně pořádkových a donucovacích pokut, které jsou vymáhány např. na základě zákona č. 127/2005 Sb., zákona č. 29/2000 Sb.</w:t>
      </w:r>
      <w:r w:rsidR="003E7D0E">
        <w:rPr>
          <w:rStyle w:val="Znakapoznpodarou"/>
          <w:rFonts w:asciiTheme="minorHAnsi" w:hAnsiTheme="minorHAnsi"/>
        </w:rPr>
        <w:footnoteReference w:id="25"/>
      </w:r>
      <w:r>
        <w:rPr>
          <w:rFonts w:asciiTheme="minorHAnsi" w:hAnsiTheme="minorHAnsi"/>
        </w:rPr>
        <w:t>, zákona č. 206/2005 Sb.</w:t>
      </w:r>
      <w:r w:rsidR="003E7D0E">
        <w:rPr>
          <w:rStyle w:val="Znakapoznpodarou"/>
          <w:rFonts w:asciiTheme="minorHAnsi" w:hAnsiTheme="minorHAnsi"/>
        </w:rPr>
        <w:footnoteReference w:id="26"/>
      </w:r>
      <w:r>
        <w:rPr>
          <w:rFonts w:asciiTheme="minorHAnsi" w:hAnsiTheme="minorHAnsi"/>
        </w:rPr>
        <w:t>, zákona č.</w:t>
      </w:r>
      <w:r w:rsidR="005A024B">
        <w:rPr>
          <w:rFonts w:asciiTheme="minorHAnsi" w:hAnsiTheme="minorHAnsi"/>
        </w:rPr>
        <w:t> </w:t>
      </w:r>
      <w:r>
        <w:rPr>
          <w:rFonts w:asciiTheme="minorHAnsi" w:hAnsiTheme="minorHAnsi"/>
        </w:rPr>
        <w:t>500/2004 Sb.</w:t>
      </w:r>
      <w:r w:rsidR="003E7D0E">
        <w:rPr>
          <w:rStyle w:val="Znakapoznpodarou"/>
          <w:rFonts w:asciiTheme="minorHAnsi" w:hAnsiTheme="minorHAnsi"/>
        </w:rPr>
        <w:footnoteReference w:id="27"/>
      </w:r>
      <w:r>
        <w:rPr>
          <w:rFonts w:asciiTheme="minorHAnsi" w:hAnsiTheme="minorHAnsi"/>
        </w:rPr>
        <w:t>, zákona č. 255/2012 Sb.</w:t>
      </w:r>
      <w:r w:rsidR="003E7D0E">
        <w:rPr>
          <w:rStyle w:val="Znakapoznpodarou"/>
          <w:rFonts w:asciiTheme="minorHAnsi" w:hAnsiTheme="minorHAnsi"/>
        </w:rPr>
        <w:footnoteReference w:id="28"/>
      </w:r>
      <w:r>
        <w:rPr>
          <w:rFonts w:asciiTheme="minorHAnsi" w:hAnsiTheme="minorHAnsi"/>
        </w:rPr>
        <w:t>, zákona č.</w:t>
      </w:r>
      <w:r w:rsidR="003E7D0E">
        <w:rPr>
          <w:rFonts w:asciiTheme="minorHAnsi" w:hAnsiTheme="minorHAnsi"/>
        </w:rPr>
        <w:t> </w:t>
      </w:r>
      <w:r>
        <w:rPr>
          <w:rFonts w:asciiTheme="minorHAnsi" w:hAnsiTheme="minorHAnsi"/>
        </w:rPr>
        <w:t>280/2009</w:t>
      </w:r>
      <w:r w:rsidR="003E7D0E">
        <w:rPr>
          <w:rFonts w:asciiTheme="minorHAnsi" w:hAnsiTheme="minorHAnsi"/>
        </w:rPr>
        <w:t> </w:t>
      </w:r>
      <w:r>
        <w:rPr>
          <w:rFonts w:asciiTheme="minorHAnsi" w:hAnsiTheme="minorHAnsi"/>
        </w:rPr>
        <w:t>Sb.</w:t>
      </w:r>
      <w:r w:rsidR="003E7D0E">
        <w:rPr>
          <w:rStyle w:val="Znakapoznpodarou"/>
          <w:rFonts w:asciiTheme="minorHAnsi" w:hAnsiTheme="minorHAnsi"/>
        </w:rPr>
        <w:footnoteReference w:id="29"/>
      </w:r>
      <w:r>
        <w:rPr>
          <w:rFonts w:asciiTheme="minorHAnsi" w:hAnsiTheme="minorHAnsi"/>
        </w:rPr>
        <w:t>, zákona č.</w:t>
      </w:r>
      <w:r w:rsidR="005A024B">
        <w:rPr>
          <w:rFonts w:asciiTheme="minorHAnsi" w:hAnsiTheme="minorHAnsi"/>
        </w:rPr>
        <w:t> </w:t>
      </w:r>
      <w:r>
        <w:rPr>
          <w:rFonts w:asciiTheme="minorHAnsi" w:hAnsiTheme="minorHAnsi"/>
        </w:rPr>
        <w:t>634/1992</w:t>
      </w:r>
      <w:r w:rsidR="005A024B">
        <w:rPr>
          <w:rFonts w:asciiTheme="minorHAnsi" w:hAnsiTheme="minorHAnsi"/>
        </w:rPr>
        <w:t> </w:t>
      </w:r>
      <w:r>
        <w:rPr>
          <w:rFonts w:asciiTheme="minorHAnsi" w:hAnsiTheme="minorHAnsi"/>
        </w:rPr>
        <w:t>Sb.</w:t>
      </w:r>
      <w:r w:rsidR="003E7D0E">
        <w:rPr>
          <w:rStyle w:val="Znakapoznpodarou"/>
          <w:rFonts w:asciiTheme="minorHAnsi" w:hAnsiTheme="minorHAnsi"/>
        </w:rPr>
        <w:footnoteReference w:id="30"/>
      </w:r>
      <w:r>
        <w:rPr>
          <w:rFonts w:asciiTheme="minorHAnsi" w:hAnsiTheme="minorHAnsi"/>
        </w:rPr>
        <w:t>, zákona č. 194/2017 Sb.</w:t>
      </w:r>
      <w:r w:rsidR="003E7D0E">
        <w:rPr>
          <w:rStyle w:val="Znakapoznpodarou"/>
          <w:rFonts w:asciiTheme="minorHAnsi" w:hAnsiTheme="minorHAnsi"/>
        </w:rPr>
        <w:footnoteReference w:id="31"/>
      </w:r>
      <w:r>
        <w:rPr>
          <w:rFonts w:asciiTheme="minorHAnsi" w:hAnsiTheme="minorHAnsi" w:cstheme="minorHAnsi"/>
        </w:rPr>
        <w:t>, zákona č.</w:t>
      </w:r>
      <w:r w:rsidR="003E7D0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480/2004</w:t>
      </w:r>
      <w:r w:rsidR="003E7D0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Sb.</w:t>
      </w:r>
      <w:r w:rsidR="003E7D0E">
        <w:rPr>
          <w:rStyle w:val="Znakapoznpodarou"/>
          <w:rFonts w:asciiTheme="minorHAnsi" w:hAnsiTheme="minorHAnsi" w:cstheme="minorHAnsi"/>
        </w:rPr>
        <w:footnoteReference w:id="32"/>
      </w:r>
      <w:r w:rsidR="003E7D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zákona č.</w:t>
      </w:r>
      <w:r w:rsidR="005A024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67/2023</w:t>
      </w:r>
      <w:r w:rsidR="005A024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Sb.</w:t>
      </w:r>
      <w:r w:rsidR="003E7D0E">
        <w:rPr>
          <w:rStyle w:val="Znakapoznpodarou"/>
          <w:rFonts w:asciiTheme="minorHAnsi" w:hAnsiTheme="minorHAnsi" w:cstheme="minorHAnsi"/>
        </w:rPr>
        <w:footnoteReference w:id="33"/>
      </w:r>
      <w:r w:rsidR="003E7D0E">
        <w:rPr>
          <w:rFonts w:asciiTheme="minorHAnsi" w:hAnsiTheme="minorHAnsi" w:cstheme="minorHAnsi"/>
        </w:rPr>
        <w:t>.</w:t>
      </w:r>
    </w:p>
    <w:p w14:paraId="51C822EC" w14:textId="74ED6931" w:rsidR="00022E72" w:rsidRDefault="00022E72" w:rsidP="00E156FF">
      <w:pPr>
        <w:spacing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Tyto činnosti měly zásadní vliv na vykázané účetní i rozpočtové informace k 31. </w:t>
      </w:r>
      <w:r w:rsidR="00BD34E3">
        <w:rPr>
          <w:rFonts w:asciiTheme="minorHAnsi" w:hAnsiTheme="minorHAnsi"/>
        </w:rPr>
        <w:t>prosinci</w:t>
      </w:r>
      <w:r>
        <w:rPr>
          <w:rFonts w:asciiTheme="minorHAnsi" w:hAnsiTheme="minorHAnsi"/>
        </w:rPr>
        <w:t xml:space="preserve"> 2024, kde se promítly následujícím způsobem:</w:t>
      </w:r>
    </w:p>
    <w:p w14:paraId="787AECAB" w14:textId="716FA760" w:rsidR="00022E72" w:rsidRDefault="00C543A4" w:rsidP="006E40F9">
      <w:pPr>
        <w:pStyle w:val="Odstavecseseznamem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022E72" w:rsidRPr="00C543A4">
        <w:rPr>
          <w:rFonts w:asciiTheme="minorHAnsi" w:hAnsiTheme="minorHAnsi"/>
          <w:b/>
        </w:rPr>
        <w:t>blast účetních údajů (</w:t>
      </w:r>
      <w:r>
        <w:rPr>
          <w:rFonts w:asciiTheme="minorHAnsi" w:hAnsiTheme="minorHAnsi"/>
          <w:b/>
        </w:rPr>
        <w:t xml:space="preserve">výkazy: </w:t>
      </w:r>
      <w:r w:rsidR="00022E72" w:rsidRPr="00C543A4">
        <w:rPr>
          <w:rFonts w:asciiTheme="minorHAnsi" w:hAnsiTheme="minorHAnsi"/>
          <w:b/>
        </w:rPr>
        <w:t>rozvaha a výkaz zisku a ztráty)</w:t>
      </w:r>
    </w:p>
    <w:p w14:paraId="1ED647DF" w14:textId="3FCC13A0" w:rsidR="00022E72" w:rsidRPr="00F658C2" w:rsidRDefault="00022E72" w:rsidP="00E156FF">
      <w:pPr>
        <w:pStyle w:val="Odstavecseseznamem"/>
        <w:numPr>
          <w:ilvl w:val="0"/>
          <w:numId w:val="11"/>
        </w:numPr>
        <w:spacing w:before="60" w:after="60"/>
        <w:ind w:left="567" w:hanging="283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prostřednictvím krátkodobých pohledávek </w:t>
      </w:r>
      <w:r>
        <w:rPr>
          <w:rFonts w:asciiTheme="minorHAnsi" w:hAnsiTheme="minorHAnsi"/>
          <w:bCs/>
        </w:rPr>
        <w:t>z titulu předepsaných poplatků a</w:t>
      </w:r>
      <w:r w:rsidR="00B44ED5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pokut</w:t>
      </w:r>
      <w:r w:rsidRPr="006F202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 xml:space="preserve">ve výši 15,4 mil. Kč </w:t>
      </w:r>
      <w:r w:rsidR="00E5297A">
        <w:rPr>
          <w:rFonts w:asciiTheme="minorHAnsi" w:hAnsiTheme="minorHAnsi"/>
        </w:rPr>
        <w:t xml:space="preserve">vykázaných </w:t>
      </w:r>
      <w:r>
        <w:rPr>
          <w:rFonts w:asciiTheme="minorHAnsi" w:hAnsiTheme="minorHAnsi"/>
        </w:rPr>
        <w:t xml:space="preserve">na účtu 315 – </w:t>
      </w:r>
      <w:r>
        <w:rPr>
          <w:rFonts w:asciiTheme="minorHAnsi" w:hAnsiTheme="minorHAnsi"/>
          <w:i/>
        </w:rPr>
        <w:t>Jiné pohledávky z hlavní činnosti</w:t>
      </w:r>
      <w:r>
        <w:rPr>
          <w:rFonts w:asciiTheme="minorHAnsi" w:hAnsiTheme="minorHAnsi"/>
        </w:rPr>
        <w:t>;</w:t>
      </w:r>
    </w:p>
    <w:p w14:paraId="1D8FF148" w14:textId="375790A9" w:rsidR="00022E72" w:rsidRPr="00C543A4" w:rsidRDefault="00022E72" w:rsidP="00E156FF">
      <w:pPr>
        <w:pStyle w:val="Odstavecseseznamem"/>
        <w:numPr>
          <w:ilvl w:val="0"/>
          <w:numId w:val="11"/>
        </w:numPr>
        <w:spacing w:before="60" w:after="60"/>
        <w:ind w:left="567" w:hanging="283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prostřednictvím výnosů z činnosti </w:t>
      </w:r>
      <w:r w:rsidR="00C51680" w:rsidRPr="00C543A4">
        <w:rPr>
          <w:rFonts w:asciiTheme="minorHAnsi" w:hAnsiTheme="minorHAnsi"/>
          <w:bCs/>
        </w:rPr>
        <w:t>v</w:t>
      </w:r>
      <w:r w:rsidR="00C51680">
        <w:rPr>
          <w:rFonts w:asciiTheme="minorHAnsi" w:hAnsiTheme="minorHAnsi"/>
          <w:bCs/>
        </w:rPr>
        <w:t xml:space="preserve">e </w:t>
      </w:r>
      <w:r w:rsidR="00C51680" w:rsidRPr="00C543A4">
        <w:rPr>
          <w:rFonts w:asciiTheme="minorHAnsi" w:hAnsiTheme="minorHAnsi"/>
          <w:bCs/>
        </w:rPr>
        <w:t xml:space="preserve">výši 2,6 mld. Kč </w:t>
      </w:r>
      <w:r w:rsidRPr="00C543A4">
        <w:rPr>
          <w:rFonts w:asciiTheme="minorHAnsi" w:hAnsiTheme="minorHAnsi"/>
          <w:bCs/>
        </w:rPr>
        <w:t>z titulu poplatků ze správy rádiového spektra</w:t>
      </w:r>
      <w:r w:rsidR="00DC0AE0">
        <w:rPr>
          <w:rFonts w:asciiTheme="minorHAnsi" w:hAnsiTheme="minorHAnsi"/>
          <w:bCs/>
        </w:rPr>
        <w:t xml:space="preserve"> a</w:t>
      </w:r>
      <w:r w:rsidRPr="00C543A4">
        <w:rPr>
          <w:rFonts w:asciiTheme="minorHAnsi" w:hAnsiTheme="minorHAnsi"/>
          <w:bCs/>
        </w:rPr>
        <w:t xml:space="preserve"> poplatků ze správy čísel</w:t>
      </w:r>
      <w:r w:rsidR="00DC0AE0" w:rsidRPr="00DC0AE0">
        <w:rPr>
          <w:rFonts w:asciiTheme="minorHAnsi" w:hAnsiTheme="minorHAnsi"/>
          <w:bCs/>
        </w:rPr>
        <w:t xml:space="preserve"> </w:t>
      </w:r>
      <w:r w:rsidR="00E5297A">
        <w:rPr>
          <w:rFonts w:asciiTheme="minorHAnsi" w:hAnsiTheme="minorHAnsi"/>
          <w:bCs/>
        </w:rPr>
        <w:t>vykázaných</w:t>
      </w:r>
      <w:r w:rsidR="00DC0AE0">
        <w:rPr>
          <w:rFonts w:asciiTheme="minorHAnsi" w:hAnsiTheme="minorHAnsi"/>
          <w:bCs/>
        </w:rPr>
        <w:t xml:space="preserve"> </w:t>
      </w:r>
      <w:r w:rsidR="00DC0AE0" w:rsidRPr="00C543A4">
        <w:rPr>
          <w:rFonts w:asciiTheme="minorHAnsi" w:hAnsiTheme="minorHAnsi"/>
          <w:bCs/>
        </w:rPr>
        <w:t xml:space="preserve">na účtu 602 – </w:t>
      </w:r>
      <w:r w:rsidR="00DC0AE0" w:rsidRPr="00C543A4">
        <w:rPr>
          <w:rFonts w:asciiTheme="minorHAnsi" w:hAnsiTheme="minorHAnsi"/>
          <w:bCs/>
          <w:i/>
          <w:iCs/>
        </w:rPr>
        <w:t>Výnosy z prodeje služeb</w:t>
      </w:r>
      <w:r w:rsidRPr="00C543A4">
        <w:rPr>
          <w:rFonts w:asciiTheme="minorHAnsi" w:hAnsiTheme="minorHAnsi"/>
          <w:bCs/>
        </w:rPr>
        <w:t xml:space="preserve">, správních poplatků </w:t>
      </w:r>
      <w:r w:rsidR="00DC0AE0">
        <w:rPr>
          <w:rFonts w:asciiTheme="minorHAnsi" w:hAnsiTheme="minorHAnsi"/>
          <w:bCs/>
        </w:rPr>
        <w:t xml:space="preserve">na </w:t>
      </w:r>
      <w:r w:rsidR="00DC0AE0" w:rsidRPr="00C543A4">
        <w:rPr>
          <w:rFonts w:asciiTheme="minorHAnsi" w:hAnsiTheme="minorHAnsi"/>
          <w:bCs/>
        </w:rPr>
        <w:t xml:space="preserve">účtu 605 – </w:t>
      </w:r>
      <w:r w:rsidR="00DC0AE0" w:rsidRPr="00C543A4">
        <w:rPr>
          <w:rFonts w:asciiTheme="minorHAnsi" w:hAnsiTheme="minorHAnsi"/>
          <w:bCs/>
          <w:i/>
          <w:iCs/>
        </w:rPr>
        <w:t>Výnosy ze správních poplatků</w:t>
      </w:r>
      <w:r w:rsidR="00DC0AE0" w:rsidRPr="00C543A4">
        <w:rPr>
          <w:rFonts w:asciiTheme="minorHAnsi" w:hAnsiTheme="minorHAnsi"/>
          <w:bCs/>
        </w:rPr>
        <w:t xml:space="preserve"> </w:t>
      </w:r>
      <w:r w:rsidRPr="00C543A4">
        <w:rPr>
          <w:rFonts w:asciiTheme="minorHAnsi" w:hAnsiTheme="minorHAnsi"/>
          <w:bCs/>
        </w:rPr>
        <w:t>a</w:t>
      </w:r>
      <w:r w:rsidR="00C51680">
        <w:rPr>
          <w:rFonts w:asciiTheme="minorHAnsi" w:hAnsiTheme="minorHAnsi"/>
          <w:bCs/>
        </w:rPr>
        <w:t> </w:t>
      </w:r>
      <w:r w:rsidRPr="00C543A4">
        <w:rPr>
          <w:rFonts w:asciiTheme="minorHAnsi" w:hAnsiTheme="minorHAnsi"/>
          <w:bCs/>
        </w:rPr>
        <w:t>pokut ve správním řízení</w:t>
      </w:r>
      <w:r w:rsidR="00DC0AE0">
        <w:rPr>
          <w:rFonts w:asciiTheme="minorHAnsi" w:hAnsiTheme="minorHAnsi"/>
          <w:bCs/>
        </w:rPr>
        <w:t xml:space="preserve"> na</w:t>
      </w:r>
      <w:r w:rsidRPr="00C543A4">
        <w:rPr>
          <w:rFonts w:asciiTheme="minorHAnsi" w:hAnsiTheme="minorHAnsi"/>
          <w:bCs/>
        </w:rPr>
        <w:t xml:space="preserve"> </w:t>
      </w:r>
      <w:r w:rsidR="00DC0AE0" w:rsidRPr="00C543A4">
        <w:rPr>
          <w:rFonts w:asciiTheme="minorHAnsi" w:hAnsiTheme="minorHAnsi"/>
          <w:bCs/>
        </w:rPr>
        <w:t xml:space="preserve">účtu 642 – </w:t>
      </w:r>
      <w:r w:rsidR="00DC0AE0" w:rsidRPr="00C543A4">
        <w:rPr>
          <w:rFonts w:asciiTheme="minorHAnsi" w:hAnsiTheme="minorHAnsi"/>
          <w:bCs/>
          <w:i/>
          <w:iCs/>
        </w:rPr>
        <w:t>Jiné pokuty a penále</w:t>
      </w:r>
      <w:r w:rsidR="00DC0AE0">
        <w:rPr>
          <w:rFonts w:asciiTheme="minorHAnsi" w:hAnsiTheme="minorHAnsi"/>
          <w:bCs/>
        </w:rPr>
        <w:t>.</w:t>
      </w:r>
      <w:r w:rsidRPr="00C543A4">
        <w:rPr>
          <w:rFonts w:asciiTheme="minorHAnsi" w:hAnsiTheme="minorHAnsi"/>
          <w:bCs/>
        </w:rPr>
        <w:t xml:space="preserve"> </w:t>
      </w:r>
    </w:p>
    <w:p w14:paraId="7D6E0820" w14:textId="7505A622" w:rsidR="00022E72" w:rsidRDefault="00C543A4" w:rsidP="00E156FF">
      <w:pPr>
        <w:pStyle w:val="Odstavecseseznamem"/>
        <w:numPr>
          <w:ilvl w:val="0"/>
          <w:numId w:val="8"/>
        </w:numPr>
        <w:spacing w:before="60" w:after="60"/>
        <w:ind w:left="284" w:hanging="284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022E72" w:rsidRPr="00C543A4">
        <w:rPr>
          <w:rFonts w:asciiTheme="minorHAnsi" w:hAnsiTheme="minorHAnsi"/>
          <w:b/>
        </w:rPr>
        <w:t xml:space="preserve">blast rozpočtových údajů (výkaz </w:t>
      </w:r>
      <w:r>
        <w:rPr>
          <w:rFonts w:asciiTheme="minorHAnsi" w:hAnsiTheme="minorHAnsi"/>
          <w:b/>
        </w:rPr>
        <w:t>FIN 1-12 OSS</w:t>
      </w:r>
      <w:r w:rsidR="00022E72" w:rsidRPr="00C543A4">
        <w:rPr>
          <w:rFonts w:asciiTheme="minorHAnsi" w:hAnsiTheme="minorHAnsi"/>
          <w:b/>
        </w:rPr>
        <w:t>)</w:t>
      </w:r>
    </w:p>
    <w:p w14:paraId="013AB721" w14:textId="2ACE0BD1" w:rsidR="00022E72" w:rsidRPr="00C543A4" w:rsidRDefault="00022E72" w:rsidP="006E40F9">
      <w:pPr>
        <w:pStyle w:val="Odstavecseseznamem"/>
        <w:numPr>
          <w:ilvl w:val="0"/>
          <w:numId w:val="11"/>
        </w:numPr>
        <w:spacing w:after="0"/>
        <w:ind w:left="567" w:hanging="28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v rámci daňových a nedaňových příjmů </w:t>
      </w:r>
      <w:r w:rsidRPr="00C543A4">
        <w:rPr>
          <w:rFonts w:asciiTheme="minorHAnsi" w:hAnsiTheme="minorHAnsi"/>
          <w:bCs/>
        </w:rPr>
        <w:t>v podobě příjmů ze správních poplatků, příjmů z vlastní činnosti a příjmů sankčních plateb ve výši 2,9 mld. Kč (rozpočtové položky 1361</w:t>
      </w:r>
      <w:r w:rsidR="006E40F9">
        <w:rPr>
          <w:rFonts w:asciiTheme="minorHAnsi" w:hAnsiTheme="minorHAnsi"/>
          <w:bCs/>
        </w:rPr>
        <w:t> </w:t>
      </w:r>
      <w:r w:rsidRPr="00C543A4">
        <w:rPr>
          <w:rFonts w:asciiTheme="minorHAnsi" w:hAnsiTheme="minorHAnsi"/>
          <w:bCs/>
        </w:rPr>
        <w:t xml:space="preserve">– </w:t>
      </w:r>
      <w:r w:rsidRPr="00C543A4">
        <w:rPr>
          <w:rFonts w:asciiTheme="minorHAnsi" w:hAnsiTheme="minorHAnsi"/>
          <w:bCs/>
          <w:i/>
          <w:iCs/>
        </w:rPr>
        <w:t>Příjem ze správních poplatků</w:t>
      </w:r>
      <w:r w:rsidRPr="00C543A4">
        <w:rPr>
          <w:rFonts w:asciiTheme="minorHAnsi" w:hAnsiTheme="minorHAnsi"/>
          <w:bCs/>
        </w:rPr>
        <w:t xml:space="preserve">, 2111 – </w:t>
      </w:r>
      <w:r w:rsidRPr="00C543A4">
        <w:rPr>
          <w:rFonts w:asciiTheme="minorHAnsi" w:hAnsiTheme="minorHAnsi"/>
          <w:bCs/>
          <w:i/>
          <w:iCs/>
        </w:rPr>
        <w:t>Příjem z poskytování služeb</w:t>
      </w:r>
      <w:r w:rsidRPr="00C543A4">
        <w:rPr>
          <w:rFonts w:asciiTheme="minorHAnsi" w:hAnsiTheme="minorHAnsi"/>
          <w:bCs/>
        </w:rPr>
        <w:t xml:space="preserve">, </w:t>
      </w:r>
      <w:r w:rsidRPr="00C543A4">
        <w:rPr>
          <w:rFonts w:asciiTheme="minorHAnsi" w:hAnsiTheme="minorHAnsi"/>
          <w:bCs/>
          <w:i/>
          <w:iCs/>
        </w:rPr>
        <w:t>výrobků, prací, výkonů a práv</w:t>
      </w:r>
      <w:r w:rsidRPr="00C543A4">
        <w:rPr>
          <w:rFonts w:asciiTheme="minorHAnsi" w:hAnsiTheme="minorHAnsi"/>
          <w:bCs/>
        </w:rPr>
        <w:t xml:space="preserve">, 2115 – </w:t>
      </w:r>
      <w:r w:rsidRPr="0047153E">
        <w:rPr>
          <w:rFonts w:asciiTheme="minorHAnsi" w:hAnsiTheme="minorHAnsi"/>
          <w:bCs/>
          <w:i/>
          <w:iCs/>
        </w:rPr>
        <w:t>P</w:t>
      </w:r>
      <w:r w:rsidRPr="00C543A4">
        <w:rPr>
          <w:rFonts w:asciiTheme="minorHAnsi" w:hAnsiTheme="minorHAnsi"/>
          <w:bCs/>
          <w:i/>
          <w:iCs/>
        </w:rPr>
        <w:t>říjem z prodeje práv k využívání rádiových kmitočtů</w:t>
      </w:r>
      <w:r w:rsidRPr="00C543A4">
        <w:rPr>
          <w:rFonts w:asciiTheme="minorHAnsi" w:hAnsiTheme="minorHAnsi"/>
          <w:bCs/>
        </w:rPr>
        <w:t xml:space="preserve"> </w:t>
      </w:r>
      <w:r w:rsidR="00381895">
        <w:rPr>
          <w:rFonts w:asciiTheme="minorHAnsi" w:hAnsiTheme="minorHAnsi"/>
          <w:bCs/>
        </w:rPr>
        <w:br/>
      </w:r>
      <w:r w:rsidRPr="00C543A4">
        <w:rPr>
          <w:rFonts w:asciiTheme="minorHAnsi" w:hAnsiTheme="minorHAnsi"/>
          <w:bCs/>
        </w:rPr>
        <w:t xml:space="preserve">a 2212 – </w:t>
      </w:r>
      <w:r w:rsidRPr="00C543A4">
        <w:rPr>
          <w:rFonts w:asciiTheme="minorHAnsi" w:hAnsiTheme="minorHAnsi"/>
          <w:bCs/>
          <w:i/>
          <w:iCs/>
        </w:rPr>
        <w:t>Příjem sankčních plateb přijatých od jiných osob</w:t>
      </w:r>
      <w:r w:rsidRPr="00C543A4">
        <w:rPr>
          <w:rFonts w:asciiTheme="minorHAnsi" w:hAnsiTheme="minorHAnsi"/>
          <w:bCs/>
        </w:rPr>
        <w:t>).</w:t>
      </w:r>
    </w:p>
    <w:p w14:paraId="68FF8AE3" w14:textId="35556E2D" w:rsidR="00A46C35" w:rsidRDefault="00C543A4" w:rsidP="00E156FF">
      <w:pPr>
        <w:spacing w:before="120"/>
        <w:jc w:val="both"/>
        <w:rPr>
          <w:rFonts w:cs="Calibri"/>
        </w:rPr>
      </w:pPr>
      <w:r>
        <w:rPr>
          <w:rFonts w:asciiTheme="minorHAnsi" w:hAnsiTheme="minorHAnsi"/>
        </w:rPr>
        <w:t>Další charakteristickou činností, kterou ČTÚ v rámci své působnosti zajišťuje, patří správa radiokomunikačního účtu</w:t>
      </w:r>
      <w:r>
        <w:rPr>
          <w:rFonts w:cs="Calibri"/>
        </w:rPr>
        <w:t>, jehož povinnost jej zřídit vyplývá z ustanovení § 27 odst. 1 zákona č. 127/2005 Sb.</w:t>
      </w:r>
    </w:p>
    <w:p w14:paraId="16E18A7C" w14:textId="74C5B069" w:rsidR="00C543A4" w:rsidRDefault="00C543A4" w:rsidP="0018145D">
      <w:pPr>
        <w:spacing w:after="0"/>
        <w:jc w:val="both"/>
        <w:rPr>
          <w:rFonts w:cs="Calibri"/>
        </w:rPr>
      </w:pPr>
      <w:r>
        <w:rPr>
          <w:rFonts w:cs="Calibri"/>
        </w:rPr>
        <w:t>Radiokomunikační účet je dle</w:t>
      </w:r>
      <w:r w:rsidR="00A24FD7">
        <w:rPr>
          <w:rFonts w:cs="Calibri"/>
        </w:rPr>
        <w:t xml:space="preserve"> ustanovení</w:t>
      </w:r>
      <w:r>
        <w:rPr>
          <w:rFonts w:cs="Calibri"/>
        </w:rPr>
        <w:t xml:space="preserve"> § 27 odst. 4 zákona č. 127/2005 Sb. účet, který není součástí státního rozpočtu a </w:t>
      </w:r>
      <w:r w:rsidR="005A024B">
        <w:rPr>
          <w:rFonts w:cs="Calibri"/>
        </w:rPr>
        <w:t xml:space="preserve">jehož zůstatek se na konci každého kalendářního roku převádí do roku následujícího. </w:t>
      </w:r>
      <w:r w:rsidR="00A33D41">
        <w:rPr>
          <w:rFonts w:asciiTheme="minorHAnsi" w:hAnsiTheme="minorHAnsi" w:cstheme="minorHAnsi"/>
        </w:rPr>
        <w:t>Oprávněnost</w:t>
      </w:r>
      <w:r w:rsidR="009A2AB2">
        <w:rPr>
          <w:rFonts w:asciiTheme="minorHAnsi" w:hAnsiTheme="minorHAnsi" w:cstheme="minorHAnsi"/>
        </w:rPr>
        <w:t xml:space="preserve"> </w:t>
      </w:r>
      <w:r w:rsidR="00A33D41">
        <w:rPr>
          <w:rFonts w:asciiTheme="minorHAnsi" w:hAnsiTheme="minorHAnsi" w:cstheme="minorHAnsi"/>
        </w:rPr>
        <w:t>výdajů</w:t>
      </w:r>
      <w:r w:rsidR="009A2AB2">
        <w:rPr>
          <w:rFonts w:asciiTheme="minorHAnsi" w:hAnsiTheme="minorHAnsi" w:cstheme="minorHAnsi"/>
        </w:rPr>
        <w:t xml:space="preserve"> </w:t>
      </w:r>
      <w:r w:rsidR="00A33D41">
        <w:rPr>
          <w:rFonts w:asciiTheme="minorHAnsi" w:hAnsiTheme="minorHAnsi" w:cstheme="minorHAnsi"/>
        </w:rPr>
        <w:t xml:space="preserve">posuzuje na ČTÚ k tomuto účelu vytvořená komise. </w:t>
      </w:r>
      <w:r w:rsidR="005A024B">
        <w:rPr>
          <w:rFonts w:cs="Calibri"/>
        </w:rPr>
        <w:t>ČTÚ</w:t>
      </w:r>
      <w:r w:rsidR="00A33D41">
        <w:rPr>
          <w:rFonts w:cs="Calibri"/>
        </w:rPr>
        <w:t xml:space="preserve"> z něj</w:t>
      </w:r>
      <w:r w:rsidR="005A024B">
        <w:rPr>
          <w:rFonts w:cs="Calibri"/>
        </w:rPr>
        <w:t xml:space="preserve"> v roce 2024 </w:t>
      </w:r>
      <w:r w:rsidR="00A33D41">
        <w:rPr>
          <w:rFonts w:cs="Calibri"/>
        </w:rPr>
        <w:t>uhradil</w:t>
      </w:r>
      <w:r w:rsidR="005A024B">
        <w:rPr>
          <w:rFonts w:cs="Calibri"/>
        </w:rPr>
        <w:t xml:space="preserve"> výdaj</w:t>
      </w:r>
      <w:r w:rsidR="00A33D41">
        <w:rPr>
          <w:rFonts w:cs="Calibri"/>
        </w:rPr>
        <w:t>e</w:t>
      </w:r>
      <w:r w:rsidR="005A024B">
        <w:rPr>
          <w:rFonts w:cs="Calibri"/>
        </w:rPr>
        <w:t xml:space="preserve"> </w:t>
      </w:r>
      <w:r w:rsidR="00A33D41">
        <w:rPr>
          <w:rFonts w:cs="Calibri"/>
        </w:rPr>
        <w:t xml:space="preserve">ve výši 77,6 mil. Kč </w:t>
      </w:r>
      <w:r w:rsidR="005A024B">
        <w:rPr>
          <w:rFonts w:cs="Calibri"/>
        </w:rPr>
        <w:t xml:space="preserve">související se správou rádiového spektra. </w:t>
      </w:r>
      <w:r w:rsidR="0018145D">
        <w:rPr>
          <w:rFonts w:cs="Calibri"/>
        </w:rPr>
        <w:t>Příjmy radiokomunikačního účtu</w:t>
      </w:r>
      <w:r w:rsidR="00A33D41">
        <w:rPr>
          <w:rFonts w:cs="Calibri"/>
        </w:rPr>
        <w:t xml:space="preserve"> </w:t>
      </w:r>
      <w:r w:rsidR="0018145D">
        <w:rPr>
          <w:rFonts w:cs="Calibri"/>
        </w:rPr>
        <w:t xml:space="preserve">jsou tvořeny </w:t>
      </w:r>
      <w:r w:rsidR="00F904B1">
        <w:rPr>
          <w:rFonts w:cs="Calibri"/>
        </w:rPr>
        <w:t>částí poplatků za využívané kmitočty</w:t>
      </w:r>
      <w:r w:rsidR="0018145D">
        <w:rPr>
          <w:rFonts w:cs="Calibri"/>
        </w:rPr>
        <w:t xml:space="preserve"> podle nařízení vlády č. 153/2005 Sb.</w:t>
      </w:r>
      <w:r w:rsidR="00160564">
        <w:rPr>
          <w:rStyle w:val="Znakapoznpodarou"/>
          <w:rFonts w:cs="Calibri"/>
        </w:rPr>
        <w:footnoteReference w:id="34"/>
      </w:r>
      <w:r w:rsidR="00A33D41">
        <w:rPr>
          <w:rFonts w:cs="Calibri"/>
        </w:rPr>
        <w:t xml:space="preserve"> </w:t>
      </w:r>
      <w:r w:rsidR="00D424CD">
        <w:rPr>
          <w:rFonts w:cs="Calibri"/>
        </w:rPr>
        <w:t>a</w:t>
      </w:r>
      <w:r w:rsidR="009A2AB2">
        <w:rPr>
          <w:rFonts w:cs="Calibri"/>
        </w:rPr>
        <w:t xml:space="preserve"> v roce 2024</w:t>
      </w:r>
      <w:r w:rsidR="00D424CD">
        <w:rPr>
          <w:rFonts w:cs="Calibri"/>
        </w:rPr>
        <w:t xml:space="preserve"> byly</w:t>
      </w:r>
      <w:r>
        <w:rPr>
          <w:rFonts w:cs="Calibri"/>
        </w:rPr>
        <w:t xml:space="preserve"> ve výši 68,</w:t>
      </w:r>
      <w:r w:rsidR="00E8239F">
        <w:rPr>
          <w:rFonts w:cs="Calibri"/>
        </w:rPr>
        <w:t>9</w:t>
      </w:r>
      <w:r>
        <w:rPr>
          <w:rFonts w:cs="Calibri"/>
        </w:rPr>
        <w:t xml:space="preserve"> mil. Kč. </w:t>
      </w:r>
    </w:p>
    <w:p w14:paraId="036F95C8" w14:textId="061A1FCC" w:rsidR="00A46C35" w:rsidRDefault="00C543A4" w:rsidP="00292893">
      <w:pPr>
        <w:spacing w:before="12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Tyto činnosti</w:t>
      </w:r>
      <w:r w:rsidR="00A33D41">
        <w:rPr>
          <w:rFonts w:asciiTheme="minorHAnsi" w:hAnsiTheme="minorHAnsi"/>
        </w:rPr>
        <w:t xml:space="preserve"> související se správou rádiového spektra</w:t>
      </w:r>
      <w:r>
        <w:rPr>
          <w:rFonts w:asciiTheme="minorHAnsi" w:hAnsiTheme="minorHAnsi"/>
        </w:rPr>
        <w:t xml:space="preserve"> měly zásadní vliv na vykázané účetní informace k 31. </w:t>
      </w:r>
      <w:r w:rsidR="0047153E">
        <w:rPr>
          <w:rFonts w:asciiTheme="minorHAnsi" w:hAnsiTheme="minorHAnsi"/>
        </w:rPr>
        <w:t>prosinci</w:t>
      </w:r>
      <w:r>
        <w:rPr>
          <w:rFonts w:asciiTheme="minorHAnsi" w:hAnsiTheme="minorHAnsi"/>
        </w:rPr>
        <w:t xml:space="preserve"> 2024, kde se promítly následujícím způsobem:</w:t>
      </w:r>
    </w:p>
    <w:p w14:paraId="294CDB57" w14:textId="7398CE5B" w:rsidR="00C543A4" w:rsidRDefault="00C543A4" w:rsidP="00292893">
      <w:pPr>
        <w:pStyle w:val="Odstavecseseznamem"/>
        <w:numPr>
          <w:ilvl w:val="0"/>
          <w:numId w:val="8"/>
        </w:numPr>
        <w:spacing w:before="60" w:after="60"/>
        <w:ind w:left="284" w:hanging="284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oblast účetních údajů (výkazy: rozvaha a výkaz zisku a ztrát)</w:t>
      </w:r>
    </w:p>
    <w:p w14:paraId="04876676" w14:textId="4F53DA6B" w:rsidR="00C543A4" w:rsidRDefault="00C543A4" w:rsidP="00E156FF">
      <w:pPr>
        <w:pStyle w:val="Odstavecseseznamem"/>
        <w:numPr>
          <w:ilvl w:val="0"/>
          <w:numId w:val="11"/>
        </w:numPr>
        <w:spacing w:before="60" w:after="60"/>
        <w:ind w:left="567" w:hanging="283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prostřednictvím krátkodobého finančního </w:t>
      </w:r>
      <w:r w:rsidRPr="00C543A4">
        <w:rPr>
          <w:rFonts w:asciiTheme="minorHAnsi" w:hAnsiTheme="minorHAnsi"/>
          <w:bCs/>
        </w:rPr>
        <w:t>majetku z titulu prostředků radiokomunikačního účtu (mimorozpočtový účet) ve výši 903,</w:t>
      </w:r>
      <w:r w:rsidR="009E2220">
        <w:rPr>
          <w:rFonts w:asciiTheme="minorHAnsi" w:hAnsiTheme="minorHAnsi"/>
          <w:bCs/>
        </w:rPr>
        <w:t>1</w:t>
      </w:r>
      <w:r w:rsidRPr="00C543A4">
        <w:rPr>
          <w:rFonts w:asciiTheme="minorHAnsi" w:hAnsiTheme="minorHAnsi"/>
          <w:bCs/>
        </w:rPr>
        <w:t xml:space="preserve"> mil. Kč a</w:t>
      </w:r>
      <w:r w:rsidR="00E156FF">
        <w:rPr>
          <w:rFonts w:asciiTheme="minorHAnsi" w:hAnsiTheme="minorHAnsi"/>
          <w:bCs/>
        </w:rPr>
        <w:t> </w:t>
      </w:r>
      <w:r w:rsidR="00E5297A">
        <w:rPr>
          <w:rFonts w:asciiTheme="minorHAnsi" w:hAnsiTheme="minorHAnsi"/>
          <w:bCs/>
        </w:rPr>
        <w:t>vykázaných</w:t>
      </w:r>
      <w:r w:rsidR="00E5297A" w:rsidRPr="00C543A4">
        <w:rPr>
          <w:rFonts w:asciiTheme="minorHAnsi" w:hAnsiTheme="minorHAnsi"/>
          <w:bCs/>
        </w:rPr>
        <w:t xml:space="preserve"> </w:t>
      </w:r>
      <w:r w:rsidRPr="00C543A4">
        <w:rPr>
          <w:rFonts w:asciiTheme="minorHAnsi" w:hAnsiTheme="minorHAnsi"/>
          <w:bCs/>
        </w:rPr>
        <w:t xml:space="preserve">na účtu 241 – </w:t>
      </w:r>
      <w:r w:rsidRPr="00561962">
        <w:rPr>
          <w:rFonts w:asciiTheme="minorHAnsi" w:hAnsiTheme="minorHAnsi"/>
          <w:bCs/>
          <w:i/>
          <w:iCs/>
        </w:rPr>
        <w:t>Běžný účet</w:t>
      </w:r>
      <w:r w:rsidRPr="00C543A4">
        <w:rPr>
          <w:rFonts w:asciiTheme="minorHAnsi" w:hAnsiTheme="minorHAnsi"/>
          <w:bCs/>
        </w:rPr>
        <w:t>;</w:t>
      </w:r>
    </w:p>
    <w:p w14:paraId="597265C7" w14:textId="0FDE3F7A" w:rsidR="00C543A4" w:rsidRDefault="00C543A4" w:rsidP="00E156FF">
      <w:pPr>
        <w:pStyle w:val="Odstavecseseznamem"/>
        <w:numPr>
          <w:ilvl w:val="0"/>
          <w:numId w:val="11"/>
        </w:numPr>
        <w:spacing w:before="60" w:after="60"/>
        <w:ind w:left="567" w:hanging="283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prostřednictvím nákladů z činnosti </w:t>
      </w:r>
      <w:r w:rsidRPr="00C543A4">
        <w:rPr>
          <w:rFonts w:asciiTheme="minorHAnsi" w:hAnsiTheme="minorHAnsi"/>
          <w:bCs/>
        </w:rPr>
        <w:t xml:space="preserve">ve výši 29,8 mil. Kč </w:t>
      </w:r>
      <w:r w:rsidR="00E5297A">
        <w:rPr>
          <w:rFonts w:asciiTheme="minorHAnsi" w:hAnsiTheme="minorHAnsi"/>
          <w:bCs/>
        </w:rPr>
        <w:t>vykázaných</w:t>
      </w:r>
      <w:r w:rsidRPr="00C543A4">
        <w:rPr>
          <w:rFonts w:asciiTheme="minorHAnsi" w:hAnsiTheme="minorHAnsi"/>
          <w:bCs/>
        </w:rPr>
        <w:t xml:space="preserve"> především na účtu 518 – </w:t>
      </w:r>
      <w:r w:rsidRPr="00561962">
        <w:rPr>
          <w:rFonts w:asciiTheme="minorHAnsi" w:hAnsiTheme="minorHAnsi"/>
          <w:bCs/>
          <w:i/>
          <w:iCs/>
        </w:rPr>
        <w:t>Ostatní služby</w:t>
      </w:r>
      <w:r w:rsidRPr="00C543A4">
        <w:rPr>
          <w:rFonts w:asciiTheme="minorHAnsi" w:hAnsiTheme="minorHAnsi"/>
          <w:bCs/>
        </w:rPr>
        <w:t xml:space="preserve">, popř. účtu 511 – </w:t>
      </w:r>
      <w:r w:rsidRPr="00561962">
        <w:rPr>
          <w:rFonts w:asciiTheme="minorHAnsi" w:hAnsiTheme="minorHAnsi"/>
          <w:bCs/>
          <w:i/>
          <w:iCs/>
        </w:rPr>
        <w:t>Opravy a udržování</w:t>
      </w:r>
      <w:r w:rsidR="009E7D68">
        <w:rPr>
          <w:rFonts w:asciiTheme="minorHAnsi" w:hAnsiTheme="minorHAnsi"/>
          <w:bCs/>
        </w:rPr>
        <w:t>;</w:t>
      </w:r>
    </w:p>
    <w:p w14:paraId="14B763E1" w14:textId="59A45E5D" w:rsidR="00C543A4" w:rsidRDefault="00C543A4" w:rsidP="00E156FF">
      <w:pPr>
        <w:pStyle w:val="Odstavecseseznamem"/>
        <w:numPr>
          <w:ilvl w:val="0"/>
          <w:numId w:val="11"/>
        </w:numPr>
        <w:spacing w:after="0"/>
        <w:ind w:left="567" w:hanging="28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prostřednictvím</w:t>
      </w:r>
      <w:r w:rsidR="009E7D68">
        <w:rPr>
          <w:rFonts w:asciiTheme="minorHAnsi" w:hAnsiTheme="minorHAnsi"/>
          <w:b/>
        </w:rPr>
        <w:t xml:space="preserve"> v roce 2024 pořízeného</w:t>
      </w:r>
      <w:r>
        <w:rPr>
          <w:rFonts w:asciiTheme="minorHAnsi" w:hAnsiTheme="minorHAnsi"/>
          <w:b/>
        </w:rPr>
        <w:t xml:space="preserve"> dlouhodobého majetku</w:t>
      </w:r>
      <w:r w:rsidRPr="00C543A4">
        <w:rPr>
          <w:rFonts w:asciiTheme="minorHAnsi" w:hAnsiTheme="minorHAnsi"/>
          <w:b/>
        </w:rPr>
        <w:t xml:space="preserve"> </w:t>
      </w:r>
      <w:r w:rsidRPr="00C543A4">
        <w:rPr>
          <w:rFonts w:asciiTheme="minorHAnsi" w:hAnsiTheme="minorHAnsi"/>
          <w:bCs/>
        </w:rPr>
        <w:t>ve výši 47,8</w:t>
      </w:r>
      <w:r w:rsidR="009E7D68">
        <w:rPr>
          <w:rFonts w:asciiTheme="minorHAnsi" w:hAnsiTheme="minorHAnsi"/>
          <w:bCs/>
        </w:rPr>
        <w:t> </w:t>
      </w:r>
      <w:r w:rsidRPr="00C543A4">
        <w:rPr>
          <w:rFonts w:asciiTheme="minorHAnsi" w:hAnsiTheme="minorHAnsi"/>
          <w:bCs/>
        </w:rPr>
        <w:t>mil.</w:t>
      </w:r>
      <w:r w:rsidR="009E7D68">
        <w:rPr>
          <w:rFonts w:asciiTheme="minorHAnsi" w:hAnsiTheme="minorHAnsi"/>
          <w:bCs/>
        </w:rPr>
        <w:t> </w:t>
      </w:r>
      <w:r w:rsidRPr="00C543A4">
        <w:rPr>
          <w:rFonts w:asciiTheme="minorHAnsi" w:hAnsiTheme="minorHAnsi"/>
          <w:bCs/>
        </w:rPr>
        <w:t xml:space="preserve">Kč </w:t>
      </w:r>
      <w:r w:rsidR="00E5297A">
        <w:rPr>
          <w:rFonts w:asciiTheme="minorHAnsi" w:hAnsiTheme="minorHAnsi"/>
          <w:bCs/>
        </w:rPr>
        <w:t>vykázaného</w:t>
      </w:r>
      <w:r w:rsidR="00E5297A" w:rsidRPr="00C543A4">
        <w:rPr>
          <w:rFonts w:asciiTheme="minorHAnsi" w:hAnsiTheme="minorHAnsi"/>
          <w:bCs/>
        </w:rPr>
        <w:t xml:space="preserve"> </w:t>
      </w:r>
      <w:r w:rsidRPr="00C543A4">
        <w:rPr>
          <w:rFonts w:asciiTheme="minorHAnsi" w:hAnsiTheme="minorHAnsi"/>
          <w:bCs/>
        </w:rPr>
        <w:t xml:space="preserve">na </w:t>
      </w:r>
      <w:r w:rsidR="00D5238C">
        <w:rPr>
          <w:rFonts w:asciiTheme="minorHAnsi" w:hAnsiTheme="minorHAnsi"/>
          <w:bCs/>
        </w:rPr>
        <w:t>účtech dlouhodobého nehmotného a hmotného majetku</w:t>
      </w:r>
      <w:r w:rsidRPr="00C543A4">
        <w:rPr>
          <w:rFonts w:asciiTheme="minorHAnsi" w:hAnsiTheme="minorHAnsi"/>
          <w:bCs/>
        </w:rPr>
        <w:t>.</w:t>
      </w:r>
    </w:p>
    <w:p w14:paraId="52A3363B" w14:textId="77777777" w:rsidR="00E8239F" w:rsidRDefault="00FF3CFE" w:rsidP="00292893">
      <w:pPr>
        <w:spacing w:before="120" w:after="60"/>
        <w:jc w:val="both"/>
      </w:pPr>
      <w:r w:rsidRPr="00C543A4">
        <w:t xml:space="preserve">Na hospodaření </w:t>
      </w:r>
      <w:r w:rsidR="00C543A4" w:rsidRPr="00C543A4">
        <w:t>ČTÚ</w:t>
      </w:r>
      <w:r w:rsidRPr="00C543A4">
        <w:t xml:space="preserve"> se dá nahlížet dvěma různými způsoby:</w:t>
      </w:r>
    </w:p>
    <w:p w14:paraId="4D4E474B" w14:textId="69D8FAD3" w:rsidR="00FF3CFE" w:rsidRPr="00C543A4" w:rsidRDefault="00FF3CFE" w:rsidP="00292893">
      <w:pPr>
        <w:pStyle w:val="Odstavecseseznamem"/>
        <w:numPr>
          <w:ilvl w:val="0"/>
          <w:numId w:val="4"/>
        </w:numPr>
        <w:spacing w:before="60" w:after="60"/>
        <w:ind w:left="714" w:hanging="357"/>
        <w:contextualSpacing w:val="0"/>
        <w:jc w:val="both"/>
      </w:pPr>
      <w:r w:rsidRPr="00C543A4">
        <w:t>lze sledovat plnění rozpočtu, tj. využívat výkaznictví založené na peněžní bázi</w:t>
      </w:r>
      <w:r w:rsidR="00A84474" w:rsidRPr="00C543A4">
        <w:rPr>
          <w:rStyle w:val="Znakapoznpodarou"/>
          <w:rFonts w:cs="Calibri"/>
        </w:rPr>
        <w:footnoteReference w:id="35"/>
      </w:r>
      <w:r w:rsidR="00257897" w:rsidRPr="00C543A4">
        <w:t>,</w:t>
      </w:r>
      <w:r w:rsidRPr="00C543A4">
        <w:t xml:space="preserve"> </w:t>
      </w:r>
    </w:p>
    <w:p w14:paraId="4F11E216" w14:textId="570EC55E" w:rsidR="00FF3CFE" w:rsidRDefault="00FF3CFE" w:rsidP="00292893">
      <w:pPr>
        <w:pStyle w:val="Odstavecseseznamem"/>
        <w:numPr>
          <w:ilvl w:val="0"/>
          <w:numId w:val="4"/>
        </w:numPr>
        <w:spacing w:before="60" w:after="60"/>
        <w:contextualSpacing w:val="0"/>
        <w:jc w:val="both"/>
      </w:pPr>
      <w:r w:rsidRPr="00C543A4">
        <w:t>nebo lze sledovat údaje z účetnictví, tj. používat výkaznictví založené na akruální bázi</w:t>
      </w:r>
      <w:r w:rsidR="00A84474" w:rsidRPr="00C543A4">
        <w:rPr>
          <w:rStyle w:val="Znakapoznpodarou"/>
          <w:rFonts w:cs="Calibri"/>
        </w:rPr>
        <w:footnoteReference w:id="36"/>
      </w:r>
      <w:r w:rsidRPr="00C543A4">
        <w:t>.</w:t>
      </w:r>
    </w:p>
    <w:p w14:paraId="0A73E673" w14:textId="254F8090" w:rsidR="006F27B8" w:rsidRPr="00C1470A" w:rsidRDefault="006F27B8" w:rsidP="00292893">
      <w:pPr>
        <w:spacing w:before="120"/>
        <w:jc w:val="both"/>
        <w:rPr>
          <w:rFonts w:asciiTheme="minorHAnsi" w:hAnsiTheme="minorHAnsi" w:cstheme="minorHAnsi"/>
        </w:rPr>
      </w:pPr>
      <w:r w:rsidRPr="0056727B">
        <w:rPr>
          <w:rFonts w:asciiTheme="minorHAnsi" w:hAnsiTheme="minorHAnsi" w:cstheme="minorHAnsi"/>
        </w:rPr>
        <w:lastRenderedPageBreak/>
        <w:t xml:space="preserve">Výsledné saldo peněžních toků dle finančního výkazu byl </w:t>
      </w:r>
      <w:r w:rsidRPr="0047153E">
        <w:rPr>
          <w:rFonts w:eastAsia="Calibri" w:cs="Calibri"/>
          <w:b/>
          <w:bCs/>
        </w:rPr>
        <w:t>přebytek</w:t>
      </w:r>
      <w:r>
        <w:rPr>
          <w:rFonts w:eastAsia="Calibri" w:cs="Calibri"/>
          <w:b/>
          <w:bCs/>
        </w:rPr>
        <w:t xml:space="preserve"> ve výši</w:t>
      </w:r>
      <w:r w:rsidRPr="0047153E">
        <w:rPr>
          <w:rFonts w:eastAsia="Calibri" w:cs="Calibri"/>
          <w:b/>
          <w:bCs/>
        </w:rPr>
        <w:t xml:space="preserve"> 2 284,7 mil. Kč</w:t>
      </w:r>
      <w:r w:rsidRPr="006F202C">
        <w:rPr>
          <w:rFonts w:asciiTheme="minorHAnsi" w:hAnsiTheme="minorHAnsi" w:cstheme="minorHAnsi"/>
          <w:b/>
          <w:bCs/>
        </w:rPr>
        <w:t>.</w:t>
      </w:r>
      <w:r w:rsidRPr="005672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Výsledek hospodaření</w:t>
      </w:r>
      <w:r w:rsidRPr="0056727B">
        <w:rPr>
          <w:rFonts w:asciiTheme="minorHAnsi" w:hAnsiTheme="minorHAnsi" w:cstheme="minorHAnsi"/>
        </w:rPr>
        <w:t xml:space="preserve"> běžného účetního období dle účetního výkazu zisku a ztráty byl </w:t>
      </w:r>
      <w:r>
        <w:rPr>
          <w:rFonts w:asciiTheme="minorHAnsi" w:hAnsiTheme="minorHAnsi" w:cstheme="minorHAnsi"/>
          <w:b/>
        </w:rPr>
        <w:t>zisk</w:t>
      </w:r>
      <w:r w:rsidRPr="0056727B">
        <w:rPr>
          <w:rFonts w:asciiTheme="minorHAnsi" w:hAnsiTheme="minorHAnsi" w:cstheme="minorHAnsi"/>
          <w:b/>
        </w:rPr>
        <w:t xml:space="preserve"> ve výši </w:t>
      </w:r>
      <w:r w:rsidRPr="0047153E">
        <w:rPr>
          <w:rFonts w:eastAsia="Calibri" w:cs="Calibri"/>
          <w:b/>
          <w:bCs/>
        </w:rPr>
        <w:t>1 882,5 mil. Kč</w:t>
      </w:r>
      <w:r w:rsidRPr="006F202C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="00A46C35" w:rsidRPr="00AE41C1">
        <w:rPr>
          <w:rFonts w:eastAsia="Calibri" w:cs="Calibri"/>
        </w:rPr>
        <w:t xml:space="preserve">Porovnáním výsledku rozpočtového hospodaření ČTÚ za rok 2024 hodnoceného na bázi peněžních toků </w:t>
      </w:r>
      <w:r>
        <w:rPr>
          <w:rFonts w:eastAsia="Calibri" w:cs="Calibri"/>
        </w:rPr>
        <w:t>a na akruální bázi</w:t>
      </w:r>
      <w:r w:rsidR="00A46C35" w:rsidRPr="00AE41C1">
        <w:rPr>
          <w:rFonts w:eastAsia="Calibri" w:cs="Calibri"/>
        </w:rPr>
        <w:t xml:space="preserve"> byl zjištěn rozdíl ve výši </w:t>
      </w:r>
      <w:r w:rsidR="00A46C35" w:rsidRPr="0047153E">
        <w:rPr>
          <w:rFonts w:eastAsia="Calibri" w:cs="Calibri"/>
          <w:b/>
          <w:bCs/>
        </w:rPr>
        <w:t>402,2 mil. Kč</w:t>
      </w:r>
      <w:r w:rsidR="00A46C35" w:rsidRPr="006F202C">
        <w:rPr>
          <w:rFonts w:eastAsia="Calibri" w:cs="Calibri"/>
          <w:b/>
          <w:bCs/>
        </w:rPr>
        <w:t>.</w:t>
      </w:r>
    </w:p>
    <w:p w14:paraId="10EBE25A" w14:textId="7A3C6878" w:rsidR="00F17771" w:rsidRDefault="00FF3CFE" w:rsidP="00C1470A">
      <w:pPr>
        <w:jc w:val="both"/>
      </w:pPr>
      <w:r w:rsidRPr="00A46C35">
        <w:t xml:space="preserve">Rozdíl vznikl </w:t>
      </w:r>
      <w:r w:rsidR="00F17771">
        <w:t>především</w:t>
      </w:r>
      <w:r w:rsidRPr="00A46C35">
        <w:t xml:space="preserve"> tím, že </w:t>
      </w:r>
      <w:r w:rsidR="00A46C35" w:rsidRPr="00A46C35">
        <w:t>ČTÚ</w:t>
      </w:r>
      <w:r w:rsidRPr="00A46C35">
        <w:t xml:space="preserve"> v roce 202</w:t>
      </w:r>
      <w:r w:rsidR="00A46C35" w:rsidRPr="00A46C35">
        <w:t xml:space="preserve">4 </w:t>
      </w:r>
      <w:r w:rsidR="00F17771" w:rsidRPr="00A46C35">
        <w:t>vykázal</w:t>
      </w:r>
      <w:r w:rsidR="00F17771">
        <w:t>:</w:t>
      </w:r>
    </w:p>
    <w:p w14:paraId="292EDEEF" w14:textId="158838A0" w:rsidR="00F17771" w:rsidRPr="00C1470A" w:rsidRDefault="00A46C35" w:rsidP="00292893">
      <w:pPr>
        <w:pStyle w:val="Odstavecseseznamem"/>
        <w:numPr>
          <w:ilvl w:val="0"/>
          <w:numId w:val="11"/>
        </w:numPr>
        <w:spacing w:before="60" w:after="60"/>
        <w:ind w:left="284" w:hanging="284"/>
        <w:contextualSpacing w:val="0"/>
        <w:jc w:val="both"/>
        <w:rPr>
          <w:rFonts w:asciiTheme="minorHAnsi" w:hAnsiTheme="minorHAnsi"/>
          <w:bCs/>
        </w:rPr>
      </w:pPr>
      <w:r w:rsidRPr="00C1470A">
        <w:rPr>
          <w:rFonts w:asciiTheme="minorHAnsi" w:hAnsiTheme="minorHAnsi"/>
          <w:bCs/>
        </w:rPr>
        <w:t>příjmy</w:t>
      </w:r>
      <w:r w:rsidR="009E7D68" w:rsidRPr="009E7D68">
        <w:rPr>
          <w:rFonts w:asciiTheme="minorHAnsi" w:hAnsiTheme="minorHAnsi"/>
          <w:bCs/>
        </w:rPr>
        <w:t xml:space="preserve"> </w:t>
      </w:r>
      <w:r w:rsidR="009E7D68" w:rsidRPr="00C1470A">
        <w:rPr>
          <w:rFonts w:asciiTheme="minorHAnsi" w:hAnsiTheme="minorHAnsi"/>
          <w:bCs/>
        </w:rPr>
        <w:t>nevyužitých prostředků na úhradu nákladů v souvislosti s procesem přechodu zemského digitálního televizního vysílání ve výši 371,3 mil. Kč</w:t>
      </w:r>
      <w:r w:rsidR="00D5238C" w:rsidRPr="00C1470A">
        <w:rPr>
          <w:rFonts w:asciiTheme="minorHAnsi" w:hAnsiTheme="minorHAnsi"/>
          <w:bCs/>
        </w:rPr>
        <w:t>, zatímco související výnosy byly vykázány v minulých letech</w:t>
      </w:r>
      <w:r w:rsidR="00C502AE">
        <w:rPr>
          <w:rFonts w:asciiTheme="minorHAnsi" w:hAnsiTheme="minorHAnsi"/>
          <w:bCs/>
        </w:rPr>
        <w:t>;</w:t>
      </w:r>
    </w:p>
    <w:p w14:paraId="56E81CA7" w14:textId="6E09450F" w:rsidR="00F17771" w:rsidRPr="00C1470A" w:rsidRDefault="006F27B8" w:rsidP="00292893">
      <w:pPr>
        <w:pStyle w:val="Odstavecseseznamem"/>
        <w:numPr>
          <w:ilvl w:val="0"/>
          <w:numId w:val="11"/>
        </w:numPr>
        <w:spacing w:before="60" w:after="60"/>
        <w:ind w:left="284" w:hanging="284"/>
        <w:contextualSpacing w:val="0"/>
        <w:jc w:val="both"/>
        <w:rPr>
          <w:rFonts w:asciiTheme="minorHAnsi" w:hAnsiTheme="minorHAnsi"/>
          <w:bCs/>
        </w:rPr>
      </w:pPr>
      <w:r w:rsidRPr="00C1470A">
        <w:rPr>
          <w:rFonts w:asciiTheme="minorHAnsi" w:hAnsiTheme="minorHAnsi"/>
          <w:bCs/>
        </w:rPr>
        <w:t>příjmy</w:t>
      </w:r>
      <w:r w:rsidR="00A46C35" w:rsidRPr="00C1470A">
        <w:rPr>
          <w:rFonts w:asciiTheme="minorHAnsi" w:hAnsiTheme="minorHAnsi"/>
          <w:bCs/>
        </w:rPr>
        <w:t xml:space="preserve"> </w:t>
      </w:r>
      <w:r w:rsidR="00F17771" w:rsidRPr="00C1470A">
        <w:rPr>
          <w:rFonts w:asciiTheme="minorHAnsi" w:hAnsiTheme="minorHAnsi"/>
          <w:bCs/>
        </w:rPr>
        <w:t>z</w:t>
      </w:r>
      <w:r w:rsidR="00A46C35" w:rsidRPr="00C1470A">
        <w:rPr>
          <w:rFonts w:asciiTheme="minorHAnsi" w:hAnsiTheme="minorHAnsi"/>
          <w:bCs/>
        </w:rPr>
        <w:t xml:space="preserve"> </w:t>
      </w:r>
      <w:r w:rsidR="00A46C35" w:rsidRPr="006F202C">
        <w:rPr>
          <w:rFonts w:asciiTheme="minorHAnsi" w:hAnsiTheme="minorHAnsi"/>
          <w:bCs/>
          <w:i/>
          <w:iCs/>
        </w:rPr>
        <w:t>Národního plánu obnovy</w:t>
      </w:r>
      <w:r w:rsidR="00A46C35" w:rsidRPr="00C1470A">
        <w:rPr>
          <w:rFonts w:asciiTheme="minorHAnsi" w:hAnsiTheme="minorHAnsi"/>
          <w:bCs/>
        </w:rPr>
        <w:t xml:space="preserve"> za předfinancované investiční výdaje ve výši 110,8</w:t>
      </w:r>
      <w:r w:rsidR="00292893">
        <w:rPr>
          <w:rFonts w:asciiTheme="minorHAnsi" w:hAnsiTheme="minorHAnsi"/>
          <w:bCs/>
        </w:rPr>
        <w:t> </w:t>
      </w:r>
      <w:r w:rsidR="00A46C35" w:rsidRPr="00C1470A">
        <w:rPr>
          <w:rFonts w:asciiTheme="minorHAnsi" w:hAnsiTheme="minorHAnsi"/>
          <w:bCs/>
        </w:rPr>
        <w:t>mil.</w:t>
      </w:r>
      <w:r w:rsidR="00292893">
        <w:rPr>
          <w:rFonts w:asciiTheme="minorHAnsi" w:hAnsiTheme="minorHAnsi"/>
          <w:bCs/>
        </w:rPr>
        <w:t> </w:t>
      </w:r>
      <w:r w:rsidR="00A46C35" w:rsidRPr="00C1470A">
        <w:rPr>
          <w:rFonts w:asciiTheme="minorHAnsi" w:hAnsiTheme="minorHAnsi"/>
          <w:bCs/>
        </w:rPr>
        <w:t>Kč</w:t>
      </w:r>
      <w:r w:rsidR="00F17771" w:rsidRPr="00C1470A">
        <w:rPr>
          <w:rFonts w:asciiTheme="minorHAnsi" w:hAnsiTheme="minorHAnsi"/>
          <w:bCs/>
        </w:rPr>
        <w:t>, vykázané rozvahově přímo ve vlastním kapitálu, nikoli ve výnosech</w:t>
      </w:r>
      <w:r w:rsidR="002B0C19">
        <w:rPr>
          <w:rFonts w:asciiTheme="minorHAnsi" w:hAnsiTheme="minorHAnsi"/>
          <w:bCs/>
        </w:rPr>
        <w:t>;</w:t>
      </w:r>
    </w:p>
    <w:p w14:paraId="060B4A2F" w14:textId="3B65A2D3" w:rsidR="00C502AE" w:rsidRPr="00C1470A" w:rsidRDefault="00A46C35" w:rsidP="00292893">
      <w:pPr>
        <w:pStyle w:val="Odstavecseseznamem"/>
        <w:numPr>
          <w:ilvl w:val="0"/>
          <w:numId w:val="11"/>
        </w:numPr>
        <w:spacing w:before="60" w:after="60"/>
        <w:ind w:left="284" w:hanging="284"/>
        <w:contextualSpacing w:val="0"/>
        <w:jc w:val="both"/>
        <w:rPr>
          <w:rFonts w:asciiTheme="minorHAnsi" w:hAnsiTheme="minorHAnsi"/>
          <w:bCs/>
        </w:rPr>
      </w:pPr>
      <w:r w:rsidRPr="00C1470A">
        <w:rPr>
          <w:rFonts w:asciiTheme="minorHAnsi" w:hAnsiTheme="minorHAnsi"/>
          <w:bCs/>
        </w:rPr>
        <w:t>výdaje</w:t>
      </w:r>
      <w:r w:rsidR="009E7D68" w:rsidRPr="009E7D68">
        <w:rPr>
          <w:rFonts w:asciiTheme="minorHAnsi" w:hAnsiTheme="minorHAnsi"/>
          <w:bCs/>
        </w:rPr>
        <w:t xml:space="preserve"> </w:t>
      </w:r>
      <w:r w:rsidR="009E7D68" w:rsidRPr="00C1470A">
        <w:rPr>
          <w:rFonts w:asciiTheme="minorHAnsi" w:hAnsiTheme="minorHAnsi"/>
          <w:bCs/>
        </w:rPr>
        <w:t>na pořízení dlouhodobého majetku ve výši 98,5 mil. Kč</w:t>
      </w:r>
      <w:r w:rsidR="006A65C9" w:rsidRPr="00C1470A">
        <w:rPr>
          <w:rFonts w:asciiTheme="minorHAnsi" w:hAnsiTheme="minorHAnsi"/>
          <w:bCs/>
        </w:rPr>
        <w:t>,</w:t>
      </w:r>
      <w:r w:rsidR="00A4062E" w:rsidRPr="00C1470A">
        <w:rPr>
          <w:rFonts w:asciiTheme="minorHAnsi" w:hAnsiTheme="minorHAnsi"/>
          <w:bCs/>
        </w:rPr>
        <w:t xml:space="preserve"> přičemž související náklady </w:t>
      </w:r>
      <w:r w:rsidR="006A65C9" w:rsidRPr="00C1470A">
        <w:rPr>
          <w:rFonts w:asciiTheme="minorHAnsi" w:hAnsiTheme="minorHAnsi"/>
          <w:bCs/>
        </w:rPr>
        <w:t xml:space="preserve">se promítnou postupně </w:t>
      </w:r>
      <w:r w:rsidR="006F27B8" w:rsidRPr="00C1470A">
        <w:rPr>
          <w:rFonts w:asciiTheme="minorHAnsi" w:hAnsiTheme="minorHAnsi"/>
          <w:bCs/>
        </w:rPr>
        <w:t xml:space="preserve">až </w:t>
      </w:r>
      <w:r w:rsidR="00A4062E" w:rsidRPr="00C1470A">
        <w:rPr>
          <w:rFonts w:asciiTheme="minorHAnsi" w:hAnsiTheme="minorHAnsi"/>
          <w:bCs/>
        </w:rPr>
        <w:t xml:space="preserve">v </w:t>
      </w:r>
      <w:r w:rsidR="006A65C9" w:rsidRPr="00C1470A">
        <w:rPr>
          <w:rFonts w:asciiTheme="minorHAnsi" w:hAnsiTheme="minorHAnsi"/>
          <w:bCs/>
        </w:rPr>
        <w:t>rámci odpisů</w:t>
      </w:r>
      <w:r w:rsidR="00E30CB4" w:rsidRPr="00C1470A">
        <w:rPr>
          <w:rFonts w:asciiTheme="minorHAnsi" w:hAnsiTheme="minorHAnsi"/>
          <w:bCs/>
        </w:rPr>
        <w:t>.</w:t>
      </w:r>
    </w:p>
    <w:p w14:paraId="3B334E26" w14:textId="0A45792E" w:rsidR="00FF3CFE" w:rsidRDefault="00FF3CFE" w:rsidP="00292893">
      <w:pPr>
        <w:spacing w:before="120"/>
        <w:jc w:val="both"/>
      </w:pPr>
      <w:r w:rsidRPr="00A46C35">
        <w:t>Další důvody vzniku rozdílu mezi saldem peněžních toků a výsledkem</w:t>
      </w:r>
      <w:r w:rsidR="00E5297A">
        <w:t xml:space="preserve"> hospodaření</w:t>
      </w:r>
      <w:r w:rsidRPr="00A46C35">
        <w:t xml:space="preserve"> běžného účetního období jsou uvedeny v následující tabulce.</w:t>
      </w:r>
    </w:p>
    <w:p w14:paraId="0C51B44A" w14:textId="0DE435D9" w:rsidR="00C543A4" w:rsidRPr="00292893" w:rsidRDefault="000D421F" w:rsidP="00292893">
      <w:pPr>
        <w:tabs>
          <w:tab w:val="right" w:pos="9072"/>
        </w:tabs>
        <w:spacing w:before="120" w:after="40"/>
        <w:ind w:left="1418" w:hanging="1418"/>
        <w:jc w:val="both"/>
        <w:rPr>
          <w:rFonts w:eastAsia="Calibri" w:cs="Calibri"/>
          <w:b/>
        </w:rPr>
      </w:pPr>
      <w:r w:rsidRPr="00292893">
        <w:rPr>
          <w:rFonts w:cs="Calibri"/>
          <w:b/>
        </w:rPr>
        <w:t>Tabulka č. 1</w:t>
      </w:r>
      <w:r w:rsidRPr="00292893">
        <w:rPr>
          <w:rFonts w:cs="Calibri"/>
          <w:b/>
          <w:bCs/>
          <w:lang w:eastAsia="cs-CZ"/>
        </w:rPr>
        <w:t>:</w:t>
      </w:r>
      <w:r w:rsidR="00BD34E3" w:rsidRPr="00292893">
        <w:rPr>
          <w:rFonts w:cs="Calibri"/>
          <w:b/>
          <w:bCs/>
          <w:lang w:eastAsia="cs-CZ"/>
        </w:rPr>
        <w:t xml:space="preserve"> </w:t>
      </w:r>
      <w:r w:rsidR="00292893">
        <w:rPr>
          <w:rFonts w:cs="Calibri"/>
          <w:b/>
          <w:bCs/>
          <w:lang w:eastAsia="cs-CZ"/>
        </w:rPr>
        <w:tab/>
      </w:r>
      <w:r w:rsidRPr="00292893" w:rsidDel="00D17CAB">
        <w:rPr>
          <w:rFonts w:eastAsia="Calibri" w:cs="Calibri"/>
          <w:b/>
          <w:bCs/>
        </w:rPr>
        <w:t>Významné účetní operace způsobující rozdíl mezi saldem peněžních toků a</w:t>
      </w:r>
      <w:r w:rsidR="0067305A" w:rsidRPr="00292893">
        <w:rPr>
          <w:rFonts w:eastAsia="Calibri" w:cs="Calibri"/>
          <w:b/>
          <w:bCs/>
        </w:rPr>
        <w:t> </w:t>
      </w:r>
      <w:r w:rsidRPr="00292893" w:rsidDel="00D17CAB">
        <w:rPr>
          <w:rFonts w:eastAsia="Calibri" w:cs="Calibri"/>
          <w:b/>
          <w:bCs/>
        </w:rPr>
        <w:t xml:space="preserve">výsledkem hospodaření </w:t>
      </w:r>
      <w:r w:rsidR="00A46C35" w:rsidRPr="00292893">
        <w:rPr>
          <w:rFonts w:eastAsia="Calibri" w:cs="Calibri"/>
          <w:b/>
          <w:bCs/>
        </w:rPr>
        <w:t>ČT</w:t>
      </w:r>
      <w:r w:rsidRPr="00292893" w:rsidDel="00D17CAB">
        <w:rPr>
          <w:rFonts w:eastAsia="Calibri" w:cs="Calibri"/>
          <w:b/>
          <w:bCs/>
        </w:rPr>
        <w:t>Ú k</w:t>
      </w:r>
      <w:r w:rsidRPr="00292893">
        <w:rPr>
          <w:rFonts w:eastAsia="Calibri" w:cs="Calibri"/>
          <w:b/>
          <w:bCs/>
        </w:rPr>
        <w:t xml:space="preserve"> </w:t>
      </w:r>
      <w:r w:rsidRPr="00292893" w:rsidDel="00D17CAB">
        <w:rPr>
          <w:rFonts w:eastAsia="Calibri" w:cs="Calibri"/>
          <w:b/>
          <w:bCs/>
        </w:rPr>
        <w:t xml:space="preserve">31. </w:t>
      </w:r>
      <w:r w:rsidR="00BD34E3" w:rsidRPr="00292893">
        <w:rPr>
          <w:rFonts w:eastAsia="Calibri" w:cs="Calibri"/>
          <w:b/>
          <w:bCs/>
        </w:rPr>
        <w:t>prosinci</w:t>
      </w:r>
      <w:r w:rsidRPr="00292893" w:rsidDel="00D17CAB">
        <w:rPr>
          <w:rFonts w:eastAsia="Calibri" w:cs="Calibri"/>
          <w:b/>
          <w:bCs/>
        </w:rPr>
        <w:t xml:space="preserve"> 202</w:t>
      </w:r>
      <w:r w:rsidR="00A46C35" w:rsidRPr="00292893">
        <w:rPr>
          <w:rFonts w:eastAsia="Calibri" w:cs="Calibri"/>
          <w:b/>
          <w:bCs/>
        </w:rPr>
        <w:t>4</w:t>
      </w:r>
      <w:r w:rsidRPr="00292893" w:rsidDel="00D17CAB">
        <w:rPr>
          <w:rFonts w:eastAsia="Calibri" w:cs="Calibri"/>
          <w:b/>
          <w:bCs/>
        </w:rPr>
        <w:t xml:space="preserve"> </w:t>
      </w:r>
      <w:r w:rsidR="00292893">
        <w:rPr>
          <w:rFonts w:eastAsia="Calibri" w:cs="Calibri"/>
          <w:b/>
          <w:bCs/>
        </w:rPr>
        <w:tab/>
      </w:r>
      <w:r w:rsidRPr="00292893">
        <w:rPr>
          <w:rFonts w:cs="Calibri"/>
          <w:b/>
          <w:bCs/>
          <w:lang w:eastAsia="cs-CZ"/>
        </w:rPr>
        <w:t xml:space="preserve">(v mil. Kč) </w:t>
      </w:r>
    </w:p>
    <w:tbl>
      <w:tblPr>
        <w:tblW w:w="91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1276"/>
        <w:gridCol w:w="1276"/>
        <w:gridCol w:w="993"/>
      </w:tblGrid>
      <w:tr w:rsidR="00C543A4" w:rsidRPr="00816212" w14:paraId="4501AE61" w14:textId="77777777" w:rsidTr="00E5316E">
        <w:trPr>
          <w:trHeight w:val="283"/>
          <w:tblHeader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E2FEF" w14:textId="77777777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Účetní operace způsobující rozdíl mezi příjmy a výnosy</w:t>
            </w:r>
          </w:p>
        </w:tc>
      </w:tr>
      <w:tr w:rsidR="00C543A4" w:rsidRPr="00816212" w14:paraId="57967C5D" w14:textId="77777777" w:rsidTr="00E5316E">
        <w:trPr>
          <w:trHeight w:val="283"/>
          <w:tblHeader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8B8ECF" w14:textId="77777777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97A8" w14:textId="2486581A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 xml:space="preserve">Vliv </w:t>
            </w:r>
            <w:r w:rsid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br/>
            </w: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na příjmy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B0D6A2" w14:textId="50EEA440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 xml:space="preserve">Vliv </w:t>
            </w:r>
            <w:r w:rsid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br/>
            </w: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na výnosy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6CD15" w14:textId="77777777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</w:t>
            </w:r>
          </w:p>
        </w:tc>
      </w:tr>
      <w:tr w:rsidR="00C543A4" w:rsidRPr="00816212" w14:paraId="0277333D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DE8A" w14:textId="35ABDC0E" w:rsidR="00C543A4" w:rsidRPr="00816212" w:rsidRDefault="00C543A4" w:rsidP="00816212">
            <w:pPr>
              <w:spacing w:before="20" w:after="20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 xml:space="preserve">Převod části příjmů ze správy rádiového spektra z příjmového účtu na radiokomunikační účet dle nařízení vlády č. 153/2005 Sb.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F3D68" w14:textId="1B797C45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3A07D" w14:textId="6E915280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68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0AFDC" w14:textId="74AB4928" w:rsidR="00C543A4" w:rsidRPr="00816212" w:rsidRDefault="00F355FC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−</w:t>
            </w:r>
            <w:r w:rsidR="00C543A4" w:rsidRPr="00816212">
              <w:rPr>
                <w:rFonts w:cs="Calibri"/>
                <w:sz w:val="20"/>
                <w:szCs w:val="20"/>
                <w:lang w:eastAsia="cs-CZ"/>
              </w:rPr>
              <w:t>68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="00C543A4" w:rsidRPr="00816212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</w:tr>
      <w:tr w:rsidR="00C543A4" w:rsidRPr="00816212" w14:paraId="21D3ACCF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53FF" w14:textId="3DCE3F6A" w:rsidR="00C543A4" w:rsidRPr="00816212" w:rsidRDefault="00C543A4" w:rsidP="00816212">
            <w:pPr>
              <w:spacing w:before="20" w:after="20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Převod nevyužitých prostředků na úhradu nákladů v souvislosti s procesem přechodu zemského digitálního televizního vysílání z radiokomunikačního účtu na příjmový účet dle nařízení vlády č. 153/2005 Sb. (přechodná ustanovení)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3741" w14:textId="169AF02A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371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8C62" w14:textId="725B5CB1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E6849" w14:textId="6A3FDF67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371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3</w:t>
            </w:r>
          </w:p>
        </w:tc>
      </w:tr>
      <w:tr w:rsidR="00C543A4" w:rsidRPr="00816212" w14:paraId="39404627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5771" w14:textId="2646A2B1" w:rsidR="00C543A4" w:rsidRPr="00816212" w:rsidRDefault="00C543A4" w:rsidP="00816212">
            <w:pPr>
              <w:spacing w:before="20" w:after="20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 xml:space="preserve">Přijaté refundované prostředky v rámci </w:t>
            </w:r>
            <w:r w:rsidRPr="006F202C">
              <w:rPr>
                <w:rFonts w:cs="Calibri"/>
                <w:i/>
                <w:iCs/>
                <w:sz w:val="20"/>
                <w:szCs w:val="20"/>
                <w:lang w:eastAsia="cs-CZ"/>
              </w:rPr>
              <w:t>Národního plánu obnovy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 xml:space="preserve"> za předfinancované investiční výdaje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6684" w14:textId="142F28AF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110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8EF9" w14:textId="6DC0508D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C911" w14:textId="3985237F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110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</w:tr>
      <w:tr w:rsidR="00C543A4" w:rsidRPr="00816212" w14:paraId="55AC4EFE" w14:textId="77777777" w:rsidTr="00E5316E">
        <w:trPr>
          <w:trHeight w:val="283"/>
          <w:jc w:val="center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71D009C0" w14:textId="77777777" w:rsidR="00C543A4" w:rsidRPr="00816212" w:rsidRDefault="00C543A4" w:rsidP="00816212">
            <w:pPr>
              <w:spacing w:before="20" w:after="20"/>
              <w:rPr>
                <w:rFonts w:cs="Calibri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 mezi příjmy a výnosy za významné operace 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551304CF" w14:textId="6A0AD74A" w:rsidR="00C543A4" w:rsidRPr="00816212" w:rsidRDefault="00C543A4" w:rsidP="00816212">
            <w:pPr>
              <w:spacing w:before="20" w:after="20"/>
              <w:ind w:right="57"/>
              <w:jc w:val="right"/>
              <w:rPr>
                <w:rFonts w:cs="Calibri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413</w:t>
            </w:r>
            <w:r w:rsidR="00561962"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,3</w:t>
            </w:r>
          </w:p>
        </w:tc>
      </w:tr>
      <w:tr w:rsidR="00C543A4" w:rsidRPr="00816212" w14:paraId="370BCBA1" w14:textId="77777777" w:rsidTr="00E5316E">
        <w:trPr>
          <w:trHeight w:val="283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5F3F4A" w14:textId="77777777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Účetní operace způsobující rozdíl mezi výdaji a náklady</w:t>
            </w:r>
          </w:p>
        </w:tc>
      </w:tr>
      <w:tr w:rsidR="00C543A4" w:rsidRPr="00816212" w14:paraId="58649974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8FBFD8" w14:textId="77777777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BFB1EF" w14:textId="6E201E0A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 xml:space="preserve">Vliv </w:t>
            </w:r>
            <w:r w:rsid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br/>
            </w: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na výdaje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1A1050" w14:textId="612D49F6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 xml:space="preserve">Vliv </w:t>
            </w:r>
            <w:r w:rsid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br/>
            </w: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na náklady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0BBE2" w14:textId="77777777" w:rsidR="00C543A4" w:rsidRPr="00816212" w:rsidRDefault="00C543A4" w:rsidP="00816212">
            <w:pPr>
              <w:spacing w:before="20" w:after="2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</w:t>
            </w:r>
          </w:p>
        </w:tc>
      </w:tr>
      <w:tr w:rsidR="00C543A4" w:rsidRPr="00816212" w14:paraId="5E0A72F5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D481" w14:textId="54D66C3A" w:rsidR="00C543A4" w:rsidRPr="00816212" w:rsidRDefault="00C543A4" w:rsidP="00816212">
            <w:pPr>
              <w:spacing w:before="20" w:after="20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Odpisy dlouhodobého majetku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18C7" w14:textId="631DAE40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61CF" w14:textId="1ACD61C7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63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2209" w14:textId="6A227558" w:rsidR="00C543A4" w:rsidRPr="00816212" w:rsidRDefault="00F355FC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−</w:t>
            </w:r>
            <w:r w:rsidR="00C543A4" w:rsidRPr="00816212">
              <w:rPr>
                <w:rFonts w:cs="Calibri"/>
                <w:sz w:val="20"/>
                <w:szCs w:val="20"/>
                <w:lang w:eastAsia="cs-CZ"/>
              </w:rPr>
              <w:t>63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,9</w:t>
            </w:r>
          </w:p>
        </w:tc>
      </w:tr>
      <w:tr w:rsidR="00C543A4" w:rsidRPr="00816212" w14:paraId="7E62D172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909FA" w14:textId="16DBCF51" w:rsidR="00C543A4" w:rsidRPr="00816212" w:rsidRDefault="00C543A4" w:rsidP="00816212">
            <w:pPr>
              <w:spacing w:before="20" w:after="20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Zúčtování nákladů příštích období z minulého účetního období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0A804" w14:textId="04B2C2D1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A8663" w14:textId="23A39BED" w:rsidR="00C543A4" w:rsidRPr="00816212" w:rsidRDefault="00561962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2ADA" w14:textId="46FCADE0" w:rsidR="00C543A4" w:rsidRPr="00816212" w:rsidRDefault="00F355FC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−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0,8</w:t>
            </w:r>
          </w:p>
        </w:tc>
      </w:tr>
      <w:tr w:rsidR="00C543A4" w:rsidRPr="00816212" w14:paraId="5A2B2745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A041E" w14:textId="0787C774" w:rsidR="00C543A4" w:rsidRPr="00816212" w:rsidRDefault="00C543A4" w:rsidP="00816212">
            <w:pPr>
              <w:spacing w:before="20" w:after="20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Náklady související se správou rádiového spektra a hrazené z radiokomunikačního (mimorozpočtového) účtu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B690" w14:textId="58E87F2D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669D" w14:textId="75DA2590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29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66A2" w14:textId="66A73C58" w:rsidR="00C543A4" w:rsidRPr="00816212" w:rsidRDefault="00F355FC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−</w:t>
            </w:r>
            <w:r w:rsidR="00C543A4" w:rsidRPr="00816212">
              <w:rPr>
                <w:rFonts w:cs="Calibri"/>
                <w:sz w:val="20"/>
                <w:szCs w:val="20"/>
                <w:lang w:eastAsia="cs-CZ"/>
              </w:rPr>
              <w:t>29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="00C543A4" w:rsidRPr="00816212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</w:tr>
      <w:tr w:rsidR="00C543A4" w:rsidRPr="00816212" w14:paraId="3B624B22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7AC7" w14:textId="40561C26" w:rsidR="00C543A4" w:rsidRPr="00816212" w:rsidRDefault="00C543A4" w:rsidP="00816212">
            <w:pPr>
              <w:spacing w:before="20" w:after="20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Náklady příštích období za rok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EFAC" w14:textId="107DA574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7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68FB" w14:textId="6A63C47A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AAC" w14:textId="7A305B72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highlight w:val="yellow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7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7</w:t>
            </w:r>
          </w:p>
        </w:tc>
      </w:tr>
      <w:tr w:rsidR="00C543A4" w:rsidRPr="00816212" w14:paraId="6CE808D3" w14:textId="77777777" w:rsidTr="00E5316E">
        <w:trPr>
          <w:trHeight w:val="283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183D" w14:textId="4EEE5562" w:rsidR="00C543A4" w:rsidRPr="00816212" w:rsidRDefault="00C543A4" w:rsidP="00816212">
            <w:pPr>
              <w:spacing w:before="20" w:after="20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Výdaje na pořízení dlouhodobého majetku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C18A" w14:textId="0E0E4257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98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49BC1" w14:textId="10756213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2609" w14:textId="232E7969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sz w:val="20"/>
                <w:szCs w:val="20"/>
                <w:lang w:eastAsia="cs-CZ"/>
              </w:rPr>
              <w:t>98</w:t>
            </w:r>
            <w:r w:rsidR="00561962" w:rsidRPr="00816212">
              <w:rPr>
                <w:rFonts w:cs="Calibri"/>
                <w:sz w:val="20"/>
                <w:szCs w:val="20"/>
                <w:lang w:eastAsia="cs-CZ"/>
              </w:rPr>
              <w:t>,</w:t>
            </w:r>
            <w:r w:rsidRPr="00816212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</w:tr>
      <w:tr w:rsidR="00C543A4" w:rsidRPr="00816212" w14:paraId="455E45E7" w14:textId="77777777" w:rsidTr="00E5316E">
        <w:trPr>
          <w:trHeight w:val="283"/>
          <w:jc w:val="center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1CA77387" w14:textId="77777777" w:rsidR="00C543A4" w:rsidRPr="00816212" w:rsidRDefault="00C543A4" w:rsidP="00816212">
            <w:pPr>
              <w:spacing w:before="20" w:after="20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 mezi výdaji a náklady za významné operace 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5F07B2AB" w14:textId="13245C32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11</w:t>
            </w:r>
            <w:r w:rsidR="00561962"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,8</w:t>
            </w:r>
          </w:p>
        </w:tc>
      </w:tr>
      <w:tr w:rsidR="00C543A4" w:rsidRPr="00816212" w14:paraId="3EE80B42" w14:textId="77777777" w:rsidTr="00E5316E">
        <w:trPr>
          <w:trHeight w:val="283"/>
          <w:jc w:val="center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  <w:hideMark/>
          </w:tcPr>
          <w:p w14:paraId="4CAC8B74" w14:textId="77777777" w:rsidR="00C543A4" w:rsidRPr="00816212" w:rsidRDefault="00C543A4" w:rsidP="00816212">
            <w:pPr>
              <w:spacing w:before="20" w:after="20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 mezi saldem peněžních toků a výsledkem hospodaření ČTÚ za významné operace 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126EC77F" w14:textId="01AE1D84" w:rsidR="00C543A4" w:rsidRPr="00816212" w:rsidRDefault="00C543A4" w:rsidP="00E5316E">
            <w:pPr>
              <w:spacing w:before="20" w:after="20"/>
              <w:ind w:right="57"/>
              <w:jc w:val="right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401</w:t>
            </w:r>
            <w:r w:rsidR="00561962" w:rsidRPr="00816212">
              <w:rPr>
                <w:rFonts w:cs="Calibri"/>
                <w:b/>
                <w:bCs/>
                <w:sz w:val="20"/>
                <w:szCs w:val="20"/>
                <w:lang w:eastAsia="cs-CZ"/>
              </w:rPr>
              <w:t>,5</w:t>
            </w:r>
          </w:p>
        </w:tc>
      </w:tr>
    </w:tbl>
    <w:p w14:paraId="6704BEB0" w14:textId="63062C6B" w:rsidR="00C543A4" w:rsidRPr="00D1090F" w:rsidRDefault="00C543A4" w:rsidP="00C543A4">
      <w:pPr>
        <w:spacing w:before="120"/>
        <w:rPr>
          <w:iCs/>
          <w:color w:val="000000" w:themeColor="text1"/>
          <w:sz w:val="20"/>
          <w:szCs w:val="20"/>
        </w:rPr>
      </w:pPr>
      <w:bookmarkStart w:id="9" w:name="_Hlk196475894"/>
      <w:r w:rsidRPr="00D1090F">
        <w:rPr>
          <w:b/>
          <w:bCs/>
          <w:iCs/>
          <w:color w:val="000000" w:themeColor="text1"/>
          <w:sz w:val="20"/>
          <w:szCs w:val="20"/>
        </w:rPr>
        <w:t>Zdroj:</w:t>
      </w:r>
      <w:r w:rsidRPr="00D1090F">
        <w:rPr>
          <w:iCs/>
          <w:color w:val="000000" w:themeColor="text1"/>
          <w:sz w:val="20"/>
          <w:szCs w:val="20"/>
        </w:rPr>
        <w:t xml:space="preserve"> účetní systém</w:t>
      </w:r>
      <w:r w:rsidR="00D523FC" w:rsidRPr="00D1090F">
        <w:rPr>
          <w:iCs/>
          <w:color w:val="000000" w:themeColor="text1"/>
          <w:sz w:val="20"/>
          <w:szCs w:val="20"/>
        </w:rPr>
        <w:t xml:space="preserve"> ČTÚ</w:t>
      </w:r>
      <w:r w:rsidRPr="00D1090F">
        <w:rPr>
          <w:iCs/>
          <w:color w:val="000000" w:themeColor="text1"/>
          <w:sz w:val="20"/>
          <w:szCs w:val="20"/>
        </w:rPr>
        <w:t xml:space="preserve">, </w:t>
      </w:r>
      <w:r w:rsidR="00BD34E3" w:rsidRPr="00D1090F">
        <w:rPr>
          <w:iCs/>
          <w:color w:val="000000" w:themeColor="text1"/>
          <w:sz w:val="20"/>
          <w:szCs w:val="20"/>
        </w:rPr>
        <w:t>ÚZ</w:t>
      </w:r>
      <w:r w:rsidRPr="00D1090F">
        <w:rPr>
          <w:iCs/>
          <w:color w:val="000000" w:themeColor="text1"/>
          <w:sz w:val="20"/>
          <w:szCs w:val="20"/>
        </w:rPr>
        <w:t xml:space="preserve">, </w:t>
      </w:r>
      <w:bookmarkEnd w:id="9"/>
      <w:r w:rsidR="00A46C35" w:rsidRPr="00D1090F">
        <w:rPr>
          <w:iCs/>
          <w:color w:val="000000" w:themeColor="text1"/>
          <w:sz w:val="20"/>
          <w:szCs w:val="20"/>
        </w:rPr>
        <w:t>vypracoval NKÚ</w:t>
      </w:r>
      <w:r w:rsidR="003D063C" w:rsidRPr="00D1090F">
        <w:rPr>
          <w:iCs/>
          <w:color w:val="000000" w:themeColor="text1"/>
          <w:sz w:val="20"/>
          <w:szCs w:val="20"/>
        </w:rPr>
        <w:t>.</w:t>
      </w:r>
    </w:p>
    <w:p w14:paraId="076D509B" w14:textId="07BA019C" w:rsidR="003E61C0" w:rsidRPr="00D1090F" w:rsidRDefault="00AE41C1" w:rsidP="00AE41C1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D1090F">
        <w:rPr>
          <w:rFonts w:asciiTheme="minorHAnsi" w:hAnsiTheme="minorHAnsi" w:cstheme="minorHAnsi"/>
          <w:color w:val="000000" w:themeColor="text1"/>
        </w:rPr>
        <w:br w:type="page"/>
      </w:r>
    </w:p>
    <w:p w14:paraId="1FA4C094" w14:textId="230E9F78" w:rsidR="00B23A33" w:rsidRDefault="00FF3CFE" w:rsidP="00D53CF7">
      <w:pPr>
        <w:pStyle w:val="Zhlav"/>
        <w:spacing w:after="120"/>
        <w:jc w:val="right"/>
        <w:rPr>
          <w:b/>
        </w:rPr>
      </w:pPr>
      <w:r w:rsidRPr="00561962">
        <w:rPr>
          <w:b/>
        </w:rPr>
        <w:lastRenderedPageBreak/>
        <w:t>P</w:t>
      </w:r>
      <w:r w:rsidR="00B23A33" w:rsidRPr="00561962">
        <w:rPr>
          <w:b/>
        </w:rPr>
        <w:t>říloha č. 2</w:t>
      </w:r>
    </w:p>
    <w:p w14:paraId="526CF6F8" w14:textId="2B2896E5" w:rsidR="00071A75" w:rsidRPr="00561962" w:rsidRDefault="00AE41C1" w:rsidP="00AE41C1">
      <w:pPr>
        <w:pStyle w:val="Nadpis2"/>
        <w:keepNext w:val="0"/>
        <w:keepLines w:val="0"/>
        <w:spacing w:before="0" w:after="120"/>
        <w:jc w:val="both"/>
        <w:rPr>
          <w:rFonts w:asciiTheme="minorHAnsi" w:hAnsiTheme="minorHAnsi"/>
          <w:color w:val="auto"/>
          <w:sz w:val="24"/>
          <w:szCs w:val="24"/>
        </w:rPr>
      </w:pPr>
      <w:r w:rsidRPr="00561962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  <w:r w:rsidR="00071A75" w:rsidRPr="00561962">
        <w:rPr>
          <w:rFonts w:asciiTheme="minorHAnsi" w:hAnsiTheme="minorHAnsi" w:cstheme="minorHAnsi"/>
          <w:b/>
          <w:color w:val="auto"/>
          <w:sz w:val="24"/>
          <w:szCs w:val="24"/>
        </w:rPr>
        <w:t xml:space="preserve">nformace vykazované na podrozvahových účtech </w:t>
      </w:r>
      <w:r w:rsidRPr="00561962">
        <w:rPr>
          <w:rFonts w:asciiTheme="minorHAnsi" w:hAnsiTheme="minorHAnsi" w:cstheme="minorHAnsi"/>
          <w:b/>
          <w:color w:val="auto"/>
          <w:sz w:val="24"/>
          <w:szCs w:val="24"/>
        </w:rPr>
        <w:t>ČT</w:t>
      </w:r>
      <w:r w:rsidR="00071A75" w:rsidRPr="00561962">
        <w:rPr>
          <w:rFonts w:asciiTheme="minorHAnsi" w:hAnsiTheme="minorHAnsi" w:cstheme="minorHAnsi"/>
          <w:b/>
          <w:color w:val="auto"/>
          <w:sz w:val="24"/>
          <w:szCs w:val="24"/>
        </w:rPr>
        <w:t>Ú</w:t>
      </w:r>
    </w:p>
    <w:p w14:paraId="7BFC8EB1" w14:textId="77777777" w:rsidR="00C431FB" w:rsidRPr="00154443" w:rsidRDefault="00C431FB" w:rsidP="00C431FB">
      <w:pPr>
        <w:jc w:val="both"/>
        <w:rPr>
          <w:rFonts w:cs="Calibri"/>
        </w:rPr>
      </w:pPr>
      <w:r w:rsidRPr="00154443">
        <w:rPr>
          <w:rFonts w:cs="Calibri"/>
        </w:rPr>
        <w:t xml:space="preserve">Na podrozvahových účtech se účtuje o skutečnostech, o nichž se neúčtuje na rozvahových účtech. Jedná se o tzv. podmíněné pohledávky, podmíněné závazky a další podrozvahová aktiva a pasiva, která souvisí s budoucím přírůstkem nebo úbytkem majetku nebo jiného aktiva, závazku nebo jiného pasiva, ke kterému může dojít na základě stanovené podmínky nebo podmínek. </w:t>
      </w:r>
    </w:p>
    <w:p w14:paraId="394B6CA6" w14:textId="37A462A2" w:rsidR="00071A75" w:rsidRDefault="00071A75" w:rsidP="003D063C">
      <w:pPr>
        <w:spacing w:after="0"/>
        <w:jc w:val="both"/>
        <w:rPr>
          <w:rFonts w:cs="Calibri"/>
        </w:rPr>
      </w:pPr>
      <w:r w:rsidRPr="00B44ED5">
        <w:rPr>
          <w:rFonts w:cs="Calibri"/>
        </w:rPr>
        <w:t xml:space="preserve">Významnost pro účtování na podrozvahových účtech a oceňování podmíněných aktiv a podmíněných pasiv si </w:t>
      </w:r>
      <w:r w:rsidR="00B44ED5" w:rsidRPr="00B44ED5">
        <w:rPr>
          <w:rFonts w:cs="Calibri"/>
        </w:rPr>
        <w:t>ČTÚ</w:t>
      </w:r>
      <w:r w:rsidRPr="00B44ED5">
        <w:rPr>
          <w:rFonts w:cs="Calibri"/>
        </w:rPr>
        <w:t xml:space="preserve"> pro rok 202</w:t>
      </w:r>
      <w:r w:rsidR="00B44ED5" w:rsidRPr="00B44ED5">
        <w:rPr>
          <w:rFonts w:cs="Calibri"/>
        </w:rPr>
        <w:t>4</w:t>
      </w:r>
      <w:r w:rsidRPr="00B44ED5">
        <w:rPr>
          <w:rFonts w:cs="Calibri"/>
        </w:rPr>
        <w:t xml:space="preserve"> upravil následovně:</w:t>
      </w:r>
    </w:p>
    <w:p w14:paraId="7EC01655" w14:textId="0954A256" w:rsidR="00B44ED5" w:rsidRPr="00E5316E" w:rsidRDefault="00071A75" w:rsidP="00E5316E">
      <w:pPr>
        <w:spacing w:before="120" w:after="40"/>
        <w:jc w:val="both"/>
        <w:rPr>
          <w:rFonts w:cs="Calibri"/>
          <w:b/>
          <w:bCs/>
          <w:lang w:eastAsia="cs-CZ"/>
        </w:rPr>
      </w:pPr>
      <w:r w:rsidRPr="00E5316E">
        <w:rPr>
          <w:rFonts w:cs="Calibri"/>
          <w:b/>
          <w:bCs/>
          <w:lang w:eastAsia="cs-CZ"/>
        </w:rPr>
        <w:t xml:space="preserve">Tabulka </w:t>
      </w:r>
      <w:r w:rsidR="0083397E" w:rsidRPr="00E5316E">
        <w:rPr>
          <w:rFonts w:cs="Calibri"/>
          <w:b/>
          <w:bCs/>
          <w:lang w:eastAsia="cs-CZ"/>
        </w:rPr>
        <w:t xml:space="preserve">č. </w:t>
      </w:r>
      <w:r w:rsidR="009B201F" w:rsidRPr="00E5316E">
        <w:rPr>
          <w:rFonts w:cs="Calibri"/>
          <w:b/>
          <w:bCs/>
          <w:lang w:eastAsia="cs-CZ"/>
        </w:rPr>
        <w:t>1</w:t>
      </w:r>
      <w:r w:rsidRPr="00E5316E">
        <w:rPr>
          <w:rFonts w:cs="Calibri"/>
          <w:b/>
          <w:bCs/>
          <w:lang w:eastAsia="cs-CZ"/>
        </w:rPr>
        <w:t xml:space="preserve">: Úprava významnosti a oceňování na podrozvahových účtech </w:t>
      </w:r>
      <w:r w:rsidR="00B44ED5" w:rsidRPr="00E5316E">
        <w:rPr>
          <w:rFonts w:cs="Calibri"/>
          <w:b/>
          <w:bCs/>
          <w:lang w:eastAsia="cs-CZ"/>
        </w:rPr>
        <w:t>ČTÚ</w:t>
      </w:r>
      <w:r w:rsidRPr="00E5316E">
        <w:rPr>
          <w:rFonts w:cs="Calibri"/>
          <w:b/>
          <w:bCs/>
          <w:lang w:eastAsia="cs-CZ"/>
        </w:rPr>
        <w:t xml:space="preserve"> pro rok 202</w:t>
      </w:r>
      <w:r w:rsidR="00B44ED5" w:rsidRPr="00E5316E">
        <w:rPr>
          <w:rFonts w:cs="Calibri"/>
          <w:b/>
          <w:bCs/>
          <w:lang w:eastAsia="cs-CZ"/>
        </w:rPr>
        <w:t>4</w:t>
      </w:r>
    </w:p>
    <w:tbl>
      <w:tblPr>
        <w:tblStyle w:val="Mkatabulky1"/>
        <w:tblW w:w="9127" w:type="dxa"/>
        <w:jc w:val="center"/>
        <w:tblInd w:w="0" w:type="dxa"/>
        <w:tblLook w:val="04A0" w:firstRow="1" w:lastRow="0" w:firstColumn="1" w:lastColumn="0" w:noHBand="0" w:noVBand="1"/>
      </w:tblPr>
      <w:tblGrid>
        <w:gridCol w:w="3061"/>
        <w:gridCol w:w="3118"/>
        <w:gridCol w:w="2948"/>
      </w:tblGrid>
      <w:tr w:rsidR="00C34FD7" w:rsidRPr="002E7DAC" w14:paraId="74C79431" w14:textId="77777777" w:rsidTr="002E7DAC">
        <w:trPr>
          <w:trHeight w:val="450"/>
          <w:tblHeader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25A56E" w14:textId="77777777" w:rsidR="00B44ED5" w:rsidRPr="002E7DAC" w:rsidRDefault="00B44ED5" w:rsidP="00F355F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Oblast podrozvahové evidence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482BD4" w14:textId="77777777" w:rsidR="00B44ED5" w:rsidRPr="002E7DAC" w:rsidRDefault="00B44ED5" w:rsidP="00F355F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Významnost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C626B4" w14:textId="77777777" w:rsidR="00B44ED5" w:rsidRPr="002E7DAC" w:rsidRDefault="00B44ED5" w:rsidP="00F355F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Oceňování</w:t>
            </w:r>
          </w:p>
        </w:tc>
      </w:tr>
      <w:tr w:rsidR="00C34FD7" w:rsidRPr="002E7DAC" w14:paraId="7B9DA392" w14:textId="77777777" w:rsidTr="002E7DAC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0813" w14:textId="48B9CD06" w:rsidR="00B44ED5" w:rsidRPr="002E7DAC" w:rsidRDefault="00B44ED5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 xml:space="preserve">Jiný drobný dlouhodobý nehmotný majetek </w:t>
            </w:r>
            <w:r w:rsidRPr="002E7DAC">
              <w:rPr>
                <w:rFonts w:cs="Calibri"/>
                <w:sz w:val="20"/>
                <w:szCs w:val="20"/>
              </w:rPr>
              <w:t>(</w:t>
            </w:r>
            <w:r w:rsidR="00C34FD7" w:rsidRPr="002E7DAC">
              <w:rPr>
                <w:rFonts w:cs="Calibri"/>
                <w:sz w:val="20"/>
                <w:szCs w:val="20"/>
              </w:rPr>
              <w:t xml:space="preserve">podrozvahový </w:t>
            </w:r>
            <w:r w:rsidRPr="002E7DAC">
              <w:rPr>
                <w:rFonts w:cs="Calibri"/>
                <w:sz w:val="20"/>
                <w:szCs w:val="20"/>
              </w:rPr>
              <w:t>účet 901)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8682" w14:textId="36BB8A4F" w:rsidR="00B44ED5" w:rsidRPr="002E7DAC" w:rsidRDefault="00C34FD7">
            <w:pPr>
              <w:jc w:val="center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Významnost nebyla </w:t>
            </w:r>
            <w:r w:rsidR="00B44ED5" w:rsidRPr="002E7DAC">
              <w:rPr>
                <w:rFonts w:cs="Calibri"/>
                <w:sz w:val="20"/>
                <w:szCs w:val="20"/>
              </w:rPr>
              <w:t>stanovena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1F9C" w14:textId="3A9D95FD" w:rsidR="00B44ED5" w:rsidRPr="002E7DAC" w:rsidRDefault="00B44ED5">
            <w:pPr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Hranice pro ocenění jiného drobného dlouhodobého nehmotného majetku jsou </w:t>
            </w:r>
            <w:r w:rsidR="00F355FC">
              <w:rPr>
                <w:rFonts w:cs="Calibri"/>
                <w:sz w:val="20"/>
                <w:szCs w:val="20"/>
              </w:rPr>
              <w:br/>
            </w:r>
            <w:r w:rsidRPr="002E7DAC">
              <w:rPr>
                <w:rFonts w:cs="Calibri"/>
                <w:sz w:val="20"/>
                <w:szCs w:val="20"/>
              </w:rPr>
              <w:t>1</w:t>
            </w:r>
            <w:r w:rsidR="00F355F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Kč až 6</w:t>
            </w:r>
            <w:r w:rsidR="00F355F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999</w:t>
            </w:r>
            <w:r w:rsidR="00F355F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Kč</w:t>
            </w:r>
          </w:p>
        </w:tc>
      </w:tr>
      <w:tr w:rsidR="00C34FD7" w:rsidRPr="002E7DAC" w14:paraId="26FFAEE1" w14:textId="77777777" w:rsidTr="002E7DAC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1A90" w14:textId="094AAC51" w:rsidR="00B44ED5" w:rsidRPr="002E7DAC" w:rsidRDefault="00B44ED5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Jiný drobný dlouhodobý hmotný majetek</w:t>
            </w:r>
            <w:r w:rsidRPr="002E7DAC">
              <w:rPr>
                <w:rFonts w:cs="Calibri"/>
                <w:sz w:val="20"/>
                <w:szCs w:val="20"/>
              </w:rPr>
              <w:t xml:space="preserve"> (</w:t>
            </w:r>
            <w:r w:rsidR="00C34FD7" w:rsidRPr="002E7DAC">
              <w:rPr>
                <w:rFonts w:cs="Calibri"/>
                <w:sz w:val="20"/>
                <w:szCs w:val="20"/>
              </w:rPr>
              <w:t xml:space="preserve">podrozvahový </w:t>
            </w:r>
            <w:r w:rsidRPr="002E7DAC">
              <w:rPr>
                <w:rFonts w:cs="Calibri"/>
                <w:sz w:val="20"/>
                <w:szCs w:val="20"/>
              </w:rPr>
              <w:t>účet 902)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F056" w14:textId="7A2F0B68" w:rsidR="00B44ED5" w:rsidRPr="002E7DAC" w:rsidRDefault="00C34FD7">
            <w:pPr>
              <w:jc w:val="center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Významnost byla s</w:t>
            </w:r>
            <w:r w:rsidR="00B44ED5" w:rsidRPr="002E7DAC">
              <w:rPr>
                <w:rFonts w:cs="Calibri"/>
                <w:sz w:val="20"/>
                <w:szCs w:val="20"/>
              </w:rPr>
              <w:t xml:space="preserve">tanovena </w:t>
            </w:r>
            <w:r w:rsidR="00F355FC">
              <w:rPr>
                <w:rFonts w:cs="Calibri"/>
                <w:sz w:val="20"/>
                <w:szCs w:val="20"/>
              </w:rPr>
              <w:br/>
            </w:r>
            <w:r w:rsidR="00B44ED5" w:rsidRPr="002E7DAC">
              <w:rPr>
                <w:rFonts w:cs="Calibri"/>
                <w:sz w:val="20"/>
                <w:szCs w:val="20"/>
              </w:rPr>
              <w:t>od 501</w:t>
            </w:r>
            <w:r w:rsidR="00F355FC">
              <w:rPr>
                <w:rFonts w:cs="Calibri"/>
                <w:sz w:val="20"/>
                <w:szCs w:val="20"/>
              </w:rPr>
              <w:t> </w:t>
            </w:r>
            <w:r w:rsidR="00B44ED5" w:rsidRPr="002E7DAC">
              <w:rPr>
                <w:rFonts w:cs="Calibri"/>
                <w:sz w:val="20"/>
                <w:szCs w:val="20"/>
              </w:rPr>
              <w:t>Kč do 2 999 Kč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CEDE7" w14:textId="4A8FCF18" w:rsidR="00B44ED5" w:rsidRPr="002E7DAC" w:rsidRDefault="00B44ED5">
            <w:pPr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Hranice pro ocenění jiného drobného dlouhodobého hmotného majetku jsou </w:t>
            </w:r>
            <w:r w:rsidR="00F355FC">
              <w:rPr>
                <w:rFonts w:cs="Calibri"/>
                <w:sz w:val="20"/>
                <w:szCs w:val="20"/>
              </w:rPr>
              <w:br/>
            </w:r>
            <w:r w:rsidRPr="002E7DAC">
              <w:rPr>
                <w:rFonts w:cs="Calibri"/>
                <w:sz w:val="20"/>
                <w:szCs w:val="20"/>
              </w:rPr>
              <w:t>501</w:t>
            </w:r>
            <w:r w:rsidR="00F355F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Kč až 2</w:t>
            </w:r>
            <w:r w:rsidR="00F355F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999</w:t>
            </w:r>
            <w:r w:rsidR="00F355F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Kč</w:t>
            </w:r>
          </w:p>
        </w:tc>
      </w:tr>
      <w:tr w:rsidR="00C34FD7" w:rsidRPr="002E7DAC" w14:paraId="5F560D9E" w14:textId="77777777" w:rsidTr="002E7DAC">
        <w:trPr>
          <w:trHeight w:val="352"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C03C" w14:textId="3A348DF9" w:rsidR="00B44ED5" w:rsidRPr="002E7DAC" w:rsidRDefault="00B44ED5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Vyřazené pohledávky</w:t>
            </w:r>
            <w:r w:rsidRPr="002E7DAC">
              <w:rPr>
                <w:rFonts w:cs="Calibri"/>
                <w:sz w:val="20"/>
                <w:szCs w:val="20"/>
              </w:rPr>
              <w:t xml:space="preserve"> (</w:t>
            </w:r>
            <w:r w:rsidR="00C34FD7" w:rsidRPr="002E7DAC">
              <w:rPr>
                <w:rFonts w:cs="Calibri"/>
                <w:sz w:val="20"/>
                <w:szCs w:val="20"/>
              </w:rPr>
              <w:t xml:space="preserve">podrozvahový </w:t>
            </w:r>
            <w:r w:rsidRPr="002E7DAC">
              <w:rPr>
                <w:rFonts w:cs="Calibri"/>
                <w:sz w:val="20"/>
                <w:szCs w:val="20"/>
              </w:rPr>
              <w:t>účet 905)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971D" w14:textId="776A6B22" w:rsidR="00B44ED5" w:rsidRPr="002E7DAC" w:rsidRDefault="00C34FD7">
            <w:pPr>
              <w:jc w:val="center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Významnost nebyla </w:t>
            </w:r>
            <w:r w:rsidR="00B44ED5" w:rsidRPr="002E7DAC">
              <w:rPr>
                <w:rFonts w:cs="Calibri"/>
                <w:sz w:val="20"/>
                <w:szCs w:val="20"/>
              </w:rPr>
              <w:t>stanovena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FACB" w14:textId="77777777" w:rsidR="00B44ED5" w:rsidRPr="002E7DAC" w:rsidRDefault="00B44ED5">
            <w:pPr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Hodnota vyřazené pohledávky</w:t>
            </w:r>
          </w:p>
        </w:tc>
      </w:tr>
      <w:tr w:rsidR="00C34FD7" w:rsidRPr="002E7DAC" w14:paraId="754B1D15" w14:textId="77777777" w:rsidTr="002E7DAC">
        <w:trPr>
          <w:trHeight w:val="352"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585E" w14:textId="53F25EF3" w:rsidR="00B44ED5" w:rsidRPr="002E7DAC" w:rsidRDefault="00B44ED5">
            <w:pPr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 xml:space="preserve">Dlouhodobé podmíněné pohledávky ze zahraničních transferů </w:t>
            </w:r>
            <w:r w:rsidRPr="002E7DAC">
              <w:rPr>
                <w:rFonts w:cs="Calibri"/>
                <w:bCs/>
                <w:sz w:val="20"/>
                <w:szCs w:val="20"/>
              </w:rPr>
              <w:t>(</w:t>
            </w:r>
            <w:r w:rsidR="00C34FD7" w:rsidRPr="002E7DAC">
              <w:rPr>
                <w:rFonts w:cs="Calibri"/>
                <w:bCs/>
                <w:sz w:val="20"/>
                <w:szCs w:val="20"/>
              </w:rPr>
              <w:t xml:space="preserve">podrozvahový </w:t>
            </w:r>
            <w:r w:rsidRPr="002E7DAC">
              <w:rPr>
                <w:rFonts w:cs="Calibri"/>
                <w:bCs/>
                <w:sz w:val="20"/>
                <w:szCs w:val="20"/>
              </w:rPr>
              <w:t>účet 953)</w:t>
            </w:r>
            <w:r w:rsidRPr="002E7DAC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BCC30" w14:textId="3536F6E2" w:rsidR="00B44ED5" w:rsidRPr="002E7DAC" w:rsidRDefault="00B44ED5">
            <w:pPr>
              <w:jc w:val="center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Za významné se považují veškeré podmíněné pohledávky, které se zcela nebo z</w:t>
            </w:r>
            <w:r w:rsidR="00A24FD7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části týkají prostředků EU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3691" w14:textId="7DFD6FF1" w:rsidR="00B44ED5" w:rsidRPr="002E7DAC" w:rsidRDefault="00B44ED5">
            <w:pPr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V předpokládané výši pohledávek dle</w:t>
            </w:r>
            <w:r w:rsidR="00A24FD7" w:rsidRPr="002E7DAC">
              <w:rPr>
                <w:rFonts w:cs="Calibri"/>
                <w:sz w:val="20"/>
                <w:szCs w:val="20"/>
              </w:rPr>
              <w:t xml:space="preserve"> ustanovení</w:t>
            </w:r>
            <w:r w:rsidRPr="002E7DAC">
              <w:rPr>
                <w:rFonts w:cs="Calibri"/>
                <w:sz w:val="20"/>
                <w:szCs w:val="20"/>
              </w:rPr>
              <w:t xml:space="preserve"> § 72 vyhlášky č.</w:t>
            </w:r>
            <w:r w:rsidR="00E5316E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410/2009</w:t>
            </w:r>
            <w:r w:rsidR="00E5316E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Sb.</w:t>
            </w:r>
          </w:p>
        </w:tc>
      </w:tr>
      <w:tr w:rsidR="00C34FD7" w:rsidRPr="002E7DAC" w14:paraId="2EDB0CEF" w14:textId="77777777" w:rsidTr="002E7DAC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A89C" w14:textId="18AA0BE7" w:rsidR="00B44ED5" w:rsidRPr="002E7DAC" w:rsidRDefault="00B44ED5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Ostatní dlouhodobé podmíněné závazky z</w:t>
            </w:r>
            <w:r w:rsidR="00A24FD7" w:rsidRPr="002E7DAC">
              <w:rPr>
                <w:rFonts w:cs="Calibri"/>
                <w:b/>
                <w:sz w:val="20"/>
                <w:szCs w:val="20"/>
              </w:rPr>
              <w:t> </w:t>
            </w:r>
            <w:r w:rsidRPr="002E7DAC">
              <w:rPr>
                <w:rFonts w:cs="Calibri"/>
                <w:b/>
                <w:sz w:val="20"/>
                <w:szCs w:val="20"/>
              </w:rPr>
              <w:t xml:space="preserve">transferů </w:t>
            </w:r>
            <w:r w:rsidRPr="002E7DAC">
              <w:rPr>
                <w:rFonts w:cs="Calibri"/>
                <w:sz w:val="20"/>
                <w:szCs w:val="20"/>
              </w:rPr>
              <w:t>(</w:t>
            </w:r>
            <w:r w:rsidR="00C34FD7" w:rsidRPr="002E7DAC">
              <w:rPr>
                <w:rFonts w:cs="Calibri"/>
                <w:sz w:val="20"/>
                <w:szCs w:val="20"/>
              </w:rPr>
              <w:t xml:space="preserve">podrozvahový </w:t>
            </w:r>
            <w:r w:rsidRPr="002E7DAC">
              <w:rPr>
                <w:rFonts w:cs="Calibri"/>
                <w:sz w:val="20"/>
                <w:szCs w:val="20"/>
              </w:rPr>
              <w:t>účet 956)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5DCA" w14:textId="4E97618D" w:rsidR="00B44ED5" w:rsidRPr="002E7DAC" w:rsidRDefault="00B44ED5">
            <w:pPr>
              <w:jc w:val="center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Za významné se považují veškeré podmíněné závazky, které se zcela nebo z</w:t>
            </w:r>
            <w:r w:rsidR="00A24FD7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části týkají prostředků EU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BE31" w14:textId="694A383F" w:rsidR="00B44ED5" w:rsidRPr="002E7DAC" w:rsidRDefault="00B44ED5">
            <w:pPr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V předpokládané výši dluhů dle</w:t>
            </w:r>
            <w:r w:rsidR="00A24FD7" w:rsidRPr="002E7DAC">
              <w:rPr>
                <w:rFonts w:cs="Calibri"/>
                <w:sz w:val="20"/>
                <w:szCs w:val="20"/>
              </w:rPr>
              <w:t xml:space="preserve"> ustanovení</w:t>
            </w:r>
            <w:r w:rsidRPr="002E7DAC">
              <w:rPr>
                <w:rFonts w:cs="Calibri"/>
                <w:sz w:val="20"/>
                <w:szCs w:val="20"/>
              </w:rPr>
              <w:t xml:space="preserve"> § 72 vyhlášky č.</w:t>
            </w:r>
            <w:r w:rsidR="00E5316E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410/2009</w:t>
            </w:r>
            <w:r w:rsidR="00E5316E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Sb.</w:t>
            </w:r>
          </w:p>
        </w:tc>
      </w:tr>
      <w:tr w:rsidR="00C34FD7" w:rsidRPr="002E7DAC" w14:paraId="79102F42" w14:textId="77777777" w:rsidTr="002E7DAC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E9F8" w14:textId="1CF1A10D" w:rsidR="00B44ED5" w:rsidRPr="002E7DAC" w:rsidRDefault="00B44ED5">
            <w:pPr>
              <w:rPr>
                <w:rFonts w:cs="Calibri"/>
                <w:sz w:val="20"/>
                <w:szCs w:val="20"/>
                <w:highlight w:val="red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Podmíněné závazky z uzavřených smluv</w:t>
            </w:r>
            <w:r w:rsidRPr="002E7DAC">
              <w:rPr>
                <w:rFonts w:cs="Calibri"/>
                <w:sz w:val="20"/>
                <w:szCs w:val="20"/>
              </w:rPr>
              <w:t xml:space="preserve"> (</w:t>
            </w:r>
            <w:r w:rsidR="00C34FD7" w:rsidRPr="002E7DAC">
              <w:rPr>
                <w:rFonts w:cs="Calibri"/>
                <w:sz w:val="20"/>
                <w:szCs w:val="20"/>
              </w:rPr>
              <w:t xml:space="preserve">podrozvahové </w:t>
            </w:r>
            <w:r w:rsidRPr="002E7DAC">
              <w:rPr>
                <w:rFonts w:cs="Calibri"/>
                <w:sz w:val="20"/>
                <w:szCs w:val="20"/>
              </w:rPr>
              <w:t>účty 971 a</w:t>
            </w:r>
            <w:r w:rsidR="00E5316E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974)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B8AF7" w14:textId="61C0A8BC" w:rsidR="00B44ED5" w:rsidRPr="002E7DAC" w:rsidRDefault="00C34FD7">
            <w:pPr>
              <w:jc w:val="center"/>
              <w:rPr>
                <w:rFonts w:cs="Calibri"/>
                <w:sz w:val="20"/>
                <w:szCs w:val="20"/>
                <w:highlight w:val="red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Významnost nebyla </w:t>
            </w:r>
            <w:r w:rsidR="00B44ED5" w:rsidRPr="002E7DAC">
              <w:rPr>
                <w:rFonts w:cs="Calibri"/>
                <w:sz w:val="20"/>
                <w:szCs w:val="20"/>
              </w:rPr>
              <w:t>stanovena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DE3A" w14:textId="60270088" w:rsidR="00B44ED5" w:rsidRPr="002E7DAC" w:rsidRDefault="00B44ED5">
            <w:pPr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V předpokládané výši dluhů dle</w:t>
            </w:r>
            <w:r w:rsidR="00A24FD7" w:rsidRPr="002E7DAC">
              <w:rPr>
                <w:rFonts w:cs="Calibri"/>
                <w:sz w:val="20"/>
                <w:szCs w:val="20"/>
              </w:rPr>
              <w:t xml:space="preserve"> ustanovení</w:t>
            </w:r>
            <w:r w:rsidRPr="002E7DAC">
              <w:rPr>
                <w:rFonts w:cs="Calibri"/>
                <w:sz w:val="20"/>
                <w:szCs w:val="20"/>
              </w:rPr>
              <w:t xml:space="preserve"> § 72 vyhlášky č.</w:t>
            </w:r>
            <w:r w:rsidR="00E5316E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410/2009</w:t>
            </w:r>
            <w:r w:rsidR="00E5316E" w:rsidRPr="002E7DAC">
              <w:rPr>
                <w:rFonts w:cs="Calibri"/>
                <w:sz w:val="20"/>
                <w:szCs w:val="20"/>
              </w:rPr>
              <w:t> </w:t>
            </w:r>
            <w:r w:rsidRPr="002E7DAC">
              <w:rPr>
                <w:rFonts w:cs="Calibri"/>
                <w:sz w:val="20"/>
                <w:szCs w:val="20"/>
              </w:rPr>
              <w:t>Sb.</w:t>
            </w:r>
          </w:p>
        </w:tc>
      </w:tr>
    </w:tbl>
    <w:p w14:paraId="7CF1EF28" w14:textId="7191C719" w:rsidR="00B44ED5" w:rsidRPr="00F658C2" w:rsidRDefault="00B44ED5" w:rsidP="002E7DAC">
      <w:pPr>
        <w:spacing w:before="40"/>
        <w:rPr>
          <w:rFonts w:asciiTheme="minorHAnsi" w:hAnsiTheme="minorHAnsi" w:cstheme="minorHAnsi"/>
          <w:sz w:val="20"/>
          <w:szCs w:val="20"/>
        </w:rPr>
      </w:pPr>
      <w:r w:rsidRPr="00F658C2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F658C2">
        <w:rPr>
          <w:rFonts w:asciiTheme="minorHAnsi" w:hAnsiTheme="minorHAnsi" w:cstheme="minorHAnsi"/>
          <w:sz w:val="20"/>
          <w:szCs w:val="20"/>
        </w:rPr>
        <w:t xml:space="preserve"> </w:t>
      </w:r>
      <w:r w:rsidR="00F658C2">
        <w:rPr>
          <w:rFonts w:asciiTheme="minorHAnsi" w:hAnsiTheme="minorHAnsi" w:cstheme="minorHAnsi"/>
          <w:sz w:val="20"/>
          <w:szCs w:val="20"/>
        </w:rPr>
        <w:t>v</w:t>
      </w:r>
      <w:r w:rsidRPr="00F658C2">
        <w:rPr>
          <w:rFonts w:asciiTheme="minorHAnsi" w:hAnsiTheme="minorHAnsi" w:cstheme="minorHAnsi"/>
          <w:sz w:val="20"/>
          <w:szCs w:val="20"/>
        </w:rPr>
        <w:t>nitřní předpisy ČTÚ,</w:t>
      </w:r>
      <w:r w:rsidR="00513BE8">
        <w:rPr>
          <w:rFonts w:asciiTheme="minorHAnsi" w:hAnsiTheme="minorHAnsi" w:cstheme="minorHAnsi"/>
          <w:sz w:val="20"/>
          <w:szCs w:val="20"/>
        </w:rPr>
        <w:t xml:space="preserve"> ÚZ</w:t>
      </w:r>
      <w:r w:rsidRPr="00F658C2">
        <w:rPr>
          <w:rFonts w:asciiTheme="minorHAnsi" w:hAnsiTheme="minorHAnsi" w:cstheme="minorHAnsi"/>
          <w:sz w:val="20"/>
          <w:szCs w:val="20"/>
        </w:rPr>
        <w:t xml:space="preserve">, </w:t>
      </w:r>
      <w:r w:rsidR="00F658C2">
        <w:rPr>
          <w:rFonts w:asciiTheme="minorHAnsi" w:hAnsiTheme="minorHAnsi" w:cstheme="minorHAnsi"/>
          <w:sz w:val="20"/>
          <w:szCs w:val="20"/>
        </w:rPr>
        <w:t>vypracoval</w:t>
      </w:r>
      <w:r w:rsidRPr="00F658C2">
        <w:rPr>
          <w:rFonts w:asciiTheme="minorHAnsi" w:hAnsiTheme="minorHAnsi" w:cstheme="minorHAnsi"/>
          <w:sz w:val="20"/>
          <w:szCs w:val="20"/>
        </w:rPr>
        <w:t xml:space="preserve"> NKÚ</w:t>
      </w:r>
      <w:r w:rsidR="00F658C2">
        <w:rPr>
          <w:rFonts w:asciiTheme="minorHAnsi" w:hAnsiTheme="minorHAnsi" w:cstheme="minorHAnsi"/>
          <w:sz w:val="20"/>
          <w:szCs w:val="20"/>
        </w:rPr>
        <w:t>.</w:t>
      </w:r>
    </w:p>
    <w:p w14:paraId="6E5229DC" w14:textId="79889C9F" w:rsidR="00071A75" w:rsidRPr="00B44ED5" w:rsidRDefault="00071A75" w:rsidP="009C24BA">
      <w:pPr>
        <w:spacing w:before="240"/>
        <w:jc w:val="both"/>
        <w:rPr>
          <w:rFonts w:cstheme="minorHAnsi"/>
        </w:rPr>
      </w:pPr>
      <w:r w:rsidRPr="00B44ED5">
        <w:rPr>
          <w:rFonts w:cstheme="minorHAnsi"/>
        </w:rPr>
        <w:t xml:space="preserve">Z analýzy údajů účetního deníku </w:t>
      </w:r>
      <w:r w:rsidR="00B44ED5" w:rsidRPr="00B44ED5">
        <w:rPr>
          <w:rFonts w:cstheme="minorHAnsi"/>
        </w:rPr>
        <w:t>ČTÚ</w:t>
      </w:r>
      <w:r w:rsidRPr="00B44ED5">
        <w:rPr>
          <w:rFonts w:cstheme="minorHAnsi"/>
        </w:rPr>
        <w:t xml:space="preserve"> za rok 202</w:t>
      </w:r>
      <w:r w:rsidR="00B44ED5" w:rsidRPr="00B44ED5">
        <w:rPr>
          <w:rFonts w:cstheme="minorHAnsi"/>
        </w:rPr>
        <w:t>4</w:t>
      </w:r>
      <w:r w:rsidRPr="00B44ED5">
        <w:rPr>
          <w:rFonts w:cstheme="minorHAnsi"/>
        </w:rPr>
        <w:t xml:space="preserve"> vyplývá, že podíl účetních zápisů na podrozvahových účtech představoval </w:t>
      </w:r>
      <w:r w:rsidR="00B44ED5" w:rsidRPr="00B44ED5">
        <w:rPr>
          <w:rFonts w:cstheme="minorHAnsi"/>
        </w:rPr>
        <w:t>0</w:t>
      </w:r>
      <w:r w:rsidRPr="00B44ED5">
        <w:rPr>
          <w:rFonts w:cstheme="minorHAnsi"/>
        </w:rPr>
        <w:t>,</w:t>
      </w:r>
      <w:r w:rsidR="00B44ED5" w:rsidRPr="00B44ED5">
        <w:rPr>
          <w:rFonts w:cstheme="minorHAnsi"/>
        </w:rPr>
        <w:t>2</w:t>
      </w:r>
      <w:r w:rsidRPr="00B44ED5">
        <w:rPr>
          <w:rFonts w:cstheme="minorHAnsi"/>
        </w:rPr>
        <w:t xml:space="preserve"> % všech účetních zápisů</w:t>
      </w:r>
      <w:r w:rsidR="00A84474" w:rsidRPr="00B44ED5">
        <w:rPr>
          <w:rStyle w:val="Znakapoznpodarou"/>
          <w:rFonts w:cs="Calibri"/>
        </w:rPr>
        <w:footnoteReference w:id="37"/>
      </w:r>
      <w:r w:rsidRPr="00B44ED5">
        <w:rPr>
          <w:rFonts w:cstheme="minorHAnsi"/>
        </w:rPr>
        <w:t xml:space="preserve"> v účetním deníku.</w:t>
      </w:r>
    </w:p>
    <w:p w14:paraId="6A51178D" w14:textId="2F6C95C7" w:rsidR="00513BE8" w:rsidRDefault="00B44ED5" w:rsidP="002E7DAC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Celková výše zůstatků vykázaných na podrozvahových účtech ČTÚ byla v rozmezí let 2022 až 2024 nejnižší v roce 2023 (150,9 mil. Kč), nejvyšší v roce 2024 (641 mil. Kč) a v roce 2022 ve výši 156,4 mil. Kč. </w:t>
      </w:r>
      <w:bookmarkStart w:id="10" w:name="_Hlk202360710"/>
      <w:r>
        <w:rPr>
          <w:rFonts w:asciiTheme="minorHAnsi" w:hAnsiTheme="minorHAnsi" w:cstheme="minorHAnsi"/>
        </w:rPr>
        <w:t>Nárůst v roce 2024</w:t>
      </w:r>
      <w:r w:rsidR="009E7D68">
        <w:rPr>
          <w:rFonts w:asciiTheme="minorHAnsi" w:hAnsiTheme="minorHAnsi" w:cstheme="minorHAnsi"/>
        </w:rPr>
        <w:t xml:space="preserve"> </w:t>
      </w:r>
      <w:r w:rsidR="00122223">
        <w:rPr>
          <w:rFonts w:asciiTheme="minorHAnsi" w:hAnsiTheme="minorHAnsi" w:cstheme="minorHAnsi"/>
        </w:rPr>
        <w:t xml:space="preserve">souvisí také s </w:t>
      </w:r>
      <w:r w:rsidR="009E7D68">
        <w:rPr>
          <w:rFonts w:asciiTheme="minorHAnsi" w:hAnsiTheme="minorHAnsi" w:cstheme="minorHAnsi"/>
        </w:rPr>
        <w:t>realizovaný</w:t>
      </w:r>
      <w:r w:rsidR="00122223">
        <w:rPr>
          <w:rFonts w:asciiTheme="minorHAnsi" w:hAnsiTheme="minorHAnsi" w:cstheme="minorHAnsi"/>
        </w:rPr>
        <w:t>mi</w:t>
      </w:r>
      <w:r w:rsidR="009E7D68">
        <w:rPr>
          <w:rFonts w:asciiTheme="minorHAnsi" w:hAnsiTheme="minorHAnsi" w:cstheme="minorHAnsi"/>
        </w:rPr>
        <w:t xml:space="preserve"> oprav</w:t>
      </w:r>
      <w:r w:rsidR="00122223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uvedený</w:t>
      </w:r>
      <w:r w:rsidR="00122223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v kapitole </w:t>
      </w:r>
      <w:r w:rsidR="00F36EA4">
        <w:rPr>
          <w:rFonts w:asciiTheme="minorHAnsi" w:hAnsiTheme="minorHAnsi" w:cstheme="minorHAnsi"/>
        </w:rPr>
        <w:t>IV.</w:t>
      </w:r>
      <w:r>
        <w:rPr>
          <w:rFonts w:asciiTheme="minorHAnsi" w:hAnsiTheme="minorHAnsi" w:cstheme="minorHAnsi"/>
        </w:rPr>
        <w:t>1 tohoto kontrolního závěru.</w:t>
      </w:r>
      <w:bookmarkEnd w:id="10"/>
    </w:p>
    <w:p w14:paraId="030DF630" w14:textId="34F98D3B" w:rsidR="0073706A" w:rsidRPr="002E7DAC" w:rsidRDefault="0073706A" w:rsidP="00DB58F2">
      <w:pPr>
        <w:keepNext/>
        <w:tabs>
          <w:tab w:val="right" w:pos="9072"/>
        </w:tabs>
        <w:spacing w:before="120" w:after="40"/>
        <w:ind w:left="1418" w:hanging="1418"/>
        <w:jc w:val="both"/>
        <w:rPr>
          <w:rFonts w:cs="Calibri"/>
        </w:rPr>
      </w:pPr>
      <w:r w:rsidRPr="002E7DAC">
        <w:rPr>
          <w:rFonts w:cs="Calibri"/>
          <w:b/>
          <w:bCs/>
          <w:lang w:eastAsia="cs-CZ"/>
        </w:rPr>
        <w:lastRenderedPageBreak/>
        <w:t xml:space="preserve">Tabulka č. 2: </w:t>
      </w:r>
      <w:r w:rsidR="002E7DAC">
        <w:rPr>
          <w:rFonts w:cs="Calibri"/>
          <w:b/>
          <w:bCs/>
          <w:lang w:eastAsia="cs-CZ"/>
        </w:rPr>
        <w:tab/>
      </w:r>
      <w:r w:rsidRPr="002E7DAC">
        <w:rPr>
          <w:rFonts w:cs="Calibri"/>
          <w:b/>
          <w:bCs/>
          <w:lang w:eastAsia="cs-CZ"/>
        </w:rPr>
        <w:t>Přehled zůstatků podrozvahových účtů vykázaných v účetních závěrkách ČTÚ za roky 2022 až 2024</w:t>
      </w:r>
      <w:r w:rsidRPr="002E7DAC">
        <w:rPr>
          <w:rFonts w:cs="Calibri"/>
          <w:b/>
          <w:bCs/>
          <w:lang w:eastAsia="cs-CZ"/>
        </w:rPr>
        <w:tab/>
        <w:t>(v mil. Kč)</w:t>
      </w:r>
    </w:p>
    <w:tbl>
      <w:tblPr>
        <w:tblStyle w:val="Mkatabulky1"/>
        <w:tblW w:w="918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803"/>
        <w:gridCol w:w="794"/>
        <w:gridCol w:w="794"/>
        <w:gridCol w:w="794"/>
      </w:tblGrid>
      <w:tr w:rsidR="003E0F44" w:rsidRPr="002E7DAC" w14:paraId="0294332E" w14:textId="77777777" w:rsidTr="003E0F44">
        <w:trPr>
          <w:trHeight w:val="283"/>
          <w:tblHeader/>
          <w:jc w:val="center"/>
        </w:trPr>
        <w:tc>
          <w:tcPr>
            <w:tcW w:w="6803" w:type="dxa"/>
            <w:shd w:val="clear" w:color="auto" w:fill="D9D9D9" w:themeFill="background1" w:themeFillShade="D9"/>
          </w:tcPr>
          <w:p w14:paraId="49AA51E6" w14:textId="77777777" w:rsidR="0073706A" w:rsidRPr="002E7DAC" w:rsidRDefault="0073706A" w:rsidP="002E7DAC">
            <w:pPr>
              <w:spacing w:after="0"/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  <w:hideMark/>
          </w:tcPr>
          <w:p w14:paraId="2614C2D2" w14:textId="77777777" w:rsidR="0073706A" w:rsidRPr="002E7DAC" w:rsidRDefault="0073706A" w:rsidP="002E7DA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2024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  <w:hideMark/>
          </w:tcPr>
          <w:p w14:paraId="0582A9BD" w14:textId="77777777" w:rsidR="0073706A" w:rsidRPr="002E7DAC" w:rsidRDefault="0073706A" w:rsidP="002E7DA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2023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  <w:hideMark/>
          </w:tcPr>
          <w:p w14:paraId="00B67B06" w14:textId="77777777" w:rsidR="0073706A" w:rsidRPr="002E7DAC" w:rsidRDefault="0073706A" w:rsidP="002E7DA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2022</w:t>
            </w:r>
          </w:p>
        </w:tc>
      </w:tr>
      <w:tr w:rsidR="003E0F44" w:rsidRPr="002E7DAC" w14:paraId="44F09989" w14:textId="77777777" w:rsidTr="003E0F44">
        <w:trPr>
          <w:trHeight w:val="283"/>
          <w:jc w:val="center"/>
        </w:trPr>
        <w:tc>
          <w:tcPr>
            <w:tcW w:w="6803" w:type="dxa"/>
            <w:shd w:val="clear" w:color="auto" w:fill="DCA8B3"/>
            <w:vAlign w:val="center"/>
            <w:hideMark/>
          </w:tcPr>
          <w:p w14:paraId="0A7C21E3" w14:textId="77777777" w:rsidR="0073706A" w:rsidRPr="002E7DAC" w:rsidRDefault="0073706A" w:rsidP="003E0F44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P.I. Majetek a závazky účetní jednotky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572CC174" w14:textId="259D123E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19,9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6B06749E" w14:textId="6E676D5B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20,1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71B4BB1F" w14:textId="1A2E77A2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20</w:t>
            </w:r>
            <w:r w:rsidR="00247F13" w:rsidRPr="002E7DAC">
              <w:rPr>
                <w:rFonts w:cs="Calibri"/>
                <w:b/>
                <w:sz w:val="20"/>
                <w:szCs w:val="20"/>
              </w:rPr>
              <w:t>,9</w:t>
            </w:r>
          </w:p>
        </w:tc>
      </w:tr>
      <w:tr w:rsidR="0073706A" w:rsidRPr="002E7DAC" w14:paraId="783ED56E" w14:textId="77777777" w:rsidTr="003E0F44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2E71D837" w14:textId="5DACCBF1" w:rsidR="0073706A" w:rsidRPr="002E7DAC" w:rsidRDefault="0073706A" w:rsidP="003E0F44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901 – </w:t>
            </w:r>
            <w:r w:rsidRPr="002E7DAC">
              <w:rPr>
                <w:rFonts w:cs="Calibri"/>
                <w:i/>
                <w:sz w:val="20"/>
                <w:szCs w:val="20"/>
              </w:rPr>
              <w:t>Jiný drobný dlouhodobý nehmotný majetek</w:t>
            </w:r>
          </w:p>
        </w:tc>
        <w:tc>
          <w:tcPr>
            <w:tcW w:w="794" w:type="dxa"/>
            <w:vAlign w:val="center"/>
            <w:hideMark/>
          </w:tcPr>
          <w:p w14:paraId="60808C39" w14:textId="25EE3295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6,3</w:t>
            </w:r>
          </w:p>
        </w:tc>
        <w:tc>
          <w:tcPr>
            <w:tcW w:w="794" w:type="dxa"/>
            <w:vAlign w:val="center"/>
            <w:hideMark/>
          </w:tcPr>
          <w:p w14:paraId="3E90432B" w14:textId="49488BF9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6,4</w:t>
            </w:r>
          </w:p>
        </w:tc>
        <w:tc>
          <w:tcPr>
            <w:tcW w:w="794" w:type="dxa"/>
            <w:vAlign w:val="center"/>
            <w:hideMark/>
          </w:tcPr>
          <w:p w14:paraId="3F6DA801" w14:textId="3ED3067D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6</w:t>
            </w:r>
            <w:r w:rsidR="00247F13" w:rsidRPr="002E7DAC">
              <w:rPr>
                <w:rFonts w:cs="Calibri"/>
                <w:sz w:val="20"/>
                <w:szCs w:val="20"/>
              </w:rPr>
              <w:t>,</w:t>
            </w:r>
            <w:r w:rsidRPr="002E7DAC">
              <w:rPr>
                <w:rFonts w:cs="Calibri"/>
                <w:sz w:val="20"/>
                <w:szCs w:val="20"/>
              </w:rPr>
              <w:t>2</w:t>
            </w:r>
          </w:p>
        </w:tc>
      </w:tr>
      <w:tr w:rsidR="0073706A" w:rsidRPr="002E7DAC" w14:paraId="71F907F2" w14:textId="77777777" w:rsidTr="003E0F44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1D8EC6FD" w14:textId="70561278" w:rsidR="0073706A" w:rsidRPr="002E7DAC" w:rsidRDefault="0073706A" w:rsidP="003E0F44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902 – </w:t>
            </w:r>
            <w:r w:rsidRPr="002E7DAC">
              <w:rPr>
                <w:rFonts w:cs="Calibri"/>
                <w:i/>
                <w:sz w:val="20"/>
                <w:szCs w:val="20"/>
              </w:rPr>
              <w:t>Jiný drobný dlouhodobý hmotný majetek</w:t>
            </w:r>
          </w:p>
        </w:tc>
        <w:tc>
          <w:tcPr>
            <w:tcW w:w="794" w:type="dxa"/>
            <w:vAlign w:val="center"/>
            <w:hideMark/>
          </w:tcPr>
          <w:p w14:paraId="09748C4A" w14:textId="6CB77A35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13,6</w:t>
            </w:r>
          </w:p>
        </w:tc>
        <w:tc>
          <w:tcPr>
            <w:tcW w:w="794" w:type="dxa"/>
            <w:vAlign w:val="center"/>
            <w:hideMark/>
          </w:tcPr>
          <w:p w14:paraId="5736A515" w14:textId="28ED798F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13,6</w:t>
            </w:r>
          </w:p>
        </w:tc>
        <w:tc>
          <w:tcPr>
            <w:tcW w:w="794" w:type="dxa"/>
            <w:vAlign w:val="center"/>
            <w:hideMark/>
          </w:tcPr>
          <w:p w14:paraId="66680B4A" w14:textId="72AC8365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14</w:t>
            </w:r>
            <w:r w:rsidR="00247F13" w:rsidRPr="002E7DAC">
              <w:rPr>
                <w:rFonts w:cs="Calibri"/>
                <w:sz w:val="20"/>
                <w:szCs w:val="20"/>
              </w:rPr>
              <w:t>,</w:t>
            </w:r>
            <w:r w:rsidRPr="002E7DAC">
              <w:rPr>
                <w:rFonts w:cs="Calibri"/>
                <w:sz w:val="20"/>
                <w:szCs w:val="20"/>
              </w:rPr>
              <w:t>6</w:t>
            </w:r>
          </w:p>
        </w:tc>
      </w:tr>
      <w:tr w:rsidR="0073706A" w:rsidRPr="002E7DAC" w14:paraId="4C7D9A75" w14:textId="77777777" w:rsidTr="003E0F44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79B2D688" w14:textId="77777777" w:rsidR="0073706A" w:rsidRPr="002E7DAC" w:rsidRDefault="0073706A" w:rsidP="003E0F44">
            <w:pPr>
              <w:spacing w:after="0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905 – </w:t>
            </w:r>
            <w:r w:rsidRPr="002E7DAC">
              <w:rPr>
                <w:rFonts w:cs="Calibri"/>
                <w:i/>
                <w:iCs/>
                <w:sz w:val="20"/>
                <w:szCs w:val="20"/>
              </w:rPr>
              <w:t>Vyřazené pohledávky</w:t>
            </w:r>
          </w:p>
        </w:tc>
        <w:tc>
          <w:tcPr>
            <w:tcW w:w="794" w:type="dxa"/>
            <w:vAlign w:val="center"/>
            <w:hideMark/>
          </w:tcPr>
          <w:p w14:paraId="5CDD16EA" w14:textId="55D83DC3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  <w:hideMark/>
          </w:tcPr>
          <w:p w14:paraId="28C5046C" w14:textId="395D1D9E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  <w:hideMark/>
          </w:tcPr>
          <w:p w14:paraId="29476EEA" w14:textId="4F0C9DCB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</w:tr>
      <w:tr w:rsidR="003E0F44" w:rsidRPr="002E7DAC" w14:paraId="018DCD97" w14:textId="77777777" w:rsidTr="003E0F44">
        <w:trPr>
          <w:trHeight w:val="283"/>
          <w:jc w:val="center"/>
        </w:trPr>
        <w:tc>
          <w:tcPr>
            <w:tcW w:w="6803" w:type="dxa"/>
            <w:shd w:val="clear" w:color="auto" w:fill="DCA8B3"/>
            <w:vAlign w:val="center"/>
            <w:hideMark/>
          </w:tcPr>
          <w:p w14:paraId="099B4EA7" w14:textId="77777777" w:rsidR="0073706A" w:rsidRPr="002E7DAC" w:rsidRDefault="0073706A" w:rsidP="003E0F44">
            <w:pPr>
              <w:spacing w:after="0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P.V. Dl. podmíněné pohledávky a závazky z transferů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26250F79" w14:textId="73917018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290,1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76CF4E46" w14:textId="444618DB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0,0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09FAD1EA" w14:textId="320E460B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0,0</w:t>
            </w:r>
          </w:p>
        </w:tc>
      </w:tr>
      <w:tr w:rsidR="0073706A" w:rsidRPr="002E7DAC" w14:paraId="573735AC" w14:textId="77777777" w:rsidTr="003E0F44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2375B661" w14:textId="3258B0A5" w:rsidR="0073706A" w:rsidRPr="002E7DAC" w:rsidRDefault="0073706A" w:rsidP="003E0F4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953 – </w:t>
            </w:r>
            <w:r w:rsidRPr="002E7DAC">
              <w:rPr>
                <w:rFonts w:cs="Calibri"/>
                <w:i/>
                <w:sz w:val="20"/>
                <w:szCs w:val="20"/>
              </w:rPr>
              <w:t>Dl. podmíněné pohledávky ze zahraničních</w:t>
            </w:r>
            <w:r w:rsidR="003E0F4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E7DAC">
              <w:rPr>
                <w:rFonts w:cs="Calibri"/>
                <w:i/>
                <w:sz w:val="20"/>
                <w:szCs w:val="20"/>
              </w:rPr>
              <w:t>transferů</w:t>
            </w:r>
          </w:p>
        </w:tc>
        <w:tc>
          <w:tcPr>
            <w:tcW w:w="794" w:type="dxa"/>
            <w:vAlign w:val="center"/>
            <w:hideMark/>
          </w:tcPr>
          <w:p w14:paraId="75E27C21" w14:textId="336ABB27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1,2</w:t>
            </w:r>
          </w:p>
        </w:tc>
        <w:tc>
          <w:tcPr>
            <w:tcW w:w="794" w:type="dxa"/>
            <w:vAlign w:val="center"/>
            <w:hideMark/>
          </w:tcPr>
          <w:p w14:paraId="0CC0F67A" w14:textId="503456F5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  <w:hideMark/>
          </w:tcPr>
          <w:p w14:paraId="61BC5CCB" w14:textId="68A1F0E8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</w:tr>
      <w:tr w:rsidR="0073706A" w:rsidRPr="002E7DAC" w14:paraId="7D45FFB9" w14:textId="77777777" w:rsidTr="003E0F44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7C12E4B1" w14:textId="737D73C3" w:rsidR="0073706A" w:rsidRPr="002E7DAC" w:rsidRDefault="0073706A" w:rsidP="003E0F44">
            <w:pPr>
              <w:spacing w:after="0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956 – </w:t>
            </w:r>
            <w:r w:rsidRPr="002E7DAC">
              <w:rPr>
                <w:rFonts w:cs="Calibri"/>
                <w:i/>
                <w:sz w:val="20"/>
                <w:szCs w:val="20"/>
              </w:rPr>
              <w:t>Ostatní dlouhodob</w:t>
            </w:r>
            <w:r w:rsidR="00EA31F1" w:rsidRPr="002E7DAC">
              <w:rPr>
                <w:rFonts w:cs="Calibri"/>
                <w:i/>
                <w:sz w:val="20"/>
                <w:szCs w:val="20"/>
              </w:rPr>
              <w:t>é</w:t>
            </w:r>
            <w:r w:rsidRPr="002E7DAC">
              <w:rPr>
                <w:rFonts w:cs="Calibri"/>
                <w:i/>
                <w:sz w:val="20"/>
                <w:szCs w:val="20"/>
              </w:rPr>
              <w:t xml:space="preserve"> podmíněné závazky z transferů</w:t>
            </w:r>
          </w:p>
        </w:tc>
        <w:tc>
          <w:tcPr>
            <w:tcW w:w="794" w:type="dxa"/>
            <w:vAlign w:val="center"/>
            <w:hideMark/>
          </w:tcPr>
          <w:p w14:paraId="7BDC5900" w14:textId="5209E43A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288,9</w:t>
            </w:r>
          </w:p>
        </w:tc>
        <w:tc>
          <w:tcPr>
            <w:tcW w:w="794" w:type="dxa"/>
            <w:vAlign w:val="center"/>
            <w:hideMark/>
          </w:tcPr>
          <w:p w14:paraId="4F4F5B32" w14:textId="02F8E733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  <w:hideMark/>
          </w:tcPr>
          <w:p w14:paraId="326A734B" w14:textId="27A3D71D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</w:tr>
      <w:tr w:rsidR="003E0F44" w:rsidRPr="002E7DAC" w14:paraId="5BCFE42B" w14:textId="77777777" w:rsidTr="003E0F44">
        <w:trPr>
          <w:trHeight w:val="283"/>
          <w:jc w:val="center"/>
        </w:trPr>
        <w:tc>
          <w:tcPr>
            <w:tcW w:w="6803" w:type="dxa"/>
            <w:shd w:val="clear" w:color="auto" w:fill="DCA8B3"/>
            <w:vAlign w:val="center"/>
            <w:hideMark/>
          </w:tcPr>
          <w:p w14:paraId="017067E1" w14:textId="77777777" w:rsidR="0073706A" w:rsidRPr="002E7DAC" w:rsidRDefault="0073706A" w:rsidP="003E0F44">
            <w:pPr>
              <w:spacing w:after="0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P.VII. Další podmíněné závazky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504DC607" w14:textId="20B5C3E0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331,0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52B2E996" w14:textId="5D5F27FC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130,8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34B80C24" w14:textId="5410D935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135</w:t>
            </w:r>
            <w:r w:rsidR="00247F13" w:rsidRPr="002E7DAC">
              <w:rPr>
                <w:rFonts w:cs="Calibri"/>
                <w:b/>
                <w:sz w:val="20"/>
                <w:szCs w:val="20"/>
              </w:rPr>
              <w:t>,</w:t>
            </w:r>
            <w:r w:rsidRPr="002E7DAC"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  <w:tr w:rsidR="0073706A" w:rsidRPr="002E7DAC" w14:paraId="6135599C" w14:textId="77777777" w:rsidTr="003E0F44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4FD1CE36" w14:textId="71391C81" w:rsidR="0073706A" w:rsidRPr="002E7DAC" w:rsidRDefault="0073706A" w:rsidP="003E0F44">
            <w:pPr>
              <w:spacing w:after="0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971 – </w:t>
            </w:r>
            <w:r w:rsidRPr="002E7DAC">
              <w:rPr>
                <w:rFonts w:cs="Calibri"/>
                <w:i/>
                <w:sz w:val="20"/>
                <w:szCs w:val="20"/>
              </w:rPr>
              <w:t>Krátkodobé podmíněné závazky ze smluv o pořízení dlouhodobého majetku</w:t>
            </w:r>
          </w:p>
        </w:tc>
        <w:tc>
          <w:tcPr>
            <w:tcW w:w="794" w:type="dxa"/>
            <w:vAlign w:val="center"/>
            <w:hideMark/>
          </w:tcPr>
          <w:p w14:paraId="3EE0D864" w14:textId="3FFE561E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96,1</w:t>
            </w:r>
          </w:p>
        </w:tc>
        <w:tc>
          <w:tcPr>
            <w:tcW w:w="794" w:type="dxa"/>
            <w:vAlign w:val="center"/>
            <w:hideMark/>
          </w:tcPr>
          <w:p w14:paraId="52DA47F3" w14:textId="268DC52A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  <w:hideMark/>
          </w:tcPr>
          <w:p w14:paraId="1B070408" w14:textId="2569A650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0,0</w:t>
            </w:r>
          </w:p>
        </w:tc>
      </w:tr>
      <w:tr w:rsidR="0073706A" w:rsidRPr="002E7DAC" w14:paraId="66A26902" w14:textId="77777777" w:rsidTr="003E0F44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56BB9940" w14:textId="4357A782" w:rsidR="0073706A" w:rsidRPr="002E7DAC" w:rsidRDefault="0073706A" w:rsidP="003E0F44">
            <w:pPr>
              <w:spacing w:after="0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 xml:space="preserve">974 – </w:t>
            </w:r>
            <w:r w:rsidRPr="002E7DAC">
              <w:rPr>
                <w:rFonts w:cs="Calibri"/>
                <w:i/>
                <w:sz w:val="20"/>
                <w:szCs w:val="20"/>
              </w:rPr>
              <w:t>Dlouhodobé podmíněné závazky z jiných smluv</w:t>
            </w:r>
          </w:p>
        </w:tc>
        <w:tc>
          <w:tcPr>
            <w:tcW w:w="794" w:type="dxa"/>
            <w:vAlign w:val="center"/>
            <w:hideMark/>
          </w:tcPr>
          <w:p w14:paraId="75F31572" w14:textId="44C6B3E1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234,9</w:t>
            </w:r>
          </w:p>
        </w:tc>
        <w:tc>
          <w:tcPr>
            <w:tcW w:w="794" w:type="dxa"/>
            <w:vAlign w:val="center"/>
            <w:hideMark/>
          </w:tcPr>
          <w:p w14:paraId="098AB785" w14:textId="28D24026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130,8</w:t>
            </w:r>
          </w:p>
        </w:tc>
        <w:tc>
          <w:tcPr>
            <w:tcW w:w="794" w:type="dxa"/>
            <w:vAlign w:val="center"/>
            <w:hideMark/>
          </w:tcPr>
          <w:p w14:paraId="29AF1B98" w14:textId="21255C28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135</w:t>
            </w:r>
            <w:r w:rsidR="00247F13" w:rsidRPr="002E7DAC">
              <w:rPr>
                <w:rFonts w:cs="Calibri"/>
                <w:sz w:val="20"/>
                <w:szCs w:val="20"/>
              </w:rPr>
              <w:t>,</w:t>
            </w:r>
            <w:r w:rsidRPr="002E7DAC">
              <w:rPr>
                <w:rFonts w:cs="Calibri"/>
                <w:sz w:val="20"/>
                <w:szCs w:val="20"/>
              </w:rPr>
              <w:t>5</w:t>
            </w:r>
          </w:p>
        </w:tc>
      </w:tr>
      <w:tr w:rsidR="003E0F44" w:rsidRPr="002E7DAC" w14:paraId="7A881B87" w14:textId="77777777" w:rsidTr="003E0F44">
        <w:trPr>
          <w:trHeight w:val="283"/>
          <w:jc w:val="center"/>
        </w:trPr>
        <w:tc>
          <w:tcPr>
            <w:tcW w:w="6803" w:type="dxa"/>
            <w:shd w:val="clear" w:color="auto" w:fill="DCA8B3"/>
            <w:vAlign w:val="center"/>
            <w:hideMark/>
          </w:tcPr>
          <w:p w14:paraId="7FA36051" w14:textId="09E2D1F0" w:rsidR="0073706A" w:rsidRPr="002E7DAC" w:rsidRDefault="0073706A" w:rsidP="003E0F44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Suma zůstatků na podrozvahových účtech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39B30786" w14:textId="398F211B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641,0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24348283" w14:textId="78AD30B6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150,9</w:t>
            </w:r>
          </w:p>
        </w:tc>
        <w:tc>
          <w:tcPr>
            <w:tcW w:w="794" w:type="dxa"/>
            <w:shd w:val="clear" w:color="auto" w:fill="DCA8B3"/>
            <w:vAlign w:val="center"/>
            <w:hideMark/>
          </w:tcPr>
          <w:p w14:paraId="0D7FA579" w14:textId="28025AC5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2E7DAC">
              <w:rPr>
                <w:rFonts w:cs="Calibri"/>
                <w:b/>
                <w:sz w:val="20"/>
                <w:szCs w:val="20"/>
              </w:rPr>
              <w:t>156</w:t>
            </w:r>
            <w:r w:rsidR="00247F13" w:rsidRPr="002E7DAC">
              <w:rPr>
                <w:rFonts w:cs="Calibri"/>
                <w:b/>
                <w:sz w:val="20"/>
                <w:szCs w:val="20"/>
              </w:rPr>
              <w:t>,4</w:t>
            </w:r>
          </w:p>
        </w:tc>
      </w:tr>
      <w:tr w:rsidR="0073706A" w:rsidRPr="002E7DAC" w14:paraId="6B8C3722" w14:textId="77777777" w:rsidTr="003E0F44">
        <w:trPr>
          <w:trHeight w:val="283"/>
          <w:jc w:val="center"/>
        </w:trPr>
        <w:tc>
          <w:tcPr>
            <w:tcW w:w="6803" w:type="dxa"/>
            <w:shd w:val="clear" w:color="auto" w:fill="auto"/>
            <w:vAlign w:val="center"/>
          </w:tcPr>
          <w:p w14:paraId="12186955" w14:textId="0AE7CD2A" w:rsidR="0073706A" w:rsidRPr="002E7DAC" w:rsidRDefault="0073706A" w:rsidP="003E0F4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E7DAC">
              <w:rPr>
                <w:rFonts w:cs="Calibri"/>
                <w:bCs/>
                <w:sz w:val="20"/>
                <w:szCs w:val="20"/>
              </w:rPr>
              <w:t>z toho: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D8DA46A" w14:textId="77777777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DE95BBC" w14:textId="77777777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C71245A" w14:textId="77777777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73706A" w:rsidRPr="002E7DAC" w14:paraId="70AC6376" w14:textId="77777777" w:rsidTr="003E0F44">
        <w:trPr>
          <w:trHeight w:val="283"/>
          <w:jc w:val="center"/>
        </w:trPr>
        <w:tc>
          <w:tcPr>
            <w:tcW w:w="6803" w:type="dxa"/>
            <w:shd w:val="clear" w:color="auto" w:fill="auto"/>
            <w:vAlign w:val="center"/>
          </w:tcPr>
          <w:p w14:paraId="2AF451E9" w14:textId="633E1FEC" w:rsidR="0073706A" w:rsidRPr="002E7DAC" w:rsidRDefault="00F355FC" w:rsidP="003E0F44">
            <w:pPr>
              <w:spacing w:after="0"/>
              <w:ind w:left="315" w:firstLine="315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3706A" w:rsidRPr="002E7DAC">
              <w:rPr>
                <w:rFonts w:cs="Calibri"/>
                <w:bCs/>
                <w:i/>
                <w:iCs/>
                <w:sz w:val="20"/>
                <w:szCs w:val="20"/>
              </w:rPr>
              <w:t>podmíněná aktiva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725DE" w14:textId="33E1BDBB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21,1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974A7C4" w14:textId="48696020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20,1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54D642" w14:textId="10409A9E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  <w:r w:rsidRPr="002E7DAC">
              <w:rPr>
                <w:rFonts w:cs="Calibri"/>
                <w:bCs/>
                <w:sz w:val="20"/>
                <w:szCs w:val="20"/>
              </w:rPr>
              <w:t>20</w:t>
            </w:r>
            <w:r w:rsidR="00247F13" w:rsidRPr="002E7DAC">
              <w:rPr>
                <w:rFonts w:cs="Calibri"/>
                <w:bCs/>
                <w:sz w:val="20"/>
                <w:szCs w:val="20"/>
              </w:rPr>
              <w:t>,9</w:t>
            </w:r>
          </w:p>
        </w:tc>
      </w:tr>
      <w:tr w:rsidR="0073706A" w:rsidRPr="002E7DAC" w14:paraId="17D20E19" w14:textId="77777777" w:rsidTr="003E0F44">
        <w:trPr>
          <w:trHeight w:val="283"/>
          <w:jc w:val="center"/>
        </w:trPr>
        <w:tc>
          <w:tcPr>
            <w:tcW w:w="6803" w:type="dxa"/>
            <w:shd w:val="clear" w:color="auto" w:fill="auto"/>
            <w:vAlign w:val="center"/>
          </w:tcPr>
          <w:p w14:paraId="5B15CB26" w14:textId="45ADF957" w:rsidR="0073706A" w:rsidRPr="002E7DAC" w:rsidRDefault="00F355FC" w:rsidP="003E0F44">
            <w:pPr>
              <w:spacing w:after="0"/>
              <w:ind w:left="315" w:firstLine="315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3706A" w:rsidRPr="002E7DAC">
              <w:rPr>
                <w:rFonts w:cs="Calibri"/>
                <w:bCs/>
                <w:i/>
                <w:iCs/>
                <w:sz w:val="20"/>
                <w:szCs w:val="20"/>
              </w:rPr>
              <w:t>podmíněná pasiva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1F5E6C" w14:textId="44F374C8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619,9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4764B79" w14:textId="48E65A5D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130,8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93A2CB7" w14:textId="3127B5C5" w:rsidR="0073706A" w:rsidRPr="002E7DAC" w:rsidRDefault="0073706A" w:rsidP="003E0F44">
            <w:pPr>
              <w:spacing w:after="0"/>
              <w:ind w:right="57"/>
              <w:jc w:val="right"/>
              <w:rPr>
                <w:rFonts w:cs="Calibri"/>
                <w:bCs/>
                <w:sz w:val="20"/>
                <w:szCs w:val="20"/>
              </w:rPr>
            </w:pPr>
            <w:r w:rsidRPr="002E7DAC">
              <w:rPr>
                <w:rFonts w:cs="Calibri"/>
                <w:sz w:val="20"/>
                <w:szCs w:val="20"/>
              </w:rPr>
              <w:t>135</w:t>
            </w:r>
            <w:r w:rsidR="00247F13" w:rsidRPr="002E7DAC">
              <w:rPr>
                <w:rFonts w:cs="Calibri"/>
                <w:sz w:val="20"/>
                <w:szCs w:val="20"/>
              </w:rPr>
              <w:t>,</w:t>
            </w:r>
            <w:r w:rsidRPr="002E7DAC">
              <w:rPr>
                <w:rFonts w:cs="Calibri"/>
                <w:sz w:val="20"/>
                <w:szCs w:val="20"/>
              </w:rPr>
              <w:t>5</w:t>
            </w:r>
          </w:p>
        </w:tc>
      </w:tr>
    </w:tbl>
    <w:p w14:paraId="5A7C15FB" w14:textId="4EA4E60C" w:rsidR="00FD5AC5" w:rsidRPr="00F658C2" w:rsidRDefault="00FD5AC5" w:rsidP="002E7DAC">
      <w:pPr>
        <w:spacing w:before="40"/>
        <w:rPr>
          <w:rFonts w:asciiTheme="minorHAnsi" w:hAnsiTheme="minorHAnsi" w:cstheme="minorHAnsi"/>
          <w:sz w:val="20"/>
          <w:szCs w:val="20"/>
        </w:rPr>
      </w:pPr>
      <w:r w:rsidRPr="00F658C2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F658C2">
        <w:rPr>
          <w:rFonts w:asciiTheme="minorHAnsi" w:hAnsiTheme="minorHAnsi" w:cstheme="minorHAnsi"/>
          <w:sz w:val="20"/>
          <w:szCs w:val="20"/>
        </w:rPr>
        <w:t xml:space="preserve"> </w:t>
      </w:r>
      <w:r w:rsidR="005028CC" w:rsidRPr="00F658C2">
        <w:rPr>
          <w:rFonts w:asciiTheme="minorHAnsi" w:hAnsiTheme="minorHAnsi" w:cstheme="minorHAnsi"/>
          <w:sz w:val="20"/>
          <w:szCs w:val="20"/>
        </w:rPr>
        <w:t>ú</w:t>
      </w:r>
      <w:r w:rsidRPr="00F658C2">
        <w:rPr>
          <w:rFonts w:asciiTheme="minorHAnsi" w:hAnsiTheme="minorHAnsi" w:cstheme="minorHAnsi"/>
          <w:sz w:val="20"/>
          <w:szCs w:val="20"/>
        </w:rPr>
        <w:t>četní závěrk</w:t>
      </w:r>
      <w:r w:rsidR="005028CC" w:rsidRPr="00F658C2">
        <w:rPr>
          <w:rFonts w:asciiTheme="minorHAnsi" w:hAnsiTheme="minorHAnsi" w:cstheme="minorHAnsi"/>
          <w:sz w:val="20"/>
          <w:szCs w:val="20"/>
        </w:rPr>
        <w:t>y</w:t>
      </w:r>
      <w:r w:rsidRPr="00F658C2">
        <w:rPr>
          <w:rFonts w:asciiTheme="minorHAnsi" w:hAnsiTheme="minorHAnsi" w:cstheme="minorHAnsi"/>
          <w:sz w:val="20"/>
          <w:szCs w:val="20"/>
        </w:rPr>
        <w:t xml:space="preserve"> </w:t>
      </w:r>
      <w:r w:rsidR="0073706A" w:rsidRPr="00F658C2">
        <w:rPr>
          <w:rFonts w:asciiTheme="minorHAnsi" w:hAnsiTheme="minorHAnsi" w:cstheme="minorHAnsi"/>
          <w:sz w:val="20"/>
          <w:szCs w:val="20"/>
        </w:rPr>
        <w:t>ČTÚ</w:t>
      </w:r>
      <w:r w:rsidRPr="00F658C2">
        <w:rPr>
          <w:rFonts w:asciiTheme="minorHAnsi" w:hAnsiTheme="minorHAnsi" w:cstheme="minorHAnsi"/>
          <w:sz w:val="20"/>
          <w:szCs w:val="20"/>
        </w:rPr>
        <w:t xml:space="preserve"> za roky 202</w:t>
      </w:r>
      <w:r w:rsidR="0073706A" w:rsidRPr="00F658C2">
        <w:rPr>
          <w:rFonts w:asciiTheme="minorHAnsi" w:hAnsiTheme="minorHAnsi" w:cstheme="minorHAnsi"/>
          <w:sz w:val="20"/>
          <w:szCs w:val="20"/>
        </w:rPr>
        <w:t>2</w:t>
      </w:r>
      <w:r w:rsidRPr="00F658C2">
        <w:rPr>
          <w:rFonts w:asciiTheme="minorHAnsi" w:hAnsiTheme="minorHAnsi" w:cstheme="minorHAnsi"/>
          <w:sz w:val="20"/>
          <w:szCs w:val="20"/>
        </w:rPr>
        <w:t xml:space="preserve"> až 202</w:t>
      </w:r>
      <w:r w:rsidR="0073706A" w:rsidRPr="00F658C2">
        <w:rPr>
          <w:rFonts w:asciiTheme="minorHAnsi" w:hAnsiTheme="minorHAnsi" w:cstheme="minorHAnsi"/>
          <w:sz w:val="20"/>
          <w:szCs w:val="20"/>
        </w:rPr>
        <w:t>4</w:t>
      </w:r>
      <w:r w:rsidR="00F658C2">
        <w:rPr>
          <w:rFonts w:asciiTheme="minorHAnsi" w:hAnsiTheme="minorHAnsi" w:cstheme="minorHAnsi"/>
          <w:sz w:val="20"/>
          <w:szCs w:val="20"/>
        </w:rPr>
        <w:t>,</w:t>
      </w:r>
      <w:r w:rsidRPr="00F658C2">
        <w:rPr>
          <w:rFonts w:asciiTheme="minorHAnsi" w:hAnsiTheme="minorHAnsi" w:cstheme="minorHAnsi"/>
          <w:sz w:val="20"/>
          <w:szCs w:val="20"/>
        </w:rPr>
        <w:t xml:space="preserve"> </w:t>
      </w:r>
      <w:r w:rsidR="00F658C2">
        <w:rPr>
          <w:rFonts w:asciiTheme="minorHAnsi" w:hAnsiTheme="minorHAnsi" w:cstheme="minorHAnsi"/>
          <w:sz w:val="20"/>
          <w:szCs w:val="20"/>
        </w:rPr>
        <w:t>vypracoval</w:t>
      </w:r>
      <w:r w:rsidRPr="00F658C2">
        <w:rPr>
          <w:rFonts w:asciiTheme="minorHAnsi" w:hAnsiTheme="minorHAnsi" w:cstheme="minorHAnsi"/>
          <w:sz w:val="20"/>
          <w:szCs w:val="20"/>
        </w:rPr>
        <w:t xml:space="preserve"> NKÚ</w:t>
      </w:r>
      <w:r w:rsidR="00F658C2">
        <w:rPr>
          <w:rFonts w:asciiTheme="minorHAnsi" w:hAnsiTheme="minorHAnsi" w:cstheme="minorHAnsi"/>
          <w:sz w:val="20"/>
          <w:szCs w:val="20"/>
        </w:rPr>
        <w:t>.</w:t>
      </w:r>
    </w:p>
    <w:p w14:paraId="3E2D7799" w14:textId="02AEA016" w:rsidR="00853BC7" w:rsidRPr="00247F13" w:rsidRDefault="00071A75" w:rsidP="003E0F44">
      <w:pPr>
        <w:spacing w:before="120" w:after="60"/>
        <w:jc w:val="both"/>
        <w:rPr>
          <w:rFonts w:cstheme="minorHAnsi"/>
        </w:rPr>
      </w:pPr>
      <w:r w:rsidRPr="00247F13">
        <w:rPr>
          <w:rFonts w:cstheme="minorHAnsi"/>
        </w:rPr>
        <w:t xml:space="preserve">Podmíněná aktiva a podmíněná pasiva </w:t>
      </w:r>
      <w:r w:rsidR="00247F13" w:rsidRPr="00247F13">
        <w:rPr>
          <w:rFonts w:cstheme="minorHAnsi"/>
        </w:rPr>
        <w:t>ČTÚ</w:t>
      </w:r>
      <w:r w:rsidRPr="00247F13">
        <w:rPr>
          <w:rFonts w:cstheme="minorHAnsi"/>
        </w:rPr>
        <w:t xml:space="preserve"> lze rozdělit do </w:t>
      </w:r>
      <w:r w:rsidR="00D5238C">
        <w:rPr>
          <w:rFonts w:cstheme="minorHAnsi"/>
        </w:rPr>
        <w:t>tří</w:t>
      </w:r>
      <w:r w:rsidR="00D5238C" w:rsidRPr="00247F13">
        <w:rPr>
          <w:rFonts w:cstheme="minorHAnsi"/>
        </w:rPr>
        <w:t xml:space="preserve"> </w:t>
      </w:r>
      <w:r w:rsidRPr="00247F13">
        <w:rPr>
          <w:rFonts w:cstheme="minorHAnsi"/>
        </w:rPr>
        <w:t>kategorií</w:t>
      </w:r>
      <w:r w:rsidR="002F2CCF" w:rsidRPr="00247F13">
        <w:rPr>
          <w:rFonts w:cstheme="minorHAnsi"/>
        </w:rPr>
        <w:t xml:space="preserve"> z</w:t>
      </w:r>
      <w:r w:rsidR="005028CC" w:rsidRPr="00247F13">
        <w:rPr>
          <w:rFonts w:cstheme="minorHAnsi"/>
        </w:rPr>
        <w:t xml:space="preserve"> </w:t>
      </w:r>
      <w:r w:rsidR="002F2CCF" w:rsidRPr="00247F13">
        <w:rPr>
          <w:rFonts w:cstheme="minorHAnsi"/>
        </w:rPr>
        <w:t xml:space="preserve">hlediska pravděpodobnosti jejich vzniku a následného zachycení </w:t>
      </w:r>
      <w:r w:rsidR="005028CC" w:rsidRPr="00247F13">
        <w:rPr>
          <w:rFonts w:cstheme="minorHAnsi"/>
        </w:rPr>
        <w:t>v</w:t>
      </w:r>
      <w:r w:rsidR="002F2CCF" w:rsidRPr="00247F13">
        <w:rPr>
          <w:rFonts w:cstheme="minorHAnsi"/>
        </w:rPr>
        <w:t xml:space="preserve"> rozvaze (viz tabulka</w:t>
      </w:r>
      <w:r w:rsidR="00C34FD7">
        <w:rPr>
          <w:rFonts w:cstheme="minorHAnsi"/>
        </w:rPr>
        <w:t xml:space="preserve"> č.</w:t>
      </w:r>
      <w:r w:rsidR="003B4DA1">
        <w:rPr>
          <w:rFonts w:cstheme="minorHAnsi"/>
        </w:rPr>
        <w:t> </w:t>
      </w:r>
      <w:r w:rsidR="00C34FD7">
        <w:rPr>
          <w:rFonts w:cstheme="minorHAnsi"/>
        </w:rPr>
        <w:t>3</w:t>
      </w:r>
      <w:r w:rsidR="002F2CCF" w:rsidRPr="00247F13">
        <w:rPr>
          <w:rFonts w:cstheme="minorHAnsi"/>
        </w:rPr>
        <w:t>)</w:t>
      </w:r>
      <w:r w:rsidR="005028CC" w:rsidRPr="00247F13">
        <w:rPr>
          <w:rFonts w:cstheme="minorHAnsi"/>
        </w:rPr>
        <w:t>:</w:t>
      </w:r>
    </w:p>
    <w:p w14:paraId="3C546561" w14:textId="677D72C6" w:rsidR="002F2CCF" w:rsidRPr="00247F13" w:rsidRDefault="005028CC" w:rsidP="003E0F44">
      <w:pPr>
        <w:pStyle w:val="Odstavecseseznamem"/>
        <w:numPr>
          <w:ilvl w:val="0"/>
          <w:numId w:val="7"/>
        </w:numPr>
        <w:spacing w:before="60" w:after="60"/>
        <w:ind w:left="284" w:hanging="284"/>
        <w:contextualSpacing w:val="0"/>
        <w:jc w:val="both"/>
        <w:rPr>
          <w:rFonts w:cstheme="minorHAnsi"/>
        </w:rPr>
      </w:pPr>
      <w:r w:rsidRPr="00247F13">
        <w:rPr>
          <w:rFonts w:asciiTheme="minorHAnsi" w:hAnsiTheme="minorHAnsi" w:cstheme="minorHAnsi"/>
          <w:b/>
          <w:lang w:eastAsia="cs-CZ"/>
        </w:rPr>
        <w:t>V</w:t>
      </w:r>
      <w:r w:rsidR="002F2CCF" w:rsidRPr="00247F13">
        <w:rPr>
          <w:rFonts w:asciiTheme="minorHAnsi" w:hAnsiTheme="minorHAnsi" w:cstheme="minorHAnsi"/>
          <w:b/>
          <w:lang w:eastAsia="cs-CZ"/>
        </w:rPr>
        <w:t xml:space="preserve"> podstatě jist</w:t>
      </w:r>
      <w:r w:rsidRPr="00247F13">
        <w:rPr>
          <w:rFonts w:asciiTheme="minorHAnsi" w:hAnsiTheme="minorHAnsi" w:cstheme="minorHAnsi"/>
          <w:b/>
          <w:lang w:eastAsia="cs-CZ"/>
        </w:rPr>
        <w:t>á</w:t>
      </w:r>
      <w:r w:rsidR="002F2CCF" w:rsidRPr="00247F13">
        <w:rPr>
          <w:rFonts w:asciiTheme="minorHAnsi" w:hAnsiTheme="minorHAnsi" w:cstheme="minorHAnsi"/>
          <w:b/>
          <w:lang w:eastAsia="cs-CZ"/>
        </w:rPr>
        <w:t xml:space="preserve"> a očekáv</w:t>
      </w:r>
      <w:r w:rsidR="00380083" w:rsidRPr="00247F13">
        <w:rPr>
          <w:rFonts w:asciiTheme="minorHAnsi" w:hAnsiTheme="minorHAnsi" w:cstheme="minorHAnsi"/>
          <w:b/>
          <w:lang w:eastAsia="cs-CZ"/>
        </w:rPr>
        <w:t>a</w:t>
      </w:r>
      <w:r w:rsidR="002F2CCF" w:rsidRPr="00247F13">
        <w:rPr>
          <w:rFonts w:asciiTheme="minorHAnsi" w:hAnsiTheme="minorHAnsi" w:cstheme="minorHAnsi"/>
          <w:b/>
          <w:lang w:eastAsia="cs-CZ"/>
        </w:rPr>
        <w:t>n</w:t>
      </w:r>
      <w:r w:rsidRPr="00247F13">
        <w:rPr>
          <w:rFonts w:asciiTheme="minorHAnsi" w:hAnsiTheme="minorHAnsi" w:cstheme="minorHAnsi"/>
          <w:b/>
          <w:lang w:eastAsia="cs-CZ"/>
        </w:rPr>
        <w:t>á</w:t>
      </w:r>
      <w:r w:rsidR="002F2CCF" w:rsidRPr="00247F13">
        <w:rPr>
          <w:rFonts w:asciiTheme="minorHAnsi" w:hAnsiTheme="minorHAnsi" w:cstheme="minorHAnsi"/>
          <w:lang w:eastAsia="cs-CZ"/>
        </w:rPr>
        <w:t xml:space="preserve"> </w:t>
      </w:r>
      <w:r w:rsidRPr="00247F13">
        <w:rPr>
          <w:rFonts w:asciiTheme="minorHAnsi" w:hAnsiTheme="minorHAnsi" w:cstheme="minorHAnsi"/>
          <w:b/>
          <w:bCs/>
          <w:lang w:eastAsia="cs-CZ"/>
        </w:rPr>
        <w:t>aktiva/pasiva</w:t>
      </w:r>
      <w:r w:rsidRPr="00247F13">
        <w:rPr>
          <w:rFonts w:asciiTheme="minorHAnsi" w:hAnsiTheme="minorHAnsi" w:cstheme="minorHAnsi"/>
          <w:lang w:eastAsia="cs-CZ"/>
        </w:rPr>
        <w:t xml:space="preserve"> </w:t>
      </w:r>
      <w:r w:rsidR="002F2CCF" w:rsidRPr="00247F13">
        <w:rPr>
          <w:rFonts w:asciiTheme="minorHAnsi" w:hAnsiTheme="minorHAnsi" w:cstheme="minorHAnsi"/>
          <w:lang w:eastAsia="cs-CZ"/>
        </w:rPr>
        <w:t>– ú</w:t>
      </w:r>
      <w:r w:rsidR="002F2CCF" w:rsidRPr="00247F13">
        <w:rPr>
          <w:rFonts w:asciiTheme="minorHAnsi" w:hAnsiTheme="minorHAnsi" w:cstheme="minorHAnsi"/>
        </w:rPr>
        <w:t xml:space="preserve">hrada podmíněné pohledávky </w:t>
      </w:r>
      <w:r w:rsidR="00853BC7" w:rsidRPr="00247F13">
        <w:rPr>
          <w:rFonts w:asciiTheme="minorHAnsi" w:hAnsiTheme="minorHAnsi" w:cstheme="minorHAnsi"/>
        </w:rPr>
        <w:t>či</w:t>
      </w:r>
      <w:r w:rsidRPr="00247F13">
        <w:rPr>
          <w:rFonts w:asciiTheme="minorHAnsi" w:hAnsiTheme="minorHAnsi" w:cstheme="minorHAnsi"/>
        </w:rPr>
        <w:t xml:space="preserve"> </w:t>
      </w:r>
      <w:r w:rsidR="002F2CCF" w:rsidRPr="00247F13">
        <w:rPr>
          <w:rFonts w:asciiTheme="minorHAnsi" w:hAnsiTheme="minorHAnsi" w:cstheme="minorHAnsi"/>
        </w:rPr>
        <w:t xml:space="preserve">závazku </w:t>
      </w:r>
      <w:r w:rsidR="00853BC7" w:rsidRPr="00247F13">
        <w:rPr>
          <w:rFonts w:asciiTheme="minorHAnsi" w:hAnsiTheme="minorHAnsi" w:cstheme="minorHAnsi"/>
        </w:rPr>
        <w:t xml:space="preserve">je již </w:t>
      </w:r>
      <w:r w:rsidR="002F2CCF" w:rsidRPr="00247F13">
        <w:rPr>
          <w:rFonts w:asciiTheme="minorHAnsi" w:hAnsiTheme="minorHAnsi" w:cstheme="minorHAnsi"/>
        </w:rPr>
        <w:t xml:space="preserve">rozpočtována a je jen otázkou času, kdy k plnění dojde. </w:t>
      </w:r>
    </w:p>
    <w:p w14:paraId="0CC1FCDA" w14:textId="3B695A4A" w:rsidR="002F2CCF" w:rsidRPr="00247F13" w:rsidRDefault="002F2CCF" w:rsidP="003E0F44">
      <w:pPr>
        <w:pStyle w:val="Odstavecseseznamem"/>
        <w:spacing w:before="60" w:after="60"/>
        <w:ind w:left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247F13">
        <w:rPr>
          <w:rFonts w:asciiTheme="minorHAnsi" w:hAnsiTheme="minorHAnsi" w:cstheme="minorHAnsi"/>
        </w:rPr>
        <w:t xml:space="preserve">V případě </w:t>
      </w:r>
      <w:r w:rsidR="002E4B98">
        <w:rPr>
          <w:rFonts w:asciiTheme="minorHAnsi" w:hAnsiTheme="minorHAnsi" w:cstheme="minorHAnsi"/>
        </w:rPr>
        <w:t>ČT</w:t>
      </w:r>
      <w:r w:rsidRPr="00247F13">
        <w:rPr>
          <w:rFonts w:asciiTheme="minorHAnsi" w:hAnsiTheme="minorHAnsi" w:cstheme="minorHAnsi"/>
        </w:rPr>
        <w:t>Ú se</w:t>
      </w:r>
      <w:r w:rsidRPr="00247F13">
        <w:rPr>
          <w:rFonts w:asciiTheme="minorHAnsi" w:hAnsiTheme="minorHAnsi" w:cstheme="minorHAnsi"/>
          <w:lang w:eastAsia="cs-CZ"/>
        </w:rPr>
        <w:t xml:space="preserve"> jedná zejména o</w:t>
      </w:r>
      <w:r w:rsidR="00247F13" w:rsidRPr="00247F13">
        <w:rPr>
          <w:rFonts w:asciiTheme="minorHAnsi" w:hAnsiTheme="minorHAnsi" w:cstheme="minorHAnsi"/>
          <w:lang w:eastAsia="cs-CZ"/>
        </w:rPr>
        <w:t xml:space="preserve"> podmíněné závazky z uzavřených smluv (podrozvahov</w:t>
      </w:r>
      <w:r w:rsidR="00C34FD7">
        <w:rPr>
          <w:rFonts w:asciiTheme="minorHAnsi" w:hAnsiTheme="minorHAnsi" w:cstheme="minorHAnsi"/>
          <w:lang w:eastAsia="cs-CZ"/>
        </w:rPr>
        <w:t>é</w:t>
      </w:r>
      <w:r w:rsidR="00247F13" w:rsidRPr="00247F13">
        <w:rPr>
          <w:rFonts w:asciiTheme="minorHAnsi" w:hAnsiTheme="minorHAnsi" w:cstheme="minorHAnsi"/>
          <w:lang w:eastAsia="cs-CZ"/>
        </w:rPr>
        <w:t xml:space="preserve"> účt</w:t>
      </w:r>
      <w:r w:rsidR="00C34FD7">
        <w:rPr>
          <w:rFonts w:asciiTheme="minorHAnsi" w:hAnsiTheme="minorHAnsi" w:cstheme="minorHAnsi"/>
          <w:lang w:eastAsia="cs-CZ"/>
        </w:rPr>
        <w:t>y</w:t>
      </w:r>
      <w:r w:rsidR="00247F13" w:rsidRPr="00247F13">
        <w:rPr>
          <w:rFonts w:asciiTheme="minorHAnsi" w:hAnsiTheme="minorHAnsi" w:cstheme="minorHAnsi"/>
          <w:lang w:eastAsia="cs-CZ"/>
        </w:rPr>
        <w:t xml:space="preserve"> 971 a 974)</w:t>
      </w:r>
      <w:r w:rsidR="002E4B98">
        <w:rPr>
          <w:rFonts w:asciiTheme="minorHAnsi" w:hAnsiTheme="minorHAnsi" w:cstheme="minorHAnsi"/>
          <w:lang w:eastAsia="cs-CZ"/>
        </w:rPr>
        <w:t xml:space="preserve"> a</w:t>
      </w:r>
      <w:r w:rsidR="00247F13" w:rsidRPr="00247F13">
        <w:rPr>
          <w:rFonts w:asciiTheme="minorHAnsi" w:hAnsiTheme="minorHAnsi" w:cstheme="minorHAnsi"/>
          <w:lang w:eastAsia="cs-CZ"/>
        </w:rPr>
        <w:t xml:space="preserve"> podmíněné závazky</w:t>
      </w:r>
      <w:r w:rsidR="002E4B98">
        <w:rPr>
          <w:rFonts w:asciiTheme="minorHAnsi" w:hAnsiTheme="minorHAnsi" w:cstheme="minorHAnsi"/>
          <w:lang w:eastAsia="cs-CZ"/>
        </w:rPr>
        <w:t xml:space="preserve"> a</w:t>
      </w:r>
      <w:r w:rsidR="00C34FD7">
        <w:rPr>
          <w:rFonts w:asciiTheme="minorHAnsi" w:hAnsiTheme="minorHAnsi" w:cstheme="minorHAnsi"/>
          <w:lang w:eastAsia="cs-CZ"/>
        </w:rPr>
        <w:t xml:space="preserve"> podmíněné</w:t>
      </w:r>
      <w:r w:rsidR="002E4B98">
        <w:rPr>
          <w:rFonts w:asciiTheme="minorHAnsi" w:hAnsiTheme="minorHAnsi" w:cstheme="minorHAnsi"/>
          <w:lang w:eastAsia="cs-CZ"/>
        </w:rPr>
        <w:t xml:space="preserve"> pohledávky</w:t>
      </w:r>
      <w:r w:rsidR="00247F13" w:rsidRPr="00247F13">
        <w:rPr>
          <w:rFonts w:asciiTheme="minorHAnsi" w:hAnsiTheme="minorHAnsi" w:cstheme="minorHAnsi"/>
          <w:lang w:eastAsia="cs-CZ"/>
        </w:rPr>
        <w:t xml:space="preserve"> z transferů v rámci </w:t>
      </w:r>
      <w:r w:rsidR="00247F13" w:rsidRPr="006F202C">
        <w:rPr>
          <w:rFonts w:asciiTheme="minorHAnsi" w:hAnsiTheme="minorHAnsi" w:cstheme="minorHAnsi"/>
          <w:i/>
          <w:iCs/>
          <w:lang w:eastAsia="cs-CZ"/>
        </w:rPr>
        <w:t>Národního plánu obnovy</w:t>
      </w:r>
      <w:r w:rsidR="00247F13" w:rsidRPr="00247F13">
        <w:rPr>
          <w:rFonts w:asciiTheme="minorHAnsi" w:hAnsiTheme="minorHAnsi" w:cstheme="minorHAnsi"/>
          <w:lang w:eastAsia="cs-CZ"/>
        </w:rPr>
        <w:t xml:space="preserve"> (podrozvahov</w:t>
      </w:r>
      <w:r w:rsidR="00C34FD7">
        <w:rPr>
          <w:rFonts w:asciiTheme="minorHAnsi" w:hAnsiTheme="minorHAnsi" w:cstheme="minorHAnsi"/>
          <w:lang w:eastAsia="cs-CZ"/>
        </w:rPr>
        <w:t>é</w:t>
      </w:r>
      <w:r w:rsidR="00247F13" w:rsidRPr="00247F13">
        <w:rPr>
          <w:rFonts w:asciiTheme="minorHAnsi" w:hAnsiTheme="minorHAnsi" w:cstheme="minorHAnsi"/>
          <w:lang w:eastAsia="cs-CZ"/>
        </w:rPr>
        <w:t xml:space="preserve"> účt</w:t>
      </w:r>
      <w:r w:rsidR="00C34FD7">
        <w:rPr>
          <w:rFonts w:asciiTheme="minorHAnsi" w:hAnsiTheme="minorHAnsi" w:cstheme="minorHAnsi"/>
          <w:lang w:eastAsia="cs-CZ"/>
        </w:rPr>
        <w:t>y</w:t>
      </w:r>
      <w:r w:rsidR="00247F13" w:rsidRPr="00247F13">
        <w:rPr>
          <w:rFonts w:asciiTheme="minorHAnsi" w:hAnsiTheme="minorHAnsi" w:cstheme="minorHAnsi"/>
          <w:lang w:eastAsia="cs-CZ"/>
        </w:rPr>
        <w:t xml:space="preserve"> 956 a 953).</w:t>
      </w:r>
    </w:p>
    <w:p w14:paraId="090DFD08" w14:textId="5541AE73" w:rsidR="002F2CCF" w:rsidRPr="00247F13" w:rsidRDefault="00853BC7" w:rsidP="003E0F44">
      <w:pPr>
        <w:pStyle w:val="Odstavecseseznamem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247F13">
        <w:rPr>
          <w:rFonts w:asciiTheme="minorHAnsi" w:hAnsiTheme="minorHAnsi" w:cstheme="minorHAnsi"/>
          <w:b/>
          <w:lang w:eastAsia="cs-CZ"/>
        </w:rPr>
        <w:t xml:space="preserve">Aktiva/pasiva </w:t>
      </w:r>
      <w:r w:rsidR="002F2CCF" w:rsidRPr="00247F13">
        <w:rPr>
          <w:rFonts w:asciiTheme="minorHAnsi" w:hAnsiTheme="minorHAnsi" w:cstheme="minorHAnsi"/>
          <w:b/>
          <w:lang w:eastAsia="cs-CZ"/>
        </w:rPr>
        <w:t>podmíněn</w:t>
      </w:r>
      <w:r w:rsidRPr="00247F13">
        <w:rPr>
          <w:rFonts w:asciiTheme="minorHAnsi" w:hAnsiTheme="minorHAnsi" w:cstheme="minorHAnsi"/>
          <w:b/>
          <w:lang w:eastAsia="cs-CZ"/>
        </w:rPr>
        <w:t>á</w:t>
      </w:r>
      <w:r w:rsidR="002F2CCF" w:rsidRPr="00247F13">
        <w:rPr>
          <w:rFonts w:asciiTheme="minorHAnsi" w:hAnsiTheme="minorHAnsi" w:cstheme="minorHAnsi"/>
          <w:b/>
          <w:lang w:eastAsia="cs-CZ"/>
        </w:rPr>
        <w:t xml:space="preserve"> specifickým rizikem </w:t>
      </w:r>
      <w:r w:rsidR="002F2CCF" w:rsidRPr="00247F13">
        <w:rPr>
          <w:rFonts w:asciiTheme="minorHAnsi" w:hAnsiTheme="minorHAnsi" w:cstheme="minorHAnsi"/>
          <w:lang w:eastAsia="cs-CZ"/>
        </w:rPr>
        <w:t>– podmíněné pohledávky a závazky spojené se situacemi, které mohou</w:t>
      </w:r>
      <w:r w:rsidR="002F2CCF" w:rsidRPr="00247F13">
        <w:rPr>
          <w:rFonts w:asciiTheme="minorHAnsi" w:hAnsiTheme="minorHAnsi" w:cstheme="minorHAnsi"/>
        </w:rPr>
        <w:t xml:space="preserve"> nastat, </w:t>
      </w:r>
      <w:r w:rsidRPr="00247F13">
        <w:rPr>
          <w:rFonts w:asciiTheme="minorHAnsi" w:hAnsiTheme="minorHAnsi" w:cstheme="minorHAnsi"/>
        </w:rPr>
        <w:t xml:space="preserve">avšak </w:t>
      </w:r>
      <w:r w:rsidR="002F2CCF" w:rsidRPr="00247F13">
        <w:rPr>
          <w:rFonts w:asciiTheme="minorHAnsi" w:hAnsiTheme="minorHAnsi" w:cstheme="minorHAnsi"/>
        </w:rPr>
        <w:t>výsledek není pod kontrolou účetní jednotky, a</w:t>
      </w:r>
      <w:r w:rsidR="003E0F44">
        <w:rPr>
          <w:rFonts w:asciiTheme="minorHAnsi" w:hAnsiTheme="minorHAnsi" w:cstheme="minorHAnsi"/>
        </w:rPr>
        <w:t> </w:t>
      </w:r>
      <w:r w:rsidR="002F2CCF" w:rsidRPr="00247F13">
        <w:rPr>
          <w:rFonts w:asciiTheme="minorHAnsi" w:hAnsiTheme="minorHAnsi" w:cstheme="minorHAnsi"/>
        </w:rPr>
        <w:t xml:space="preserve">proto pro jednotku představují sledované riziko (např. soudní spory, poskytnuté záruky). </w:t>
      </w:r>
    </w:p>
    <w:p w14:paraId="78B0DA78" w14:textId="0D0686D4" w:rsidR="002F2CCF" w:rsidRPr="00247F13" w:rsidRDefault="00C431FB" w:rsidP="003E0F44">
      <w:pPr>
        <w:pStyle w:val="Odstavecseseznamem"/>
        <w:spacing w:before="60" w:after="60"/>
        <w:ind w:left="284"/>
        <w:contextualSpacing w:val="0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szCs w:val="22"/>
        </w:rPr>
        <w:t>P</w:t>
      </w:r>
      <w:r w:rsidRPr="0039513E">
        <w:rPr>
          <w:rFonts w:asciiTheme="minorHAnsi" w:hAnsiTheme="minorHAnsi" w:cstheme="minorHAnsi"/>
          <w:szCs w:val="22"/>
        </w:rPr>
        <w:t xml:space="preserve">ro tuto kategorii nemá </w:t>
      </w:r>
      <w:r>
        <w:rPr>
          <w:rFonts w:asciiTheme="minorHAnsi" w:hAnsiTheme="minorHAnsi" w:cstheme="minorHAnsi"/>
          <w:szCs w:val="22"/>
        </w:rPr>
        <w:t>ČTÚ</w:t>
      </w:r>
      <w:r w:rsidRPr="0039513E">
        <w:rPr>
          <w:rFonts w:asciiTheme="minorHAnsi" w:hAnsiTheme="minorHAnsi" w:cstheme="minorHAnsi"/>
          <w:szCs w:val="22"/>
        </w:rPr>
        <w:t xml:space="preserve"> v současné době naplnění</w:t>
      </w:r>
      <w:r w:rsidR="00247F13" w:rsidRPr="00247F13">
        <w:rPr>
          <w:rFonts w:asciiTheme="minorHAnsi" w:hAnsiTheme="minorHAnsi" w:cstheme="minorHAnsi"/>
        </w:rPr>
        <w:t>.</w:t>
      </w:r>
      <w:r w:rsidR="002F2CCF" w:rsidRPr="00247F13">
        <w:rPr>
          <w:rFonts w:asciiTheme="minorHAnsi" w:hAnsiTheme="minorHAnsi" w:cstheme="minorHAnsi"/>
        </w:rPr>
        <w:t xml:space="preserve"> </w:t>
      </w:r>
    </w:p>
    <w:p w14:paraId="33BA2122" w14:textId="5EB39203" w:rsidR="002F2CCF" w:rsidRPr="00247F13" w:rsidRDefault="00853BC7" w:rsidP="003E0F44">
      <w:pPr>
        <w:pStyle w:val="Odstavecseseznamem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247F13">
        <w:rPr>
          <w:rFonts w:asciiTheme="minorHAnsi" w:hAnsiTheme="minorHAnsi" w:cstheme="minorHAnsi"/>
          <w:b/>
          <w:lang w:eastAsia="cs-CZ"/>
        </w:rPr>
        <w:t xml:space="preserve">Aktiva/pasiva </w:t>
      </w:r>
      <w:r w:rsidR="002F2CCF" w:rsidRPr="00247F13">
        <w:rPr>
          <w:rFonts w:asciiTheme="minorHAnsi" w:hAnsiTheme="minorHAnsi" w:cstheme="minorHAnsi"/>
          <w:b/>
          <w:lang w:eastAsia="cs-CZ"/>
        </w:rPr>
        <w:t>nejist</w:t>
      </w:r>
      <w:r w:rsidRPr="00247F13">
        <w:rPr>
          <w:rFonts w:asciiTheme="minorHAnsi" w:hAnsiTheme="minorHAnsi" w:cstheme="minorHAnsi"/>
          <w:b/>
          <w:lang w:eastAsia="cs-CZ"/>
        </w:rPr>
        <w:t>á</w:t>
      </w:r>
      <w:r w:rsidR="002F2CCF" w:rsidRPr="00247F13">
        <w:rPr>
          <w:rFonts w:asciiTheme="minorHAnsi" w:hAnsiTheme="minorHAnsi" w:cstheme="minorHAnsi"/>
          <w:b/>
          <w:lang w:eastAsia="cs-CZ"/>
        </w:rPr>
        <w:t>, neočekávan</w:t>
      </w:r>
      <w:r w:rsidRPr="00247F13">
        <w:rPr>
          <w:rFonts w:asciiTheme="minorHAnsi" w:hAnsiTheme="minorHAnsi" w:cstheme="minorHAnsi"/>
          <w:b/>
          <w:lang w:eastAsia="cs-CZ"/>
        </w:rPr>
        <w:t>á</w:t>
      </w:r>
      <w:r w:rsidR="002F2CCF" w:rsidRPr="00247F13">
        <w:rPr>
          <w:rFonts w:asciiTheme="minorHAnsi" w:hAnsiTheme="minorHAnsi" w:cstheme="minorHAnsi"/>
          <w:b/>
          <w:lang w:eastAsia="cs-CZ"/>
        </w:rPr>
        <w:t xml:space="preserve"> k</w:t>
      </w:r>
      <w:r w:rsidRPr="00247F13">
        <w:rPr>
          <w:rFonts w:asciiTheme="minorHAnsi" w:hAnsiTheme="minorHAnsi" w:cstheme="minorHAnsi"/>
          <w:b/>
          <w:lang w:eastAsia="cs-CZ"/>
        </w:rPr>
        <w:t xml:space="preserve"> </w:t>
      </w:r>
      <w:r w:rsidR="002F2CCF" w:rsidRPr="00247F13">
        <w:rPr>
          <w:rFonts w:asciiTheme="minorHAnsi" w:hAnsiTheme="minorHAnsi" w:cstheme="minorHAnsi"/>
          <w:b/>
          <w:lang w:eastAsia="cs-CZ"/>
        </w:rPr>
        <w:t>plnění</w:t>
      </w:r>
      <w:r w:rsidR="002F2CCF" w:rsidRPr="00247F13">
        <w:rPr>
          <w:rFonts w:asciiTheme="minorHAnsi" w:hAnsiTheme="minorHAnsi" w:cstheme="minorHAnsi"/>
          <w:bCs/>
          <w:lang w:eastAsia="cs-CZ"/>
        </w:rPr>
        <w:t xml:space="preserve"> – </w:t>
      </w:r>
      <w:r w:rsidRPr="00247F13">
        <w:rPr>
          <w:rFonts w:asciiTheme="minorHAnsi" w:hAnsiTheme="minorHAnsi" w:cstheme="minorHAnsi"/>
          <w:bCs/>
          <w:lang w:eastAsia="cs-CZ"/>
        </w:rPr>
        <w:t>jde</w:t>
      </w:r>
      <w:r w:rsidR="002F2CCF" w:rsidRPr="00247F13">
        <w:rPr>
          <w:rFonts w:asciiTheme="minorHAnsi" w:hAnsiTheme="minorHAnsi" w:cstheme="minorHAnsi"/>
        </w:rPr>
        <w:t xml:space="preserve"> o </w:t>
      </w:r>
      <w:r w:rsidRPr="00247F13">
        <w:rPr>
          <w:rFonts w:asciiTheme="minorHAnsi" w:hAnsiTheme="minorHAnsi" w:cstheme="minorHAnsi"/>
        </w:rPr>
        <w:t xml:space="preserve">hypotetické </w:t>
      </w:r>
      <w:r w:rsidR="002F2CCF" w:rsidRPr="00247F13">
        <w:rPr>
          <w:rFonts w:asciiTheme="minorHAnsi" w:hAnsiTheme="minorHAnsi" w:cstheme="minorHAnsi"/>
        </w:rPr>
        <w:t>podmíněné pohledávky a</w:t>
      </w:r>
      <w:r w:rsidR="00292540">
        <w:rPr>
          <w:rFonts w:asciiTheme="minorHAnsi" w:hAnsiTheme="minorHAnsi" w:cstheme="minorHAnsi"/>
        </w:rPr>
        <w:t> </w:t>
      </w:r>
      <w:r w:rsidR="002F2CCF" w:rsidRPr="00247F13">
        <w:rPr>
          <w:rFonts w:asciiTheme="minorHAnsi" w:hAnsiTheme="minorHAnsi" w:cstheme="minorHAnsi"/>
        </w:rPr>
        <w:t>závazky</w:t>
      </w:r>
      <w:r w:rsidR="00890C6F" w:rsidRPr="00247F13">
        <w:rPr>
          <w:rFonts w:asciiTheme="minorHAnsi" w:hAnsiTheme="minorHAnsi" w:cstheme="minorHAnsi"/>
        </w:rPr>
        <w:t>;</w:t>
      </w:r>
      <w:r w:rsidR="002F2CCF" w:rsidRPr="00247F13">
        <w:rPr>
          <w:rFonts w:asciiTheme="minorHAnsi" w:hAnsiTheme="minorHAnsi" w:cstheme="minorHAnsi"/>
        </w:rPr>
        <w:t xml:space="preserve"> jejich vznik, a tedy ani plnění nejsou předpokládány (např. potenciální náhrada </w:t>
      </w:r>
      <w:r w:rsidRPr="00247F13">
        <w:rPr>
          <w:rFonts w:asciiTheme="minorHAnsi" w:hAnsiTheme="minorHAnsi" w:cstheme="minorHAnsi"/>
        </w:rPr>
        <w:t>z</w:t>
      </w:r>
      <w:r w:rsidR="002F2CCF" w:rsidRPr="00247F13">
        <w:rPr>
          <w:rFonts w:asciiTheme="minorHAnsi" w:hAnsiTheme="minorHAnsi" w:cstheme="minorHAnsi"/>
        </w:rPr>
        <w:t xml:space="preserve">a případné zničení vypůjčeného majetku). </w:t>
      </w:r>
    </w:p>
    <w:p w14:paraId="1E277C4A" w14:textId="2C1659B8" w:rsidR="00C431FB" w:rsidRPr="00C1470A" w:rsidRDefault="00C431FB" w:rsidP="003E0F44">
      <w:pPr>
        <w:pStyle w:val="Odstavecseseznamem"/>
        <w:spacing w:before="60" w:after="60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tuto kategorii nemá ČTÚ v současné době naplnění.</w:t>
      </w:r>
    </w:p>
    <w:p w14:paraId="73A143D2" w14:textId="4D5B9A9F" w:rsidR="00247F13" w:rsidRPr="003E0F44" w:rsidRDefault="00247F13" w:rsidP="003E0F44">
      <w:pPr>
        <w:pStyle w:val="Titulek"/>
        <w:tabs>
          <w:tab w:val="right" w:pos="9072"/>
        </w:tabs>
        <w:spacing w:before="120" w:after="40"/>
        <w:jc w:val="both"/>
        <w:rPr>
          <w:szCs w:val="24"/>
          <w:lang w:eastAsia="cs-CZ"/>
        </w:rPr>
      </w:pPr>
      <w:bookmarkStart w:id="11" w:name="_Hlk191466359"/>
      <w:r w:rsidRPr="003E0F44">
        <w:rPr>
          <w:szCs w:val="24"/>
          <w:lang w:eastAsia="cs-CZ"/>
        </w:rPr>
        <w:t>Tabulka č. 3: Kategorizace podmíněných aktiv a podmíněných pasiv</w:t>
      </w:r>
      <w:r w:rsidRPr="003E0F44">
        <w:rPr>
          <w:szCs w:val="24"/>
          <w:lang w:eastAsia="cs-CZ"/>
        </w:rPr>
        <w:tab/>
        <w:t xml:space="preserve">(v mil. Kč) </w:t>
      </w: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6803"/>
        <w:gridCol w:w="2268"/>
      </w:tblGrid>
      <w:tr w:rsidR="00247F13" w:rsidRPr="00534A63" w14:paraId="6C7F6AB9" w14:textId="77777777" w:rsidTr="00534A63">
        <w:trPr>
          <w:trHeight w:val="435"/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bookmarkEnd w:id="11"/>
          <w:p w14:paraId="0CB3B56B" w14:textId="77777777" w:rsidR="00247F13" w:rsidRPr="00534A63" w:rsidRDefault="00247F13" w:rsidP="00C1470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34A63">
              <w:rPr>
                <w:rFonts w:cs="Calibri"/>
                <w:b/>
                <w:sz w:val="20"/>
                <w:szCs w:val="20"/>
              </w:rPr>
              <w:t>Kategorie podmíněných aktiv a podmíněných pasiv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439386" w14:textId="4A15FD58" w:rsidR="00247F13" w:rsidRPr="00534A63" w:rsidRDefault="00247F13" w:rsidP="00C1470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34A63">
              <w:rPr>
                <w:rFonts w:cs="Calibri"/>
                <w:b/>
                <w:sz w:val="20"/>
                <w:szCs w:val="20"/>
              </w:rPr>
              <w:t>Hodnota vykázaná k 31.</w:t>
            </w:r>
            <w:r w:rsidR="007C0F69">
              <w:rPr>
                <w:rFonts w:cs="Calibri"/>
                <w:b/>
                <w:sz w:val="20"/>
                <w:szCs w:val="20"/>
              </w:rPr>
              <w:t> </w:t>
            </w:r>
            <w:r w:rsidRPr="00534A63">
              <w:rPr>
                <w:rFonts w:cs="Calibri"/>
                <w:b/>
                <w:sz w:val="20"/>
                <w:szCs w:val="20"/>
              </w:rPr>
              <w:t>12.</w:t>
            </w:r>
            <w:r w:rsidR="007C0F69">
              <w:rPr>
                <w:rFonts w:cs="Calibri"/>
                <w:b/>
                <w:sz w:val="20"/>
                <w:szCs w:val="20"/>
              </w:rPr>
              <w:t> </w:t>
            </w:r>
            <w:r w:rsidRPr="00534A63">
              <w:rPr>
                <w:rFonts w:cs="Calibri"/>
                <w:b/>
                <w:sz w:val="20"/>
                <w:szCs w:val="20"/>
              </w:rPr>
              <w:t>2024</w:t>
            </w:r>
          </w:p>
        </w:tc>
      </w:tr>
      <w:tr w:rsidR="00247F13" w:rsidRPr="00534A63" w14:paraId="4D785887" w14:textId="77777777" w:rsidTr="00534A63">
        <w:trPr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6F2E1C63" w14:textId="605CA8E8" w:rsidR="00247F13" w:rsidRPr="00534A63" w:rsidRDefault="00247F13" w:rsidP="00534A63">
            <w:pPr>
              <w:spacing w:after="0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534A63">
              <w:rPr>
                <w:rFonts w:cs="Calibri"/>
                <w:b/>
                <w:sz w:val="20"/>
                <w:szCs w:val="20"/>
              </w:rPr>
              <w:t>I. v podstatě jisté a očekávané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5703F26E" w14:textId="76F09B84" w:rsidR="00247F13" w:rsidRPr="00534A63" w:rsidRDefault="00247F13" w:rsidP="00534A63">
            <w:pPr>
              <w:spacing w:after="0"/>
              <w:ind w:right="602"/>
              <w:jc w:val="right"/>
              <w:rPr>
                <w:rFonts w:cs="Calibri"/>
                <w:b/>
                <w:sz w:val="20"/>
                <w:szCs w:val="20"/>
              </w:rPr>
            </w:pPr>
            <w:r w:rsidRPr="00534A63">
              <w:rPr>
                <w:rFonts w:cs="Calibri"/>
                <w:b/>
                <w:sz w:val="20"/>
                <w:szCs w:val="20"/>
              </w:rPr>
              <w:t>621,1</w:t>
            </w:r>
          </w:p>
        </w:tc>
      </w:tr>
      <w:tr w:rsidR="00247F13" w:rsidRPr="00534A63" w14:paraId="3DB50584" w14:textId="77777777" w:rsidTr="00534A63">
        <w:trPr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0278" w14:textId="3B532130" w:rsidR="00247F13" w:rsidRPr="00534A63" w:rsidRDefault="00BB47B3" w:rsidP="00534A63">
            <w:pPr>
              <w:spacing w:after="0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 xml:space="preserve">dlouhodobé </w:t>
            </w:r>
            <w:r w:rsidR="00247F13" w:rsidRPr="00534A63">
              <w:rPr>
                <w:rFonts w:cs="Calibri"/>
                <w:sz w:val="20"/>
                <w:szCs w:val="20"/>
              </w:rPr>
              <w:t>podmíněné pohledávky ze zahraničních transferů (účet 953)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7DC0" w14:textId="5C48C77D" w:rsidR="00247F13" w:rsidRPr="00534A63" w:rsidRDefault="00247F13" w:rsidP="00534A63">
            <w:pPr>
              <w:spacing w:after="0"/>
              <w:ind w:right="602"/>
              <w:jc w:val="right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>1,2</w:t>
            </w:r>
          </w:p>
        </w:tc>
      </w:tr>
      <w:tr w:rsidR="00247F13" w:rsidRPr="00534A63" w14:paraId="1AA8863D" w14:textId="77777777" w:rsidTr="00534A63">
        <w:trPr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7FD4" w14:textId="3F431621" w:rsidR="00247F13" w:rsidRPr="00534A63" w:rsidRDefault="00247F13" w:rsidP="00534A63">
            <w:pPr>
              <w:spacing w:after="0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 xml:space="preserve">ostatní </w:t>
            </w:r>
            <w:r w:rsidR="00BB47B3" w:rsidRPr="00534A63">
              <w:rPr>
                <w:rFonts w:cs="Calibri"/>
                <w:sz w:val="20"/>
                <w:szCs w:val="20"/>
              </w:rPr>
              <w:t xml:space="preserve">dlouhodobé </w:t>
            </w:r>
            <w:r w:rsidRPr="00534A63">
              <w:rPr>
                <w:rFonts w:cs="Calibri"/>
                <w:sz w:val="20"/>
                <w:szCs w:val="20"/>
              </w:rPr>
              <w:t>podmíněné závazky z transferů (účet 956)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D0EB" w14:textId="0778112B" w:rsidR="00247F13" w:rsidRPr="00534A63" w:rsidRDefault="00247F13" w:rsidP="00534A63">
            <w:pPr>
              <w:spacing w:after="0"/>
              <w:ind w:right="602"/>
              <w:jc w:val="right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>288,9</w:t>
            </w:r>
          </w:p>
        </w:tc>
      </w:tr>
      <w:tr w:rsidR="00247F13" w:rsidRPr="00534A63" w14:paraId="5D9BC8A8" w14:textId="77777777" w:rsidTr="00534A63">
        <w:trPr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94D9" w14:textId="07132AC7" w:rsidR="00247F13" w:rsidRPr="00534A63" w:rsidRDefault="001D5697" w:rsidP="00534A63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534A63">
              <w:rPr>
                <w:rFonts w:cs="Calibri"/>
                <w:sz w:val="20"/>
                <w:szCs w:val="20"/>
              </w:rPr>
              <w:t>k</w:t>
            </w:r>
            <w:r w:rsidR="00BB47B3" w:rsidRPr="00534A63">
              <w:rPr>
                <w:rFonts w:cs="Calibri"/>
                <w:sz w:val="20"/>
                <w:szCs w:val="20"/>
              </w:rPr>
              <w:t xml:space="preserve">rátkodobé a dlouhodobé </w:t>
            </w:r>
            <w:r w:rsidR="00247F13" w:rsidRPr="00534A63">
              <w:rPr>
                <w:rFonts w:cs="Calibri"/>
                <w:sz w:val="20"/>
                <w:szCs w:val="20"/>
              </w:rPr>
              <w:t>podmíněné závazky z</w:t>
            </w:r>
            <w:r w:rsidR="00BB47B3" w:rsidRPr="00534A63">
              <w:rPr>
                <w:rFonts w:cs="Calibri"/>
                <w:sz w:val="20"/>
                <w:szCs w:val="20"/>
              </w:rPr>
              <w:t>e</w:t>
            </w:r>
            <w:r w:rsidR="00247F13" w:rsidRPr="00534A63">
              <w:rPr>
                <w:rFonts w:cs="Calibri"/>
                <w:sz w:val="20"/>
                <w:szCs w:val="20"/>
              </w:rPr>
              <w:t xml:space="preserve"> smluv (účty 971 a 974)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15A3" w14:textId="11C5EA4B" w:rsidR="00247F13" w:rsidRPr="00534A63" w:rsidRDefault="00247F13" w:rsidP="00534A63">
            <w:pPr>
              <w:spacing w:after="0"/>
              <w:ind w:right="602"/>
              <w:jc w:val="right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>331,0</w:t>
            </w:r>
          </w:p>
        </w:tc>
      </w:tr>
      <w:tr w:rsidR="00247F13" w:rsidRPr="00534A63" w14:paraId="7D266EE9" w14:textId="77777777" w:rsidTr="00534A63">
        <w:trPr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3C6DC8F2" w14:textId="5DC8C704" w:rsidR="00247F13" w:rsidRPr="00534A63" w:rsidRDefault="00247F13" w:rsidP="00534A63">
            <w:pPr>
              <w:spacing w:after="0"/>
              <w:rPr>
                <w:rFonts w:eastAsia="Calibri" w:cs="Calibri"/>
                <w:b/>
                <w:sz w:val="20"/>
                <w:szCs w:val="20"/>
              </w:rPr>
            </w:pPr>
            <w:r w:rsidRPr="00534A63">
              <w:rPr>
                <w:rFonts w:cs="Calibri"/>
                <w:b/>
                <w:sz w:val="20"/>
                <w:szCs w:val="20"/>
              </w:rPr>
              <w:t>II. podmíněné specifickým rizikem, jež není plně pod kontrolou účetní jednotky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5AC2C5AD" w14:textId="70B9EEE6" w:rsidR="00247F13" w:rsidRPr="00534A63" w:rsidRDefault="00247F13" w:rsidP="00534A63">
            <w:pPr>
              <w:spacing w:after="0"/>
              <w:ind w:right="602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34A63">
              <w:rPr>
                <w:rFonts w:cs="Calibri"/>
                <w:b/>
                <w:bCs/>
                <w:sz w:val="20"/>
                <w:szCs w:val="20"/>
              </w:rPr>
              <w:t>0,0</w:t>
            </w:r>
          </w:p>
        </w:tc>
      </w:tr>
      <w:tr w:rsidR="00247F13" w:rsidRPr="00534A63" w14:paraId="40E790E5" w14:textId="77777777" w:rsidTr="00534A63">
        <w:trPr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9E485" w14:textId="77777777" w:rsidR="00247F13" w:rsidRPr="00534A63" w:rsidRDefault="00247F13" w:rsidP="00534A6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902B" w14:textId="280EDB7A" w:rsidR="00247F13" w:rsidRPr="00534A63" w:rsidRDefault="00247F13" w:rsidP="00534A63">
            <w:pPr>
              <w:spacing w:after="0"/>
              <w:ind w:right="602"/>
              <w:jc w:val="right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>0,0</w:t>
            </w:r>
          </w:p>
        </w:tc>
      </w:tr>
      <w:tr w:rsidR="00247F13" w:rsidRPr="00534A63" w14:paraId="65614850" w14:textId="77777777" w:rsidTr="00534A63">
        <w:trPr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0EAE81C7" w14:textId="7A87C329" w:rsidR="00247F13" w:rsidRPr="00534A63" w:rsidRDefault="00247F13" w:rsidP="00534A63">
            <w:pPr>
              <w:spacing w:after="0"/>
              <w:rPr>
                <w:rFonts w:eastAsia="Calibri" w:cs="Calibri"/>
                <w:b/>
                <w:sz w:val="20"/>
                <w:szCs w:val="20"/>
              </w:rPr>
            </w:pPr>
            <w:r w:rsidRPr="00534A63">
              <w:rPr>
                <w:rFonts w:cs="Calibri"/>
                <w:b/>
                <w:sz w:val="20"/>
                <w:szCs w:val="20"/>
              </w:rPr>
              <w:t>III. nejisté, neočekávané k plnění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57B567F0" w14:textId="5D069CC7" w:rsidR="00247F13" w:rsidRPr="00534A63" w:rsidRDefault="00247F13" w:rsidP="00534A63">
            <w:pPr>
              <w:spacing w:after="0"/>
              <w:ind w:right="602"/>
              <w:jc w:val="right"/>
              <w:rPr>
                <w:rFonts w:cs="Calibri"/>
                <w:b/>
                <w:sz w:val="20"/>
                <w:szCs w:val="20"/>
              </w:rPr>
            </w:pPr>
            <w:r w:rsidRPr="00534A63">
              <w:rPr>
                <w:rFonts w:cs="Calibri"/>
                <w:b/>
                <w:sz w:val="20"/>
                <w:szCs w:val="20"/>
              </w:rPr>
              <w:t>0,0</w:t>
            </w:r>
          </w:p>
        </w:tc>
      </w:tr>
      <w:tr w:rsidR="00247F13" w:rsidRPr="00534A63" w14:paraId="32A140FE" w14:textId="77777777" w:rsidTr="00534A63">
        <w:trPr>
          <w:jc w:val="center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1501" w14:textId="77777777" w:rsidR="00247F13" w:rsidRPr="00534A63" w:rsidRDefault="00247F13" w:rsidP="00534A6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2AF70" w14:textId="61B966BE" w:rsidR="00247F13" w:rsidRPr="00534A63" w:rsidRDefault="00247F13" w:rsidP="00534A63">
            <w:pPr>
              <w:spacing w:after="0"/>
              <w:ind w:right="602"/>
              <w:jc w:val="right"/>
              <w:rPr>
                <w:rFonts w:cs="Calibri"/>
                <w:sz w:val="20"/>
                <w:szCs w:val="20"/>
              </w:rPr>
            </w:pPr>
            <w:r w:rsidRPr="00534A63">
              <w:rPr>
                <w:rFonts w:cs="Calibri"/>
                <w:sz w:val="20"/>
                <w:szCs w:val="20"/>
              </w:rPr>
              <w:t>0,0</w:t>
            </w:r>
          </w:p>
        </w:tc>
      </w:tr>
    </w:tbl>
    <w:p w14:paraId="1D60A8F8" w14:textId="77777777" w:rsidR="003E0F44" w:rsidRDefault="00247F13" w:rsidP="003E0F44">
      <w:pPr>
        <w:spacing w:before="40"/>
        <w:rPr>
          <w:rFonts w:asciiTheme="minorHAnsi" w:hAnsiTheme="minorHAnsi" w:cstheme="minorHAnsi"/>
          <w:sz w:val="20"/>
          <w:szCs w:val="20"/>
        </w:rPr>
      </w:pPr>
      <w:r w:rsidRPr="00F658C2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F658C2">
        <w:rPr>
          <w:rFonts w:asciiTheme="minorHAnsi" w:hAnsiTheme="minorHAnsi" w:cstheme="minorHAnsi"/>
          <w:sz w:val="20"/>
          <w:szCs w:val="20"/>
        </w:rPr>
        <w:t xml:space="preserve"> </w:t>
      </w:r>
      <w:r w:rsidR="00A045FA">
        <w:rPr>
          <w:rFonts w:asciiTheme="minorHAnsi" w:hAnsiTheme="minorHAnsi" w:cstheme="minorHAnsi"/>
          <w:sz w:val="20"/>
          <w:szCs w:val="20"/>
        </w:rPr>
        <w:t>ÚZ</w:t>
      </w:r>
      <w:r w:rsidRPr="00F658C2">
        <w:rPr>
          <w:rFonts w:asciiTheme="minorHAnsi" w:hAnsiTheme="minorHAnsi" w:cstheme="minorHAnsi"/>
          <w:sz w:val="20"/>
          <w:szCs w:val="20"/>
        </w:rPr>
        <w:t xml:space="preserve">, </w:t>
      </w:r>
      <w:r w:rsidR="00F658C2" w:rsidRPr="00F658C2">
        <w:rPr>
          <w:rFonts w:asciiTheme="minorHAnsi" w:hAnsiTheme="minorHAnsi" w:cstheme="minorHAnsi"/>
          <w:sz w:val="20"/>
          <w:szCs w:val="20"/>
        </w:rPr>
        <w:t>vypracoval</w:t>
      </w:r>
      <w:r w:rsidRPr="00F658C2">
        <w:rPr>
          <w:rFonts w:asciiTheme="minorHAnsi" w:hAnsiTheme="minorHAnsi" w:cstheme="minorHAnsi"/>
          <w:sz w:val="20"/>
          <w:szCs w:val="20"/>
        </w:rPr>
        <w:t xml:space="preserve"> NKÚ</w:t>
      </w:r>
      <w:r w:rsidR="00F658C2" w:rsidRPr="00F658C2">
        <w:rPr>
          <w:rFonts w:asciiTheme="minorHAnsi" w:hAnsiTheme="minorHAnsi" w:cstheme="minorHAnsi"/>
          <w:sz w:val="20"/>
          <w:szCs w:val="20"/>
        </w:rPr>
        <w:t>.</w:t>
      </w:r>
    </w:p>
    <w:p w14:paraId="2BC57800" w14:textId="77777777" w:rsidR="003E0F44" w:rsidRDefault="003E0F4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DC5E9EA" w14:textId="203EFEE6" w:rsidR="00247F13" w:rsidRPr="00561962" w:rsidRDefault="00247F13" w:rsidP="00534A63">
      <w:pPr>
        <w:spacing w:before="120"/>
        <w:jc w:val="right"/>
        <w:rPr>
          <w:b/>
        </w:rPr>
      </w:pPr>
      <w:r w:rsidRPr="00561962">
        <w:rPr>
          <w:b/>
        </w:rPr>
        <w:lastRenderedPageBreak/>
        <w:t xml:space="preserve">Příloha č. </w:t>
      </w:r>
      <w:r>
        <w:rPr>
          <w:b/>
        </w:rPr>
        <w:t>3</w:t>
      </w:r>
    </w:p>
    <w:p w14:paraId="542572C7" w14:textId="5E043B33" w:rsidR="00F658C2" w:rsidRDefault="00247F13" w:rsidP="00534A63">
      <w:pPr>
        <w:pStyle w:val="Nadpis2"/>
        <w:keepNext w:val="0"/>
        <w:keepLines w:val="0"/>
        <w:spacing w:before="120" w:after="24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F202C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>Národní plán obnovy</w:t>
      </w:r>
      <w:r w:rsidR="001271D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v podmínkách ČTÚ</w:t>
      </w:r>
    </w:p>
    <w:p w14:paraId="178D7B48" w14:textId="1645EDDD" w:rsidR="00F658C2" w:rsidRDefault="007552EB" w:rsidP="00534A63">
      <w:pPr>
        <w:spacing w:before="120"/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bookmarkStart w:id="12" w:name="_Toc132184324"/>
      <w:bookmarkStart w:id="13" w:name="_Toc164164144"/>
      <w:bookmarkStart w:id="14" w:name="_Hlk161062909"/>
      <w:r>
        <w:rPr>
          <w:rFonts w:asciiTheme="minorHAnsi" w:hAnsiTheme="minorHAnsi" w:cstheme="minorHAnsi"/>
          <w:shd w:val="clear" w:color="auto" w:fill="FFFFFF"/>
        </w:rPr>
        <w:t xml:space="preserve">ČTÚ v roce 2024 přijal z rozpočtu EU peněžní prostředky </w:t>
      </w:r>
      <w:r w:rsidRPr="006F202C">
        <w:rPr>
          <w:rFonts w:asciiTheme="minorHAnsi" w:hAnsiTheme="minorHAnsi" w:cstheme="minorHAnsi"/>
          <w:i/>
          <w:iCs/>
          <w:shd w:val="clear" w:color="auto" w:fill="FFFFFF"/>
        </w:rPr>
        <w:t>Národního plánu obnovy</w:t>
      </w:r>
      <w:r>
        <w:rPr>
          <w:rFonts w:asciiTheme="minorHAnsi" w:hAnsiTheme="minorHAnsi" w:cstheme="minorHAnsi"/>
          <w:shd w:val="clear" w:color="auto" w:fill="FFFFFF"/>
        </w:rPr>
        <w:t xml:space="preserve">. Prostřednictvím </w:t>
      </w:r>
      <w:r w:rsidRPr="006F202C">
        <w:rPr>
          <w:rFonts w:asciiTheme="minorHAnsi" w:hAnsiTheme="minorHAnsi" w:cstheme="minorHAnsi"/>
          <w:i/>
          <w:iCs/>
          <w:shd w:val="clear" w:color="auto" w:fill="FFFFFF"/>
        </w:rPr>
        <w:t>Národního plánu obnovy</w:t>
      </w:r>
      <w:r>
        <w:rPr>
          <w:rFonts w:asciiTheme="minorHAnsi" w:hAnsiTheme="minorHAnsi" w:cstheme="minorHAnsi"/>
          <w:shd w:val="clear" w:color="auto" w:fill="FFFFFF"/>
        </w:rPr>
        <w:t xml:space="preserve"> stanoveného na období let 2021</w:t>
      </w:r>
      <w:r w:rsidR="00292540">
        <w:rPr>
          <w:rFonts w:asciiTheme="minorHAnsi" w:hAnsiTheme="minorHAnsi" w:cstheme="minorHAnsi"/>
          <w:shd w:val="clear" w:color="auto" w:fill="FFFFFF"/>
        </w:rPr>
        <w:t>–</w:t>
      </w:r>
      <w:r>
        <w:rPr>
          <w:rFonts w:asciiTheme="minorHAnsi" w:hAnsiTheme="minorHAnsi" w:cstheme="minorHAnsi"/>
          <w:shd w:val="clear" w:color="auto" w:fill="FFFFFF"/>
        </w:rPr>
        <w:t>2026 čerpá ČR peněžní prostředky z rozpočtu EU, z </w:t>
      </w:r>
      <w:r w:rsidRPr="006F202C">
        <w:rPr>
          <w:rFonts w:asciiTheme="minorHAnsi" w:hAnsiTheme="minorHAnsi" w:cstheme="minorHAnsi"/>
          <w:i/>
          <w:iCs/>
          <w:shd w:val="clear" w:color="auto" w:fill="FFFFFF"/>
        </w:rPr>
        <w:t>Nástroje pro oživení a odolnost</w:t>
      </w:r>
      <w:r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Pr="002C29CF">
        <w:rPr>
          <w:rFonts w:asciiTheme="minorHAnsi" w:hAnsiTheme="minorHAnsi" w:cstheme="minorHAnsi"/>
          <w:i/>
          <w:iCs/>
          <w:shd w:val="clear" w:color="auto" w:fill="FFFFFF"/>
        </w:rPr>
        <w:t>Recovery</w:t>
      </w:r>
      <w:proofErr w:type="spellEnd"/>
      <w:r w:rsidRPr="002C29CF">
        <w:rPr>
          <w:rFonts w:asciiTheme="minorHAnsi" w:hAnsiTheme="minorHAnsi" w:cstheme="minorHAnsi"/>
          <w:i/>
          <w:iCs/>
          <w:shd w:val="clear" w:color="auto" w:fill="FFFFFF"/>
        </w:rPr>
        <w:t xml:space="preserve"> and </w:t>
      </w:r>
      <w:proofErr w:type="spellStart"/>
      <w:r w:rsidRPr="002C29CF">
        <w:rPr>
          <w:rFonts w:asciiTheme="minorHAnsi" w:hAnsiTheme="minorHAnsi" w:cstheme="minorHAnsi"/>
          <w:i/>
          <w:iCs/>
          <w:shd w:val="clear" w:color="auto" w:fill="FFFFFF"/>
        </w:rPr>
        <w:t>Resilience</w:t>
      </w:r>
      <w:proofErr w:type="spellEnd"/>
      <w:r w:rsidRPr="002C29CF">
        <w:rPr>
          <w:rFonts w:asciiTheme="minorHAnsi" w:hAnsiTheme="minorHAnsi" w:cstheme="minorHAnsi"/>
          <w:i/>
          <w:iCs/>
          <w:shd w:val="clear" w:color="auto" w:fill="FFFFFF"/>
        </w:rPr>
        <w:t xml:space="preserve"> Facility</w:t>
      </w:r>
      <w:r>
        <w:rPr>
          <w:rStyle w:val="Znakapoznpodarou"/>
          <w:rFonts w:asciiTheme="minorHAnsi" w:eastAsiaTheme="majorEastAsia" w:hAnsiTheme="minorHAnsi" w:cstheme="minorHAnsi"/>
          <w:shd w:val="clear" w:color="auto" w:fill="FFFFFF"/>
        </w:rPr>
        <w:footnoteReference w:id="38"/>
      </w:r>
      <w:r>
        <w:rPr>
          <w:rFonts w:asciiTheme="minorHAnsi" w:hAnsiTheme="minorHAnsi" w:cstheme="minorHAnsi"/>
          <w:shd w:val="clear" w:color="auto" w:fill="FFFFFF"/>
        </w:rPr>
        <w:t xml:space="preserve">). </w:t>
      </w:r>
      <w:r>
        <w:rPr>
          <w:rFonts w:asciiTheme="minorHAnsi" w:hAnsiTheme="minorHAnsi" w:cstheme="minorHAnsi"/>
          <w:spacing w:val="2"/>
          <w:shd w:val="clear" w:color="auto" w:fill="FFFFFF"/>
        </w:rPr>
        <w:t xml:space="preserve">NPO zahrnuje tematické pilíře, které se dále člení na jednotlivé komponenty zahrnující konkrétní reformy a investice. NPO byl schválen usnesením vlády </w:t>
      </w:r>
      <w:r w:rsidR="00122FB5">
        <w:rPr>
          <w:rFonts w:asciiTheme="minorHAnsi" w:hAnsiTheme="minorHAnsi" w:cstheme="minorHAnsi"/>
          <w:spacing w:val="2"/>
          <w:shd w:val="clear" w:color="auto" w:fill="FFFFFF"/>
        </w:rPr>
        <w:t>České republiky</w:t>
      </w:r>
      <w:r>
        <w:rPr>
          <w:rFonts w:asciiTheme="minorHAnsi" w:hAnsiTheme="minorHAnsi" w:cstheme="minorHAnsi"/>
          <w:spacing w:val="2"/>
          <w:shd w:val="clear" w:color="auto" w:fill="FFFFFF"/>
        </w:rPr>
        <w:t xml:space="preserve"> ze dne 17. května 2021 č. 467</w:t>
      </w:r>
      <w:r w:rsidR="00957483">
        <w:rPr>
          <w:rFonts w:asciiTheme="minorHAnsi" w:hAnsiTheme="minorHAnsi" w:cstheme="minorHAnsi"/>
          <w:spacing w:val="2"/>
          <w:shd w:val="clear" w:color="auto" w:fill="FFFFFF"/>
        </w:rPr>
        <w:t>,</w:t>
      </w:r>
      <w:r w:rsidR="00122FB5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="00122FB5" w:rsidRPr="006F202C">
        <w:rPr>
          <w:rFonts w:asciiTheme="minorHAnsi" w:hAnsiTheme="minorHAnsi" w:cstheme="minorHAnsi"/>
          <w:i/>
          <w:iCs/>
          <w:spacing w:val="2"/>
          <w:shd w:val="clear" w:color="auto" w:fill="FFFFFF"/>
        </w:rPr>
        <w:t>k materiálu Národní plán obnovy</w:t>
      </w:r>
      <w:r>
        <w:rPr>
          <w:rFonts w:asciiTheme="minorHAnsi" w:hAnsiTheme="minorHAnsi" w:cstheme="minorHAnsi"/>
          <w:spacing w:val="2"/>
          <w:shd w:val="clear" w:color="auto" w:fill="FFFFFF"/>
        </w:rPr>
        <w:t>.</w:t>
      </w:r>
    </w:p>
    <w:p w14:paraId="53CF8702" w14:textId="1FF28B2F" w:rsidR="00F658C2" w:rsidRDefault="007552EB" w:rsidP="00534A63">
      <w:pPr>
        <w:spacing w:before="120"/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r>
        <w:rPr>
          <w:rFonts w:asciiTheme="minorHAnsi" w:hAnsiTheme="minorHAnsi" w:cstheme="minorHAnsi"/>
          <w:spacing w:val="2"/>
          <w:shd w:val="clear" w:color="auto" w:fill="FFFFFF"/>
        </w:rPr>
        <w:t xml:space="preserve">Za implementaci NPO je na úrovni ČR dle uvedeného usnesení vlády odpovědný </w:t>
      </w:r>
      <w:bookmarkStart w:id="15" w:name="_Hlk196474862"/>
      <w:r>
        <w:rPr>
          <w:rFonts w:asciiTheme="minorHAnsi" w:hAnsiTheme="minorHAnsi" w:cstheme="minorHAnsi"/>
          <w:spacing w:val="2"/>
          <w:shd w:val="clear" w:color="auto" w:fill="FFFFFF"/>
        </w:rPr>
        <w:t xml:space="preserve">koordinační orgán NPO na Ministerstvu průmyslu </w:t>
      </w:r>
      <w:bookmarkEnd w:id="15"/>
      <w:r>
        <w:rPr>
          <w:rFonts w:asciiTheme="minorHAnsi" w:hAnsiTheme="minorHAnsi" w:cstheme="minorHAnsi"/>
          <w:spacing w:val="2"/>
          <w:shd w:val="clear" w:color="auto" w:fill="FFFFFF"/>
        </w:rPr>
        <w:t>a obchodu</w:t>
      </w:r>
      <w:r w:rsidR="00C63763">
        <w:rPr>
          <w:rFonts w:asciiTheme="minorHAnsi" w:hAnsiTheme="minorHAnsi" w:cstheme="minorHAnsi"/>
          <w:spacing w:val="2"/>
          <w:shd w:val="clear" w:color="auto" w:fill="FFFFFF"/>
        </w:rPr>
        <w:t xml:space="preserve"> (dále jen „MPO“)</w:t>
      </w:r>
      <w:r>
        <w:rPr>
          <w:rFonts w:asciiTheme="minorHAnsi" w:hAnsiTheme="minorHAnsi" w:cstheme="minorHAnsi"/>
          <w:spacing w:val="2"/>
          <w:shd w:val="clear" w:color="auto" w:fill="FFFFFF"/>
        </w:rPr>
        <w:t>, který je také pověřen zajištěním výkonu koordinační a platební funkce.</w:t>
      </w:r>
    </w:p>
    <w:p w14:paraId="66AEF048" w14:textId="5A2104E2" w:rsidR="007552EB" w:rsidRDefault="007552EB" w:rsidP="00534A63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rámec finančního řízení peněžních prostředků NPO na úrovni ČR je stanoven v </w:t>
      </w:r>
      <w:r w:rsidRPr="006F202C">
        <w:rPr>
          <w:rFonts w:asciiTheme="minorHAnsi" w:hAnsiTheme="minorHAnsi" w:cstheme="minorHAnsi"/>
          <w:i/>
          <w:iCs/>
        </w:rPr>
        <w:t>Metodickém pokynu finančních toků pro Národní plán obnovy na období 2021–2026</w:t>
      </w:r>
      <w:r>
        <w:rPr>
          <w:rStyle w:val="Znakapoznpodarou"/>
          <w:rFonts w:asciiTheme="minorHAnsi" w:eastAsiaTheme="majorEastAsia" w:hAnsiTheme="minorHAnsi" w:cstheme="minorHAnsi"/>
        </w:rPr>
        <w:footnoteReference w:id="39"/>
      </w:r>
      <w:r>
        <w:rPr>
          <w:rFonts w:asciiTheme="minorHAnsi" w:hAnsiTheme="minorHAnsi" w:cstheme="minorHAnsi"/>
        </w:rPr>
        <w:t>. Finanční toky byly nastaveny na principu předfinancování peněžních prostředků ze státního rozpočtu s následnou refundací z rozpočtu EU prostřednictvím</w:t>
      </w:r>
      <w:r w:rsidR="000A04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MPO. Dle nastavených peněžních toků se peněžní prostředky přijaté z rozpočtu EU převádějí do státního rozpočtu prostřednictvím MPO na základě usnesení vlády. </w:t>
      </w:r>
    </w:p>
    <w:p w14:paraId="5DDDF0E8" w14:textId="515AE3F8" w:rsidR="00F658C2" w:rsidRPr="001271D2" w:rsidRDefault="00BB1F04" w:rsidP="00534A63">
      <w:pPr>
        <w:pStyle w:val="Nadpis3"/>
        <w:spacing w:before="120"/>
        <w:ind w:left="0" w:firstLine="0"/>
        <w:rPr>
          <w:rFonts w:eastAsiaTheme="minorHAnsi"/>
          <w:shd w:val="clear" w:color="auto" w:fill="FFFFFF"/>
        </w:rPr>
      </w:pPr>
      <w:bookmarkStart w:id="16" w:name="_Toc195021312"/>
      <w:bookmarkStart w:id="17" w:name="_Toc198030210"/>
      <w:r>
        <w:rPr>
          <w:rFonts w:eastAsiaTheme="minorHAnsi"/>
          <w:shd w:val="clear" w:color="auto" w:fill="FFFFFF"/>
        </w:rPr>
        <w:t>1.1</w:t>
      </w:r>
      <w:r w:rsidR="00DB58F2">
        <w:rPr>
          <w:rFonts w:eastAsiaTheme="minorHAnsi"/>
          <w:shd w:val="clear" w:color="auto" w:fill="FFFFFF"/>
        </w:rPr>
        <w:t xml:space="preserve"> </w:t>
      </w:r>
      <w:r w:rsidR="007552EB" w:rsidRPr="001271D2">
        <w:rPr>
          <w:rFonts w:eastAsiaTheme="minorHAnsi"/>
          <w:shd w:val="clear" w:color="auto" w:fill="FFFFFF"/>
        </w:rPr>
        <w:t xml:space="preserve">Výdaje </w:t>
      </w:r>
      <w:bookmarkEnd w:id="16"/>
      <w:r w:rsidR="007552EB" w:rsidRPr="001271D2">
        <w:rPr>
          <w:rFonts w:eastAsiaTheme="minorHAnsi"/>
          <w:shd w:val="clear" w:color="auto" w:fill="FFFFFF"/>
        </w:rPr>
        <w:t>ČTÚ</w:t>
      </w:r>
      <w:bookmarkEnd w:id="17"/>
    </w:p>
    <w:p w14:paraId="2B2662B8" w14:textId="3B9A7FA3" w:rsidR="00F658C2" w:rsidRPr="00E5297A" w:rsidRDefault="007552EB" w:rsidP="00534A63">
      <w:pPr>
        <w:spacing w:before="120"/>
        <w:jc w:val="both"/>
        <w:rPr>
          <w:rFonts w:asciiTheme="minorHAnsi" w:hAnsiTheme="minorHAnsi" w:cstheme="minorHAnsi"/>
          <w:bCs/>
        </w:rPr>
      </w:pPr>
      <w:r w:rsidRPr="001271D2">
        <w:rPr>
          <w:rFonts w:asciiTheme="minorHAnsi" w:hAnsiTheme="minorHAnsi" w:cstheme="minorHAnsi"/>
          <w:bCs/>
        </w:rPr>
        <w:t xml:space="preserve">ČTÚ v letech 2023 a 2024 vynaložil peněžní prostředky na realizaci vlastních projektů, které realizoval </w:t>
      </w:r>
      <w:bookmarkStart w:id="18" w:name="_Hlk197070198"/>
      <w:r w:rsidRPr="001271D2">
        <w:rPr>
          <w:rFonts w:asciiTheme="minorHAnsi" w:hAnsiTheme="minorHAnsi" w:cstheme="minorHAnsi"/>
          <w:bCs/>
        </w:rPr>
        <w:t xml:space="preserve">v rámci </w:t>
      </w:r>
      <w:r w:rsidR="00292540">
        <w:rPr>
          <w:rFonts w:asciiTheme="minorHAnsi" w:hAnsiTheme="minorHAnsi" w:cstheme="minorHAnsi"/>
          <w:bCs/>
        </w:rPr>
        <w:t>p</w:t>
      </w:r>
      <w:r w:rsidRPr="001271D2">
        <w:rPr>
          <w:rFonts w:asciiTheme="minorHAnsi" w:hAnsiTheme="minorHAnsi" w:cstheme="minorHAnsi"/>
          <w:bCs/>
        </w:rPr>
        <w:t xml:space="preserve">ilíře </w:t>
      </w:r>
      <w:r w:rsidRPr="006F202C">
        <w:rPr>
          <w:rFonts w:asciiTheme="minorHAnsi" w:hAnsiTheme="minorHAnsi" w:cstheme="minorHAnsi"/>
          <w:bCs/>
          <w:i/>
          <w:iCs/>
        </w:rPr>
        <w:t>Digitální transformace</w:t>
      </w:r>
      <w:r w:rsidRPr="001271D2">
        <w:rPr>
          <w:rFonts w:asciiTheme="minorHAnsi" w:hAnsiTheme="minorHAnsi" w:cstheme="minorHAnsi"/>
          <w:bCs/>
        </w:rPr>
        <w:t xml:space="preserve"> </w:t>
      </w:r>
      <w:bookmarkEnd w:id="18"/>
      <w:r w:rsidRPr="001271D2">
        <w:rPr>
          <w:rFonts w:asciiTheme="minorHAnsi" w:hAnsiTheme="minorHAnsi" w:cstheme="minorHAnsi"/>
          <w:bCs/>
        </w:rPr>
        <w:t xml:space="preserve">a </w:t>
      </w:r>
      <w:r w:rsidRPr="00C1470A">
        <w:rPr>
          <w:rFonts w:asciiTheme="minorHAnsi" w:hAnsiTheme="minorHAnsi" w:cstheme="minorHAnsi"/>
          <w:bCs/>
        </w:rPr>
        <w:t xml:space="preserve">komponenty 1.3 </w:t>
      </w:r>
      <w:r w:rsidRPr="006F202C">
        <w:rPr>
          <w:rFonts w:asciiTheme="minorHAnsi" w:hAnsiTheme="minorHAnsi" w:cstheme="minorHAnsi"/>
          <w:bCs/>
          <w:i/>
          <w:iCs/>
        </w:rPr>
        <w:t>Digitální vysokokapacitní sítě</w:t>
      </w:r>
      <w:r w:rsidRPr="00E5297A">
        <w:rPr>
          <w:rFonts w:asciiTheme="minorHAnsi" w:hAnsiTheme="minorHAnsi" w:cstheme="minorHAnsi"/>
          <w:bCs/>
        </w:rPr>
        <w:t xml:space="preserve"> a dále </w:t>
      </w:r>
      <w:r w:rsidRPr="00C1470A">
        <w:rPr>
          <w:rFonts w:asciiTheme="minorHAnsi" w:hAnsiTheme="minorHAnsi" w:cstheme="minorHAnsi"/>
          <w:bCs/>
        </w:rPr>
        <w:t>komponenty 4.1 </w:t>
      </w:r>
      <w:r w:rsidRPr="006F202C">
        <w:rPr>
          <w:rFonts w:asciiTheme="minorHAnsi" w:hAnsiTheme="minorHAnsi" w:cstheme="minorHAnsi"/>
          <w:bCs/>
          <w:i/>
          <w:iCs/>
        </w:rPr>
        <w:t>Systémová podpora veřejných investic</w:t>
      </w:r>
      <w:r w:rsidRPr="00E5297A">
        <w:rPr>
          <w:rFonts w:asciiTheme="minorHAnsi" w:hAnsiTheme="minorHAnsi" w:cstheme="minorHAnsi"/>
          <w:bCs/>
        </w:rPr>
        <w:t>.</w:t>
      </w:r>
    </w:p>
    <w:p w14:paraId="2E63E44B" w14:textId="459FB959" w:rsidR="00F658C2" w:rsidRPr="001271D2" w:rsidRDefault="007552EB" w:rsidP="00534A63">
      <w:pPr>
        <w:spacing w:before="12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ČTÚ</w:t>
      </w:r>
      <w:r w:rsidR="00BD2BA8">
        <w:rPr>
          <w:rFonts w:asciiTheme="minorHAnsi" w:hAnsiTheme="minorHAnsi" w:cstheme="minorHAnsi"/>
          <w:shd w:val="clear" w:color="auto" w:fill="FFFFFF"/>
        </w:rPr>
        <w:t xml:space="preserve"> je</w:t>
      </w:r>
      <w:r>
        <w:rPr>
          <w:rFonts w:asciiTheme="minorHAnsi" w:hAnsiTheme="minorHAnsi" w:cstheme="minorHAnsi"/>
          <w:shd w:val="clear" w:color="auto" w:fill="FFFFFF"/>
        </w:rPr>
        <w:t xml:space="preserve"> konečným příjemcem prostředků z rozpočtu EU. ČTÚ v letech 2023 a 2024 předfinancoval 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peněžní prostředky v celkové výši 113,3 mil. Kč, z toho investiční </w:t>
      </w:r>
      <w:r w:rsidR="00BD2BA8">
        <w:rPr>
          <w:rFonts w:asciiTheme="minorHAnsi" w:hAnsiTheme="minorHAnsi" w:cstheme="minorHAnsi"/>
          <w:b/>
          <w:bCs/>
          <w:shd w:val="clear" w:color="auto" w:fill="FFFFFF"/>
        </w:rPr>
        <w:t xml:space="preserve">výdaje 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ve výši 111,7 mil. Kč. </w:t>
      </w:r>
      <w:r>
        <w:rPr>
          <w:rFonts w:asciiTheme="minorHAnsi" w:hAnsiTheme="minorHAnsi" w:cstheme="minorHAnsi"/>
          <w:shd w:val="clear" w:color="auto" w:fill="FFFFFF"/>
        </w:rPr>
        <w:t xml:space="preserve">Jednalo se o </w:t>
      </w:r>
      <w:r>
        <w:rPr>
          <w:rFonts w:asciiTheme="minorHAnsi" w:hAnsiTheme="minorHAnsi" w:cstheme="minorHAnsi"/>
        </w:rPr>
        <w:t xml:space="preserve">výdaje na pořízení dlouhodobého nehmotného a hmotného majetku, které ČTÚ vynaložil v rámci komponenty 1.3 (položky rozpočtové skladby </w:t>
      </w:r>
      <w:r w:rsidR="0038189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6111 – </w:t>
      </w:r>
      <w:r>
        <w:rPr>
          <w:rFonts w:asciiTheme="minorHAnsi" w:hAnsiTheme="minorHAnsi" w:cstheme="minorHAnsi"/>
          <w:i/>
          <w:iCs/>
        </w:rPr>
        <w:t>Programové vybavení</w:t>
      </w:r>
      <w:r>
        <w:rPr>
          <w:rFonts w:asciiTheme="minorHAnsi" w:hAnsiTheme="minorHAnsi" w:cstheme="minorHAnsi"/>
        </w:rPr>
        <w:t xml:space="preserve"> a 6122 – </w:t>
      </w:r>
      <w:r>
        <w:rPr>
          <w:rFonts w:asciiTheme="minorHAnsi" w:hAnsiTheme="minorHAnsi" w:cstheme="minorHAnsi"/>
          <w:i/>
          <w:iCs/>
        </w:rPr>
        <w:t>Stroje, přístroje a zařízení</w:t>
      </w:r>
      <w:r w:rsidRPr="00BB1F04">
        <w:rPr>
          <w:rFonts w:asciiTheme="minorHAnsi" w:hAnsiTheme="minorHAnsi" w:cstheme="minorHAnsi"/>
        </w:rPr>
        <w:t>).</w:t>
      </w:r>
      <w:r w:rsidRPr="00BB1F04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shd w:val="clear" w:color="auto" w:fill="FFFFFF"/>
        </w:rPr>
        <w:t>Neinvestiční výdaje byly ve výši 1,7</w:t>
      </w:r>
      <w:r w:rsidR="00BD2BA8">
        <w:rPr>
          <w:rFonts w:asciiTheme="minorHAnsi" w:hAnsiTheme="minorHAnsi" w:cstheme="minorHAnsi"/>
          <w:b/>
          <w:bCs/>
          <w:shd w:val="clear" w:color="auto" w:fill="FFFFFF"/>
        </w:rPr>
        <w:t> 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mil. Kč </w:t>
      </w:r>
      <w:r w:rsidRPr="00C1470A">
        <w:rPr>
          <w:rFonts w:asciiTheme="minorHAnsi" w:hAnsiTheme="minorHAnsi" w:cstheme="minorHAnsi"/>
          <w:shd w:val="clear" w:color="auto" w:fill="FFFFFF"/>
        </w:rPr>
        <w:t xml:space="preserve">a </w:t>
      </w:r>
      <w:r w:rsidR="001271D2" w:rsidRPr="00C1470A">
        <w:rPr>
          <w:rFonts w:asciiTheme="minorHAnsi" w:hAnsiTheme="minorHAnsi" w:cstheme="minorHAnsi"/>
          <w:shd w:val="clear" w:color="auto" w:fill="FFFFFF"/>
        </w:rPr>
        <w:t>ČTÚ je</w:t>
      </w:r>
      <w:r w:rsidRPr="00C1470A">
        <w:rPr>
          <w:rFonts w:asciiTheme="minorHAnsi" w:hAnsiTheme="minorHAnsi" w:cstheme="minorHAnsi"/>
          <w:shd w:val="clear" w:color="auto" w:fill="FFFFFF"/>
        </w:rPr>
        <w:t xml:space="preserve"> vynalož</w:t>
      </w:r>
      <w:r w:rsidR="001271D2" w:rsidRPr="00C1470A">
        <w:rPr>
          <w:rFonts w:asciiTheme="minorHAnsi" w:hAnsiTheme="minorHAnsi" w:cstheme="minorHAnsi"/>
          <w:shd w:val="clear" w:color="auto" w:fill="FFFFFF"/>
        </w:rPr>
        <w:t>il</w:t>
      </w:r>
      <w:r w:rsidRPr="00C1470A">
        <w:rPr>
          <w:rFonts w:asciiTheme="minorHAnsi" w:hAnsiTheme="minorHAnsi" w:cstheme="minorHAnsi"/>
          <w:shd w:val="clear" w:color="auto" w:fill="FFFFFF"/>
        </w:rPr>
        <w:t xml:space="preserve"> na platy a související výdaje </w:t>
      </w:r>
      <w:r>
        <w:rPr>
          <w:rFonts w:asciiTheme="minorHAnsi" w:hAnsiTheme="minorHAnsi" w:cstheme="minorHAnsi"/>
          <w:shd w:val="clear" w:color="auto" w:fill="FFFFFF"/>
        </w:rPr>
        <w:t>v rámci komponenty 4.1</w:t>
      </w:r>
      <w:r w:rsidR="000176F1">
        <w:rPr>
          <w:rFonts w:asciiTheme="minorHAnsi" w:hAnsiTheme="minorHAnsi" w:cstheme="minorHAnsi"/>
          <w:shd w:val="clear" w:color="auto" w:fill="FFFFFF"/>
        </w:rPr>
        <w:t>.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366B2A09" w14:textId="0D9CBE9C" w:rsidR="007552EB" w:rsidRDefault="007552EB" w:rsidP="00534A63">
      <w:pPr>
        <w:spacing w:before="12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Výdaje ČTÚ vynaložené v rámci NPO (peněžní prostředky EU předfinancované ze státního rozpočtu) v letech 2023 a 2024 shrnuje tabulka</w:t>
      </w:r>
      <w:r w:rsidR="00BB1F04">
        <w:rPr>
          <w:rFonts w:asciiTheme="minorHAnsi" w:hAnsiTheme="minorHAnsi" w:cstheme="minorHAnsi"/>
          <w:shd w:val="clear" w:color="auto" w:fill="FFFFFF"/>
        </w:rPr>
        <w:t xml:space="preserve"> č. 1:</w:t>
      </w:r>
    </w:p>
    <w:p w14:paraId="37D4F1A6" w14:textId="597E038F" w:rsidR="007552EB" w:rsidRPr="009257EB" w:rsidRDefault="007552EB" w:rsidP="009257EB">
      <w:pPr>
        <w:pStyle w:val="Titulek"/>
        <w:tabs>
          <w:tab w:val="right" w:pos="9072"/>
        </w:tabs>
        <w:spacing w:before="120" w:after="40"/>
        <w:jc w:val="both"/>
        <w:rPr>
          <w:szCs w:val="24"/>
          <w:lang w:eastAsia="cs-CZ"/>
        </w:rPr>
      </w:pPr>
      <w:r w:rsidRPr="009257EB">
        <w:rPr>
          <w:szCs w:val="24"/>
          <w:lang w:eastAsia="cs-CZ"/>
        </w:rPr>
        <w:t xml:space="preserve">Tabulka č. 1: Výdaje NPO vynaložené v letech 2023 a 2024 </w:t>
      </w:r>
      <w:r w:rsidRPr="009257EB">
        <w:rPr>
          <w:szCs w:val="24"/>
          <w:lang w:eastAsia="cs-CZ"/>
        </w:rPr>
        <w:tab/>
        <w:t>(v mil. Kč)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701"/>
        <w:gridCol w:w="1418"/>
        <w:gridCol w:w="1417"/>
      </w:tblGrid>
      <w:tr w:rsidR="00EE17FE" w:rsidRPr="00EE17FE" w14:paraId="31CC046B" w14:textId="77777777" w:rsidTr="00EE17FE">
        <w:trPr>
          <w:trHeight w:val="283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14:paraId="7F4738AE" w14:textId="77777777" w:rsidR="007552EB" w:rsidRPr="00EE17FE" w:rsidRDefault="007552EB" w:rsidP="001271D2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Nástroj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  <w:hideMark/>
          </w:tcPr>
          <w:p w14:paraId="6A566112" w14:textId="77777777" w:rsidR="007552EB" w:rsidRPr="00EE17FE" w:rsidRDefault="007552EB" w:rsidP="001271D2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Komponenta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ED6E51B" w14:textId="77777777" w:rsidR="007552EB" w:rsidRPr="00EE17FE" w:rsidRDefault="007552EB" w:rsidP="001271D2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Předfinancovaný podíl EU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651FF00F" w14:textId="77777777" w:rsidR="007552EB" w:rsidRPr="00EE17FE" w:rsidRDefault="007552EB" w:rsidP="001271D2">
            <w:pPr>
              <w:spacing w:after="0"/>
              <w:jc w:val="center"/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Podíl státního rozpočtu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8F1DD85" w14:textId="16F0DE87" w:rsidR="007552EB" w:rsidRPr="00EE17FE" w:rsidRDefault="007552EB" w:rsidP="00BB1F04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Celkem</w:t>
            </w:r>
            <w:r w:rsidR="00BB1F04"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17FE"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k 31. 12. 2024</w:t>
            </w:r>
          </w:p>
        </w:tc>
      </w:tr>
      <w:tr w:rsidR="00EE17FE" w:rsidRPr="00EE17FE" w14:paraId="56445523" w14:textId="77777777" w:rsidTr="00EE17FE">
        <w:trPr>
          <w:trHeight w:val="283"/>
        </w:trPr>
        <w:tc>
          <w:tcPr>
            <w:tcW w:w="846" w:type="dxa"/>
            <w:vAlign w:val="center"/>
            <w:hideMark/>
          </w:tcPr>
          <w:p w14:paraId="7AD2532F" w14:textId="77777777" w:rsidR="007552EB" w:rsidRPr="00EE17FE" w:rsidRDefault="007552EB" w:rsidP="001271D2">
            <w:pPr>
              <w:spacing w:after="0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170 13</w:t>
            </w:r>
          </w:p>
        </w:tc>
        <w:tc>
          <w:tcPr>
            <w:tcW w:w="3685" w:type="dxa"/>
            <w:vAlign w:val="center"/>
            <w:hideMark/>
          </w:tcPr>
          <w:p w14:paraId="71CE3BDD" w14:textId="77777777" w:rsidR="007552EB" w:rsidRPr="00EE17FE" w:rsidRDefault="007552EB" w:rsidP="00EE17FE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1.3 Digitální vysokokapacitní sítě</w:t>
            </w:r>
          </w:p>
        </w:tc>
        <w:tc>
          <w:tcPr>
            <w:tcW w:w="1701" w:type="dxa"/>
            <w:vAlign w:val="center"/>
            <w:hideMark/>
          </w:tcPr>
          <w:p w14:paraId="0FDB8EFD" w14:textId="061D3913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  <w:shd w:val="clear" w:color="auto" w:fill="FFFFFF"/>
              </w:rPr>
              <w:t>111,7</w:t>
            </w:r>
          </w:p>
        </w:tc>
        <w:tc>
          <w:tcPr>
            <w:tcW w:w="1418" w:type="dxa"/>
            <w:vAlign w:val="center"/>
            <w:hideMark/>
          </w:tcPr>
          <w:p w14:paraId="75094391" w14:textId="21C01B80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23,4</w:t>
            </w:r>
          </w:p>
        </w:tc>
        <w:tc>
          <w:tcPr>
            <w:tcW w:w="1417" w:type="dxa"/>
            <w:vAlign w:val="center"/>
            <w:hideMark/>
          </w:tcPr>
          <w:p w14:paraId="7F7212B3" w14:textId="4CE2F7AF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135,1</w:t>
            </w:r>
          </w:p>
        </w:tc>
      </w:tr>
      <w:tr w:rsidR="00EE17FE" w:rsidRPr="00EE17FE" w14:paraId="738C453B" w14:textId="77777777" w:rsidTr="00EE17FE">
        <w:trPr>
          <w:trHeight w:val="283"/>
        </w:trPr>
        <w:tc>
          <w:tcPr>
            <w:tcW w:w="846" w:type="dxa"/>
            <w:vAlign w:val="center"/>
            <w:hideMark/>
          </w:tcPr>
          <w:p w14:paraId="16830027" w14:textId="77777777" w:rsidR="007552EB" w:rsidRPr="00EE17FE" w:rsidRDefault="007552EB" w:rsidP="001271D2">
            <w:pPr>
              <w:spacing w:after="0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170 41</w:t>
            </w:r>
          </w:p>
        </w:tc>
        <w:tc>
          <w:tcPr>
            <w:tcW w:w="3685" w:type="dxa"/>
            <w:vAlign w:val="center"/>
            <w:hideMark/>
          </w:tcPr>
          <w:p w14:paraId="3AA982E1" w14:textId="77777777" w:rsidR="007552EB" w:rsidRPr="00EE17FE" w:rsidRDefault="007552EB" w:rsidP="00EE17FE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4.1 Systémová podpora veřejných investic</w:t>
            </w:r>
          </w:p>
        </w:tc>
        <w:tc>
          <w:tcPr>
            <w:tcW w:w="1701" w:type="dxa"/>
            <w:vAlign w:val="center"/>
            <w:hideMark/>
          </w:tcPr>
          <w:p w14:paraId="140EB9BF" w14:textId="5DE14249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  <w:shd w:val="clear" w:color="auto" w:fill="FFFFFF"/>
              </w:rPr>
              <w:t>1,7</w:t>
            </w:r>
          </w:p>
        </w:tc>
        <w:tc>
          <w:tcPr>
            <w:tcW w:w="1418" w:type="dxa"/>
            <w:vAlign w:val="center"/>
            <w:hideMark/>
          </w:tcPr>
          <w:p w14:paraId="13F89D38" w14:textId="61EBB8FE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3B43619" w14:textId="3487DF60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1,7</w:t>
            </w:r>
          </w:p>
        </w:tc>
      </w:tr>
      <w:tr w:rsidR="00EE17FE" w:rsidRPr="00EE17FE" w14:paraId="168058E6" w14:textId="77777777" w:rsidTr="00EE17FE">
        <w:trPr>
          <w:trHeight w:val="283"/>
        </w:trPr>
        <w:tc>
          <w:tcPr>
            <w:tcW w:w="4531" w:type="dxa"/>
            <w:gridSpan w:val="2"/>
            <w:shd w:val="clear" w:color="auto" w:fill="DCA8B3"/>
            <w:vAlign w:val="center"/>
            <w:hideMark/>
          </w:tcPr>
          <w:p w14:paraId="6748D4B4" w14:textId="77777777" w:rsidR="007552EB" w:rsidRPr="00EE17FE" w:rsidRDefault="007552EB" w:rsidP="00EE17FE">
            <w:pPr>
              <w:spacing w:after="0"/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Výdaje celkem</w:t>
            </w:r>
          </w:p>
        </w:tc>
        <w:tc>
          <w:tcPr>
            <w:tcW w:w="1701" w:type="dxa"/>
            <w:shd w:val="clear" w:color="auto" w:fill="DCA8B3"/>
            <w:vAlign w:val="center"/>
            <w:hideMark/>
          </w:tcPr>
          <w:p w14:paraId="7014E95C" w14:textId="326CC852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113,</w:t>
            </w:r>
            <w:r w:rsidR="00343289" w:rsidRPr="00EE17F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14:paraId="6D4964CE" w14:textId="2D6F5792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23,4</w:t>
            </w:r>
          </w:p>
        </w:tc>
        <w:tc>
          <w:tcPr>
            <w:tcW w:w="1417" w:type="dxa"/>
            <w:hideMark/>
          </w:tcPr>
          <w:p w14:paraId="33AD32BD" w14:textId="0DFFCD32" w:rsidR="007552EB" w:rsidRPr="00EE17FE" w:rsidRDefault="007552EB" w:rsidP="00EE17FE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E17FE">
              <w:rPr>
                <w:rFonts w:cs="Calibri"/>
                <w:color w:val="000000" w:themeColor="text1"/>
                <w:sz w:val="20"/>
                <w:szCs w:val="20"/>
              </w:rPr>
              <w:t>136,8</w:t>
            </w:r>
          </w:p>
        </w:tc>
      </w:tr>
    </w:tbl>
    <w:p w14:paraId="2725607A" w14:textId="0AE13CC5" w:rsidR="00122FB5" w:rsidRPr="00F658C2" w:rsidRDefault="007552EB" w:rsidP="009257EB">
      <w:pPr>
        <w:pStyle w:val="Zdroj"/>
        <w:spacing w:before="40" w:after="120"/>
        <w:rPr>
          <w:i w:val="0"/>
          <w:iCs/>
          <w:sz w:val="20"/>
          <w:szCs w:val="20"/>
        </w:rPr>
      </w:pPr>
      <w:r w:rsidRPr="00F658C2">
        <w:rPr>
          <w:b/>
          <w:bCs/>
          <w:i w:val="0"/>
          <w:iCs/>
          <w:sz w:val="20"/>
          <w:szCs w:val="20"/>
        </w:rPr>
        <w:t>Zdroj:</w:t>
      </w:r>
      <w:r w:rsidRPr="00F658C2">
        <w:rPr>
          <w:i w:val="0"/>
          <w:iCs/>
          <w:sz w:val="20"/>
          <w:szCs w:val="20"/>
        </w:rPr>
        <w:t xml:space="preserve"> </w:t>
      </w:r>
      <w:r w:rsidR="00F658C2" w:rsidRPr="00F658C2">
        <w:rPr>
          <w:i w:val="0"/>
          <w:iCs/>
          <w:sz w:val="20"/>
          <w:szCs w:val="20"/>
        </w:rPr>
        <w:t>výkaz FIN 1-12 OSS</w:t>
      </w:r>
      <w:r w:rsidRPr="00F658C2">
        <w:rPr>
          <w:i w:val="0"/>
          <w:iCs/>
          <w:sz w:val="20"/>
          <w:szCs w:val="20"/>
        </w:rPr>
        <w:t xml:space="preserve"> k 31. 12. 2023 a 31. 12. 2024</w:t>
      </w:r>
      <w:r w:rsidR="009A641A">
        <w:rPr>
          <w:i w:val="0"/>
          <w:iCs/>
          <w:sz w:val="20"/>
          <w:szCs w:val="20"/>
        </w:rPr>
        <w:t>.</w:t>
      </w:r>
    </w:p>
    <w:p w14:paraId="08815ED9" w14:textId="5CD48FC7" w:rsidR="00F658C2" w:rsidRPr="001271D2" w:rsidRDefault="00BB1F04" w:rsidP="009257EB">
      <w:pPr>
        <w:pStyle w:val="Nadpis3"/>
        <w:spacing w:before="240"/>
        <w:ind w:left="0" w:firstLine="0"/>
        <w:rPr>
          <w:rFonts w:cstheme="majorBidi"/>
          <w:shd w:val="clear" w:color="auto" w:fill="FFFFFF"/>
        </w:rPr>
      </w:pPr>
      <w:bookmarkStart w:id="19" w:name="_Toc195021313"/>
      <w:bookmarkStart w:id="20" w:name="_Toc198030211"/>
      <w:r>
        <w:rPr>
          <w:rFonts w:eastAsiaTheme="minorHAnsi"/>
          <w:shd w:val="clear" w:color="auto" w:fill="FFFFFF"/>
        </w:rPr>
        <w:t>1.2</w:t>
      </w:r>
      <w:r w:rsidR="00DB58F2">
        <w:rPr>
          <w:rFonts w:eastAsiaTheme="minorHAnsi"/>
          <w:shd w:val="clear" w:color="auto" w:fill="FFFFFF"/>
        </w:rPr>
        <w:t xml:space="preserve"> </w:t>
      </w:r>
      <w:r w:rsidR="007552EB">
        <w:rPr>
          <w:rFonts w:eastAsiaTheme="minorHAnsi"/>
          <w:shd w:val="clear" w:color="auto" w:fill="FFFFFF"/>
        </w:rPr>
        <w:t xml:space="preserve">Příjmy </w:t>
      </w:r>
      <w:bookmarkEnd w:id="19"/>
      <w:r w:rsidR="007552EB">
        <w:rPr>
          <w:rFonts w:eastAsiaTheme="minorHAnsi"/>
          <w:shd w:val="clear" w:color="auto" w:fill="FFFFFF"/>
        </w:rPr>
        <w:t>ČTÚ</w:t>
      </w:r>
      <w:bookmarkEnd w:id="20"/>
    </w:p>
    <w:p w14:paraId="465AE6DE" w14:textId="2A7854F7" w:rsidR="007552EB" w:rsidRPr="00AC2177" w:rsidRDefault="007552EB" w:rsidP="00F658C2">
      <w:pPr>
        <w:spacing w:after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AC2177">
        <w:rPr>
          <w:rFonts w:asciiTheme="minorHAnsi" w:hAnsiTheme="minorHAnsi" w:cstheme="minorHAnsi"/>
          <w:color w:val="000000" w:themeColor="text1"/>
        </w:rPr>
        <w:t xml:space="preserve">Od počátku realizace NPO </w:t>
      </w:r>
      <w:r w:rsidRPr="00AC2177">
        <w:rPr>
          <w:rFonts w:asciiTheme="minorHAnsi" w:hAnsiTheme="minorHAnsi" w:cstheme="minorHAnsi"/>
          <w:b/>
          <w:bCs/>
          <w:color w:val="000000" w:themeColor="text1"/>
        </w:rPr>
        <w:t>do 31. 12. 2024</w:t>
      </w:r>
      <w:r w:rsidRPr="00AC2177">
        <w:rPr>
          <w:rFonts w:asciiTheme="minorHAnsi" w:hAnsiTheme="minorHAnsi" w:cstheme="minorHAnsi"/>
          <w:color w:val="000000" w:themeColor="text1"/>
        </w:rPr>
        <w:t xml:space="preserve"> </w:t>
      </w:r>
      <w:r w:rsidRPr="00AC2177">
        <w:rPr>
          <w:rFonts w:asciiTheme="minorHAnsi" w:hAnsiTheme="minorHAnsi" w:cstheme="minorHAnsi"/>
          <w:b/>
          <w:bCs/>
          <w:color w:val="000000" w:themeColor="text1"/>
        </w:rPr>
        <w:t xml:space="preserve">ČTÚ na příjmový účet obdržel z rozpočtu EU </w:t>
      </w:r>
      <w:r w:rsidRPr="00AC2177">
        <w:rPr>
          <w:rFonts w:asciiTheme="minorHAnsi" w:hAnsiTheme="minorHAnsi" w:cstheme="minorHAnsi"/>
          <w:color w:val="000000" w:themeColor="text1"/>
        </w:rPr>
        <w:t>prostřednictvím MPO peněžní prostředky na základě usnesení vlády</w:t>
      </w:r>
      <w:r w:rsidR="00122FB5" w:rsidRPr="00AC2177">
        <w:rPr>
          <w:rFonts w:asciiTheme="minorHAnsi" w:hAnsiTheme="minorHAnsi" w:cstheme="minorHAnsi"/>
          <w:color w:val="000000" w:themeColor="text1"/>
        </w:rPr>
        <w:t xml:space="preserve"> </w:t>
      </w:r>
      <w:r w:rsidR="00AE5E0C" w:rsidRPr="00AC2177">
        <w:rPr>
          <w:rFonts w:asciiTheme="minorHAnsi" w:hAnsiTheme="minorHAnsi" w:cstheme="minorHAnsi"/>
          <w:color w:val="000000" w:themeColor="text1"/>
        </w:rPr>
        <w:t>Č</w:t>
      </w:r>
      <w:r w:rsidR="00122FB5" w:rsidRPr="00AC2177">
        <w:rPr>
          <w:rFonts w:asciiTheme="minorHAnsi" w:hAnsiTheme="minorHAnsi" w:cstheme="minorHAnsi"/>
          <w:color w:val="000000" w:themeColor="text1"/>
        </w:rPr>
        <w:t>eské republiky</w:t>
      </w:r>
      <w:r w:rsidRPr="00AC2177">
        <w:rPr>
          <w:rFonts w:asciiTheme="minorHAnsi" w:hAnsiTheme="minorHAnsi" w:cstheme="minorHAnsi"/>
          <w:color w:val="000000" w:themeColor="text1"/>
        </w:rPr>
        <w:t xml:space="preserve"> ze dne </w:t>
      </w:r>
      <w:r w:rsidRPr="00AC2177">
        <w:rPr>
          <w:rFonts w:asciiTheme="minorHAnsi" w:hAnsiTheme="minorHAnsi" w:cstheme="minorHAnsi"/>
          <w:color w:val="000000" w:themeColor="text1"/>
        </w:rPr>
        <w:lastRenderedPageBreak/>
        <w:t>12. června 2024 č. 401</w:t>
      </w:r>
      <w:r w:rsidR="00292540">
        <w:rPr>
          <w:rFonts w:asciiTheme="minorHAnsi" w:hAnsiTheme="minorHAnsi" w:cstheme="minorHAnsi"/>
          <w:color w:val="000000" w:themeColor="text1"/>
        </w:rPr>
        <w:t>,</w:t>
      </w:r>
      <w:r w:rsidR="00122FB5" w:rsidRPr="00AC2177">
        <w:rPr>
          <w:rFonts w:asciiTheme="minorHAnsi" w:hAnsiTheme="minorHAnsi" w:cstheme="minorHAnsi"/>
          <w:color w:val="000000" w:themeColor="text1"/>
        </w:rPr>
        <w:t xml:space="preserve"> </w:t>
      </w:r>
      <w:r w:rsidR="00122FB5" w:rsidRPr="006F202C">
        <w:rPr>
          <w:rFonts w:asciiTheme="minorHAnsi" w:hAnsiTheme="minorHAnsi" w:cstheme="minorHAnsi"/>
          <w:i/>
          <w:iCs/>
          <w:color w:val="000000" w:themeColor="text1"/>
        </w:rPr>
        <w:t>o finančních tocích v Národním plánu obnovy</w:t>
      </w:r>
      <w:r w:rsidR="00292540">
        <w:rPr>
          <w:rFonts w:asciiTheme="minorHAnsi" w:hAnsiTheme="minorHAnsi" w:cstheme="minorHAnsi"/>
          <w:color w:val="000000" w:themeColor="text1"/>
        </w:rPr>
        <w:t>,</w:t>
      </w:r>
      <w:r w:rsidRPr="00AC2177">
        <w:rPr>
          <w:rFonts w:asciiTheme="minorHAnsi" w:hAnsiTheme="minorHAnsi" w:cstheme="minorHAnsi"/>
          <w:color w:val="000000" w:themeColor="text1"/>
        </w:rPr>
        <w:t xml:space="preserve"> a</w:t>
      </w:r>
      <w:r w:rsidR="00122FB5" w:rsidRPr="00AC2177">
        <w:rPr>
          <w:rFonts w:asciiTheme="minorHAnsi" w:hAnsiTheme="minorHAnsi" w:cstheme="minorHAnsi"/>
          <w:color w:val="000000" w:themeColor="text1"/>
        </w:rPr>
        <w:t xml:space="preserve"> usnesení vlády České republiky</w:t>
      </w:r>
      <w:r w:rsidRPr="00AC2177">
        <w:rPr>
          <w:rFonts w:asciiTheme="minorHAnsi" w:hAnsiTheme="minorHAnsi" w:cstheme="minorHAnsi"/>
          <w:color w:val="000000" w:themeColor="text1"/>
        </w:rPr>
        <w:t xml:space="preserve"> ze dne 18. prosince 2024 č. 989</w:t>
      </w:r>
      <w:r w:rsidR="00292540">
        <w:rPr>
          <w:rFonts w:asciiTheme="minorHAnsi" w:hAnsiTheme="minorHAnsi" w:cstheme="minorHAnsi"/>
          <w:color w:val="000000" w:themeColor="text1"/>
        </w:rPr>
        <w:t>,</w:t>
      </w:r>
      <w:r w:rsidR="00122FB5" w:rsidRPr="00AC2177">
        <w:rPr>
          <w:rFonts w:asciiTheme="minorHAnsi" w:hAnsiTheme="minorHAnsi" w:cstheme="minorHAnsi"/>
          <w:color w:val="000000" w:themeColor="text1"/>
        </w:rPr>
        <w:t xml:space="preserve"> </w:t>
      </w:r>
      <w:r w:rsidR="00122FB5" w:rsidRPr="006F202C">
        <w:rPr>
          <w:rFonts w:asciiTheme="minorHAnsi" w:hAnsiTheme="minorHAnsi" w:cstheme="minorHAnsi"/>
          <w:i/>
          <w:iCs/>
          <w:color w:val="000000" w:themeColor="text1"/>
        </w:rPr>
        <w:t>o finančních tocích v Národním plánu obnovy</w:t>
      </w:r>
      <w:r w:rsidRPr="00AC2177">
        <w:rPr>
          <w:rFonts w:asciiTheme="minorHAnsi" w:hAnsiTheme="minorHAnsi" w:cstheme="minorHAnsi"/>
          <w:color w:val="000000" w:themeColor="text1"/>
        </w:rPr>
        <w:t xml:space="preserve">. Celkově ČTÚ přijal z rozpočtu EU </w:t>
      </w:r>
      <w:r w:rsidRPr="00AC2177">
        <w:rPr>
          <w:rFonts w:asciiTheme="minorHAnsi" w:hAnsiTheme="minorHAnsi" w:cstheme="minorHAnsi"/>
          <w:b/>
          <w:bCs/>
          <w:color w:val="000000" w:themeColor="text1"/>
        </w:rPr>
        <w:t xml:space="preserve">peněžní prostředky NPO ve výši 112,2 mil. Kč. </w:t>
      </w:r>
      <w:r w:rsidRPr="00AC2177">
        <w:rPr>
          <w:rFonts w:asciiTheme="minorHAnsi" w:hAnsiTheme="minorHAnsi" w:cstheme="minorHAnsi"/>
          <w:color w:val="000000" w:themeColor="text1"/>
        </w:rPr>
        <w:t>Jedná se o</w:t>
      </w:r>
      <w:r w:rsidR="00343289" w:rsidRPr="00AC2177">
        <w:rPr>
          <w:rFonts w:asciiTheme="minorHAnsi" w:hAnsiTheme="minorHAnsi" w:cstheme="minorHAnsi"/>
          <w:color w:val="000000" w:themeColor="text1"/>
        </w:rPr>
        <w:t> </w:t>
      </w:r>
      <w:r w:rsidRPr="00AC2177">
        <w:rPr>
          <w:rFonts w:asciiTheme="minorHAnsi" w:hAnsiTheme="minorHAnsi" w:cstheme="minorHAnsi"/>
          <w:color w:val="000000" w:themeColor="text1"/>
        </w:rPr>
        <w:t>refundaci výdajů, které ČTÚ předfinancoval v období od 15. 4. 2023 do 30. 11. 2024, viz tabulka</w:t>
      </w:r>
      <w:r w:rsidR="00BB1F04" w:rsidRPr="00AC2177">
        <w:rPr>
          <w:rFonts w:asciiTheme="minorHAnsi" w:hAnsiTheme="minorHAnsi" w:cstheme="minorHAnsi"/>
          <w:color w:val="000000" w:themeColor="text1"/>
        </w:rPr>
        <w:t xml:space="preserve"> č. 2:</w:t>
      </w:r>
    </w:p>
    <w:p w14:paraId="77BB7FAF" w14:textId="777D9C7E" w:rsidR="007552EB" w:rsidRPr="00AC2177" w:rsidRDefault="007552EB" w:rsidP="00AC2177">
      <w:pPr>
        <w:pStyle w:val="Titulek"/>
        <w:spacing w:before="120" w:after="40"/>
        <w:jc w:val="both"/>
        <w:rPr>
          <w:color w:val="000000" w:themeColor="text1"/>
          <w:szCs w:val="24"/>
          <w:lang w:eastAsia="cs-CZ"/>
        </w:rPr>
      </w:pPr>
      <w:bookmarkStart w:id="21" w:name="_Hlk195010209"/>
      <w:r w:rsidRPr="00AC2177">
        <w:rPr>
          <w:color w:val="000000" w:themeColor="text1"/>
          <w:szCs w:val="24"/>
          <w:lang w:eastAsia="cs-CZ"/>
        </w:rPr>
        <w:t>Tabulka</w:t>
      </w:r>
      <w:bookmarkEnd w:id="21"/>
      <w:r w:rsidR="001271D2" w:rsidRPr="00AC2177">
        <w:rPr>
          <w:color w:val="000000" w:themeColor="text1"/>
          <w:szCs w:val="24"/>
          <w:lang w:eastAsia="cs-CZ"/>
        </w:rPr>
        <w:t xml:space="preserve"> č. </w:t>
      </w:r>
      <w:r w:rsidRPr="00AC2177">
        <w:rPr>
          <w:color w:val="000000" w:themeColor="text1"/>
          <w:szCs w:val="24"/>
          <w:lang w:eastAsia="cs-CZ"/>
        </w:rPr>
        <w:t>2: Refundace výdajů NPO vynaložených v letech 2023 a 2024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339"/>
        <w:gridCol w:w="1237"/>
        <w:gridCol w:w="907"/>
        <w:gridCol w:w="2397"/>
        <w:gridCol w:w="2131"/>
      </w:tblGrid>
      <w:tr w:rsidR="00AC2177" w:rsidRPr="00DB58F2" w14:paraId="3AF9270A" w14:textId="77777777" w:rsidTr="00DB58F2">
        <w:trPr>
          <w:trHeight w:val="283"/>
          <w:tblHeader/>
          <w:jc w:val="center"/>
        </w:trPr>
        <w:tc>
          <w:tcPr>
            <w:tcW w:w="1077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E6371" w14:textId="7FECDB1F" w:rsidR="007552EB" w:rsidRPr="00DB58F2" w:rsidRDefault="007552EB" w:rsidP="00AC2177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Usnesení vlády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9E474" w14:textId="05579047" w:rsidR="007552EB" w:rsidRPr="00DB58F2" w:rsidRDefault="007552EB" w:rsidP="00AC2177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Peněžní prostředky NPO</w:t>
            </w:r>
            <w:r w:rsidR="00BB1F04" w:rsidRP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v mil. Kč</w:t>
            </w:r>
          </w:p>
        </w:tc>
        <w:tc>
          <w:tcPr>
            <w:tcW w:w="1237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E2076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Komponenta</w:t>
            </w:r>
          </w:p>
        </w:tc>
        <w:tc>
          <w:tcPr>
            <w:tcW w:w="907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0457B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Role ČTÚ</w:t>
            </w:r>
          </w:p>
        </w:tc>
        <w:tc>
          <w:tcPr>
            <w:tcW w:w="2397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647D6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Refundace investičních/neinvestičních výdajů</w:t>
            </w:r>
          </w:p>
        </w:tc>
        <w:tc>
          <w:tcPr>
            <w:tcW w:w="2131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ED9DF" w14:textId="4EA62F8A" w:rsidR="007552EB" w:rsidRPr="00DB58F2" w:rsidRDefault="007552EB" w:rsidP="00AC2177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Předfinancováno v</w:t>
            </w:r>
            <w:r w:rsid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DB58F2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období</w:t>
            </w:r>
          </w:p>
        </w:tc>
      </w:tr>
      <w:tr w:rsidR="00AC2177" w:rsidRPr="00DB58F2" w14:paraId="012074C2" w14:textId="77777777" w:rsidTr="00DB58F2">
        <w:trPr>
          <w:trHeight w:val="283"/>
          <w:jc w:val="center"/>
        </w:trPr>
        <w:tc>
          <w:tcPr>
            <w:tcW w:w="10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9924A" w14:textId="2C147AAF" w:rsidR="00BB1F04" w:rsidRPr="006F202C" w:rsidRDefault="007552EB" w:rsidP="006F202C">
            <w:pPr>
              <w:pStyle w:val="Odstavecseseznamem"/>
              <w:numPr>
                <w:ilvl w:val="0"/>
                <w:numId w:val="16"/>
              </w:numPr>
              <w:spacing w:after="0"/>
              <w:ind w:left="142" w:hanging="142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6F202C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 xml:space="preserve">ze dne </w:t>
            </w:r>
          </w:p>
          <w:p w14:paraId="035B7B1C" w14:textId="5017B2A1" w:rsidR="007552EB" w:rsidRPr="00DB58F2" w:rsidRDefault="00BB1F04" w:rsidP="00AC2177">
            <w:pPr>
              <w:spacing w:after="0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1</w:t>
            </w:r>
            <w:r w:rsidR="007552EB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2. 6.</w:t>
            </w: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="007552EB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2024 č. 401</w:t>
            </w:r>
          </w:p>
        </w:tc>
        <w:tc>
          <w:tcPr>
            <w:tcW w:w="1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E97CB" w14:textId="6DB98C9F" w:rsidR="007552EB" w:rsidRPr="00DB58F2" w:rsidRDefault="007552EB" w:rsidP="00AC2177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85,4</w:t>
            </w:r>
          </w:p>
        </w:tc>
        <w:tc>
          <w:tcPr>
            <w:tcW w:w="1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2308B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D309F" w14:textId="4C0DB3B7" w:rsidR="007552EB" w:rsidRPr="00DB58F2" w:rsidRDefault="00292540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K</w:t>
            </w:r>
            <w:r w:rsidR="007552EB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onečný příjemce transferu</w:t>
            </w:r>
          </w:p>
        </w:tc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EFB5C" w14:textId="44B45EEE" w:rsidR="007552EB" w:rsidRPr="00DB58F2" w:rsidRDefault="00292540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I</w:t>
            </w:r>
            <w:r w:rsidR="007552EB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nvestiční výdaje</w:t>
            </w:r>
          </w:p>
        </w:tc>
        <w:tc>
          <w:tcPr>
            <w:tcW w:w="21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DC9B9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15. 4. 2023 – 30. 11. 2023</w:t>
            </w:r>
          </w:p>
        </w:tc>
      </w:tr>
      <w:tr w:rsidR="00AC2177" w:rsidRPr="00DB58F2" w14:paraId="4ED1EB24" w14:textId="77777777" w:rsidTr="00DB58F2">
        <w:trPr>
          <w:trHeight w:val="283"/>
          <w:jc w:val="center"/>
        </w:trPr>
        <w:tc>
          <w:tcPr>
            <w:tcW w:w="107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F2397" w14:textId="77777777" w:rsidR="00BB1F04" w:rsidRPr="006F202C" w:rsidRDefault="007552EB" w:rsidP="006F202C">
            <w:pPr>
              <w:pStyle w:val="Odstavecseseznamem"/>
              <w:numPr>
                <w:ilvl w:val="0"/>
                <w:numId w:val="16"/>
              </w:numPr>
              <w:spacing w:after="0"/>
              <w:ind w:left="142" w:hanging="142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6F202C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ze dne</w:t>
            </w:r>
          </w:p>
          <w:p w14:paraId="552BF2F1" w14:textId="151AB1E6" w:rsidR="007552EB" w:rsidRPr="00DB58F2" w:rsidRDefault="007552EB" w:rsidP="00AC2177">
            <w:pPr>
              <w:spacing w:after="0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18. 12. 2024 č.</w:t>
            </w:r>
            <w:r w:rsidR="00AC2177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 </w:t>
            </w: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989</w:t>
            </w:r>
          </w:p>
        </w:tc>
        <w:tc>
          <w:tcPr>
            <w:tcW w:w="1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3F7CC" w14:textId="07019EB9" w:rsidR="007552EB" w:rsidRPr="00DB58F2" w:rsidRDefault="007552EB" w:rsidP="00AC2177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25,4</w:t>
            </w:r>
          </w:p>
        </w:tc>
        <w:tc>
          <w:tcPr>
            <w:tcW w:w="1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60FCC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8D1EA" w14:textId="56AAA474" w:rsidR="007552EB" w:rsidRPr="00DB58F2" w:rsidRDefault="00292540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K</w:t>
            </w:r>
            <w:r w:rsidR="007552EB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onečný příjemce transferu</w:t>
            </w:r>
          </w:p>
        </w:tc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9B873" w14:textId="6B73E7BB" w:rsidR="007552EB" w:rsidRPr="00DB58F2" w:rsidRDefault="00292540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I</w:t>
            </w:r>
            <w:r w:rsidR="007552EB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nvestiční výdaje</w:t>
            </w:r>
          </w:p>
        </w:tc>
        <w:tc>
          <w:tcPr>
            <w:tcW w:w="21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607B1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1. 12. 2023 – 30. 11. 2024</w:t>
            </w:r>
          </w:p>
        </w:tc>
      </w:tr>
      <w:tr w:rsidR="00AC2177" w:rsidRPr="00DB58F2" w14:paraId="6EB8936E" w14:textId="77777777" w:rsidTr="00DB58F2">
        <w:trPr>
          <w:trHeight w:val="283"/>
          <w:jc w:val="center"/>
        </w:trPr>
        <w:tc>
          <w:tcPr>
            <w:tcW w:w="1077" w:type="dxa"/>
            <w:vMerge/>
            <w:vAlign w:val="center"/>
            <w:hideMark/>
          </w:tcPr>
          <w:p w14:paraId="663695BF" w14:textId="77777777" w:rsidR="007552EB" w:rsidRPr="00DB58F2" w:rsidRDefault="007552EB" w:rsidP="00AC2177">
            <w:pPr>
              <w:spacing w:after="0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BC023" w14:textId="38284033" w:rsidR="007552EB" w:rsidRPr="00DB58F2" w:rsidRDefault="007552EB" w:rsidP="00AC2177">
            <w:pPr>
              <w:spacing w:after="0"/>
              <w:ind w:right="113"/>
              <w:jc w:val="right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1,4</w:t>
            </w:r>
          </w:p>
        </w:tc>
        <w:tc>
          <w:tcPr>
            <w:tcW w:w="1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6F34D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4.1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0C317" w14:textId="588DD8DC" w:rsidR="007552EB" w:rsidRPr="00DB58F2" w:rsidRDefault="00292540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K</w:t>
            </w:r>
            <w:r w:rsidR="007552EB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onečný příjemce transferu</w:t>
            </w:r>
          </w:p>
        </w:tc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91554" w14:textId="54C5475D" w:rsidR="007552EB" w:rsidRPr="00DB58F2" w:rsidRDefault="00292540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N</w:t>
            </w:r>
            <w:r w:rsidR="007552EB"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einvestiční výdaje</w:t>
            </w:r>
          </w:p>
        </w:tc>
        <w:tc>
          <w:tcPr>
            <w:tcW w:w="21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43EC3" w14:textId="77777777" w:rsidR="007552EB" w:rsidRPr="00DB58F2" w:rsidRDefault="007552EB" w:rsidP="00AC2177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</w:pPr>
            <w:r w:rsidRPr="00DB58F2">
              <w:rPr>
                <w:rFonts w:cs="Calibri"/>
                <w:color w:val="000000" w:themeColor="text1"/>
                <w:sz w:val="18"/>
                <w:szCs w:val="18"/>
                <w:lang w:eastAsia="cs-CZ"/>
              </w:rPr>
              <w:t>1. 12. 2023 – 30. 11. 2024</w:t>
            </w:r>
          </w:p>
        </w:tc>
      </w:tr>
    </w:tbl>
    <w:p w14:paraId="39FCE5F0" w14:textId="77D95D96" w:rsidR="007552EB" w:rsidRPr="00AC2177" w:rsidRDefault="007552EB" w:rsidP="00AC2177">
      <w:pPr>
        <w:spacing w:before="40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AC2177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Zdroj:</w:t>
      </w:r>
      <w:r w:rsidRPr="00AC2177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usnesení vlády, účetní data ČTÚ za rok 2023 a 2024</w:t>
      </w:r>
      <w:r w:rsidR="009A641A" w:rsidRPr="00AC2177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.</w:t>
      </w:r>
    </w:p>
    <w:p w14:paraId="2D26E3B2" w14:textId="1DA3A81B" w:rsidR="0078398B" w:rsidRPr="00BB1F04" w:rsidRDefault="00BB1F04" w:rsidP="00AC2177">
      <w:pPr>
        <w:pStyle w:val="Nadpis3"/>
        <w:spacing w:before="240"/>
        <w:ind w:left="0" w:firstLine="0"/>
        <w:rPr>
          <w:rFonts w:eastAsiaTheme="minorHAnsi"/>
          <w:shd w:val="clear" w:color="auto" w:fill="FFFFFF"/>
        </w:rPr>
      </w:pPr>
      <w:bookmarkStart w:id="22" w:name="_Toc195021314"/>
      <w:bookmarkStart w:id="23" w:name="_Toc198030212"/>
      <w:bookmarkEnd w:id="12"/>
      <w:bookmarkEnd w:id="13"/>
      <w:bookmarkEnd w:id="14"/>
      <w:r>
        <w:rPr>
          <w:rFonts w:eastAsiaTheme="minorHAnsi"/>
          <w:shd w:val="clear" w:color="auto" w:fill="FFFFFF"/>
        </w:rPr>
        <w:t>1.3</w:t>
      </w:r>
      <w:r w:rsidR="00DB58F2">
        <w:rPr>
          <w:rFonts w:eastAsiaTheme="minorHAnsi"/>
          <w:shd w:val="clear" w:color="auto" w:fill="FFFFFF"/>
        </w:rPr>
        <w:t xml:space="preserve"> </w:t>
      </w:r>
      <w:r w:rsidR="007552EB">
        <w:rPr>
          <w:rFonts w:eastAsiaTheme="minorHAnsi"/>
          <w:shd w:val="clear" w:color="auto" w:fill="FFFFFF"/>
        </w:rPr>
        <w:t>Shrnutí příjmů a výdajů NPO</w:t>
      </w:r>
      <w:bookmarkEnd w:id="22"/>
      <w:bookmarkEnd w:id="23"/>
    </w:p>
    <w:p w14:paraId="14E91D11" w14:textId="506256C3" w:rsidR="007552EB" w:rsidRPr="0078398B" w:rsidRDefault="00B7009F" w:rsidP="0078398B">
      <w:pPr>
        <w:spacing w:after="0"/>
        <w:jc w:val="both"/>
        <w:rPr>
          <w:rFonts w:asciiTheme="minorHAnsi" w:eastAsia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T</w:t>
      </w:r>
      <w:r w:rsidR="007552EB">
        <w:rPr>
          <w:rFonts w:asciiTheme="minorHAnsi" w:hAnsiTheme="minorHAnsi" w:cstheme="minorHAnsi"/>
          <w:shd w:val="clear" w:color="auto" w:fill="FFFFFF"/>
        </w:rPr>
        <w:t>abulka</w:t>
      </w:r>
      <w:r w:rsidR="00780E0B">
        <w:rPr>
          <w:rFonts w:asciiTheme="minorHAnsi" w:hAnsiTheme="minorHAnsi" w:cstheme="minorHAnsi"/>
          <w:shd w:val="clear" w:color="auto" w:fill="FFFFFF"/>
        </w:rPr>
        <w:t xml:space="preserve"> č. 3</w:t>
      </w:r>
      <w:r w:rsidR="007552EB">
        <w:rPr>
          <w:rFonts w:asciiTheme="minorHAnsi" w:hAnsiTheme="minorHAnsi" w:cstheme="minorHAnsi"/>
          <w:shd w:val="clear" w:color="auto" w:fill="FFFFFF"/>
        </w:rPr>
        <w:t xml:space="preserve"> shrnuje výdaje ČTÚ k 31. </w:t>
      </w:r>
      <w:r w:rsidR="00780E0B">
        <w:rPr>
          <w:rFonts w:asciiTheme="minorHAnsi" w:hAnsiTheme="minorHAnsi" w:cstheme="minorHAnsi"/>
          <w:shd w:val="clear" w:color="auto" w:fill="FFFFFF"/>
        </w:rPr>
        <w:t>prosinci</w:t>
      </w:r>
      <w:r w:rsidR="007552EB">
        <w:rPr>
          <w:rFonts w:asciiTheme="minorHAnsi" w:hAnsiTheme="minorHAnsi" w:cstheme="minorHAnsi"/>
          <w:shd w:val="clear" w:color="auto" w:fill="FFFFFF"/>
        </w:rPr>
        <w:t xml:space="preserve"> 2024 vynaložené v rámci NPO (peněžní prostředky EU předfinancované ze státního rozpočtu) v letech 2023 a 2024 a peněžní prostředky, které ČTÚ přijal z rozpočtu EU.</w:t>
      </w:r>
    </w:p>
    <w:p w14:paraId="4E0CC401" w14:textId="292CC989" w:rsidR="007552EB" w:rsidRPr="00AC2177" w:rsidRDefault="007552EB" w:rsidP="00AC2177">
      <w:pPr>
        <w:pStyle w:val="Titulek"/>
        <w:spacing w:before="120" w:after="40"/>
        <w:jc w:val="both"/>
        <w:rPr>
          <w:szCs w:val="24"/>
          <w:lang w:eastAsia="cs-CZ"/>
        </w:rPr>
      </w:pPr>
      <w:r w:rsidRPr="00AC2177">
        <w:rPr>
          <w:szCs w:val="24"/>
          <w:lang w:eastAsia="cs-CZ"/>
        </w:rPr>
        <w:t xml:space="preserve">Tabulka 3: Bilance NPO k 31. </w:t>
      </w:r>
      <w:r w:rsidR="00780E0B" w:rsidRPr="00AC2177">
        <w:rPr>
          <w:szCs w:val="24"/>
          <w:lang w:eastAsia="cs-CZ"/>
        </w:rPr>
        <w:t>prosinci</w:t>
      </w:r>
      <w:r w:rsidRPr="00AC2177">
        <w:rPr>
          <w:szCs w:val="24"/>
          <w:lang w:eastAsia="cs-CZ"/>
        </w:rPr>
        <w:t xml:space="preserve"> 202</w:t>
      </w:r>
      <w:r w:rsidR="00780E0B" w:rsidRPr="00AC2177">
        <w:rPr>
          <w:szCs w:val="24"/>
          <w:lang w:eastAsia="cs-CZ"/>
        </w:rPr>
        <w:t>4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689"/>
      </w:tblGrid>
      <w:tr w:rsidR="009257EB" w:rsidRPr="009257EB" w14:paraId="424A2769" w14:textId="77777777" w:rsidTr="009257EB">
        <w:trPr>
          <w:trHeight w:val="283"/>
          <w:jc w:val="center"/>
        </w:trPr>
        <w:tc>
          <w:tcPr>
            <w:tcW w:w="2190" w:type="pct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8485B" w14:textId="77777777" w:rsidR="007552EB" w:rsidRPr="009257EB" w:rsidRDefault="007552EB" w:rsidP="00780E0B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Komponenta</w:t>
            </w:r>
          </w:p>
        </w:tc>
        <w:tc>
          <w:tcPr>
            <w:tcW w:w="939" w:type="pct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CBDC6" w14:textId="0FB767FC" w:rsidR="00BB1F04" w:rsidRPr="009257EB" w:rsidRDefault="007552EB" w:rsidP="00534A6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Výdaje</w:t>
            </w:r>
            <w:r w:rsidR="00534A63">
              <w:rPr>
                <w:rFonts w:cs="Calibri"/>
                <w:b/>
                <w:bCs/>
                <w:sz w:val="20"/>
                <w:szCs w:val="20"/>
                <w:lang w:eastAsia="cs-CZ"/>
              </w:rPr>
              <w:br/>
            </w:r>
            <w:r w:rsidR="00BB1F04"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v mil.</w:t>
            </w:r>
            <w:r w:rsidR="00534A63">
              <w:rPr>
                <w:rFonts w:cs="Calibri"/>
                <w:b/>
                <w:bCs/>
                <w:sz w:val="20"/>
                <w:szCs w:val="20"/>
                <w:lang w:eastAsia="cs-CZ"/>
              </w:rPr>
              <w:t> </w:t>
            </w:r>
            <w:r w:rsidR="00BB1F04"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39" w:type="pct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9324A" w14:textId="5BE5AE34" w:rsidR="007552EB" w:rsidRPr="009257EB" w:rsidRDefault="007552EB" w:rsidP="00534A6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Příjmy</w:t>
            </w:r>
            <w:r w:rsidR="00534A63">
              <w:rPr>
                <w:rFonts w:cs="Calibri"/>
                <w:b/>
                <w:bCs/>
                <w:sz w:val="20"/>
                <w:szCs w:val="20"/>
                <w:lang w:eastAsia="cs-CZ"/>
              </w:rPr>
              <w:br/>
            </w:r>
            <w:r w:rsidR="00BB1F04"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v mil.</w:t>
            </w:r>
            <w:r w:rsidR="00534A63">
              <w:rPr>
                <w:rFonts w:cs="Calibri"/>
                <w:b/>
                <w:bCs/>
                <w:sz w:val="20"/>
                <w:szCs w:val="20"/>
                <w:lang w:eastAsia="cs-CZ"/>
              </w:rPr>
              <w:t> </w:t>
            </w:r>
            <w:r w:rsidR="00BB1F04"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32" w:type="pct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B2728" w14:textId="2FF56874" w:rsidR="007552EB" w:rsidRPr="009257EB" w:rsidRDefault="007552EB" w:rsidP="00534A6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Nerefundováno</w:t>
            </w:r>
            <w:r w:rsidR="00534A63">
              <w:rPr>
                <w:rFonts w:cs="Calibri"/>
                <w:b/>
                <w:bCs/>
                <w:sz w:val="20"/>
                <w:szCs w:val="20"/>
                <w:lang w:eastAsia="cs-CZ"/>
              </w:rPr>
              <w:br/>
            </w:r>
            <w:r w:rsidR="00BB1F04"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v mil.</w:t>
            </w:r>
            <w:r w:rsidR="00534A63">
              <w:rPr>
                <w:rFonts w:cs="Calibri"/>
                <w:b/>
                <w:bCs/>
                <w:sz w:val="20"/>
                <w:szCs w:val="20"/>
                <w:lang w:eastAsia="cs-CZ"/>
              </w:rPr>
              <w:t> </w:t>
            </w:r>
            <w:r w:rsidR="00BB1F04"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9257EB" w:rsidRPr="009257EB" w14:paraId="08108DF5" w14:textId="77777777" w:rsidTr="009257EB">
        <w:trPr>
          <w:trHeight w:val="283"/>
          <w:jc w:val="center"/>
        </w:trPr>
        <w:tc>
          <w:tcPr>
            <w:tcW w:w="219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6C6FB" w14:textId="13026A98" w:rsidR="007552EB" w:rsidRPr="009257EB" w:rsidRDefault="00BB1F04" w:rsidP="00780E0B">
            <w:pPr>
              <w:spacing w:after="0"/>
              <w:rPr>
                <w:rFonts w:cs="Calibri"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sz w:val="20"/>
                <w:szCs w:val="20"/>
              </w:rPr>
              <w:t>1.3 Digitální vysokokapacitní sítě</w:t>
            </w:r>
          </w:p>
        </w:tc>
        <w:tc>
          <w:tcPr>
            <w:tcW w:w="9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C4AE0" w14:textId="62A0654D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sz w:val="20"/>
                <w:szCs w:val="20"/>
                <w:shd w:val="clear" w:color="auto" w:fill="FFFFFF"/>
              </w:rPr>
              <w:t>111,7</w:t>
            </w:r>
          </w:p>
        </w:tc>
        <w:tc>
          <w:tcPr>
            <w:tcW w:w="9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135FC" w14:textId="5EA04A8B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sz w:val="20"/>
                <w:szCs w:val="20"/>
                <w:lang w:eastAsia="cs-CZ"/>
              </w:rPr>
              <w:t>110,8</w:t>
            </w:r>
          </w:p>
        </w:tc>
        <w:tc>
          <w:tcPr>
            <w:tcW w:w="93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0F0BD" w14:textId="5F9C979D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sz w:val="20"/>
                <w:szCs w:val="20"/>
                <w:lang w:eastAsia="cs-CZ"/>
              </w:rPr>
              <w:t>0,9</w:t>
            </w:r>
          </w:p>
        </w:tc>
      </w:tr>
      <w:tr w:rsidR="009257EB" w:rsidRPr="009257EB" w14:paraId="4241C10E" w14:textId="77777777" w:rsidTr="009257EB">
        <w:trPr>
          <w:trHeight w:val="283"/>
          <w:jc w:val="center"/>
        </w:trPr>
        <w:tc>
          <w:tcPr>
            <w:tcW w:w="219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296E3" w14:textId="53B99E80" w:rsidR="007552EB" w:rsidRPr="009257EB" w:rsidRDefault="00BB1F04" w:rsidP="00780E0B">
            <w:pPr>
              <w:spacing w:after="0"/>
              <w:rPr>
                <w:rFonts w:cs="Calibri"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sz w:val="20"/>
                <w:szCs w:val="20"/>
              </w:rPr>
              <w:t>4.1 Systémová podpora veřejných investic</w:t>
            </w:r>
          </w:p>
        </w:tc>
        <w:tc>
          <w:tcPr>
            <w:tcW w:w="9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38D16" w14:textId="61400034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sz w:val="20"/>
                <w:szCs w:val="20"/>
                <w:shd w:val="clear" w:color="auto" w:fill="FFFFFF"/>
              </w:rPr>
              <w:t>1,7</w:t>
            </w:r>
          </w:p>
        </w:tc>
        <w:tc>
          <w:tcPr>
            <w:tcW w:w="9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839F7" w14:textId="334B88F8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93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4A2AE" w14:textId="648CCE1C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sz w:val="20"/>
                <w:szCs w:val="20"/>
                <w:lang w:eastAsia="cs-CZ"/>
              </w:rPr>
              <w:t>0,3</w:t>
            </w:r>
          </w:p>
        </w:tc>
      </w:tr>
      <w:tr w:rsidR="009257EB" w:rsidRPr="009257EB" w14:paraId="6896496A" w14:textId="77777777" w:rsidTr="009257EB">
        <w:trPr>
          <w:trHeight w:val="283"/>
          <w:jc w:val="center"/>
        </w:trPr>
        <w:tc>
          <w:tcPr>
            <w:tcW w:w="2190" w:type="pct"/>
            <w:shd w:val="clear" w:color="auto" w:fill="DCA8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819BD" w14:textId="77777777" w:rsidR="007552EB" w:rsidRPr="009257EB" w:rsidRDefault="007552EB" w:rsidP="00780E0B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39" w:type="pct"/>
            <w:shd w:val="clear" w:color="auto" w:fill="DCA8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057D4" w14:textId="7B80FF60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113,</w:t>
            </w:r>
            <w:r w:rsidR="0078398B"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39" w:type="pct"/>
            <w:shd w:val="clear" w:color="auto" w:fill="DCA8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636B6" w14:textId="0A316B73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112,2</w:t>
            </w:r>
          </w:p>
        </w:tc>
        <w:tc>
          <w:tcPr>
            <w:tcW w:w="932" w:type="pct"/>
            <w:shd w:val="clear" w:color="auto" w:fill="DCA8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D9DAA" w14:textId="3BD5F04C" w:rsidR="007552EB" w:rsidRPr="009257EB" w:rsidRDefault="007552EB" w:rsidP="009257EB">
            <w:pPr>
              <w:spacing w:after="0"/>
              <w:ind w:right="113"/>
              <w:jc w:val="right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9257EB">
              <w:rPr>
                <w:rFonts w:cs="Calibri"/>
                <w:b/>
                <w:bCs/>
                <w:sz w:val="20"/>
                <w:szCs w:val="20"/>
                <w:lang w:eastAsia="cs-CZ"/>
              </w:rPr>
              <w:t>1,2</w:t>
            </w:r>
          </w:p>
        </w:tc>
      </w:tr>
    </w:tbl>
    <w:p w14:paraId="688B4C5C" w14:textId="282BB8E7" w:rsidR="007552EB" w:rsidRPr="0078398B" w:rsidRDefault="007552EB" w:rsidP="009257EB">
      <w:pPr>
        <w:spacing w:before="40"/>
        <w:jc w:val="both"/>
        <w:rPr>
          <w:rFonts w:asciiTheme="minorHAnsi" w:eastAsiaTheme="minorHAnsi" w:hAnsiTheme="minorHAnsi" w:cstheme="minorHAnsi"/>
          <w:iCs/>
          <w:sz w:val="20"/>
          <w:szCs w:val="20"/>
        </w:rPr>
      </w:pPr>
      <w:r w:rsidRPr="0078398B">
        <w:rPr>
          <w:rFonts w:asciiTheme="minorHAnsi" w:hAnsiTheme="minorHAnsi" w:cstheme="minorHAnsi"/>
          <w:b/>
          <w:bCs/>
          <w:iCs/>
          <w:sz w:val="20"/>
          <w:szCs w:val="20"/>
        </w:rPr>
        <w:t>Zdroj:</w:t>
      </w:r>
      <w:r w:rsidRPr="0078398B">
        <w:rPr>
          <w:rFonts w:asciiTheme="minorHAnsi" w:hAnsiTheme="minorHAnsi" w:cstheme="minorHAnsi"/>
          <w:iCs/>
          <w:sz w:val="20"/>
          <w:szCs w:val="20"/>
        </w:rPr>
        <w:t xml:space="preserve"> usnesení vlády, účetní data ČTÚ za rok 2023 a 2024 a výkaz </w:t>
      </w:r>
      <w:r w:rsidR="0078398B" w:rsidRPr="0078398B">
        <w:rPr>
          <w:iCs/>
          <w:sz w:val="20"/>
          <w:szCs w:val="20"/>
        </w:rPr>
        <w:t>FIN 1-12 OSS</w:t>
      </w:r>
      <w:r w:rsidRPr="0078398B">
        <w:rPr>
          <w:rFonts w:asciiTheme="minorHAnsi" w:hAnsiTheme="minorHAnsi" w:cstheme="minorHAnsi"/>
          <w:iCs/>
          <w:sz w:val="20"/>
          <w:szCs w:val="20"/>
        </w:rPr>
        <w:t xml:space="preserve"> za roky 2023 a 2024</w:t>
      </w:r>
      <w:r w:rsidR="009A641A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3F5EAF" w14:textId="6C4C3A3E" w:rsidR="007552EB" w:rsidRDefault="007552EB" w:rsidP="007552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K 31. </w:t>
      </w:r>
      <w:r w:rsidR="00780E0B">
        <w:rPr>
          <w:rFonts w:asciiTheme="minorHAnsi" w:hAnsiTheme="minorHAnsi" w:cstheme="minorHAnsi"/>
          <w:shd w:val="clear" w:color="auto" w:fill="FFFFFF"/>
        </w:rPr>
        <w:t>prosinci</w:t>
      </w:r>
      <w:r>
        <w:rPr>
          <w:rFonts w:asciiTheme="minorHAnsi" w:hAnsiTheme="minorHAnsi" w:cstheme="minorHAnsi"/>
          <w:shd w:val="clear" w:color="auto" w:fill="FFFFFF"/>
        </w:rPr>
        <w:t xml:space="preserve"> 2024 ČTÚ vynaložil ze státního rozpočtu v rámci předfinancování výdaje ve výši 1</w:t>
      </w:r>
      <w:r w:rsidR="003756F0">
        <w:rPr>
          <w:rFonts w:asciiTheme="minorHAnsi" w:hAnsiTheme="minorHAnsi" w:cstheme="minorHAnsi"/>
          <w:shd w:val="clear" w:color="auto" w:fill="FFFFFF"/>
        </w:rPr>
        <w:t>,2 mil. Kč</w:t>
      </w:r>
      <w:r>
        <w:rPr>
          <w:rFonts w:asciiTheme="minorHAnsi" w:hAnsiTheme="minorHAnsi" w:cstheme="minorHAnsi"/>
          <w:shd w:val="clear" w:color="auto" w:fill="FFFFFF"/>
        </w:rPr>
        <w:t>, které nebyly k uvedenému datu z rozpočtu EU refundovány.</w:t>
      </w:r>
    </w:p>
    <w:p w14:paraId="0B34A5B6" w14:textId="79C68CB0" w:rsidR="00247F13" w:rsidRPr="003756F0" w:rsidRDefault="00247F13" w:rsidP="003756F0">
      <w:pPr>
        <w:rPr>
          <w:rFonts w:asciiTheme="minorHAnsi" w:hAnsiTheme="minorHAnsi" w:cstheme="minorHAnsi"/>
          <w:lang w:eastAsia="cs-CZ"/>
        </w:rPr>
      </w:pPr>
    </w:p>
    <w:sectPr w:rsidR="00247F13" w:rsidRPr="003756F0" w:rsidSect="00CD67F9">
      <w:footerReference w:type="even" r:id="rId32"/>
      <w:footerReference w:type="defaul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DD8F" w14:textId="77777777" w:rsidR="00E116AA" w:rsidRDefault="00E116AA" w:rsidP="004D1489">
      <w:pPr>
        <w:spacing w:after="0"/>
      </w:pPr>
      <w:r>
        <w:separator/>
      </w:r>
    </w:p>
  </w:endnote>
  <w:endnote w:type="continuationSeparator" w:id="0">
    <w:p w14:paraId="36698F76" w14:textId="77777777" w:rsidR="00E116AA" w:rsidRDefault="00E116AA" w:rsidP="004D14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636C" w14:textId="60F1B33E" w:rsidR="00F03B51" w:rsidRDefault="002C29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764D15" wp14:editId="2979AC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430550712" name="Textové pole 8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964B0" w14:textId="0F28B7AA" w:rsidR="002C29CF" w:rsidRPr="002C29CF" w:rsidRDefault="002C29CF" w:rsidP="002C29C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2C29CF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64D1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CLEAR" style="position:absolute;margin-left:0;margin-top:0;width:71.1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" filled="f" stroked="f">
              <v:textbox style="mso-fit-shape-to-text:t" inset="20pt,0,0,15pt">
                <w:txbxContent>
                  <w:p w14:paraId="7EC964B0" w14:textId="0F28B7AA" w:rsidR="002C29CF" w:rsidRPr="002C29CF" w:rsidRDefault="002C29CF" w:rsidP="002C29CF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2C29CF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F7FC" w14:textId="5A53F968" w:rsidR="007F3B47" w:rsidRDefault="002C29CF" w:rsidP="008907B8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940031" wp14:editId="670B74D5">
              <wp:simplePos x="897147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1130837158" name="Textové pole 9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5A87B" w14:textId="6E6D3552" w:rsidR="002C29CF" w:rsidRPr="002C29CF" w:rsidRDefault="002C29CF" w:rsidP="002C29C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2C29CF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40031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CLEAR" style="position:absolute;left:0;text-align:left;margin-left:0;margin-top:0;width:71.1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" filled="f" stroked="f">
              <v:textbox style="mso-fit-shape-to-text:t" inset="20pt,0,0,15pt">
                <w:txbxContent>
                  <w:p w14:paraId="1E95A87B" w14:textId="6E6D3552" w:rsidR="002C29CF" w:rsidRPr="002C29CF" w:rsidRDefault="002C29CF" w:rsidP="002C29CF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2C29CF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99994422"/>
        <w:docPartObj>
          <w:docPartGallery w:val="Page Numbers (Bottom of Page)"/>
          <w:docPartUnique/>
        </w:docPartObj>
      </w:sdtPr>
      <w:sdtEndPr/>
      <w:sdtContent>
        <w:r w:rsidR="007F3B47">
          <w:fldChar w:fldCharType="begin"/>
        </w:r>
        <w:r w:rsidR="007F3B47">
          <w:instrText>PAGE   \* MERGEFORMAT</w:instrText>
        </w:r>
        <w:r w:rsidR="007F3B47">
          <w:fldChar w:fldCharType="separate"/>
        </w:r>
        <w:r w:rsidR="007F3B47">
          <w:t>2</w:t>
        </w:r>
        <w:r w:rsidR="007F3B4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CB4B" w14:textId="48EE7428" w:rsidR="00F03B51" w:rsidRPr="008907B8" w:rsidRDefault="002C29CF" w:rsidP="008907B8">
    <w:pPr>
      <w:pStyle w:val="Zpat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EB0462" wp14:editId="3AF71A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1563351549" name="Textové pole 7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618D7" w14:textId="3D23C706" w:rsidR="002C29CF" w:rsidRPr="002C29CF" w:rsidRDefault="002C29CF" w:rsidP="002C29C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2C29CF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B046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TLP:CLEAR" style="position:absolute;margin-left:0;margin-top:0;width:71.1pt;height:29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" filled="f" stroked="f">
              <v:textbox style="mso-fit-shape-to-text:t" inset="20pt,0,0,15pt">
                <w:txbxContent>
                  <w:p w14:paraId="35F618D7" w14:textId="3D23C706" w:rsidR="002C29CF" w:rsidRPr="002C29CF" w:rsidRDefault="002C29CF" w:rsidP="002C29CF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2C29CF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BB24" w14:textId="77777777" w:rsidR="00E116AA" w:rsidRDefault="00E116AA" w:rsidP="004D1489">
      <w:pPr>
        <w:spacing w:after="0"/>
      </w:pPr>
      <w:r>
        <w:separator/>
      </w:r>
    </w:p>
  </w:footnote>
  <w:footnote w:type="continuationSeparator" w:id="0">
    <w:p w14:paraId="062E3249" w14:textId="77777777" w:rsidR="00E116AA" w:rsidRDefault="00E116AA" w:rsidP="004D1489">
      <w:pPr>
        <w:spacing w:after="0"/>
      </w:pPr>
      <w:r>
        <w:continuationSeparator/>
      </w:r>
    </w:p>
  </w:footnote>
  <w:footnote w:id="1">
    <w:p w14:paraId="12BE3CA3" w14:textId="0FD8172D" w:rsidR="002953AA" w:rsidRPr="00261F1C" w:rsidRDefault="002953AA" w:rsidP="00261F1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Fonts w:ascii="Calibri" w:hAnsi="Calibri" w:cs="Calibri"/>
        </w:rPr>
        <w:t xml:space="preserve"> </w:t>
      </w:r>
      <w:r w:rsidR="00261F1C" w:rsidRPr="00261F1C">
        <w:rPr>
          <w:rFonts w:ascii="Calibri" w:hAnsi="Calibri" w:cs="Calibri"/>
        </w:rPr>
        <w:tab/>
      </w:r>
      <w:r w:rsidRPr="00261F1C">
        <w:rPr>
          <w:rFonts w:ascii="Calibri" w:hAnsi="Calibri" w:cs="Calibri"/>
          <w:iCs/>
          <w:color w:val="000000"/>
          <w:shd w:val="clear" w:color="auto" w:fill="FFFFFF"/>
        </w:rPr>
        <w:t>Informační portál</w:t>
      </w:r>
      <w:r w:rsidRPr="00261F1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Pr="00261F1C">
        <w:rPr>
          <w:rFonts w:ascii="Calibri" w:hAnsi="Calibri" w:cs="Calibri"/>
          <w:iCs/>
          <w:color w:val="000000"/>
          <w:shd w:val="clear" w:color="auto" w:fill="FFFFFF"/>
        </w:rPr>
        <w:t xml:space="preserve">MONITOR </w:t>
      </w:r>
      <w:r w:rsidRPr="00261F1C">
        <w:rPr>
          <w:rFonts w:ascii="Calibri" w:hAnsi="Calibri" w:cs="Calibri"/>
          <w:color w:val="000000"/>
          <w:shd w:val="clear" w:color="auto" w:fill="FFFFFF"/>
        </w:rPr>
        <w:t xml:space="preserve">[online]. Údaje výkazů účetní závěrky [cit. </w:t>
      </w:r>
      <w:r w:rsidRPr="00261F1C">
        <w:rPr>
          <w:rFonts w:ascii="Calibri" w:hAnsi="Calibri" w:cs="Calibri"/>
          <w:shd w:val="clear" w:color="auto" w:fill="FFFFFF"/>
        </w:rPr>
        <w:t>2</w:t>
      </w:r>
      <w:r w:rsidR="005526BD" w:rsidRPr="00261F1C">
        <w:rPr>
          <w:rFonts w:ascii="Calibri" w:hAnsi="Calibri" w:cs="Calibri"/>
          <w:shd w:val="clear" w:color="auto" w:fill="FFFFFF"/>
        </w:rPr>
        <w:t>8</w:t>
      </w:r>
      <w:r w:rsidRPr="00261F1C">
        <w:rPr>
          <w:rFonts w:ascii="Calibri" w:hAnsi="Calibri" w:cs="Calibri"/>
          <w:shd w:val="clear" w:color="auto" w:fill="FFFFFF"/>
        </w:rPr>
        <w:t>. května 2025</w:t>
      </w:r>
      <w:r w:rsidRPr="00261F1C">
        <w:rPr>
          <w:rFonts w:ascii="Calibri" w:hAnsi="Calibri" w:cs="Calibri"/>
          <w:color w:val="000000"/>
          <w:shd w:val="clear" w:color="auto" w:fill="FFFFFF"/>
        </w:rPr>
        <w:t xml:space="preserve">]. Dostupné z: </w:t>
      </w:r>
      <w:hyperlink r:id="rId1" w:history="1">
        <w:r w:rsidRPr="00261F1C">
          <w:rPr>
            <w:rStyle w:val="Hypertextovodkaz"/>
            <w:rFonts w:ascii="Calibri" w:hAnsi="Calibri" w:cs="Calibri"/>
          </w:rPr>
          <w:t xml:space="preserve">Český telekomunikační </w:t>
        </w:r>
        <w:r w:rsidR="00261F1C" w:rsidRPr="00261F1C">
          <w:rPr>
            <w:rStyle w:val="Hypertextovodkaz"/>
            <w:rFonts w:ascii="Calibri" w:hAnsi="Calibri" w:cs="Calibri"/>
          </w:rPr>
          <w:t>úřad – rozvaha</w:t>
        </w:r>
        <w:r w:rsidRPr="00261F1C">
          <w:rPr>
            <w:rStyle w:val="Hypertextovodkaz"/>
            <w:rFonts w:ascii="Calibri" w:hAnsi="Calibri" w:cs="Calibri"/>
          </w:rPr>
          <w:t xml:space="preserve"> | Monitor</w:t>
        </w:r>
      </w:hyperlink>
      <w:r w:rsidRPr="00261F1C">
        <w:rPr>
          <w:rStyle w:val="Hypertextovodkaz"/>
          <w:rFonts w:ascii="Calibri" w:hAnsi="Calibri" w:cs="Calibri"/>
          <w:color w:val="auto"/>
          <w:u w:val="none"/>
        </w:rPr>
        <w:t>.</w:t>
      </w:r>
    </w:p>
  </w:footnote>
  <w:footnote w:id="2">
    <w:p w14:paraId="00481755" w14:textId="38FDF0F2" w:rsidR="007F3B47" w:rsidRPr="00261F1C" w:rsidRDefault="007F3B47" w:rsidP="00261F1C">
      <w:pPr>
        <w:pStyle w:val="Textpoznpodarou"/>
        <w:ind w:left="284" w:hanging="284"/>
        <w:jc w:val="both"/>
        <w:rPr>
          <w:rStyle w:val="Znakapoznpodarou"/>
          <w:rFonts w:ascii="Calibri" w:hAnsi="Calibri" w:cs="Calibri"/>
          <w:iCs/>
          <w:color w:val="000000"/>
          <w:shd w:val="clear" w:color="auto" w:fill="FFFFFF"/>
          <w:vertAlign w:val="baseline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Style w:val="Znakapoznpodarou"/>
          <w:rFonts w:ascii="Calibri" w:hAnsi="Calibri" w:cs="Calibri"/>
        </w:rPr>
        <w:t xml:space="preserve"> </w:t>
      </w:r>
      <w:r w:rsidRPr="00261F1C">
        <w:rPr>
          <w:rFonts w:ascii="Calibri" w:hAnsi="Calibri" w:cs="Calibri"/>
        </w:rPr>
        <w:tab/>
        <w:t xml:space="preserve">Vybranými účetními jednotkami </w:t>
      </w:r>
      <w:r w:rsidR="00EB5571" w:rsidRPr="00261F1C">
        <w:rPr>
          <w:rFonts w:ascii="Calibri" w:hAnsi="Calibri" w:cs="Calibri"/>
        </w:rPr>
        <w:t>byly v</w:t>
      </w:r>
      <w:r w:rsidR="00536904" w:rsidRPr="00261F1C">
        <w:rPr>
          <w:rFonts w:ascii="Calibri" w:hAnsi="Calibri" w:cs="Calibri"/>
        </w:rPr>
        <w:t> roce 2024</w:t>
      </w:r>
      <w:r w:rsidR="00EB5571" w:rsidRPr="00261F1C">
        <w:rPr>
          <w:rFonts w:ascii="Calibri" w:hAnsi="Calibri" w:cs="Calibri"/>
        </w:rPr>
        <w:t xml:space="preserve"> </w:t>
      </w:r>
      <w:r w:rsidRPr="00261F1C">
        <w:rPr>
          <w:rFonts w:ascii="Calibri" w:hAnsi="Calibri" w:cs="Calibri"/>
        </w:rPr>
        <w:t>podle ustanovení § 1 odst. 3 zákona č.</w:t>
      </w:r>
      <w:r w:rsidR="00C317E4" w:rsidRPr="00261F1C">
        <w:rPr>
          <w:rFonts w:ascii="Calibri" w:hAnsi="Calibri" w:cs="Calibri"/>
        </w:rPr>
        <w:t> </w:t>
      </w:r>
      <w:r w:rsidRPr="00261F1C">
        <w:rPr>
          <w:rFonts w:ascii="Calibri" w:hAnsi="Calibri" w:cs="Calibri"/>
        </w:rPr>
        <w:t>563/1991 Sb., o</w:t>
      </w:r>
      <w:r w:rsidR="00261F1C">
        <w:rPr>
          <w:rFonts w:ascii="Calibri" w:hAnsi="Calibri" w:cs="Calibri"/>
        </w:rPr>
        <w:t> </w:t>
      </w:r>
      <w:r w:rsidRPr="00261F1C">
        <w:rPr>
          <w:rFonts w:ascii="Calibri" w:hAnsi="Calibri" w:cs="Calibri"/>
        </w:rPr>
        <w:t>účetnictví, organizační složky státu, státní fondy podle rozpočtových pravidel, územní samosprávné celky, dobrovolné svazky obcí, příspěvkové organizace a zdravotní pojišťovny.</w:t>
      </w:r>
    </w:p>
  </w:footnote>
  <w:footnote w:id="3">
    <w:p w14:paraId="3A8C9B0D" w14:textId="29C0E2B6" w:rsidR="005B7065" w:rsidRPr="00261F1C" w:rsidRDefault="005B7065" w:rsidP="00261F1C">
      <w:pPr>
        <w:pStyle w:val="Textpoznpodarou"/>
        <w:ind w:left="284" w:hanging="284"/>
        <w:jc w:val="both"/>
        <w:rPr>
          <w:rStyle w:val="Znakapoznpodarou"/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Style w:val="Znakapoznpodarou"/>
          <w:rFonts w:ascii="Calibri" w:hAnsi="Calibri" w:cs="Calibri"/>
        </w:rPr>
        <w:t xml:space="preserve"> </w:t>
      </w:r>
      <w:r w:rsidR="00261F1C">
        <w:rPr>
          <w:rFonts w:ascii="Calibri" w:hAnsi="Calibri" w:cs="Calibri"/>
        </w:rPr>
        <w:tab/>
      </w:r>
      <w:r w:rsidRPr="00261F1C">
        <w:rPr>
          <w:rFonts w:ascii="Calibri" w:hAnsi="Calibri" w:cs="Calibri"/>
        </w:rPr>
        <w:t>Viz ustanovení § 19 odst. 7 zákona č. 563/1991 Sb.</w:t>
      </w:r>
    </w:p>
  </w:footnote>
  <w:footnote w:id="4">
    <w:p w14:paraId="0B282501" w14:textId="11F7EDE1" w:rsidR="00DA528E" w:rsidRPr="00261F1C" w:rsidRDefault="00DA528E" w:rsidP="00261F1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Fonts w:ascii="Calibri" w:hAnsi="Calibri" w:cs="Calibri"/>
        </w:rPr>
        <w:t xml:space="preserve"> </w:t>
      </w:r>
      <w:r w:rsidRPr="00261F1C">
        <w:rPr>
          <w:rFonts w:ascii="Calibri" w:hAnsi="Calibri" w:cs="Calibri"/>
        </w:rPr>
        <w:tab/>
        <w:t>Informační portál</w:t>
      </w:r>
      <w:r w:rsidRPr="00261F1C">
        <w:rPr>
          <w:rFonts w:ascii="Calibri" w:hAnsi="Calibri" w:cs="Calibri"/>
          <w:i/>
        </w:rPr>
        <w:t xml:space="preserve"> </w:t>
      </w:r>
      <w:r w:rsidRPr="00261F1C">
        <w:rPr>
          <w:rFonts w:ascii="Calibri" w:hAnsi="Calibri" w:cs="Calibri"/>
          <w:iCs/>
          <w:color w:val="000000"/>
          <w:shd w:val="clear" w:color="auto" w:fill="FFFFFF"/>
        </w:rPr>
        <w:t>MONITOR</w:t>
      </w:r>
      <w:r w:rsidRPr="00261F1C">
        <w:rPr>
          <w:rFonts w:ascii="Calibri" w:hAnsi="Calibri" w:cs="Calibri"/>
          <w:color w:val="000000"/>
          <w:shd w:val="clear" w:color="auto" w:fill="FFFFFF"/>
        </w:rPr>
        <w:t xml:space="preserve"> [online]. Výkaz pro hodnocení plnění rozpočtu [cit. </w:t>
      </w:r>
      <w:r w:rsidRPr="00261F1C">
        <w:rPr>
          <w:rFonts w:ascii="Calibri" w:hAnsi="Calibri" w:cs="Calibri"/>
          <w:shd w:val="clear" w:color="auto" w:fill="FFFFFF"/>
        </w:rPr>
        <w:t>2</w:t>
      </w:r>
      <w:r w:rsidR="00ED1F0C" w:rsidRPr="00261F1C">
        <w:rPr>
          <w:rFonts w:ascii="Calibri" w:hAnsi="Calibri" w:cs="Calibri"/>
          <w:shd w:val="clear" w:color="auto" w:fill="FFFFFF"/>
        </w:rPr>
        <w:t>8</w:t>
      </w:r>
      <w:r w:rsidRPr="00261F1C">
        <w:rPr>
          <w:rFonts w:ascii="Calibri" w:hAnsi="Calibri" w:cs="Calibri"/>
          <w:shd w:val="clear" w:color="auto" w:fill="FFFFFF"/>
        </w:rPr>
        <w:t>. května 2025</w:t>
      </w:r>
      <w:r w:rsidRPr="00261F1C">
        <w:rPr>
          <w:rFonts w:ascii="Calibri" w:hAnsi="Calibri" w:cs="Calibri"/>
          <w:color w:val="000000"/>
          <w:shd w:val="clear" w:color="auto" w:fill="FFFFFF"/>
        </w:rPr>
        <w:t>]. Dostupné</w:t>
      </w:r>
      <w:r w:rsidR="00595F78" w:rsidRPr="00261F1C">
        <w:rPr>
          <w:rFonts w:ascii="Calibri" w:hAnsi="Calibri" w:cs="Calibri"/>
          <w:color w:val="000000"/>
          <w:shd w:val="clear" w:color="auto" w:fill="FFFFFF"/>
        </w:rPr>
        <w:t> </w:t>
      </w:r>
      <w:r w:rsidRPr="00261F1C">
        <w:rPr>
          <w:rFonts w:ascii="Calibri" w:hAnsi="Calibri" w:cs="Calibri"/>
          <w:color w:val="000000"/>
          <w:shd w:val="clear" w:color="auto" w:fill="FFFFFF"/>
        </w:rPr>
        <w:t>z:</w:t>
      </w:r>
      <w:r w:rsidRPr="00261F1C">
        <w:rPr>
          <w:rFonts w:ascii="Calibri" w:hAnsi="Calibri" w:cs="Calibri"/>
        </w:rPr>
        <w:t xml:space="preserve"> </w:t>
      </w:r>
      <w:hyperlink r:id="rId2" w:history="1">
        <w:r w:rsidRPr="00261F1C">
          <w:rPr>
            <w:rStyle w:val="Hypertextovodkaz"/>
            <w:rFonts w:ascii="Calibri" w:hAnsi="Calibri" w:cs="Calibri"/>
          </w:rPr>
          <w:t xml:space="preserve">Český telekomunikační </w:t>
        </w:r>
        <w:r w:rsidR="00261F1C" w:rsidRPr="00261F1C">
          <w:rPr>
            <w:rStyle w:val="Hypertextovodkaz"/>
            <w:rFonts w:ascii="Calibri" w:hAnsi="Calibri" w:cs="Calibri"/>
          </w:rPr>
          <w:t>úřad – druhový</w:t>
        </w:r>
        <w:r w:rsidRPr="00261F1C">
          <w:rPr>
            <w:rStyle w:val="Hypertextovodkaz"/>
            <w:rFonts w:ascii="Calibri" w:hAnsi="Calibri" w:cs="Calibri"/>
          </w:rPr>
          <w:t xml:space="preserve"> rozklikávací rozpočet pro výdaje | Monitor</w:t>
        </w:r>
      </w:hyperlink>
      <w:r w:rsidRPr="00261F1C">
        <w:rPr>
          <w:rFonts w:ascii="Calibri" w:hAnsi="Calibri" w:cs="Calibri"/>
        </w:rPr>
        <w:t>.</w:t>
      </w:r>
    </w:p>
  </w:footnote>
  <w:footnote w:id="5">
    <w:p w14:paraId="08C29285" w14:textId="33A96B3F" w:rsidR="00501CE3" w:rsidRPr="00CE5ECD" w:rsidRDefault="00501CE3" w:rsidP="00CE5ECD">
      <w:pPr>
        <w:pStyle w:val="Textpoznpodarou"/>
        <w:ind w:left="284" w:hanging="284"/>
        <w:rPr>
          <w:rFonts w:ascii="Calibri" w:hAnsi="Calibri" w:cs="Calibri"/>
        </w:rPr>
      </w:pPr>
      <w:r w:rsidRPr="00CE5ECD">
        <w:rPr>
          <w:rStyle w:val="Znakapoznpodarou"/>
          <w:rFonts w:ascii="Calibri" w:hAnsi="Calibri" w:cs="Calibri"/>
        </w:rPr>
        <w:footnoteRef/>
      </w:r>
      <w:r w:rsidRPr="00CE5ECD">
        <w:rPr>
          <w:rFonts w:ascii="Calibri" w:hAnsi="Calibri" w:cs="Calibri"/>
        </w:rPr>
        <w:t xml:space="preserve"> </w:t>
      </w:r>
      <w:r w:rsidR="00CE5ECD" w:rsidRPr="00CE5ECD">
        <w:rPr>
          <w:rFonts w:ascii="Calibri" w:hAnsi="Calibri" w:cs="Calibri"/>
        </w:rPr>
        <w:tab/>
      </w:r>
      <w:r w:rsidRPr="00CE5ECD">
        <w:rPr>
          <w:rFonts w:ascii="Calibri" w:hAnsi="Calibri" w:cs="Calibri"/>
        </w:rPr>
        <w:t>Vyhláška č. 419/2001 Sb., o předkládání údajů pro vypracování návrhu státního závěrečného účtu.</w:t>
      </w:r>
    </w:p>
  </w:footnote>
  <w:footnote w:id="6">
    <w:p w14:paraId="5D2FCD97" w14:textId="2F118812" w:rsidR="001F0463" w:rsidRPr="00261F1C" w:rsidRDefault="001F0463" w:rsidP="00261F1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Fonts w:ascii="Calibri" w:hAnsi="Calibri" w:cs="Calibri"/>
        </w:rPr>
        <w:t xml:space="preserve"> </w:t>
      </w:r>
      <w:r w:rsidR="00261F1C" w:rsidRPr="00261F1C">
        <w:rPr>
          <w:rFonts w:ascii="Calibri" w:hAnsi="Calibri" w:cs="Calibri"/>
        </w:rPr>
        <w:tab/>
      </w:r>
      <w:r w:rsidRPr="00261F1C">
        <w:rPr>
          <w:rFonts w:ascii="Calibri" w:hAnsi="Calibri" w:cs="Calibri"/>
        </w:rPr>
        <w:t>Zákon č. 127/2005 Sb., o elektronických komunikacích a o změně některých souvisejících zákonů (zákon o elektronických komunikacích)</w:t>
      </w:r>
      <w:r w:rsidR="00A9028E" w:rsidRPr="00261F1C">
        <w:rPr>
          <w:rFonts w:ascii="Calibri" w:hAnsi="Calibri" w:cs="Calibri"/>
        </w:rPr>
        <w:t>.</w:t>
      </w:r>
    </w:p>
  </w:footnote>
  <w:footnote w:id="7">
    <w:p w14:paraId="30C34A73" w14:textId="77777777" w:rsidR="007F3B47" w:rsidRPr="00261F1C" w:rsidRDefault="007F3B47" w:rsidP="00261F1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Fonts w:ascii="Calibri" w:hAnsi="Calibri" w:cs="Calibri"/>
        </w:rPr>
        <w:t xml:space="preserve"> </w:t>
      </w:r>
      <w:r w:rsidRPr="00261F1C">
        <w:rPr>
          <w:rFonts w:ascii="Calibri" w:hAnsi="Calibri" w:cs="Calibri"/>
        </w:rPr>
        <w:tab/>
        <w:t>Zákon č. 219/2000 Sb., o majetku České republiky a jejím vystupování v právních vztazích.</w:t>
      </w:r>
    </w:p>
  </w:footnote>
  <w:footnote w:id="8">
    <w:p w14:paraId="4F0BEAF4" w14:textId="77777777" w:rsidR="007F3B47" w:rsidRPr="00261F1C" w:rsidRDefault="007F3B47" w:rsidP="00261F1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Fonts w:ascii="Calibri" w:hAnsi="Calibri" w:cs="Calibri"/>
        </w:rPr>
        <w:t xml:space="preserve"> </w:t>
      </w:r>
      <w:r w:rsidRPr="00261F1C">
        <w:rPr>
          <w:rFonts w:ascii="Calibri" w:hAnsi="Calibri" w:cs="Calibri"/>
        </w:rPr>
        <w:tab/>
        <w:t>Zákon č. 218/2000 Sb., o rozpočtových pravidlech a o změně některých souvisejících zákonů (rozpočtová pravidla).</w:t>
      </w:r>
    </w:p>
  </w:footnote>
  <w:footnote w:id="9">
    <w:p w14:paraId="33384F2E" w14:textId="3824DCC1" w:rsidR="00411016" w:rsidRPr="00261F1C" w:rsidRDefault="00411016" w:rsidP="00261F1C">
      <w:pPr>
        <w:pStyle w:val="Textpoznpodarou"/>
        <w:ind w:left="284" w:hanging="284"/>
        <w:rPr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Fonts w:ascii="Calibri" w:hAnsi="Calibri" w:cs="Calibri"/>
        </w:rPr>
        <w:t xml:space="preserve"> </w:t>
      </w:r>
      <w:r w:rsidR="00261F1C" w:rsidRPr="00261F1C">
        <w:rPr>
          <w:rFonts w:ascii="Calibri" w:hAnsi="Calibri" w:cs="Calibri"/>
        </w:rPr>
        <w:tab/>
      </w:r>
      <w:r w:rsidRPr="00261F1C">
        <w:rPr>
          <w:rFonts w:ascii="Calibri" w:hAnsi="Calibri" w:cs="Calibri"/>
        </w:rPr>
        <w:t>Vyhláška č. 412/2021 Sb., o rozpočtové skladbě.</w:t>
      </w:r>
    </w:p>
  </w:footnote>
  <w:footnote w:id="10">
    <w:p w14:paraId="39458FB4" w14:textId="08FE9778" w:rsidR="0093147C" w:rsidRPr="00261F1C" w:rsidRDefault="0093147C" w:rsidP="00261F1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Fonts w:ascii="Calibri" w:hAnsi="Calibri" w:cs="Calibri"/>
        </w:rPr>
        <w:t xml:space="preserve"> </w:t>
      </w:r>
      <w:r w:rsidR="00261F1C" w:rsidRPr="00261F1C">
        <w:rPr>
          <w:rFonts w:ascii="Calibri" w:hAnsi="Calibri" w:cs="Calibri"/>
        </w:rPr>
        <w:tab/>
      </w:r>
      <w:r w:rsidRPr="00261F1C">
        <w:rPr>
          <w:rFonts w:ascii="Calibri" w:hAnsi="Calibri" w:cs="Calibri"/>
        </w:rPr>
        <w:t>Dle ustanovení § 2</w:t>
      </w:r>
      <w:r w:rsidR="00BF7F73" w:rsidRPr="00261F1C">
        <w:rPr>
          <w:rFonts w:ascii="Calibri" w:hAnsi="Calibri" w:cs="Calibri"/>
        </w:rPr>
        <w:t xml:space="preserve"> odst. 3 písm. g)</w:t>
      </w:r>
      <w:r w:rsidRPr="00261F1C">
        <w:rPr>
          <w:rFonts w:ascii="Calibri" w:hAnsi="Calibri" w:cs="Calibri"/>
        </w:rPr>
        <w:t xml:space="preserve"> zákona č. 127/2005 Sb. </w:t>
      </w:r>
      <w:bookmarkStart w:id="4" w:name="lema0"/>
      <w:bookmarkEnd w:id="4"/>
      <w:r w:rsidRPr="00261F1C">
        <w:rPr>
          <w:rFonts w:ascii="Calibri" w:hAnsi="Calibri" w:cs="Calibri"/>
        </w:rPr>
        <w:t>se univerzální</w:t>
      </w:r>
      <w:r w:rsidR="000B33A9">
        <w:rPr>
          <w:rFonts w:ascii="Calibri" w:hAnsi="Calibri" w:cs="Calibri"/>
        </w:rPr>
        <w:t xml:space="preserve"> </w:t>
      </w:r>
      <w:r w:rsidRPr="00261F1C">
        <w:rPr>
          <w:rFonts w:ascii="Calibri" w:hAnsi="Calibri" w:cs="Calibri"/>
        </w:rPr>
        <w:t>službou rozumí soubor služeb podle</w:t>
      </w:r>
      <w:r w:rsidR="00261F1C">
        <w:rPr>
          <w:rFonts w:ascii="Calibri" w:hAnsi="Calibri" w:cs="Calibri"/>
        </w:rPr>
        <w:t xml:space="preserve"> </w:t>
      </w:r>
      <w:hyperlink r:id="rId3" w:history="1">
        <w:r w:rsidRPr="00261F1C">
          <w:rPr>
            <w:rFonts w:ascii="Calibri" w:hAnsi="Calibri" w:cs="Calibri"/>
          </w:rPr>
          <w:t>§</w:t>
        </w:r>
        <w:r w:rsidR="00261F1C">
          <w:rPr>
            <w:rFonts w:ascii="Calibri" w:hAnsi="Calibri" w:cs="Calibri"/>
          </w:rPr>
          <w:t> </w:t>
        </w:r>
        <w:r w:rsidRPr="00261F1C">
          <w:rPr>
            <w:rFonts w:ascii="Calibri" w:hAnsi="Calibri" w:cs="Calibri"/>
          </w:rPr>
          <w:t>38</w:t>
        </w:r>
      </w:hyperlink>
      <w:r w:rsidR="008A76B5" w:rsidRPr="00261F1C">
        <w:rPr>
          <w:rFonts w:ascii="Calibri" w:hAnsi="Calibri" w:cs="Calibri"/>
        </w:rPr>
        <w:t xml:space="preserve"> tohoto zákona</w:t>
      </w:r>
      <w:r w:rsidRPr="00261F1C">
        <w:rPr>
          <w:rFonts w:ascii="Calibri" w:hAnsi="Calibri" w:cs="Calibri"/>
        </w:rPr>
        <w:t>, které jsou dostupné ve stanovené kvalitě všem spotřebitelům na celém území státu za dostupnou cenu; dostupnou cenou se rozumí cena zohledňující úroveň spotřebitelských cen a příjmy obyvatel.</w:t>
      </w:r>
    </w:p>
  </w:footnote>
  <w:footnote w:id="11">
    <w:p w14:paraId="0CB58F6C" w14:textId="77777777" w:rsidR="007F3B47" w:rsidRPr="00261F1C" w:rsidRDefault="007F3B47" w:rsidP="00261F1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61F1C">
        <w:rPr>
          <w:rStyle w:val="Znakapoznpodarou"/>
          <w:rFonts w:ascii="Calibri" w:hAnsi="Calibri" w:cs="Calibri"/>
        </w:rPr>
        <w:footnoteRef/>
      </w:r>
      <w:r w:rsidRPr="00261F1C">
        <w:rPr>
          <w:rFonts w:ascii="Calibri" w:hAnsi="Calibri" w:cs="Calibri"/>
        </w:rPr>
        <w:t xml:space="preserve"> </w:t>
      </w:r>
      <w:r w:rsidRPr="00261F1C">
        <w:rPr>
          <w:rFonts w:ascii="Calibri" w:hAnsi="Calibri" w:cs="Calibri"/>
        </w:rPr>
        <w:tab/>
        <w:t>Dle ustanovení § 3 písm. o) zákona č. 218/2000 Sb. je rozpočtový systém informačním systémem veřejné správy, v němž se mj. soustřeďují údaje pro hodnocení plnění státního rozpočtu.</w:t>
      </w:r>
    </w:p>
  </w:footnote>
  <w:footnote w:id="12">
    <w:p w14:paraId="2C4BDB55" w14:textId="0A31FA25" w:rsidR="007F3B47" w:rsidRPr="00513734" w:rsidRDefault="007F3B47" w:rsidP="00BB60A0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13734">
        <w:rPr>
          <w:rStyle w:val="Znakapoznpodarou"/>
          <w:rFonts w:ascii="Calibri" w:hAnsi="Calibri" w:cs="Calibri"/>
        </w:rPr>
        <w:footnoteRef/>
      </w:r>
      <w:r w:rsidRPr="00513734">
        <w:rPr>
          <w:rFonts w:ascii="Calibri" w:hAnsi="Calibri" w:cs="Calibri"/>
        </w:rPr>
        <w:t xml:space="preserve"> </w:t>
      </w:r>
      <w:r w:rsidRPr="00513734">
        <w:rPr>
          <w:rFonts w:ascii="Calibri" w:hAnsi="Calibri" w:cs="Calibri"/>
        </w:rPr>
        <w:tab/>
        <w:t>Dle ustanovení § 20 odst. 4 zákona č. 218/2000 Sb. jsou OSS</w:t>
      </w:r>
      <w:r w:rsidR="0033296B" w:rsidRPr="00513734">
        <w:rPr>
          <w:rFonts w:ascii="Calibri" w:hAnsi="Calibri" w:cs="Calibri"/>
        </w:rPr>
        <w:t xml:space="preserve"> </w:t>
      </w:r>
      <w:r w:rsidRPr="00513734">
        <w:rPr>
          <w:rFonts w:ascii="Calibri" w:hAnsi="Calibri" w:cs="Calibri"/>
        </w:rPr>
        <w:t>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 a rozpočtů dobrovolných svazků obcí. Dle ustanovení § 5 odst. 1 a dle přílohy č. 1 této vyhlášky zpracovávají OSS údaje pro hodnocení plnění státního rozpočtu přímo v</w:t>
      </w:r>
      <w:r w:rsidR="0092305D" w:rsidRPr="00513734">
        <w:rPr>
          <w:rFonts w:ascii="Calibri" w:hAnsi="Calibri" w:cs="Calibri"/>
        </w:rPr>
        <w:t xml:space="preserve"> </w:t>
      </w:r>
      <w:r w:rsidRPr="00513734">
        <w:rPr>
          <w:rFonts w:ascii="Calibri" w:hAnsi="Calibri" w:cs="Calibri"/>
        </w:rPr>
        <w:t>rozpočtovém systému, ve kterém je z</w:t>
      </w:r>
      <w:r w:rsidR="0092305D" w:rsidRPr="00513734">
        <w:rPr>
          <w:rFonts w:ascii="Calibri" w:hAnsi="Calibri" w:cs="Calibri"/>
        </w:rPr>
        <w:t xml:space="preserve"> </w:t>
      </w:r>
      <w:r w:rsidRPr="00513734">
        <w:rPr>
          <w:rFonts w:ascii="Calibri" w:hAnsi="Calibri" w:cs="Calibri"/>
        </w:rPr>
        <w:t>nich následně sestavován výkaz FIN 1-12 OSS.</w:t>
      </w:r>
    </w:p>
  </w:footnote>
  <w:footnote w:id="13">
    <w:p w14:paraId="752A0F16" w14:textId="57F15994" w:rsidR="007F3B47" w:rsidRPr="00513734" w:rsidRDefault="007F3B47" w:rsidP="004D27E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13734">
        <w:rPr>
          <w:rStyle w:val="Znakapoznpodarou"/>
          <w:rFonts w:ascii="Calibri" w:hAnsi="Calibri" w:cs="Calibri"/>
        </w:rPr>
        <w:footnoteRef/>
      </w:r>
      <w:r w:rsidRPr="00513734">
        <w:rPr>
          <w:rFonts w:ascii="Calibri" w:hAnsi="Calibri" w:cs="Calibri"/>
        </w:rPr>
        <w:t xml:space="preserve"> </w:t>
      </w:r>
      <w:r w:rsidRPr="00513734">
        <w:rPr>
          <w:rFonts w:ascii="Calibri" w:hAnsi="Calibri" w:cs="Calibri"/>
        </w:rPr>
        <w:tab/>
      </w:r>
      <w:r w:rsidR="00A117A7" w:rsidRPr="00513734">
        <w:rPr>
          <w:rFonts w:ascii="Calibri" w:hAnsi="Calibri" w:cs="Calibri"/>
        </w:rPr>
        <w:t>ČTÚ</w:t>
      </w:r>
      <w:r w:rsidRPr="00513734">
        <w:rPr>
          <w:rFonts w:ascii="Calibri" w:hAnsi="Calibri" w:cs="Calibri"/>
        </w:rPr>
        <w:t xml:space="preserve"> je jakožto OSS povinen v souladu se zákonem č. 563/1991 Sb. účtovat o stavu a pohybu majetku a jiných aktiv, závazků a jiných pasiv, o nákladech a výnosech a o výsledku hospodaření. Informace, které předkládá v účetní závěrce, musí být spolehlivé, srovnatelné, srozumitelné a posuzují se z hlediska významnosti.</w:t>
      </w:r>
    </w:p>
  </w:footnote>
  <w:footnote w:id="14">
    <w:p w14:paraId="6991BC92" w14:textId="1010FF13" w:rsidR="007F3B47" w:rsidRPr="00513734" w:rsidRDefault="007F3B47" w:rsidP="007F70BA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  <w:vertAlign w:val="baseline"/>
        </w:rPr>
      </w:pPr>
      <w:r w:rsidRPr="00513734">
        <w:rPr>
          <w:rStyle w:val="Znakapoznpodarou"/>
          <w:rFonts w:cs="Calibri"/>
          <w:sz w:val="20"/>
          <w:szCs w:val="20"/>
        </w:rPr>
        <w:footnoteRef/>
      </w:r>
      <w:r w:rsidRPr="00513734">
        <w:rPr>
          <w:rFonts w:cs="Calibri"/>
          <w:sz w:val="20"/>
          <w:szCs w:val="20"/>
        </w:rPr>
        <w:t xml:space="preserve"> </w:t>
      </w:r>
      <w:r w:rsidRPr="00513734">
        <w:rPr>
          <w:rFonts w:cs="Calibri"/>
          <w:sz w:val="20"/>
          <w:szCs w:val="20"/>
        </w:rPr>
        <w:tab/>
      </w:r>
      <w:r w:rsidRPr="00513734">
        <w:rPr>
          <w:rStyle w:val="Znakapoznpodarou"/>
          <w:rFonts w:cs="Calibri"/>
          <w:sz w:val="20"/>
          <w:szCs w:val="20"/>
          <w:vertAlign w:val="baseline"/>
        </w:rPr>
        <w:t>Vyhláška č. 410/2009 Sb., kterou se provádějí některá ustanovení zákona č. 563/1991 Sb., o účetnictví, ve</w:t>
      </w:r>
      <w:r w:rsidRPr="00513734">
        <w:rPr>
          <w:rFonts w:cs="Calibri"/>
          <w:sz w:val="20"/>
          <w:szCs w:val="20"/>
        </w:rPr>
        <w:t xml:space="preserve"> </w:t>
      </w:r>
      <w:r w:rsidRPr="00513734">
        <w:rPr>
          <w:rStyle w:val="Znakapoznpodarou"/>
          <w:rFonts w:cs="Calibri"/>
          <w:sz w:val="20"/>
          <w:szCs w:val="20"/>
          <w:vertAlign w:val="baseline"/>
        </w:rPr>
        <w:t>znění</w:t>
      </w:r>
      <w:r w:rsidRPr="00513734">
        <w:rPr>
          <w:rFonts w:cs="Calibri"/>
          <w:sz w:val="20"/>
          <w:szCs w:val="20"/>
        </w:rPr>
        <w:t xml:space="preserve"> </w:t>
      </w:r>
      <w:r w:rsidRPr="00513734">
        <w:rPr>
          <w:rStyle w:val="Znakapoznpodarou"/>
          <w:rFonts w:cs="Calibri"/>
          <w:sz w:val="20"/>
          <w:szCs w:val="20"/>
          <w:vertAlign w:val="baseline"/>
        </w:rPr>
        <w:t>pozdějších předpisů, pro některé vybrané účetní jednotky</w:t>
      </w:r>
      <w:r w:rsidRPr="00513734">
        <w:rPr>
          <w:rFonts w:cs="Calibri"/>
          <w:sz w:val="20"/>
          <w:szCs w:val="20"/>
        </w:rPr>
        <w:t>.</w:t>
      </w:r>
    </w:p>
  </w:footnote>
  <w:footnote w:id="15">
    <w:p w14:paraId="16FC175D" w14:textId="77777777" w:rsidR="007F3B47" w:rsidRPr="00513734" w:rsidRDefault="007F3B47" w:rsidP="007F70BA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13734">
        <w:rPr>
          <w:rStyle w:val="Znakapoznpodarou"/>
          <w:rFonts w:ascii="Calibri" w:hAnsi="Calibri" w:cs="Calibri"/>
        </w:rPr>
        <w:footnoteRef/>
      </w:r>
      <w:r w:rsidRPr="00513734">
        <w:rPr>
          <w:rFonts w:ascii="Calibri" w:hAnsi="Calibri" w:cs="Calibri"/>
        </w:rPr>
        <w:t xml:space="preserve"> </w:t>
      </w:r>
      <w:r w:rsidRPr="00513734">
        <w:rPr>
          <w:rFonts w:ascii="Calibri" w:hAnsi="Calibri" w:cs="Calibri"/>
        </w:rPr>
        <w:tab/>
        <w:t>Zákon č. 340/2015 Sb., o zvláštních podmínkách účinnosti některých smluv, uveřejňování těchto smluv a o registru smluv (zákon o registru smluv).</w:t>
      </w:r>
    </w:p>
  </w:footnote>
  <w:footnote w:id="16">
    <w:p w14:paraId="60191AF5" w14:textId="77777777" w:rsidR="007F3B47" w:rsidRPr="00513734" w:rsidRDefault="007F3B47" w:rsidP="007F70BA">
      <w:pPr>
        <w:pStyle w:val="Textpoznpodarou"/>
        <w:ind w:left="284" w:hanging="284"/>
        <w:jc w:val="both"/>
        <w:rPr>
          <w:rStyle w:val="Znakapoznpodarou"/>
          <w:rFonts w:ascii="Calibri" w:hAnsi="Calibri" w:cs="Calibri"/>
          <w:vertAlign w:val="baseline"/>
        </w:rPr>
      </w:pPr>
      <w:r w:rsidRPr="00513734">
        <w:rPr>
          <w:rStyle w:val="Znakapoznpodarou"/>
          <w:rFonts w:ascii="Calibri" w:hAnsi="Calibri" w:cs="Calibri"/>
        </w:rPr>
        <w:footnoteRef/>
      </w:r>
      <w:r w:rsidRPr="00513734">
        <w:rPr>
          <w:rStyle w:val="Znakapoznpodarou"/>
          <w:rFonts w:ascii="Calibri" w:hAnsi="Calibri" w:cs="Calibri"/>
        </w:rPr>
        <w:t xml:space="preserve"> </w:t>
      </w:r>
      <w:r w:rsidRPr="00513734">
        <w:rPr>
          <w:rFonts w:ascii="Calibri" w:hAnsi="Calibri" w:cs="Calibri"/>
        </w:rPr>
        <w:tab/>
      </w:r>
      <w:r w:rsidRPr="00513734">
        <w:rPr>
          <w:rStyle w:val="Znakapoznpodarou"/>
          <w:rFonts w:ascii="Calibri" w:hAnsi="Calibri" w:cs="Calibri"/>
          <w:vertAlign w:val="baseline"/>
        </w:rPr>
        <w:t>Zákon č. 320/2001 Sb., o finanční kontrole ve veřejné správě a o změně některých zákonů (zákon o finanční kontrole).</w:t>
      </w:r>
    </w:p>
  </w:footnote>
  <w:footnote w:id="17">
    <w:p w14:paraId="3E2C107B" w14:textId="77777777" w:rsidR="007F3B47" w:rsidRPr="00513734" w:rsidRDefault="007F3B47" w:rsidP="007F70BA">
      <w:pPr>
        <w:pStyle w:val="Textpoznpodarou"/>
        <w:ind w:left="284" w:hanging="284"/>
        <w:jc w:val="both"/>
        <w:rPr>
          <w:rFonts w:ascii="Calibri" w:hAnsi="Calibri" w:cs="Calibri"/>
          <w:highlight w:val="yellow"/>
        </w:rPr>
      </w:pPr>
      <w:r w:rsidRPr="00513734">
        <w:rPr>
          <w:rStyle w:val="Znakapoznpodarou"/>
          <w:rFonts w:ascii="Calibri" w:hAnsi="Calibri" w:cs="Calibri"/>
        </w:rPr>
        <w:footnoteRef/>
      </w:r>
      <w:r w:rsidRPr="00513734">
        <w:rPr>
          <w:rFonts w:ascii="Calibri" w:hAnsi="Calibri" w:cs="Calibri"/>
        </w:rPr>
        <w:t xml:space="preserve"> </w:t>
      </w:r>
      <w:r w:rsidRPr="00513734">
        <w:rPr>
          <w:rFonts w:ascii="Calibri" w:hAnsi="Calibri" w:cs="Calibri"/>
        </w:rPr>
        <w:tab/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  <w:footnote w:id="18">
    <w:p w14:paraId="68F38077" w14:textId="25D8FFB9" w:rsidR="00B16346" w:rsidRPr="009C4DFE" w:rsidRDefault="00B16346" w:rsidP="00C1470A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C4DFE">
        <w:rPr>
          <w:rStyle w:val="Znakapoznpodarou"/>
          <w:rFonts w:ascii="Calibri" w:hAnsi="Calibri" w:cs="Calibri"/>
        </w:rPr>
        <w:footnoteRef/>
      </w:r>
      <w:r w:rsidRPr="009C4DFE">
        <w:rPr>
          <w:rFonts w:ascii="Calibri" w:hAnsi="Calibri" w:cs="Calibri"/>
        </w:rPr>
        <w:t xml:space="preserve"> </w:t>
      </w:r>
      <w:r w:rsidR="009C4DFE">
        <w:rPr>
          <w:rFonts w:ascii="Calibri" w:hAnsi="Calibri" w:cs="Calibri"/>
        </w:rPr>
        <w:tab/>
      </w:r>
      <w:r w:rsidRPr="009C4DFE">
        <w:rPr>
          <w:rFonts w:ascii="Calibri" w:hAnsi="Calibri" w:cs="Calibri"/>
        </w:rPr>
        <w:t>Vyhláška č. 383/2009 Sb., o účetních záznamech v technické formě vybraných účetních jednotek a jejich předávání do centrálního systému účetních informací státu a o požadavcích na technické a smíšené formy účetních záznamů (technická vyhláška o účetních záznamech).</w:t>
      </w:r>
    </w:p>
  </w:footnote>
  <w:footnote w:id="19">
    <w:p w14:paraId="56333899" w14:textId="2F290B09" w:rsidR="00334B95" w:rsidRPr="009C4DFE" w:rsidRDefault="00334B95" w:rsidP="0047356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C4DFE">
        <w:rPr>
          <w:rStyle w:val="Znakapoznpodarou"/>
          <w:rFonts w:ascii="Calibri" w:hAnsi="Calibri" w:cs="Calibri"/>
        </w:rPr>
        <w:footnoteRef/>
      </w:r>
      <w:r w:rsidR="00DB4425" w:rsidRPr="009C4DFE">
        <w:rPr>
          <w:rFonts w:ascii="Calibri" w:hAnsi="Calibri" w:cs="Calibri"/>
        </w:rPr>
        <w:t xml:space="preserve"> </w:t>
      </w:r>
      <w:r w:rsidR="009C4DFE">
        <w:rPr>
          <w:rFonts w:ascii="Calibri" w:hAnsi="Calibri" w:cs="Calibri"/>
        </w:rPr>
        <w:tab/>
      </w:r>
      <w:r w:rsidRPr="009C4DFE">
        <w:rPr>
          <w:rFonts w:ascii="Calibri" w:hAnsi="Calibri" w:cs="Calibri"/>
        </w:rPr>
        <w:t>Vyhláška č. 270/2010 Sb., o inventarizaci majetku a závazků.</w:t>
      </w:r>
    </w:p>
  </w:footnote>
  <w:footnote w:id="20">
    <w:p w14:paraId="355CD9E8" w14:textId="4752ED54" w:rsidR="00334B95" w:rsidRPr="009C4DFE" w:rsidRDefault="00334B95" w:rsidP="00334B9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C4DFE">
        <w:rPr>
          <w:rStyle w:val="Znakapoznpodarou"/>
          <w:rFonts w:ascii="Calibri" w:eastAsiaTheme="majorEastAsia" w:hAnsi="Calibri" w:cs="Calibri"/>
        </w:rPr>
        <w:footnoteRef/>
      </w:r>
      <w:r w:rsidRPr="009C4DFE">
        <w:rPr>
          <w:rFonts w:ascii="Calibri" w:hAnsi="Calibri" w:cs="Calibri"/>
        </w:rPr>
        <w:t xml:space="preserve"> </w:t>
      </w:r>
      <w:r w:rsidR="009C4DFE">
        <w:rPr>
          <w:rFonts w:ascii="Calibri" w:hAnsi="Calibri" w:cs="Calibri"/>
        </w:rPr>
        <w:tab/>
      </w:r>
      <w:r w:rsidRPr="009C4DFE">
        <w:rPr>
          <w:rFonts w:ascii="Calibri" w:hAnsi="Calibri" w:cs="Calibri"/>
        </w:rPr>
        <w:t>Zejména ustanovení § 29 a § 30 zákona č. 563/1991 Sb. a ustanovení vyhlášky č. 270/2010 Sb</w:t>
      </w:r>
      <w:r w:rsidR="00D94CAD" w:rsidRPr="009C4DFE">
        <w:rPr>
          <w:rFonts w:ascii="Calibri" w:hAnsi="Calibri" w:cs="Calibri"/>
        </w:rPr>
        <w:t>.</w:t>
      </w:r>
    </w:p>
  </w:footnote>
  <w:footnote w:id="21">
    <w:p w14:paraId="1B676B74" w14:textId="77777777" w:rsidR="007F3B47" w:rsidRPr="006E40F9" w:rsidRDefault="007F3B47" w:rsidP="005D3007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  <w:vertAlign w:val="baseline"/>
        </w:rPr>
      </w:pPr>
      <w:r w:rsidRPr="006E40F9">
        <w:rPr>
          <w:rStyle w:val="Znakapoznpodarou"/>
          <w:rFonts w:cs="Calibri"/>
          <w:sz w:val="20"/>
          <w:szCs w:val="20"/>
        </w:rPr>
        <w:footnoteRef/>
      </w:r>
      <w:r w:rsidRPr="006E40F9">
        <w:rPr>
          <w:rStyle w:val="Znakapoznpodarou"/>
          <w:rFonts w:cs="Calibri"/>
          <w:sz w:val="20"/>
          <w:szCs w:val="20"/>
          <w:vertAlign w:val="baseline"/>
        </w:rPr>
        <w:t xml:space="preserve"> </w:t>
      </w:r>
      <w:r w:rsidRPr="006E40F9">
        <w:rPr>
          <w:rFonts w:cs="Calibri"/>
          <w:sz w:val="20"/>
          <w:szCs w:val="20"/>
        </w:rPr>
        <w:tab/>
      </w:r>
      <w:r w:rsidRPr="006E40F9">
        <w:rPr>
          <w:rStyle w:val="Znakapoznpodarou"/>
          <w:rFonts w:cs="Calibri"/>
          <w:sz w:val="20"/>
          <w:szCs w:val="20"/>
          <w:vertAlign w:val="baseline"/>
        </w:rPr>
        <w:t xml:space="preserve">Významnost (materialita) reprezentuje u ÚZ hodnotu nesprávností, jejíž překročení by již mohlo ovlivnit přiměřeně znalého uživatele. Při stanovení významnosti postupuje NKÚ v souladu s </w:t>
      </w:r>
      <w:r w:rsidRPr="006E40F9">
        <w:rPr>
          <w:rStyle w:val="Znakapoznpodarou"/>
          <w:rFonts w:cs="Calibri"/>
          <w:i/>
          <w:sz w:val="20"/>
          <w:szCs w:val="20"/>
          <w:vertAlign w:val="baseline"/>
        </w:rPr>
        <w:t>Kontrolními standardy NKÚ</w:t>
      </w:r>
      <w:r w:rsidRPr="006E40F9">
        <w:rPr>
          <w:rStyle w:val="Znakapoznpodarou"/>
          <w:rFonts w:cs="Calibri"/>
          <w:sz w:val="20"/>
          <w:szCs w:val="20"/>
          <w:vertAlign w:val="baseline"/>
        </w:rPr>
        <w:t xml:space="preserve"> a zohledňuje příklady dobré praxe vyplývající z mezinárodních standardů nejvyšších kontrolních institucí (ISSAI) pro finanční audit.</w:t>
      </w:r>
    </w:p>
  </w:footnote>
  <w:footnote w:id="22">
    <w:p w14:paraId="69920134" w14:textId="6E95B9B7" w:rsidR="007F3B47" w:rsidRPr="006E40F9" w:rsidRDefault="007F3B47" w:rsidP="005D3007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</w:rPr>
      </w:pPr>
      <w:r w:rsidRPr="006E40F9">
        <w:rPr>
          <w:rStyle w:val="Znakapoznpodarou"/>
          <w:rFonts w:cs="Calibri"/>
          <w:sz w:val="20"/>
          <w:szCs w:val="20"/>
        </w:rPr>
        <w:footnoteRef/>
      </w:r>
      <w:r w:rsidRPr="006E40F9">
        <w:rPr>
          <w:rStyle w:val="Znakapoznpodarou"/>
          <w:rFonts w:cs="Calibri"/>
          <w:sz w:val="20"/>
          <w:szCs w:val="20"/>
          <w:vertAlign w:val="baseline"/>
        </w:rPr>
        <w:t xml:space="preserve"> </w:t>
      </w:r>
      <w:r w:rsidRPr="006E40F9">
        <w:rPr>
          <w:rFonts w:cs="Calibri"/>
          <w:sz w:val="20"/>
          <w:szCs w:val="20"/>
        </w:rPr>
        <w:tab/>
        <w:t>NKÚ stanovil p</w:t>
      </w:r>
      <w:r w:rsidRPr="006E40F9">
        <w:rPr>
          <w:rStyle w:val="Znakapoznpodarou"/>
          <w:rFonts w:cs="Calibri"/>
          <w:sz w:val="20"/>
          <w:szCs w:val="20"/>
          <w:vertAlign w:val="baseline"/>
        </w:rPr>
        <w:t>ro posouzení významnosti zjištěných nesprávností v údajích ÚZ hladin</w:t>
      </w:r>
      <w:r w:rsidRPr="006E40F9">
        <w:rPr>
          <w:rFonts w:cs="Calibri"/>
          <w:sz w:val="20"/>
          <w:szCs w:val="20"/>
        </w:rPr>
        <w:t>u</w:t>
      </w:r>
      <w:r w:rsidRPr="006E40F9">
        <w:rPr>
          <w:rStyle w:val="Znakapoznpodarou"/>
          <w:rFonts w:cs="Calibri"/>
          <w:sz w:val="20"/>
          <w:szCs w:val="20"/>
          <w:vertAlign w:val="baseline"/>
        </w:rPr>
        <w:t xml:space="preserve"> významnosti ve výši 2</w:t>
      </w:r>
      <w:r w:rsidR="006E40F9">
        <w:rPr>
          <w:rFonts w:cs="Calibri"/>
          <w:sz w:val="20"/>
          <w:szCs w:val="20"/>
        </w:rPr>
        <w:t> </w:t>
      </w:r>
      <w:r w:rsidRPr="006E40F9">
        <w:rPr>
          <w:rStyle w:val="Znakapoznpodarou"/>
          <w:rFonts w:cs="Calibri"/>
          <w:sz w:val="20"/>
          <w:szCs w:val="20"/>
          <w:vertAlign w:val="baseline"/>
        </w:rPr>
        <w:t>% z</w:t>
      </w:r>
      <w:r w:rsidRPr="006E40F9">
        <w:rPr>
          <w:rFonts w:cs="Calibri"/>
          <w:sz w:val="20"/>
          <w:szCs w:val="20"/>
        </w:rPr>
        <w:t xml:space="preserve"> </w:t>
      </w:r>
      <w:r w:rsidRPr="006E40F9">
        <w:rPr>
          <w:rStyle w:val="Znakapoznpodarou"/>
          <w:rFonts w:cs="Calibri"/>
          <w:sz w:val="20"/>
          <w:szCs w:val="20"/>
          <w:vertAlign w:val="baseline"/>
        </w:rPr>
        <w:t>celkových výnosů, které byly k</w:t>
      </w:r>
      <w:r w:rsidRPr="006E40F9">
        <w:rPr>
          <w:rFonts w:cs="Calibri"/>
          <w:sz w:val="20"/>
          <w:szCs w:val="20"/>
        </w:rPr>
        <w:t xml:space="preserve"> </w:t>
      </w:r>
      <w:r w:rsidRPr="006E40F9">
        <w:rPr>
          <w:rStyle w:val="Znakapoznpodarou"/>
          <w:rFonts w:cs="Calibri"/>
          <w:sz w:val="20"/>
          <w:szCs w:val="20"/>
          <w:vertAlign w:val="baseline"/>
        </w:rPr>
        <w:t>31. 12. 202</w:t>
      </w:r>
      <w:r w:rsidR="00EE3D81" w:rsidRPr="006E40F9">
        <w:rPr>
          <w:rStyle w:val="Znakapoznpodarou"/>
          <w:rFonts w:cs="Calibri"/>
          <w:sz w:val="20"/>
          <w:szCs w:val="20"/>
          <w:vertAlign w:val="baseline"/>
        </w:rPr>
        <w:t>4</w:t>
      </w:r>
      <w:r w:rsidRPr="006E40F9">
        <w:rPr>
          <w:rStyle w:val="Znakapoznpodarou"/>
          <w:rFonts w:cs="Calibri"/>
          <w:sz w:val="20"/>
          <w:szCs w:val="20"/>
          <w:vertAlign w:val="baseline"/>
        </w:rPr>
        <w:t xml:space="preserve"> vykázány ve výši </w:t>
      </w:r>
      <w:r w:rsidR="00EE3D81" w:rsidRPr="006E40F9">
        <w:rPr>
          <w:rStyle w:val="Znakapoznpodarou"/>
          <w:rFonts w:cs="Calibri"/>
          <w:sz w:val="20"/>
          <w:szCs w:val="20"/>
          <w:vertAlign w:val="baseline"/>
        </w:rPr>
        <w:t>2 623,2</w:t>
      </w:r>
      <w:r w:rsidR="006E40F9">
        <w:rPr>
          <w:rFonts w:cs="Calibri"/>
          <w:sz w:val="20"/>
          <w:szCs w:val="20"/>
        </w:rPr>
        <w:t> </w:t>
      </w:r>
      <w:r w:rsidR="00EE3D81" w:rsidRPr="006E40F9">
        <w:rPr>
          <w:rStyle w:val="Znakapoznpodarou"/>
          <w:rFonts w:cs="Calibri"/>
          <w:sz w:val="20"/>
          <w:szCs w:val="20"/>
          <w:vertAlign w:val="baseline"/>
        </w:rPr>
        <w:t>mil.</w:t>
      </w:r>
      <w:r w:rsidR="006E40F9">
        <w:rPr>
          <w:rFonts w:cs="Calibri"/>
          <w:sz w:val="20"/>
          <w:szCs w:val="20"/>
        </w:rPr>
        <w:t> </w:t>
      </w:r>
      <w:r w:rsidR="00EE3D81" w:rsidRPr="006E40F9">
        <w:rPr>
          <w:rStyle w:val="Znakapoznpodarou"/>
          <w:rFonts w:cs="Calibri"/>
          <w:sz w:val="20"/>
          <w:szCs w:val="20"/>
          <w:vertAlign w:val="baseline"/>
        </w:rPr>
        <w:t>Kč</w:t>
      </w:r>
      <w:r w:rsidRPr="006E40F9">
        <w:rPr>
          <w:rStyle w:val="Znakapoznpodarou"/>
          <w:rFonts w:cs="Calibri"/>
          <w:sz w:val="20"/>
          <w:szCs w:val="20"/>
          <w:vertAlign w:val="baseline"/>
        </w:rPr>
        <w:t>.</w:t>
      </w:r>
      <w:r w:rsidRPr="006E40F9">
        <w:rPr>
          <w:rFonts w:cs="Calibri"/>
          <w:sz w:val="20"/>
          <w:szCs w:val="20"/>
        </w:rPr>
        <w:t xml:space="preserve"> Vypočtená hladina významnosti je zaokrouhlena na celé miliony </w:t>
      </w:r>
      <w:r w:rsidR="0007298A">
        <w:rPr>
          <w:rFonts w:cs="Calibri"/>
          <w:sz w:val="20"/>
          <w:szCs w:val="20"/>
        </w:rPr>
        <w:t>korun</w:t>
      </w:r>
      <w:r w:rsidRPr="006E40F9">
        <w:rPr>
          <w:rFonts w:cs="Calibri"/>
          <w:sz w:val="20"/>
          <w:szCs w:val="20"/>
        </w:rPr>
        <w:t xml:space="preserve">. </w:t>
      </w:r>
    </w:p>
  </w:footnote>
  <w:footnote w:id="23">
    <w:p w14:paraId="711DC08F" w14:textId="10959548" w:rsidR="007F3B47" w:rsidRPr="006E40F9" w:rsidRDefault="007F3B47" w:rsidP="00CB4344">
      <w:pPr>
        <w:spacing w:after="0"/>
        <w:ind w:left="284" w:hanging="284"/>
        <w:jc w:val="both"/>
        <w:rPr>
          <w:rFonts w:cs="Calibri"/>
          <w:sz w:val="20"/>
          <w:szCs w:val="20"/>
          <w:lang w:eastAsia="cs-CZ"/>
        </w:rPr>
      </w:pPr>
      <w:r w:rsidRPr="006E40F9">
        <w:rPr>
          <w:rStyle w:val="Znakapoznpodarou"/>
          <w:rFonts w:cs="Calibri"/>
          <w:sz w:val="20"/>
          <w:szCs w:val="20"/>
        </w:rPr>
        <w:footnoteRef/>
      </w:r>
      <w:r w:rsidRPr="006E40F9">
        <w:rPr>
          <w:rFonts w:cs="Calibri"/>
          <w:sz w:val="20"/>
          <w:szCs w:val="20"/>
        </w:rPr>
        <w:t xml:space="preserve"> </w:t>
      </w:r>
      <w:r w:rsidRPr="006E40F9">
        <w:rPr>
          <w:rFonts w:cs="Calibri"/>
          <w:sz w:val="20"/>
          <w:szCs w:val="20"/>
        </w:rPr>
        <w:tab/>
        <w:t xml:space="preserve">NKÚ stanovil </w:t>
      </w:r>
      <w:r w:rsidRPr="006E40F9">
        <w:rPr>
          <w:rFonts w:cs="Calibri"/>
          <w:sz w:val="20"/>
          <w:szCs w:val="20"/>
          <w:lang w:eastAsia="cs-CZ"/>
        </w:rPr>
        <w:t>pro posouzení významnosti zjištěných nesprávností v údajích předkládaných pro hodnocení plnění rozpočtu hladinu významnosti ve výši 2 % z celkových příjmů, které byly k 31. 12. 202</w:t>
      </w:r>
      <w:r w:rsidR="00855970" w:rsidRPr="006E40F9">
        <w:rPr>
          <w:rFonts w:cs="Calibri"/>
          <w:sz w:val="20"/>
          <w:szCs w:val="20"/>
          <w:lang w:eastAsia="cs-CZ"/>
        </w:rPr>
        <w:t>4</w:t>
      </w:r>
      <w:r w:rsidRPr="006E40F9">
        <w:rPr>
          <w:rFonts w:cs="Calibri"/>
          <w:sz w:val="20"/>
          <w:szCs w:val="20"/>
          <w:lang w:eastAsia="cs-CZ"/>
        </w:rPr>
        <w:t xml:space="preserve"> vykázány ve výši </w:t>
      </w:r>
      <w:r w:rsidR="00855970" w:rsidRPr="006E40F9">
        <w:rPr>
          <w:rFonts w:cs="Calibri"/>
          <w:sz w:val="20"/>
          <w:szCs w:val="20"/>
          <w:lang w:eastAsia="cs-CZ"/>
        </w:rPr>
        <w:t>3 029,5</w:t>
      </w:r>
      <w:r w:rsidR="006E40F9">
        <w:rPr>
          <w:rFonts w:cs="Calibri"/>
          <w:sz w:val="20"/>
          <w:szCs w:val="20"/>
          <w:lang w:eastAsia="cs-CZ"/>
        </w:rPr>
        <w:t> </w:t>
      </w:r>
      <w:r w:rsidR="00855970" w:rsidRPr="006E40F9">
        <w:rPr>
          <w:rFonts w:cs="Calibri"/>
          <w:sz w:val="20"/>
          <w:szCs w:val="20"/>
          <w:lang w:eastAsia="cs-CZ"/>
        </w:rPr>
        <w:t>mil.</w:t>
      </w:r>
      <w:r w:rsidR="006E40F9">
        <w:rPr>
          <w:rFonts w:cs="Calibri"/>
          <w:sz w:val="20"/>
          <w:szCs w:val="20"/>
          <w:lang w:eastAsia="cs-CZ"/>
        </w:rPr>
        <w:t> </w:t>
      </w:r>
      <w:r w:rsidR="00855970" w:rsidRPr="006E40F9">
        <w:rPr>
          <w:rFonts w:cs="Calibri"/>
          <w:sz w:val="20"/>
          <w:szCs w:val="20"/>
          <w:lang w:eastAsia="cs-CZ"/>
        </w:rPr>
        <w:t>Kč</w:t>
      </w:r>
      <w:r w:rsidRPr="006E40F9">
        <w:rPr>
          <w:rFonts w:cs="Calibri"/>
          <w:sz w:val="20"/>
          <w:szCs w:val="20"/>
          <w:lang w:eastAsia="cs-CZ"/>
        </w:rPr>
        <w:t xml:space="preserve">. Vypočtená hladina významnosti je zaokrouhlena na celé miliony </w:t>
      </w:r>
      <w:r w:rsidR="002D7BE3">
        <w:rPr>
          <w:rFonts w:cs="Calibri"/>
          <w:sz w:val="20"/>
          <w:szCs w:val="20"/>
          <w:lang w:eastAsia="cs-CZ"/>
        </w:rPr>
        <w:t>korun</w:t>
      </w:r>
      <w:r w:rsidRPr="006E40F9">
        <w:rPr>
          <w:rFonts w:cs="Calibri"/>
          <w:sz w:val="20"/>
          <w:szCs w:val="20"/>
          <w:lang w:eastAsia="cs-CZ"/>
        </w:rPr>
        <w:t>.</w:t>
      </w:r>
    </w:p>
  </w:footnote>
  <w:footnote w:id="24">
    <w:p w14:paraId="1E8682CC" w14:textId="1F6DB996" w:rsidR="00676F67" w:rsidRPr="006E40F9" w:rsidRDefault="00676F67" w:rsidP="006E40F9">
      <w:pPr>
        <w:pStyle w:val="Textpoznpodarou"/>
        <w:ind w:left="284" w:hanging="284"/>
        <w:rPr>
          <w:rFonts w:ascii="Calibri" w:hAnsi="Calibri" w:cs="Calibri"/>
        </w:rPr>
      </w:pPr>
      <w:r w:rsidRPr="006E40F9">
        <w:rPr>
          <w:rStyle w:val="Znakapoznpodarou"/>
          <w:rFonts w:ascii="Calibri" w:hAnsi="Calibri" w:cs="Calibri"/>
        </w:rPr>
        <w:footnoteRef/>
      </w:r>
      <w:r w:rsidRPr="006E40F9">
        <w:rPr>
          <w:rFonts w:ascii="Calibri" w:hAnsi="Calibri" w:cs="Calibri"/>
        </w:rPr>
        <w:t xml:space="preserve"> </w:t>
      </w:r>
      <w:r w:rsidR="006E40F9">
        <w:rPr>
          <w:rFonts w:ascii="Calibri" w:hAnsi="Calibri" w:cs="Calibri"/>
        </w:rPr>
        <w:tab/>
      </w:r>
      <w:r w:rsidRPr="006E40F9">
        <w:rPr>
          <w:rFonts w:ascii="Calibri" w:hAnsi="Calibri" w:cs="Calibri"/>
        </w:rPr>
        <w:t>Zákon č. 634/2004 Sb., o správních poplatcích.</w:t>
      </w:r>
    </w:p>
  </w:footnote>
  <w:footnote w:id="25">
    <w:p w14:paraId="5BE09DCB" w14:textId="3160665D" w:rsidR="003E7D0E" w:rsidRPr="006E40F9" w:rsidRDefault="003E7D0E" w:rsidP="006E40F9">
      <w:pPr>
        <w:pStyle w:val="Textpoznpodarou"/>
        <w:ind w:left="284" w:hanging="284"/>
        <w:rPr>
          <w:rFonts w:ascii="Calibri" w:hAnsi="Calibri" w:cs="Calibri"/>
        </w:rPr>
      </w:pPr>
      <w:r w:rsidRPr="006E40F9">
        <w:rPr>
          <w:rStyle w:val="Znakapoznpodarou"/>
          <w:rFonts w:ascii="Calibri" w:hAnsi="Calibri" w:cs="Calibri"/>
        </w:rPr>
        <w:footnoteRef/>
      </w:r>
      <w:r w:rsidRPr="006E40F9">
        <w:rPr>
          <w:rFonts w:ascii="Calibri" w:hAnsi="Calibri" w:cs="Calibri"/>
        </w:rPr>
        <w:t xml:space="preserve"> </w:t>
      </w:r>
      <w:r w:rsidR="006E40F9">
        <w:rPr>
          <w:rFonts w:ascii="Calibri" w:hAnsi="Calibri" w:cs="Calibri"/>
        </w:rPr>
        <w:tab/>
      </w:r>
      <w:r w:rsidRPr="006E40F9">
        <w:rPr>
          <w:rFonts w:ascii="Calibri" w:hAnsi="Calibri" w:cs="Calibri"/>
        </w:rPr>
        <w:t>Zákon č. 29/2000 Sb., o poštovních službách a o změně některých zákonů (zákon o poštovních službách).</w:t>
      </w:r>
    </w:p>
  </w:footnote>
  <w:footnote w:id="26">
    <w:p w14:paraId="1DB62925" w14:textId="7701AED0" w:rsidR="003E7D0E" w:rsidRPr="006E40F9" w:rsidRDefault="003E7D0E" w:rsidP="006E40F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6E40F9">
        <w:rPr>
          <w:rStyle w:val="Znakapoznpodarou"/>
          <w:rFonts w:ascii="Calibri" w:hAnsi="Calibri" w:cs="Calibri"/>
        </w:rPr>
        <w:footnoteRef/>
      </w:r>
      <w:r w:rsidRPr="006E40F9">
        <w:rPr>
          <w:rFonts w:ascii="Calibri" w:hAnsi="Calibri" w:cs="Calibri"/>
        </w:rPr>
        <w:t xml:space="preserve"> </w:t>
      </w:r>
      <w:r w:rsidR="006E40F9">
        <w:rPr>
          <w:rFonts w:ascii="Calibri" w:hAnsi="Calibri" w:cs="Calibri"/>
        </w:rPr>
        <w:tab/>
      </w:r>
      <w:r w:rsidRPr="006E40F9">
        <w:rPr>
          <w:rFonts w:ascii="Calibri" w:hAnsi="Calibri" w:cs="Calibri"/>
        </w:rPr>
        <w:t>Zákon č. 206/2005 Sb., o ochraně některých služeb v oblasti rozhlasového a televizního vysílání a služeb informační společnosti.</w:t>
      </w:r>
    </w:p>
  </w:footnote>
  <w:footnote w:id="27">
    <w:p w14:paraId="105B83E2" w14:textId="46876F51" w:rsidR="003E7D0E" w:rsidRPr="006E40F9" w:rsidRDefault="003E7D0E" w:rsidP="006E40F9">
      <w:pPr>
        <w:pStyle w:val="Textpoznpodarou"/>
        <w:ind w:left="284" w:hanging="284"/>
        <w:rPr>
          <w:rFonts w:ascii="Calibri" w:hAnsi="Calibri" w:cs="Calibri"/>
        </w:rPr>
      </w:pPr>
      <w:r w:rsidRPr="006E40F9">
        <w:rPr>
          <w:rStyle w:val="Znakapoznpodarou"/>
          <w:rFonts w:ascii="Calibri" w:hAnsi="Calibri" w:cs="Calibri"/>
        </w:rPr>
        <w:footnoteRef/>
      </w:r>
      <w:r w:rsidRPr="006E40F9">
        <w:rPr>
          <w:rFonts w:ascii="Calibri" w:hAnsi="Calibri" w:cs="Calibri"/>
        </w:rPr>
        <w:t xml:space="preserve"> </w:t>
      </w:r>
      <w:r w:rsidR="006E40F9">
        <w:rPr>
          <w:rFonts w:ascii="Calibri" w:hAnsi="Calibri" w:cs="Calibri"/>
        </w:rPr>
        <w:tab/>
      </w:r>
      <w:r w:rsidRPr="006E40F9">
        <w:rPr>
          <w:rFonts w:ascii="Calibri" w:hAnsi="Calibri" w:cs="Calibri"/>
        </w:rPr>
        <w:t>Zákon č. 500/2004 Sb., správní řád.</w:t>
      </w:r>
    </w:p>
  </w:footnote>
  <w:footnote w:id="28">
    <w:p w14:paraId="4D460260" w14:textId="79E033AA" w:rsidR="003E7D0E" w:rsidRPr="006E40F9" w:rsidRDefault="003E7D0E" w:rsidP="006E40F9">
      <w:pPr>
        <w:pStyle w:val="Textpoznpodarou"/>
        <w:ind w:left="284" w:hanging="284"/>
        <w:rPr>
          <w:rFonts w:ascii="Calibri" w:hAnsi="Calibri" w:cs="Calibri"/>
        </w:rPr>
      </w:pPr>
      <w:r w:rsidRPr="006E40F9">
        <w:rPr>
          <w:rStyle w:val="Znakapoznpodarou"/>
          <w:rFonts w:ascii="Calibri" w:hAnsi="Calibri" w:cs="Calibri"/>
        </w:rPr>
        <w:footnoteRef/>
      </w:r>
      <w:r w:rsidRPr="006E40F9">
        <w:rPr>
          <w:rFonts w:ascii="Calibri" w:hAnsi="Calibri" w:cs="Calibri"/>
        </w:rPr>
        <w:t xml:space="preserve"> </w:t>
      </w:r>
      <w:r w:rsidR="006E40F9">
        <w:rPr>
          <w:rFonts w:ascii="Calibri" w:hAnsi="Calibri" w:cs="Calibri"/>
        </w:rPr>
        <w:tab/>
      </w:r>
      <w:r w:rsidRPr="006E40F9">
        <w:rPr>
          <w:rFonts w:ascii="Calibri" w:hAnsi="Calibri" w:cs="Calibri"/>
        </w:rPr>
        <w:t>Zákon č. 255/2012 Sb.,</w:t>
      </w:r>
      <w:r w:rsidR="0037713D" w:rsidRPr="006E40F9">
        <w:rPr>
          <w:rFonts w:ascii="Calibri" w:hAnsi="Calibri" w:cs="Calibri"/>
        </w:rPr>
        <w:t xml:space="preserve"> o kontrole</w:t>
      </w:r>
      <w:r w:rsidRPr="006E40F9">
        <w:rPr>
          <w:rFonts w:ascii="Calibri" w:hAnsi="Calibri" w:cs="Calibri"/>
        </w:rPr>
        <w:t xml:space="preserve"> </w:t>
      </w:r>
      <w:r w:rsidR="0037713D" w:rsidRPr="006E40F9">
        <w:rPr>
          <w:rFonts w:ascii="Calibri" w:hAnsi="Calibri" w:cs="Calibri"/>
        </w:rPr>
        <w:t>(</w:t>
      </w:r>
      <w:r w:rsidRPr="006E40F9">
        <w:rPr>
          <w:rFonts w:ascii="Calibri" w:hAnsi="Calibri" w:cs="Calibri"/>
        </w:rPr>
        <w:t>kontrolní řád</w:t>
      </w:r>
      <w:r w:rsidR="0037713D" w:rsidRPr="006E40F9">
        <w:rPr>
          <w:rFonts w:ascii="Calibri" w:hAnsi="Calibri" w:cs="Calibri"/>
        </w:rPr>
        <w:t>)</w:t>
      </w:r>
      <w:r w:rsidRPr="006E40F9">
        <w:rPr>
          <w:rFonts w:ascii="Calibri" w:hAnsi="Calibri" w:cs="Calibri"/>
        </w:rPr>
        <w:t>.</w:t>
      </w:r>
    </w:p>
  </w:footnote>
  <w:footnote w:id="29">
    <w:p w14:paraId="3A4BB2F1" w14:textId="7BC979BE" w:rsidR="003E7D0E" w:rsidRPr="006E40F9" w:rsidRDefault="003E7D0E" w:rsidP="006E40F9">
      <w:pPr>
        <w:pStyle w:val="Textpoznpodarou"/>
        <w:ind w:left="284" w:hanging="284"/>
        <w:rPr>
          <w:rFonts w:ascii="Calibri" w:hAnsi="Calibri" w:cs="Calibri"/>
        </w:rPr>
      </w:pPr>
      <w:r w:rsidRPr="006E40F9">
        <w:rPr>
          <w:rStyle w:val="Znakapoznpodarou"/>
          <w:rFonts w:ascii="Calibri" w:hAnsi="Calibri" w:cs="Calibri"/>
        </w:rPr>
        <w:footnoteRef/>
      </w:r>
      <w:r w:rsidRPr="006E40F9">
        <w:rPr>
          <w:rFonts w:ascii="Calibri" w:hAnsi="Calibri" w:cs="Calibri"/>
        </w:rPr>
        <w:t xml:space="preserve"> </w:t>
      </w:r>
      <w:r w:rsidR="006E40F9">
        <w:rPr>
          <w:rFonts w:ascii="Calibri" w:hAnsi="Calibri" w:cs="Calibri"/>
        </w:rPr>
        <w:tab/>
      </w:r>
      <w:r w:rsidRPr="006E40F9">
        <w:rPr>
          <w:rFonts w:ascii="Calibri" w:hAnsi="Calibri" w:cs="Calibri"/>
        </w:rPr>
        <w:t>Zákon č. 280/2009 Sb., daňový řád.</w:t>
      </w:r>
    </w:p>
  </w:footnote>
  <w:footnote w:id="30">
    <w:p w14:paraId="746AE2AF" w14:textId="23BACC1E" w:rsidR="003E7D0E" w:rsidRPr="00E156FF" w:rsidRDefault="003E7D0E" w:rsidP="00E156FF">
      <w:pPr>
        <w:pStyle w:val="Textpoznpodarou"/>
        <w:ind w:left="284" w:hanging="284"/>
        <w:rPr>
          <w:rFonts w:ascii="Calibri" w:hAnsi="Calibri" w:cs="Calibri"/>
        </w:rPr>
      </w:pPr>
      <w:r w:rsidRPr="00E156FF">
        <w:rPr>
          <w:rStyle w:val="Znakapoznpodarou"/>
          <w:rFonts w:ascii="Calibri" w:hAnsi="Calibri" w:cs="Calibri"/>
        </w:rPr>
        <w:footnoteRef/>
      </w:r>
      <w:r w:rsidRPr="00E156FF">
        <w:rPr>
          <w:rFonts w:ascii="Calibri" w:hAnsi="Calibri" w:cs="Calibri"/>
        </w:rPr>
        <w:t xml:space="preserve"> </w:t>
      </w:r>
      <w:r w:rsidR="00E156FF">
        <w:rPr>
          <w:rFonts w:ascii="Calibri" w:hAnsi="Calibri" w:cs="Calibri"/>
        </w:rPr>
        <w:tab/>
      </w:r>
      <w:r w:rsidRPr="00E156FF">
        <w:rPr>
          <w:rFonts w:ascii="Calibri" w:hAnsi="Calibri" w:cs="Calibri"/>
        </w:rPr>
        <w:t>Zákon č. 634/1992 Sb., o ochraně spotřebitele.</w:t>
      </w:r>
    </w:p>
  </w:footnote>
  <w:footnote w:id="31">
    <w:p w14:paraId="0E6AAE3B" w14:textId="2C0EBC61" w:rsidR="003E7D0E" w:rsidRPr="00E156FF" w:rsidRDefault="003E7D0E" w:rsidP="00E156FF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156FF">
        <w:rPr>
          <w:rStyle w:val="Znakapoznpodarou"/>
          <w:rFonts w:ascii="Calibri" w:hAnsi="Calibri" w:cs="Calibri"/>
        </w:rPr>
        <w:footnoteRef/>
      </w:r>
      <w:r w:rsidRPr="00E156FF">
        <w:rPr>
          <w:rFonts w:ascii="Calibri" w:hAnsi="Calibri" w:cs="Calibri"/>
        </w:rPr>
        <w:t xml:space="preserve"> </w:t>
      </w:r>
      <w:r w:rsidR="00E156FF">
        <w:rPr>
          <w:rFonts w:ascii="Calibri" w:hAnsi="Calibri" w:cs="Calibri"/>
        </w:rPr>
        <w:tab/>
      </w:r>
      <w:r w:rsidRPr="00E156FF">
        <w:rPr>
          <w:rFonts w:ascii="Calibri" w:hAnsi="Calibri" w:cs="Calibri"/>
        </w:rPr>
        <w:t>Zákon č. 194/2017 Sb., o opatřeních ke snížení nákladů na zavádění vysokorychlostních sítí elektronických komunikací a o změně některých souvisejících zákonů.</w:t>
      </w:r>
    </w:p>
  </w:footnote>
  <w:footnote w:id="32">
    <w:p w14:paraId="09FFD37E" w14:textId="3EFE9BDD" w:rsidR="003E7D0E" w:rsidRPr="00E156FF" w:rsidRDefault="003E7D0E" w:rsidP="00E156FF">
      <w:pPr>
        <w:pStyle w:val="Textpoznpodarou"/>
        <w:ind w:left="284" w:hanging="284"/>
        <w:contextualSpacing/>
        <w:jc w:val="both"/>
        <w:rPr>
          <w:rFonts w:ascii="Calibri" w:hAnsi="Calibri" w:cs="Calibri"/>
        </w:rPr>
      </w:pPr>
      <w:r w:rsidRPr="00E156FF">
        <w:rPr>
          <w:rStyle w:val="Znakapoznpodarou"/>
          <w:rFonts w:ascii="Calibri" w:hAnsi="Calibri" w:cs="Calibri"/>
        </w:rPr>
        <w:footnoteRef/>
      </w:r>
      <w:r w:rsidRPr="00E156FF">
        <w:rPr>
          <w:rFonts w:ascii="Calibri" w:hAnsi="Calibri" w:cs="Calibri"/>
        </w:rPr>
        <w:t xml:space="preserve"> </w:t>
      </w:r>
      <w:r w:rsidR="00E156FF">
        <w:rPr>
          <w:rFonts w:ascii="Calibri" w:hAnsi="Calibri" w:cs="Calibri"/>
        </w:rPr>
        <w:tab/>
      </w:r>
      <w:r w:rsidRPr="00E156FF">
        <w:rPr>
          <w:rFonts w:ascii="Calibri" w:hAnsi="Calibri" w:cs="Calibri"/>
        </w:rPr>
        <w:t>Zákon č. 480/2004 Sb., o některých službách informační společnosti a o změně některých zákonů (zákon o</w:t>
      </w:r>
      <w:r w:rsidR="0047153E" w:rsidRPr="00E156FF">
        <w:rPr>
          <w:rFonts w:ascii="Calibri" w:hAnsi="Calibri" w:cs="Calibri"/>
        </w:rPr>
        <w:t> </w:t>
      </w:r>
      <w:r w:rsidRPr="00E156FF">
        <w:rPr>
          <w:rFonts w:ascii="Calibri" w:hAnsi="Calibri" w:cs="Calibri"/>
        </w:rPr>
        <w:t>některých službách informační společnosti).</w:t>
      </w:r>
    </w:p>
  </w:footnote>
  <w:footnote w:id="33">
    <w:p w14:paraId="4AE9535F" w14:textId="2C85A6C3" w:rsidR="003E7D0E" w:rsidRPr="00E156FF" w:rsidRDefault="003E7D0E" w:rsidP="00E156FF">
      <w:pPr>
        <w:widowControl w:val="0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sz w:val="20"/>
          <w:szCs w:val="20"/>
        </w:rPr>
      </w:pPr>
      <w:r w:rsidRPr="00E156FF">
        <w:rPr>
          <w:rStyle w:val="Znakapoznpodarou"/>
          <w:rFonts w:cs="Calibri"/>
          <w:sz w:val="20"/>
          <w:szCs w:val="20"/>
          <w:lang w:eastAsia="cs-CZ"/>
        </w:rPr>
        <w:footnoteRef/>
      </w:r>
      <w:r w:rsidRPr="00E156FF">
        <w:rPr>
          <w:rFonts w:cs="Calibri"/>
          <w:sz w:val="20"/>
          <w:szCs w:val="20"/>
        </w:rPr>
        <w:t xml:space="preserve"> </w:t>
      </w:r>
      <w:r w:rsidR="00E156FF">
        <w:rPr>
          <w:rFonts w:cs="Calibri"/>
          <w:sz w:val="20"/>
          <w:szCs w:val="20"/>
        </w:rPr>
        <w:tab/>
      </w:r>
      <w:r w:rsidRPr="00E156FF">
        <w:rPr>
          <w:rFonts w:cs="Calibri"/>
          <w:sz w:val="20"/>
          <w:szCs w:val="20"/>
          <w:lang w:eastAsia="cs-CZ"/>
        </w:rPr>
        <w:t>Zákon č. 67/20</w:t>
      </w:r>
      <w:r w:rsidR="00C52299" w:rsidRPr="00E156FF">
        <w:rPr>
          <w:rFonts w:cs="Calibri"/>
          <w:sz w:val="20"/>
          <w:szCs w:val="20"/>
          <w:lang w:eastAsia="cs-CZ"/>
        </w:rPr>
        <w:t>2</w:t>
      </w:r>
      <w:r w:rsidRPr="00E156FF">
        <w:rPr>
          <w:rFonts w:cs="Calibri"/>
          <w:sz w:val="20"/>
          <w:szCs w:val="20"/>
          <w:lang w:eastAsia="cs-CZ"/>
        </w:rPr>
        <w:t>3 Sb., o některých opatřeních proti šíření teroristického obsahu online.</w:t>
      </w:r>
    </w:p>
  </w:footnote>
  <w:footnote w:id="34">
    <w:p w14:paraId="5F0D90FF" w14:textId="341B88CB" w:rsidR="00160564" w:rsidRPr="00292893" w:rsidRDefault="00160564" w:rsidP="00FE7DF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92893">
        <w:rPr>
          <w:rStyle w:val="Znakapoznpodarou"/>
          <w:rFonts w:ascii="Calibri" w:hAnsi="Calibri" w:cs="Calibri"/>
        </w:rPr>
        <w:footnoteRef/>
      </w:r>
      <w:r w:rsidRPr="00292893">
        <w:rPr>
          <w:rFonts w:ascii="Calibri" w:hAnsi="Calibri" w:cs="Calibri"/>
        </w:rPr>
        <w:t xml:space="preserve"> </w:t>
      </w:r>
      <w:r w:rsidR="00292893">
        <w:rPr>
          <w:rFonts w:ascii="Calibri" w:hAnsi="Calibri" w:cs="Calibri"/>
        </w:rPr>
        <w:tab/>
      </w:r>
      <w:r w:rsidRPr="00292893">
        <w:rPr>
          <w:rFonts w:ascii="Calibri" w:hAnsi="Calibri" w:cs="Calibri"/>
        </w:rPr>
        <w:t>Nařízení vlády č. 153/2005 Sb., o stanovení způsobu a výše tvorby prostředků radiokomunikačního účtu a</w:t>
      </w:r>
      <w:r w:rsidR="00094AF4" w:rsidRPr="00292893">
        <w:rPr>
          <w:rFonts w:ascii="Calibri" w:hAnsi="Calibri" w:cs="Calibri"/>
        </w:rPr>
        <w:t> </w:t>
      </w:r>
      <w:r w:rsidRPr="00292893">
        <w:rPr>
          <w:rFonts w:ascii="Calibri" w:hAnsi="Calibri" w:cs="Calibri"/>
        </w:rPr>
        <w:t>způsobu jejich čerpání</w:t>
      </w:r>
      <w:r w:rsidR="003B2BD3" w:rsidRPr="00292893">
        <w:rPr>
          <w:rFonts w:ascii="Calibri" w:hAnsi="Calibri" w:cs="Calibri"/>
        </w:rPr>
        <w:t>.</w:t>
      </w:r>
    </w:p>
  </w:footnote>
  <w:footnote w:id="35">
    <w:p w14:paraId="558865A0" w14:textId="77777777" w:rsidR="007F3B47" w:rsidRPr="00292893" w:rsidRDefault="007F3B47" w:rsidP="00A84474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  <w:vertAlign w:val="baseline"/>
        </w:rPr>
      </w:pPr>
      <w:r w:rsidRPr="00292893">
        <w:rPr>
          <w:rStyle w:val="Znakapoznpodarou"/>
          <w:rFonts w:cs="Calibri"/>
          <w:sz w:val="20"/>
          <w:szCs w:val="20"/>
        </w:rPr>
        <w:footnoteRef/>
      </w:r>
      <w:r w:rsidRPr="00292893">
        <w:rPr>
          <w:rStyle w:val="Znakapoznpodarou"/>
          <w:rFonts w:cs="Calibri"/>
          <w:sz w:val="20"/>
          <w:szCs w:val="20"/>
          <w:vertAlign w:val="baseline"/>
        </w:rPr>
        <w:t xml:space="preserve"> </w:t>
      </w:r>
      <w:r w:rsidRPr="00292893">
        <w:rPr>
          <w:rFonts w:cs="Calibri"/>
          <w:sz w:val="20"/>
          <w:szCs w:val="20"/>
        </w:rPr>
        <w:tab/>
      </w:r>
      <w:r w:rsidRPr="00292893">
        <w:rPr>
          <w:rStyle w:val="Znakapoznpodarou"/>
          <w:rFonts w:cs="Calibri"/>
          <w:sz w:val="20"/>
          <w:szCs w:val="20"/>
          <w:vertAlign w:val="baseline"/>
        </w:rPr>
        <w:t>Peněžní báze zachycuje příjmy a výdaje peněžních prostředků.</w:t>
      </w:r>
    </w:p>
  </w:footnote>
  <w:footnote w:id="36">
    <w:p w14:paraId="6CAF7B72" w14:textId="15D5E082" w:rsidR="007F3B47" w:rsidRPr="00292893" w:rsidRDefault="007F3B47" w:rsidP="00A84474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  <w:vertAlign w:val="baseline"/>
        </w:rPr>
      </w:pPr>
      <w:r w:rsidRPr="00292893">
        <w:rPr>
          <w:rStyle w:val="Znakapoznpodarou"/>
          <w:rFonts w:cs="Calibri"/>
          <w:sz w:val="20"/>
          <w:szCs w:val="20"/>
        </w:rPr>
        <w:footnoteRef/>
      </w:r>
      <w:r w:rsidRPr="00292893">
        <w:rPr>
          <w:rStyle w:val="Znakapoznpodarou"/>
          <w:rFonts w:cs="Calibri"/>
          <w:sz w:val="20"/>
          <w:szCs w:val="20"/>
          <w:vertAlign w:val="baseline"/>
        </w:rPr>
        <w:t xml:space="preserve"> </w:t>
      </w:r>
      <w:r w:rsidRPr="00292893">
        <w:rPr>
          <w:rFonts w:cs="Calibri"/>
          <w:sz w:val="20"/>
          <w:szCs w:val="20"/>
        </w:rPr>
        <w:tab/>
      </w:r>
      <w:r w:rsidRPr="00292893">
        <w:rPr>
          <w:rStyle w:val="Znakapoznpodarou"/>
          <w:rFonts w:cs="Calibri"/>
          <w:sz w:val="20"/>
          <w:szCs w:val="20"/>
          <w:vertAlign w:val="baseline"/>
        </w:rPr>
        <w:t>Akruální báze (nebo také princip, koncept) je jedna ze základních účetních zásad a spočívá v tom, že náklady a výnosy se účtují do období, se kterým věcně a časově souvisejí, aniž by bylo bráno v úvahu, kdy došlo k reálnému pohybu peněz, a zároveň se účtuje o nárocích (pohledávkách) a</w:t>
      </w:r>
      <w:r w:rsidRPr="00292893">
        <w:rPr>
          <w:rFonts w:cs="Calibri"/>
          <w:sz w:val="20"/>
          <w:szCs w:val="20"/>
        </w:rPr>
        <w:t xml:space="preserve"> </w:t>
      </w:r>
      <w:r w:rsidRPr="00292893">
        <w:rPr>
          <w:rStyle w:val="Znakapoznpodarou"/>
          <w:rFonts w:cs="Calibri"/>
          <w:sz w:val="20"/>
          <w:szCs w:val="20"/>
          <w:vertAlign w:val="baseline"/>
        </w:rPr>
        <w:t>závazcích.</w:t>
      </w:r>
    </w:p>
  </w:footnote>
  <w:footnote w:id="37">
    <w:p w14:paraId="231FB9D4" w14:textId="2C43EBBB" w:rsidR="007F3B47" w:rsidRPr="002E7DAC" w:rsidRDefault="007F3B47" w:rsidP="002E7DAC">
      <w:pPr>
        <w:pStyle w:val="Textpoznpodarou"/>
        <w:ind w:left="284" w:hanging="284"/>
        <w:jc w:val="both"/>
        <w:rPr>
          <w:rStyle w:val="Znakapoznpodarou"/>
          <w:rFonts w:ascii="Calibri" w:hAnsi="Calibri" w:cs="Calibri"/>
          <w:vertAlign w:val="baseline"/>
        </w:rPr>
      </w:pPr>
      <w:r w:rsidRPr="002E7DAC">
        <w:rPr>
          <w:rStyle w:val="Znakapoznpodarou"/>
          <w:rFonts w:ascii="Calibri" w:hAnsi="Calibri" w:cs="Calibri"/>
        </w:rPr>
        <w:footnoteRef/>
      </w:r>
      <w:r w:rsidRPr="002E7DAC">
        <w:rPr>
          <w:rStyle w:val="Znakapoznpodarou"/>
          <w:rFonts w:ascii="Calibri" w:hAnsi="Calibri" w:cs="Calibri"/>
          <w:vertAlign w:val="baseline"/>
        </w:rPr>
        <w:t xml:space="preserve"> </w:t>
      </w:r>
      <w:r w:rsidRPr="002E7DAC">
        <w:rPr>
          <w:rFonts w:ascii="Calibri" w:hAnsi="Calibri" w:cs="Calibri"/>
        </w:rPr>
        <w:tab/>
      </w:r>
      <w:r w:rsidRPr="002E7DAC">
        <w:rPr>
          <w:rStyle w:val="Znakapoznpodarou"/>
          <w:rFonts w:ascii="Calibri" w:hAnsi="Calibri" w:cs="Calibri"/>
          <w:vertAlign w:val="baseline"/>
        </w:rPr>
        <w:t xml:space="preserve">Z celkových </w:t>
      </w:r>
      <w:r w:rsidR="00B44ED5" w:rsidRPr="002E7DAC">
        <w:rPr>
          <w:rStyle w:val="Znakapoznpodarou"/>
          <w:rFonts w:ascii="Calibri" w:hAnsi="Calibri" w:cs="Calibri"/>
          <w:vertAlign w:val="baseline"/>
        </w:rPr>
        <w:t>1</w:t>
      </w:r>
      <w:r w:rsidR="00B44ED5" w:rsidRPr="002E7DAC">
        <w:rPr>
          <w:rFonts w:ascii="Calibri" w:hAnsi="Calibri" w:cs="Calibri"/>
        </w:rPr>
        <w:t>52 648</w:t>
      </w:r>
      <w:r w:rsidRPr="002E7DAC">
        <w:rPr>
          <w:rStyle w:val="Znakapoznpodarou"/>
          <w:rFonts w:ascii="Calibri" w:hAnsi="Calibri" w:cs="Calibri"/>
          <w:vertAlign w:val="baseline"/>
        </w:rPr>
        <w:t xml:space="preserve"> řádků v účetním deníku se podrozvahových účtů týkalo </w:t>
      </w:r>
      <w:r w:rsidR="00B44ED5" w:rsidRPr="002E7DAC">
        <w:rPr>
          <w:rStyle w:val="Znakapoznpodarou"/>
          <w:rFonts w:ascii="Calibri" w:hAnsi="Calibri" w:cs="Calibri"/>
          <w:vertAlign w:val="baseline"/>
        </w:rPr>
        <w:t>3</w:t>
      </w:r>
      <w:r w:rsidR="00B44ED5" w:rsidRPr="002E7DAC">
        <w:rPr>
          <w:rFonts w:ascii="Calibri" w:hAnsi="Calibri" w:cs="Calibri"/>
        </w:rPr>
        <w:t>43</w:t>
      </w:r>
      <w:r w:rsidRPr="002E7DAC">
        <w:rPr>
          <w:rStyle w:val="Znakapoznpodarou"/>
          <w:rFonts w:ascii="Calibri" w:hAnsi="Calibri" w:cs="Calibri"/>
          <w:vertAlign w:val="baseline"/>
        </w:rPr>
        <w:t xml:space="preserve"> řádků.</w:t>
      </w:r>
      <w:r w:rsidR="00513BE8" w:rsidRPr="002E7DAC">
        <w:rPr>
          <w:rFonts w:ascii="Calibri" w:hAnsi="Calibri" w:cs="Calibri"/>
        </w:rPr>
        <w:t xml:space="preserve"> Do účetních zápisů nebyly započítávány počáteční stavy, závěrkové operace a účetní zápisy týkající se vnitroorganizačního účetnictví, tj. zápisy prostřednictvím účtů 797 a 799.</w:t>
      </w:r>
    </w:p>
  </w:footnote>
  <w:footnote w:id="38">
    <w:p w14:paraId="7F4B2299" w14:textId="0544A601" w:rsidR="007552EB" w:rsidRPr="00534A63" w:rsidRDefault="007552EB" w:rsidP="00534A63">
      <w:pPr>
        <w:pStyle w:val="Textpoznpodarou"/>
        <w:ind w:left="284" w:hanging="284"/>
        <w:jc w:val="both"/>
        <w:rPr>
          <w:rFonts w:ascii="Calibri" w:hAnsi="Calibri" w:cs="Calibri"/>
          <w:lang w:eastAsia="en-US"/>
        </w:rPr>
      </w:pPr>
      <w:r w:rsidRPr="00534A63">
        <w:rPr>
          <w:rStyle w:val="Znakapoznpodarou"/>
          <w:rFonts w:ascii="Calibri" w:hAnsi="Calibri" w:cs="Calibri"/>
        </w:rPr>
        <w:footnoteRef/>
      </w:r>
      <w:r w:rsidRPr="00534A63">
        <w:rPr>
          <w:rFonts w:ascii="Calibri" w:hAnsi="Calibri" w:cs="Calibri"/>
        </w:rPr>
        <w:t xml:space="preserve"> </w:t>
      </w:r>
      <w:r w:rsidR="00534A63">
        <w:rPr>
          <w:rFonts w:ascii="Calibri" w:hAnsi="Calibri" w:cs="Calibri"/>
        </w:rPr>
        <w:tab/>
      </w:r>
      <w:r w:rsidRPr="006F202C">
        <w:rPr>
          <w:rFonts w:ascii="Calibri" w:hAnsi="Calibri" w:cs="Calibri"/>
          <w:i/>
          <w:iCs/>
          <w:shd w:val="clear" w:color="auto" w:fill="FFFFFF"/>
        </w:rPr>
        <w:t>Recovery and Resilience Facility</w:t>
      </w:r>
      <w:r w:rsidRPr="00534A63">
        <w:rPr>
          <w:rFonts w:ascii="Calibri" w:hAnsi="Calibri" w:cs="Calibri"/>
        </w:rPr>
        <w:t xml:space="preserve"> byl vytvořen nařízením Evropského parlamentu a Rady (EU) 2021/241, ze dne 12. února 2021, kterým se zřizuje </w:t>
      </w:r>
      <w:r w:rsidRPr="006F202C">
        <w:rPr>
          <w:rFonts w:ascii="Calibri" w:hAnsi="Calibri" w:cs="Calibri"/>
          <w:i/>
          <w:iCs/>
        </w:rPr>
        <w:t>Nástroj pro oživení a odolnost</w:t>
      </w:r>
      <w:r w:rsidRPr="00534A63">
        <w:rPr>
          <w:rFonts w:ascii="Calibri" w:hAnsi="Calibri" w:cs="Calibri"/>
        </w:rPr>
        <w:t>.</w:t>
      </w:r>
    </w:p>
  </w:footnote>
  <w:footnote w:id="39">
    <w:p w14:paraId="007B3BA6" w14:textId="035D6944" w:rsidR="007552EB" w:rsidRPr="00534A63" w:rsidRDefault="007552EB" w:rsidP="00534A63">
      <w:pPr>
        <w:pStyle w:val="Textpoznpodarou"/>
        <w:ind w:left="284" w:hanging="284"/>
        <w:rPr>
          <w:rFonts w:ascii="Calibri" w:hAnsi="Calibri" w:cs="Calibri"/>
        </w:rPr>
      </w:pPr>
      <w:r w:rsidRPr="00534A63">
        <w:rPr>
          <w:rStyle w:val="Znakapoznpodarou"/>
          <w:rFonts w:ascii="Calibri" w:hAnsi="Calibri" w:cs="Calibri"/>
        </w:rPr>
        <w:footnoteRef/>
      </w:r>
      <w:r w:rsidRPr="00534A63">
        <w:rPr>
          <w:rFonts w:ascii="Calibri" w:hAnsi="Calibri" w:cs="Calibri"/>
        </w:rPr>
        <w:t xml:space="preserve"> </w:t>
      </w:r>
      <w:r w:rsidR="00534A63">
        <w:rPr>
          <w:rFonts w:ascii="Calibri" w:hAnsi="Calibri" w:cs="Calibri"/>
        </w:rPr>
        <w:tab/>
      </w:r>
      <w:r w:rsidRPr="00534A63">
        <w:rPr>
          <w:rFonts w:ascii="Calibri" w:hAnsi="Calibri" w:cs="Calibri"/>
        </w:rPr>
        <w:t>Pro rok 2024 platila do 25. 3. 2024 verze 3.0, do 27. 11. 2024 verze 4.0 a od 28. 11. 2024 verze 5.0.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186A"/>
    <w:multiLevelType w:val="hybridMultilevel"/>
    <w:tmpl w:val="7CEA8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4FD6"/>
    <w:multiLevelType w:val="hybridMultilevel"/>
    <w:tmpl w:val="07325D10"/>
    <w:lvl w:ilvl="0" w:tplc="04050001">
      <w:start w:val="1"/>
      <w:numFmt w:val="bullet"/>
      <w:lvlText w:val=""/>
      <w:lvlJc w:val="left"/>
      <w:pPr>
        <w:ind w:left="-356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-2844" w:hanging="360"/>
      </w:pPr>
    </w:lvl>
    <w:lvl w:ilvl="2" w:tplc="0405001B" w:tentative="1">
      <w:start w:val="1"/>
      <w:numFmt w:val="lowerRoman"/>
      <w:lvlText w:val="%3."/>
      <w:lvlJc w:val="right"/>
      <w:pPr>
        <w:ind w:left="-2124" w:hanging="180"/>
      </w:pPr>
    </w:lvl>
    <w:lvl w:ilvl="3" w:tplc="0405000F" w:tentative="1">
      <w:start w:val="1"/>
      <w:numFmt w:val="decimal"/>
      <w:lvlText w:val="%4."/>
      <w:lvlJc w:val="left"/>
      <w:pPr>
        <w:ind w:left="-1404" w:hanging="360"/>
      </w:pPr>
    </w:lvl>
    <w:lvl w:ilvl="4" w:tplc="04050019" w:tentative="1">
      <w:start w:val="1"/>
      <w:numFmt w:val="lowerLetter"/>
      <w:lvlText w:val="%5."/>
      <w:lvlJc w:val="left"/>
      <w:pPr>
        <w:ind w:left="-684" w:hanging="360"/>
      </w:pPr>
    </w:lvl>
    <w:lvl w:ilvl="5" w:tplc="0405001B" w:tentative="1">
      <w:start w:val="1"/>
      <w:numFmt w:val="lowerRoman"/>
      <w:lvlText w:val="%6."/>
      <w:lvlJc w:val="right"/>
      <w:pPr>
        <w:ind w:left="36" w:hanging="180"/>
      </w:pPr>
    </w:lvl>
    <w:lvl w:ilvl="6" w:tplc="0405000F" w:tentative="1">
      <w:start w:val="1"/>
      <w:numFmt w:val="decimal"/>
      <w:lvlText w:val="%7."/>
      <w:lvlJc w:val="left"/>
      <w:pPr>
        <w:ind w:left="756" w:hanging="360"/>
      </w:pPr>
    </w:lvl>
    <w:lvl w:ilvl="7" w:tplc="04050019" w:tentative="1">
      <w:start w:val="1"/>
      <w:numFmt w:val="lowerLetter"/>
      <w:lvlText w:val="%8."/>
      <w:lvlJc w:val="left"/>
      <w:pPr>
        <w:ind w:left="1476" w:hanging="360"/>
      </w:pPr>
    </w:lvl>
    <w:lvl w:ilvl="8" w:tplc="0405001B" w:tentative="1">
      <w:start w:val="1"/>
      <w:numFmt w:val="lowerRoman"/>
      <w:lvlText w:val="%9."/>
      <w:lvlJc w:val="right"/>
      <w:pPr>
        <w:ind w:left="2196" w:hanging="180"/>
      </w:pPr>
    </w:lvl>
  </w:abstractNum>
  <w:abstractNum w:abstractNumId="2" w15:restartNumberingAfterBreak="0">
    <w:nsid w:val="2439622B"/>
    <w:multiLevelType w:val="hybridMultilevel"/>
    <w:tmpl w:val="C2C6BE54"/>
    <w:lvl w:ilvl="0" w:tplc="01209F0C">
      <w:numFmt w:val="bullet"/>
      <w:lvlText w:val="•"/>
      <w:lvlJc w:val="left"/>
      <w:pPr>
        <w:ind w:left="7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67C1922"/>
    <w:multiLevelType w:val="hybridMultilevel"/>
    <w:tmpl w:val="C09A4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1643"/>
    <w:multiLevelType w:val="hybridMultilevel"/>
    <w:tmpl w:val="E6B06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BFF"/>
    <w:multiLevelType w:val="hybridMultilevel"/>
    <w:tmpl w:val="68285F54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489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08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A6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E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A1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E4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25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22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4464F"/>
    <w:multiLevelType w:val="hybridMultilevel"/>
    <w:tmpl w:val="E5A235E6"/>
    <w:lvl w:ilvl="0" w:tplc="F7E822DA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8"/>
        <w:szCs w:val="28"/>
      </w:rPr>
    </w:lvl>
    <w:lvl w:ilvl="1" w:tplc="80B88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7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67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3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E7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A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8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03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D0E06"/>
    <w:multiLevelType w:val="hybridMultilevel"/>
    <w:tmpl w:val="8BAC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B5B76"/>
    <w:multiLevelType w:val="hybridMultilevel"/>
    <w:tmpl w:val="006ECCF6"/>
    <w:lvl w:ilvl="0" w:tplc="01462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E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6D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4E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C6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F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A4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A6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6A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F6906"/>
    <w:multiLevelType w:val="hybridMultilevel"/>
    <w:tmpl w:val="FD2AE646"/>
    <w:lvl w:ilvl="0" w:tplc="01209F0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03C78"/>
    <w:multiLevelType w:val="hybridMultilevel"/>
    <w:tmpl w:val="F66C3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1A07"/>
    <w:multiLevelType w:val="multilevel"/>
    <w:tmpl w:val="9646986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97CF7"/>
    <w:multiLevelType w:val="hybridMultilevel"/>
    <w:tmpl w:val="E7320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A7721"/>
    <w:multiLevelType w:val="hybridMultilevel"/>
    <w:tmpl w:val="0EC617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E4030"/>
    <w:multiLevelType w:val="multilevel"/>
    <w:tmpl w:val="B2FE38B4"/>
    <w:lvl w:ilvl="0">
      <w:start w:val="1"/>
      <w:numFmt w:val="none"/>
      <w:lvlText w:val="IV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23724726">
    <w:abstractNumId w:val="14"/>
  </w:num>
  <w:num w:numId="2" w16cid:durableId="1283533378">
    <w:abstractNumId w:val="7"/>
  </w:num>
  <w:num w:numId="3" w16cid:durableId="933511048">
    <w:abstractNumId w:val="13"/>
  </w:num>
  <w:num w:numId="4" w16cid:durableId="477381263">
    <w:abstractNumId w:val="4"/>
  </w:num>
  <w:num w:numId="5" w16cid:durableId="996110362">
    <w:abstractNumId w:val="3"/>
  </w:num>
  <w:num w:numId="6" w16cid:durableId="549607510">
    <w:abstractNumId w:val="1"/>
  </w:num>
  <w:num w:numId="7" w16cid:durableId="1676373964">
    <w:abstractNumId w:val="0"/>
  </w:num>
  <w:num w:numId="8" w16cid:durableId="2093119675">
    <w:abstractNumId w:val="5"/>
  </w:num>
  <w:num w:numId="9" w16cid:durableId="1576040491">
    <w:abstractNumId w:val="6"/>
  </w:num>
  <w:num w:numId="10" w16cid:durableId="1203401625">
    <w:abstractNumId w:val="8"/>
  </w:num>
  <w:num w:numId="11" w16cid:durableId="324013364">
    <w:abstractNumId w:val="12"/>
  </w:num>
  <w:num w:numId="12" w16cid:durableId="1767917300">
    <w:abstractNumId w:val="11"/>
  </w:num>
  <w:num w:numId="13" w16cid:durableId="581109592">
    <w:abstractNumId w:val="10"/>
  </w:num>
  <w:num w:numId="14" w16cid:durableId="1433432087">
    <w:abstractNumId w:val="3"/>
  </w:num>
  <w:num w:numId="15" w16cid:durableId="268902241">
    <w:abstractNumId w:val="9"/>
  </w:num>
  <w:num w:numId="16" w16cid:durableId="3254786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A3"/>
    <w:rsid w:val="00000CE2"/>
    <w:rsid w:val="00001D0A"/>
    <w:rsid w:val="000055FA"/>
    <w:rsid w:val="0000777E"/>
    <w:rsid w:val="00012275"/>
    <w:rsid w:val="000138B5"/>
    <w:rsid w:val="00013916"/>
    <w:rsid w:val="00013C95"/>
    <w:rsid w:val="0001570A"/>
    <w:rsid w:val="00015F98"/>
    <w:rsid w:val="00016038"/>
    <w:rsid w:val="00017195"/>
    <w:rsid w:val="000176F1"/>
    <w:rsid w:val="00021047"/>
    <w:rsid w:val="00022410"/>
    <w:rsid w:val="000226E3"/>
    <w:rsid w:val="00022E72"/>
    <w:rsid w:val="0002400A"/>
    <w:rsid w:val="00024B97"/>
    <w:rsid w:val="0002521F"/>
    <w:rsid w:val="00035227"/>
    <w:rsid w:val="00036F23"/>
    <w:rsid w:val="00040374"/>
    <w:rsid w:val="00040C18"/>
    <w:rsid w:val="00040C7A"/>
    <w:rsid w:val="00040FB6"/>
    <w:rsid w:val="000418F1"/>
    <w:rsid w:val="00041A34"/>
    <w:rsid w:val="00043892"/>
    <w:rsid w:val="00046B99"/>
    <w:rsid w:val="000479D9"/>
    <w:rsid w:val="00047D15"/>
    <w:rsid w:val="00050453"/>
    <w:rsid w:val="00051A8F"/>
    <w:rsid w:val="00052269"/>
    <w:rsid w:val="00054164"/>
    <w:rsid w:val="00054468"/>
    <w:rsid w:val="00056B8A"/>
    <w:rsid w:val="00061005"/>
    <w:rsid w:val="000616E4"/>
    <w:rsid w:val="00061F0B"/>
    <w:rsid w:val="00062D4E"/>
    <w:rsid w:val="00070C51"/>
    <w:rsid w:val="00070D33"/>
    <w:rsid w:val="00071A75"/>
    <w:rsid w:val="0007298A"/>
    <w:rsid w:val="00072F88"/>
    <w:rsid w:val="00084D66"/>
    <w:rsid w:val="000856E0"/>
    <w:rsid w:val="00090282"/>
    <w:rsid w:val="000910B8"/>
    <w:rsid w:val="0009127B"/>
    <w:rsid w:val="0009201F"/>
    <w:rsid w:val="00092777"/>
    <w:rsid w:val="00093AF5"/>
    <w:rsid w:val="00094AF4"/>
    <w:rsid w:val="00094B76"/>
    <w:rsid w:val="0009742D"/>
    <w:rsid w:val="000A04DC"/>
    <w:rsid w:val="000A1040"/>
    <w:rsid w:val="000A1B11"/>
    <w:rsid w:val="000A25DF"/>
    <w:rsid w:val="000A37C2"/>
    <w:rsid w:val="000A3E00"/>
    <w:rsid w:val="000A5535"/>
    <w:rsid w:val="000B1609"/>
    <w:rsid w:val="000B19DF"/>
    <w:rsid w:val="000B33A9"/>
    <w:rsid w:val="000B503F"/>
    <w:rsid w:val="000B52CE"/>
    <w:rsid w:val="000B5DCF"/>
    <w:rsid w:val="000C2188"/>
    <w:rsid w:val="000C36BB"/>
    <w:rsid w:val="000C43BE"/>
    <w:rsid w:val="000C48ED"/>
    <w:rsid w:val="000C5652"/>
    <w:rsid w:val="000D14DA"/>
    <w:rsid w:val="000D2105"/>
    <w:rsid w:val="000D421F"/>
    <w:rsid w:val="000D5600"/>
    <w:rsid w:val="000D66F2"/>
    <w:rsid w:val="000D67F9"/>
    <w:rsid w:val="000E0F79"/>
    <w:rsid w:val="000E22DA"/>
    <w:rsid w:val="000E31A8"/>
    <w:rsid w:val="000E56CE"/>
    <w:rsid w:val="000F2AA8"/>
    <w:rsid w:val="000F328C"/>
    <w:rsid w:val="000F3E11"/>
    <w:rsid w:val="000F3F2F"/>
    <w:rsid w:val="000F5D5B"/>
    <w:rsid w:val="000F6818"/>
    <w:rsid w:val="001016A7"/>
    <w:rsid w:val="0010180D"/>
    <w:rsid w:val="001024E2"/>
    <w:rsid w:val="001038E1"/>
    <w:rsid w:val="001066C3"/>
    <w:rsid w:val="001071B3"/>
    <w:rsid w:val="00110F24"/>
    <w:rsid w:val="0011180F"/>
    <w:rsid w:val="00113374"/>
    <w:rsid w:val="0011477A"/>
    <w:rsid w:val="00116566"/>
    <w:rsid w:val="00117E0F"/>
    <w:rsid w:val="001202E0"/>
    <w:rsid w:val="001216E7"/>
    <w:rsid w:val="00122223"/>
    <w:rsid w:val="00122FB5"/>
    <w:rsid w:val="0012332B"/>
    <w:rsid w:val="001234DC"/>
    <w:rsid w:val="0012593D"/>
    <w:rsid w:val="00125BC4"/>
    <w:rsid w:val="001271D2"/>
    <w:rsid w:val="00127B14"/>
    <w:rsid w:val="00130ED6"/>
    <w:rsid w:val="00132422"/>
    <w:rsid w:val="00133310"/>
    <w:rsid w:val="001333BE"/>
    <w:rsid w:val="001341F3"/>
    <w:rsid w:val="0013609E"/>
    <w:rsid w:val="001367F8"/>
    <w:rsid w:val="00137932"/>
    <w:rsid w:val="001415B1"/>
    <w:rsid w:val="00141E1B"/>
    <w:rsid w:val="0014516F"/>
    <w:rsid w:val="00146DE4"/>
    <w:rsid w:val="00151E0B"/>
    <w:rsid w:val="00157CEF"/>
    <w:rsid w:val="00160564"/>
    <w:rsid w:val="00161979"/>
    <w:rsid w:val="001621AE"/>
    <w:rsid w:val="00165532"/>
    <w:rsid w:val="00165B00"/>
    <w:rsid w:val="00166447"/>
    <w:rsid w:val="00166A6C"/>
    <w:rsid w:val="001725E9"/>
    <w:rsid w:val="00173EF0"/>
    <w:rsid w:val="00174D69"/>
    <w:rsid w:val="00180E00"/>
    <w:rsid w:val="0018145D"/>
    <w:rsid w:val="001837BF"/>
    <w:rsid w:val="00185340"/>
    <w:rsid w:val="00187EF1"/>
    <w:rsid w:val="001915C6"/>
    <w:rsid w:val="00193229"/>
    <w:rsid w:val="0019572D"/>
    <w:rsid w:val="001967F5"/>
    <w:rsid w:val="00196CA1"/>
    <w:rsid w:val="001A1396"/>
    <w:rsid w:val="001A48B3"/>
    <w:rsid w:val="001A4A16"/>
    <w:rsid w:val="001A56A1"/>
    <w:rsid w:val="001A7130"/>
    <w:rsid w:val="001A7B94"/>
    <w:rsid w:val="001A7C33"/>
    <w:rsid w:val="001B118D"/>
    <w:rsid w:val="001B2080"/>
    <w:rsid w:val="001B572E"/>
    <w:rsid w:val="001B6B35"/>
    <w:rsid w:val="001B6BBE"/>
    <w:rsid w:val="001B714E"/>
    <w:rsid w:val="001B7FA4"/>
    <w:rsid w:val="001C0BC6"/>
    <w:rsid w:val="001C119F"/>
    <w:rsid w:val="001C3DAE"/>
    <w:rsid w:val="001C494F"/>
    <w:rsid w:val="001C4981"/>
    <w:rsid w:val="001C6A67"/>
    <w:rsid w:val="001C6D91"/>
    <w:rsid w:val="001C75D2"/>
    <w:rsid w:val="001D07EA"/>
    <w:rsid w:val="001D384E"/>
    <w:rsid w:val="001D4DFC"/>
    <w:rsid w:val="001D5697"/>
    <w:rsid w:val="001E0193"/>
    <w:rsid w:val="001E0822"/>
    <w:rsid w:val="001E21EB"/>
    <w:rsid w:val="001E253C"/>
    <w:rsid w:val="001E3590"/>
    <w:rsid w:val="001E38CC"/>
    <w:rsid w:val="001F0463"/>
    <w:rsid w:val="001F3497"/>
    <w:rsid w:val="001F5778"/>
    <w:rsid w:val="00201369"/>
    <w:rsid w:val="00201882"/>
    <w:rsid w:val="002039C1"/>
    <w:rsid w:val="00204821"/>
    <w:rsid w:val="00205525"/>
    <w:rsid w:val="00210FC6"/>
    <w:rsid w:val="002158EA"/>
    <w:rsid w:val="00216B6C"/>
    <w:rsid w:val="00221FBD"/>
    <w:rsid w:val="002230C7"/>
    <w:rsid w:val="00223C96"/>
    <w:rsid w:val="00223DE0"/>
    <w:rsid w:val="00225DD4"/>
    <w:rsid w:val="00227E6F"/>
    <w:rsid w:val="00230E2C"/>
    <w:rsid w:val="002326F8"/>
    <w:rsid w:val="00233644"/>
    <w:rsid w:val="00234415"/>
    <w:rsid w:val="00240B88"/>
    <w:rsid w:val="002432E0"/>
    <w:rsid w:val="0024503F"/>
    <w:rsid w:val="002463E4"/>
    <w:rsid w:val="00247F13"/>
    <w:rsid w:val="0025067A"/>
    <w:rsid w:val="002519F6"/>
    <w:rsid w:val="0025478C"/>
    <w:rsid w:val="00255388"/>
    <w:rsid w:val="00257897"/>
    <w:rsid w:val="002578CF"/>
    <w:rsid w:val="00261F1C"/>
    <w:rsid w:val="00262B8E"/>
    <w:rsid w:val="002635E8"/>
    <w:rsid w:val="00265B99"/>
    <w:rsid w:val="0026643D"/>
    <w:rsid w:val="002665F6"/>
    <w:rsid w:val="00267815"/>
    <w:rsid w:val="00270037"/>
    <w:rsid w:val="00271585"/>
    <w:rsid w:val="00271621"/>
    <w:rsid w:val="00274216"/>
    <w:rsid w:val="002751DC"/>
    <w:rsid w:val="00275FB6"/>
    <w:rsid w:val="00281178"/>
    <w:rsid w:val="0028131E"/>
    <w:rsid w:val="0028358D"/>
    <w:rsid w:val="00284CDC"/>
    <w:rsid w:val="00285B94"/>
    <w:rsid w:val="0029240D"/>
    <w:rsid w:val="00292540"/>
    <w:rsid w:val="00292893"/>
    <w:rsid w:val="00292961"/>
    <w:rsid w:val="002953AA"/>
    <w:rsid w:val="002954AC"/>
    <w:rsid w:val="00295B26"/>
    <w:rsid w:val="00296CE6"/>
    <w:rsid w:val="002A18B1"/>
    <w:rsid w:val="002A1B23"/>
    <w:rsid w:val="002A2237"/>
    <w:rsid w:val="002A28B4"/>
    <w:rsid w:val="002A3268"/>
    <w:rsid w:val="002A3C5A"/>
    <w:rsid w:val="002A6FFB"/>
    <w:rsid w:val="002A7E98"/>
    <w:rsid w:val="002B0C19"/>
    <w:rsid w:val="002B1131"/>
    <w:rsid w:val="002B5E93"/>
    <w:rsid w:val="002B66D6"/>
    <w:rsid w:val="002B7E1A"/>
    <w:rsid w:val="002C02E7"/>
    <w:rsid w:val="002C29CF"/>
    <w:rsid w:val="002C4DC1"/>
    <w:rsid w:val="002C51BE"/>
    <w:rsid w:val="002C5C3D"/>
    <w:rsid w:val="002C7B00"/>
    <w:rsid w:val="002D7BE3"/>
    <w:rsid w:val="002E19AD"/>
    <w:rsid w:val="002E1C72"/>
    <w:rsid w:val="002E2665"/>
    <w:rsid w:val="002E3817"/>
    <w:rsid w:val="002E438D"/>
    <w:rsid w:val="002E4718"/>
    <w:rsid w:val="002E4B98"/>
    <w:rsid w:val="002E7DAC"/>
    <w:rsid w:val="002F2CCF"/>
    <w:rsid w:val="002F359D"/>
    <w:rsid w:val="002F4E45"/>
    <w:rsid w:val="002F5B4D"/>
    <w:rsid w:val="002F64F3"/>
    <w:rsid w:val="0030080C"/>
    <w:rsid w:val="003017B0"/>
    <w:rsid w:val="0030277D"/>
    <w:rsid w:val="00302953"/>
    <w:rsid w:val="00302FED"/>
    <w:rsid w:val="00303E25"/>
    <w:rsid w:val="00306A0E"/>
    <w:rsid w:val="00310661"/>
    <w:rsid w:val="00310F71"/>
    <w:rsid w:val="00312929"/>
    <w:rsid w:val="00317F2A"/>
    <w:rsid w:val="00320121"/>
    <w:rsid w:val="00320C87"/>
    <w:rsid w:val="00323879"/>
    <w:rsid w:val="00325DF9"/>
    <w:rsid w:val="00330908"/>
    <w:rsid w:val="00331A8E"/>
    <w:rsid w:val="0033296B"/>
    <w:rsid w:val="003341EA"/>
    <w:rsid w:val="00334B95"/>
    <w:rsid w:val="003360DE"/>
    <w:rsid w:val="003416C7"/>
    <w:rsid w:val="00343289"/>
    <w:rsid w:val="00343689"/>
    <w:rsid w:val="003442DA"/>
    <w:rsid w:val="003453EA"/>
    <w:rsid w:val="0034579D"/>
    <w:rsid w:val="0034583A"/>
    <w:rsid w:val="00347A69"/>
    <w:rsid w:val="00352357"/>
    <w:rsid w:val="00354246"/>
    <w:rsid w:val="003610B0"/>
    <w:rsid w:val="0036143B"/>
    <w:rsid w:val="00361B20"/>
    <w:rsid w:val="0036420C"/>
    <w:rsid w:val="00364FAC"/>
    <w:rsid w:val="003671B2"/>
    <w:rsid w:val="0037054C"/>
    <w:rsid w:val="00372E84"/>
    <w:rsid w:val="00373580"/>
    <w:rsid w:val="00373B7E"/>
    <w:rsid w:val="003756F0"/>
    <w:rsid w:val="00375705"/>
    <w:rsid w:val="0037713D"/>
    <w:rsid w:val="00377CD7"/>
    <w:rsid w:val="00380083"/>
    <w:rsid w:val="00380F6B"/>
    <w:rsid w:val="00381895"/>
    <w:rsid w:val="00381EAD"/>
    <w:rsid w:val="003828D4"/>
    <w:rsid w:val="00382DA9"/>
    <w:rsid w:val="00383A73"/>
    <w:rsid w:val="0038442A"/>
    <w:rsid w:val="00386828"/>
    <w:rsid w:val="003869CF"/>
    <w:rsid w:val="0039011C"/>
    <w:rsid w:val="00390C0C"/>
    <w:rsid w:val="00392A2C"/>
    <w:rsid w:val="00394244"/>
    <w:rsid w:val="003945EC"/>
    <w:rsid w:val="0039464E"/>
    <w:rsid w:val="0039541A"/>
    <w:rsid w:val="0039722D"/>
    <w:rsid w:val="00397639"/>
    <w:rsid w:val="003A3800"/>
    <w:rsid w:val="003A3A40"/>
    <w:rsid w:val="003A3E3A"/>
    <w:rsid w:val="003A45F8"/>
    <w:rsid w:val="003B00D6"/>
    <w:rsid w:val="003B1FEE"/>
    <w:rsid w:val="003B20C9"/>
    <w:rsid w:val="003B2BD3"/>
    <w:rsid w:val="003B3718"/>
    <w:rsid w:val="003B3811"/>
    <w:rsid w:val="003B4DA1"/>
    <w:rsid w:val="003B7CE2"/>
    <w:rsid w:val="003C0382"/>
    <w:rsid w:val="003C0911"/>
    <w:rsid w:val="003C3979"/>
    <w:rsid w:val="003C3B41"/>
    <w:rsid w:val="003C5548"/>
    <w:rsid w:val="003C74E4"/>
    <w:rsid w:val="003D063C"/>
    <w:rsid w:val="003D07AD"/>
    <w:rsid w:val="003D0B10"/>
    <w:rsid w:val="003D4C4C"/>
    <w:rsid w:val="003D4EBA"/>
    <w:rsid w:val="003D728A"/>
    <w:rsid w:val="003E0F44"/>
    <w:rsid w:val="003E61C0"/>
    <w:rsid w:val="003E61D7"/>
    <w:rsid w:val="003E706C"/>
    <w:rsid w:val="003E7D0E"/>
    <w:rsid w:val="003F2E42"/>
    <w:rsid w:val="003F301F"/>
    <w:rsid w:val="003F61AA"/>
    <w:rsid w:val="00405AC1"/>
    <w:rsid w:val="00406F02"/>
    <w:rsid w:val="00407E57"/>
    <w:rsid w:val="00411016"/>
    <w:rsid w:val="0041473B"/>
    <w:rsid w:val="004159D5"/>
    <w:rsid w:val="004237B7"/>
    <w:rsid w:val="00426BB2"/>
    <w:rsid w:val="004320A4"/>
    <w:rsid w:val="0044228F"/>
    <w:rsid w:val="0044293C"/>
    <w:rsid w:val="004508DA"/>
    <w:rsid w:val="00451CDF"/>
    <w:rsid w:val="00453E6C"/>
    <w:rsid w:val="00463D2E"/>
    <w:rsid w:val="004648DD"/>
    <w:rsid w:val="00471447"/>
    <w:rsid w:val="0047153E"/>
    <w:rsid w:val="00471832"/>
    <w:rsid w:val="00473568"/>
    <w:rsid w:val="00474195"/>
    <w:rsid w:val="00475539"/>
    <w:rsid w:val="00476E6B"/>
    <w:rsid w:val="0047747C"/>
    <w:rsid w:val="00481B05"/>
    <w:rsid w:val="0048559A"/>
    <w:rsid w:val="0048566B"/>
    <w:rsid w:val="00485A30"/>
    <w:rsid w:val="004860BF"/>
    <w:rsid w:val="0048613C"/>
    <w:rsid w:val="00486ADE"/>
    <w:rsid w:val="004905C9"/>
    <w:rsid w:val="00491E41"/>
    <w:rsid w:val="004952E9"/>
    <w:rsid w:val="00495903"/>
    <w:rsid w:val="00496655"/>
    <w:rsid w:val="00497740"/>
    <w:rsid w:val="004A0A0F"/>
    <w:rsid w:val="004A1F7D"/>
    <w:rsid w:val="004A384A"/>
    <w:rsid w:val="004A5694"/>
    <w:rsid w:val="004B257D"/>
    <w:rsid w:val="004B3D66"/>
    <w:rsid w:val="004B4642"/>
    <w:rsid w:val="004B5657"/>
    <w:rsid w:val="004B5B7C"/>
    <w:rsid w:val="004B7982"/>
    <w:rsid w:val="004C364F"/>
    <w:rsid w:val="004C4189"/>
    <w:rsid w:val="004C53D5"/>
    <w:rsid w:val="004C586E"/>
    <w:rsid w:val="004D0786"/>
    <w:rsid w:val="004D1489"/>
    <w:rsid w:val="004D1D01"/>
    <w:rsid w:val="004D1EBF"/>
    <w:rsid w:val="004D27E9"/>
    <w:rsid w:val="004D33E4"/>
    <w:rsid w:val="004D4556"/>
    <w:rsid w:val="004D6A8B"/>
    <w:rsid w:val="004E02DE"/>
    <w:rsid w:val="004E2A7B"/>
    <w:rsid w:val="004E6B7B"/>
    <w:rsid w:val="004F328F"/>
    <w:rsid w:val="004F579A"/>
    <w:rsid w:val="00501CE3"/>
    <w:rsid w:val="005028CC"/>
    <w:rsid w:val="0050312D"/>
    <w:rsid w:val="00503A14"/>
    <w:rsid w:val="00504A4D"/>
    <w:rsid w:val="00504C50"/>
    <w:rsid w:val="0050798F"/>
    <w:rsid w:val="00507A3B"/>
    <w:rsid w:val="00510009"/>
    <w:rsid w:val="00513734"/>
    <w:rsid w:val="00513BE8"/>
    <w:rsid w:val="00515C2B"/>
    <w:rsid w:val="005219AC"/>
    <w:rsid w:val="0052360B"/>
    <w:rsid w:val="00526BEA"/>
    <w:rsid w:val="00526E2E"/>
    <w:rsid w:val="00531244"/>
    <w:rsid w:val="00534A63"/>
    <w:rsid w:val="00535C92"/>
    <w:rsid w:val="00536028"/>
    <w:rsid w:val="00536904"/>
    <w:rsid w:val="00537EBA"/>
    <w:rsid w:val="00542068"/>
    <w:rsid w:val="005444CC"/>
    <w:rsid w:val="00544CE3"/>
    <w:rsid w:val="0054624B"/>
    <w:rsid w:val="00547041"/>
    <w:rsid w:val="005512F5"/>
    <w:rsid w:val="00552575"/>
    <w:rsid w:val="005526BD"/>
    <w:rsid w:val="00552B70"/>
    <w:rsid w:val="00557418"/>
    <w:rsid w:val="00557CC6"/>
    <w:rsid w:val="00561962"/>
    <w:rsid w:val="0056296C"/>
    <w:rsid w:val="00563153"/>
    <w:rsid w:val="0056330A"/>
    <w:rsid w:val="005642EE"/>
    <w:rsid w:val="00567F36"/>
    <w:rsid w:val="005724BA"/>
    <w:rsid w:val="00573AAA"/>
    <w:rsid w:val="005741E2"/>
    <w:rsid w:val="00576594"/>
    <w:rsid w:val="00583B30"/>
    <w:rsid w:val="0058461D"/>
    <w:rsid w:val="00584DBB"/>
    <w:rsid w:val="005854B5"/>
    <w:rsid w:val="00586E99"/>
    <w:rsid w:val="00590E6A"/>
    <w:rsid w:val="00594F07"/>
    <w:rsid w:val="00595F78"/>
    <w:rsid w:val="0059735D"/>
    <w:rsid w:val="005A024B"/>
    <w:rsid w:val="005A4541"/>
    <w:rsid w:val="005A4AC1"/>
    <w:rsid w:val="005A5C81"/>
    <w:rsid w:val="005B00CE"/>
    <w:rsid w:val="005B0DE3"/>
    <w:rsid w:val="005B2CB2"/>
    <w:rsid w:val="005B7065"/>
    <w:rsid w:val="005B7CBF"/>
    <w:rsid w:val="005C008C"/>
    <w:rsid w:val="005C144A"/>
    <w:rsid w:val="005C23A7"/>
    <w:rsid w:val="005C3DE0"/>
    <w:rsid w:val="005C5436"/>
    <w:rsid w:val="005C7837"/>
    <w:rsid w:val="005D0A5D"/>
    <w:rsid w:val="005D15DB"/>
    <w:rsid w:val="005D252C"/>
    <w:rsid w:val="005D3007"/>
    <w:rsid w:val="005D4FAE"/>
    <w:rsid w:val="005D5EFE"/>
    <w:rsid w:val="005E07AC"/>
    <w:rsid w:val="005E1522"/>
    <w:rsid w:val="005E39D5"/>
    <w:rsid w:val="005E3AB0"/>
    <w:rsid w:val="005E6BEE"/>
    <w:rsid w:val="005F21B0"/>
    <w:rsid w:val="005F50DC"/>
    <w:rsid w:val="005F5BC2"/>
    <w:rsid w:val="005F5EB7"/>
    <w:rsid w:val="005F6627"/>
    <w:rsid w:val="00602067"/>
    <w:rsid w:val="00602C00"/>
    <w:rsid w:val="006032F7"/>
    <w:rsid w:val="006036DD"/>
    <w:rsid w:val="00611398"/>
    <w:rsid w:val="00613AD2"/>
    <w:rsid w:val="00614BD5"/>
    <w:rsid w:val="00615251"/>
    <w:rsid w:val="0061625C"/>
    <w:rsid w:val="006164C7"/>
    <w:rsid w:val="00617501"/>
    <w:rsid w:val="0062026D"/>
    <w:rsid w:val="006218C9"/>
    <w:rsid w:val="00623D67"/>
    <w:rsid w:val="00625CEA"/>
    <w:rsid w:val="00626376"/>
    <w:rsid w:val="006263B1"/>
    <w:rsid w:val="00630E9F"/>
    <w:rsid w:val="00633512"/>
    <w:rsid w:val="00633CF6"/>
    <w:rsid w:val="006362F5"/>
    <w:rsid w:val="00637AE3"/>
    <w:rsid w:val="006400DF"/>
    <w:rsid w:val="00640738"/>
    <w:rsid w:val="00640D93"/>
    <w:rsid w:val="006417EF"/>
    <w:rsid w:val="00643A25"/>
    <w:rsid w:val="0064424D"/>
    <w:rsid w:val="006445B1"/>
    <w:rsid w:val="00644673"/>
    <w:rsid w:val="006501A3"/>
    <w:rsid w:val="00650291"/>
    <w:rsid w:val="0066231F"/>
    <w:rsid w:val="00662E5E"/>
    <w:rsid w:val="00672441"/>
    <w:rsid w:val="0067305A"/>
    <w:rsid w:val="0067314A"/>
    <w:rsid w:val="00673925"/>
    <w:rsid w:val="00673AC7"/>
    <w:rsid w:val="006763BD"/>
    <w:rsid w:val="00676F67"/>
    <w:rsid w:val="00681140"/>
    <w:rsid w:val="0068646C"/>
    <w:rsid w:val="0068735F"/>
    <w:rsid w:val="00691A2B"/>
    <w:rsid w:val="006952BB"/>
    <w:rsid w:val="00695699"/>
    <w:rsid w:val="00695C11"/>
    <w:rsid w:val="006973BA"/>
    <w:rsid w:val="006A65C9"/>
    <w:rsid w:val="006B11C9"/>
    <w:rsid w:val="006B1C69"/>
    <w:rsid w:val="006B52F2"/>
    <w:rsid w:val="006B6A25"/>
    <w:rsid w:val="006C4C9E"/>
    <w:rsid w:val="006C4E10"/>
    <w:rsid w:val="006C7617"/>
    <w:rsid w:val="006D0C66"/>
    <w:rsid w:val="006D132A"/>
    <w:rsid w:val="006D2E90"/>
    <w:rsid w:val="006D4EE3"/>
    <w:rsid w:val="006E40F9"/>
    <w:rsid w:val="006F0A97"/>
    <w:rsid w:val="006F202C"/>
    <w:rsid w:val="006F27B8"/>
    <w:rsid w:val="006F2B01"/>
    <w:rsid w:val="006F496A"/>
    <w:rsid w:val="007026E7"/>
    <w:rsid w:val="0070274E"/>
    <w:rsid w:val="00703093"/>
    <w:rsid w:val="00703D67"/>
    <w:rsid w:val="00706AB5"/>
    <w:rsid w:val="00710A70"/>
    <w:rsid w:val="00714BA0"/>
    <w:rsid w:val="00714C6E"/>
    <w:rsid w:val="0071533C"/>
    <w:rsid w:val="0071726A"/>
    <w:rsid w:val="00717D09"/>
    <w:rsid w:val="00726E64"/>
    <w:rsid w:val="00732350"/>
    <w:rsid w:val="00732832"/>
    <w:rsid w:val="0073380B"/>
    <w:rsid w:val="00736204"/>
    <w:rsid w:val="0073706A"/>
    <w:rsid w:val="007371AD"/>
    <w:rsid w:val="00741433"/>
    <w:rsid w:val="00741EEA"/>
    <w:rsid w:val="00743730"/>
    <w:rsid w:val="00744480"/>
    <w:rsid w:val="007444B4"/>
    <w:rsid w:val="0075075F"/>
    <w:rsid w:val="007552EB"/>
    <w:rsid w:val="00755AD9"/>
    <w:rsid w:val="00755DF5"/>
    <w:rsid w:val="00756142"/>
    <w:rsid w:val="00757037"/>
    <w:rsid w:val="0075705D"/>
    <w:rsid w:val="00757A94"/>
    <w:rsid w:val="007621C2"/>
    <w:rsid w:val="00764C54"/>
    <w:rsid w:val="00766238"/>
    <w:rsid w:val="00766C21"/>
    <w:rsid w:val="00774242"/>
    <w:rsid w:val="00774F77"/>
    <w:rsid w:val="00780E0B"/>
    <w:rsid w:val="007817EE"/>
    <w:rsid w:val="0078398B"/>
    <w:rsid w:val="00791379"/>
    <w:rsid w:val="00794AE6"/>
    <w:rsid w:val="00794AF6"/>
    <w:rsid w:val="007A0EA1"/>
    <w:rsid w:val="007A1607"/>
    <w:rsid w:val="007A1AA1"/>
    <w:rsid w:val="007A506B"/>
    <w:rsid w:val="007B0884"/>
    <w:rsid w:val="007B17DC"/>
    <w:rsid w:val="007B24BA"/>
    <w:rsid w:val="007B3E2D"/>
    <w:rsid w:val="007C00BE"/>
    <w:rsid w:val="007C0302"/>
    <w:rsid w:val="007C04B7"/>
    <w:rsid w:val="007C0559"/>
    <w:rsid w:val="007C0F69"/>
    <w:rsid w:val="007C1CE5"/>
    <w:rsid w:val="007C5501"/>
    <w:rsid w:val="007C59F1"/>
    <w:rsid w:val="007C60CA"/>
    <w:rsid w:val="007D77C6"/>
    <w:rsid w:val="007E376A"/>
    <w:rsid w:val="007E6567"/>
    <w:rsid w:val="007F0BA0"/>
    <w:rsid w:val="007F0C4B"/>
    <w:rsid w:val="007F3B47"/>
    <w:rsid w:val="007F5CDA"/>
    <w:rsid w:val="007F70BA"/>
    <w:rsid w:val="00800274"/>
    <w:rsid w:val="00804CEB"/>
    <w:rsid w:val="00804DC0"/>
    <w:rsid w:val="008060BF"/>
    <w:rsid w:val="00806C35"/>
    <w:rsid w:val="008076CB"/>
    <w:rsid w:val="00810473"/>
    <w:rsid w:val="008120D4"/>
    <w:rsid w:val="00814F6E"/>
    <w:rsid w:val="008152C6"/>
    <w:rsid w:val="00816212"/>
    <w:rsid w:val="00822264"/>
    <w:rsid w:val="008274D6"/>
    <w:rsid w:val="00827740"/>
    <w:rsid w:val="0083397E"/>
    <w:rsid w:val="00836475"/>
    <w:rsid w:val="008469A3"/>
    <w:rsid w:val="00846E5E"/>
    <w:rsid w:val="00850143"/>
    <w:rsid w:val="00850F8F"/>
    <w:rsid w:val="00853BC7"/>
    <w:rsid w:val="00855970"/>
    <w:rsid w:val="00855E57"/>
    <w:rsid w:val="008609AB"/>
    <w:rsid w:val="008611B0"/>
    <w:rsid w:val="008642FB"/>
    <w:rsid w:val="008646DC"/>
    <w:rsid w:val="00865C8A"/>
    <w:rsid w:val="0087002E"/>
    <w:rsid w:val="00875FB8"/>
    <w:rsid w:val="00886094"/>
    <w:rsid w:val="0088656A"/>
    <w:rsid w:val="008907B8"/>
    <w:rsid w:val="00890C6F"/>
    <w:rsid w:val="008915A6"/>
    <w:rsid w:val="008921D0"/>
    <w:rsid w:val="00894DB3"/>
    <w:rsid w:val="008954BE"/>
    <w:rsid w:val="008955BC"/>
    <w:rsid w:val="00895710"/>
    <w:rsid w:val="00895976"/>
    <w:rsid w:val="008968D4"/>
    <w:rsid w:val="008A0B7F"/>
    <w:rsid w:val="008A2E29"/>
    <w:rsid w:val="008A4AF4"/>
    <w:rsid w:val="008A76B5"/>
    <w:rsid w:val="008B272D"/>
    <w:rsid w:val="008B3013"/>
    <w:rsid w:val="008B4FD1"/>
    <w:rsid w:val="008C0A80"/>
    <w:rsid w:val="008C0B19"/>
    <w:rsid w:val="008C133C"/>
    <w:rsid w:val="008C141A"/>
    <w:rsid w:val="008C15FB"/>
    <w:rsid w:val="008C17EC"/>
    <w:rsid w:val="008C45F7"/>
    <w:rsid w:val="008C586E"/>
    <w:rsid w:val="008D0D4D"/>
    <w:rsid w:val="008D0F20"/>
    <w:rsid w:val="008D47BD"/>
    <w:rsid w:val="008D4ABF"/>
    <w:rsid w:val="008E2C44"/>
    <w:rsid w:val="008E4DED"/>
    <w:rsid w:val="008E508F"/>
    <w:rsid w:val="008E7A79"/>
    <w:rsid w:val="008F26C2"/>
    <w:rsid w:val="008F4EBD"/>
    <w:rsid w:val="008F6F09"/>
    <w:rsid w:val="00911BF0"/>
    <w:rsid w:val="00912633"/>
    <w:rsid w:val="00912E8D"/>
    <w:rsid w:val="0091602B"/>
    <w:rsid w:val="0092305D"/>
    <w:rsid w:val="009249AB"/>
    <w:rsid w:val="009257EB"/>
    <w:rsid w:val="00925F11"/>
    <w:rsid w:val="00927883"/>
    <w:rsid w:val="0093147C"/>
    <w:rsid w:val="00931A22"/>
    <w:rsid w:val="00937029"/>
    <w:rsid w:val="0093747B"/>
    <w:rsid w:val="00942D99"/>
    <w:rsid w:val="00944B9E"/>
    <w:rsid w:val="00945337"/>
    <w:rsid w:val="00946097"/>
    <w:rsid w:val="0094742D"/>
    <w:rsid w:val="00950430"/>
    <w:rsid w:val="00955997"/>
    <w:rsid w:val="00957043"/>
    <w:rsid w:val="00957483"/>
    <w:rsid w:val="009606AC"/>
    <w:rsid w:val="009610A6"/>
    <w:rsid w:val="00962743"/>
    <w:rsid w:val="00962D78"/>
    <w:rsid w:val="00963C3E"/>
    <w:rsid w:val="00963D5E"/>
    <w:rsid w:val="009674D4"/>
    <w:rsid w:val="009715D7"/>
    <w:rsid w:val="00971FEA"/>
    <w:rsid w:val="009737A8"/>
    <w:rsid w:val="00974B03"/>
    <w:rsid w:val="009758B3"/>
    <w:rsid w:val="00977E11"/>
    <w:rsid w:val="00981E13"/>
    <w:rsid w:val="00985379"/>
    <w:rsid w:val="009915D9"/>
    <w:rsid w:val="00994177"/>
    <w:rsid w:val="00995C02"/>
    <w:rsid w:val="0099764F"/>
    <w:rsid w:val="009A117F"/>
    <w:rsid w:val="009A2AB2"/>
    <w:rsid w:val="009A4554"/>
    <w:rsid w:val="009A5A19"/>
    <w:rsid w:val="009A5B4E"/>
    <w:rsid w:val="009A641A"/>
    <w:rsid w:val="009A683D"/>
    <w:rsid w:val="009B201F"/>
    <w:rsid w:val="009B34D6"/>
    <w:rsid w:val="009B43CB"/>
    <w:rsid w:val="009B4AD0"/>
    <w:rsid w:val="009B6179"/>
    <w:rsid w:val="009C02FB"/>
    <w:rsid w:val="009C225A"/>
    <w:rsid w:val="009C24BA"/>
    <w:rsid w:val="009C4DFE"/>
    <w:rsid w:val="009C7C4F"/>
    <w:rsid w:val="009D0DD9"/>
    <w:rsid w:val="009D2197"/>
    <w:rsid w:val="009D4E18"/>
    <w:rsid w:val="009D644A"/>
    <w:rsid w:val="009E088A"/>
    <w:rsid w:val="009E0A37"/>
    <w:rsid w:val="009E2220"/>
    <w:rsid w:val="009E40EA"/>
    <w:rsid w:val="009E576D"/>
    <w:rsid w:val="009E7D68"/>
    <w:rsid w:val="009F0B6F"/>
    <w:rsid w:val="009F12EB"/>
    <w:rsid w:val="009F14DC"/>
    <w:rsid w:val="009F175E"/>
    <w:rsid w:val="009F1B95"/>
    <w:rsid w:val="00A0025A"/>
    <w:rsid w:val="00A0044A"/>
    <w:rsid w:val="00A00C5A"/>
    <w:rsid w:val="00A019DB"/>
    <w:rsid w:val="00A01B86"/>
    <w:rsid w:val="00A03AFD"/>
    <w:rsid w:val="00A04581"/>
    <w:rsid w:val="00A045FA"/>
    <w:rsid w:val="00A075A8"/>
    <w:rsid w:val="00A117A7"/>
    <w:rsid w:val="00A11CF2"/>
    <w:rsid w:val="00A13FCF"/>
    <w:rsid w:val="00A1624C"/>
    <w:rsid w:val="00A23DEA"/>
    <w:rsid w:val="00A24FD7"/>
    <w:rsid w:val="00A25BB4"/>
    <w:rsid w:val="00A26AD7"/>
    <w:rsid w:val="00A30346"/>
    <w:rsid w:val="00A30E0D"/>
    <w:rsid w:val="00A33C7E"/>
    <w:rsid w:val="00A33D41"/>
    <w:rsid w:val="00A34235"/>
    <w:rsid w:val="00A37B2B"/>
    <w:rsid w:val="00A4062E"/>
    <w:rsid w:val="00A43EC8"/>
    <w:rsid w:val="00A46C35"/>
    <w:rsid w:val="00A50054"/>
    <w:rsid w:val="00A50973"/>
    <w:rsid w:val="00A50E0C"/>
    <w:rsid w:val="00A51155"/>
    <w:rsid w:val="00A52F92"/>
    <w:rsid w:val="00A5347D"/>
    <w:rsid w:val="00A54140"/>
    <w:rsid w:val="00A54FBE"/>
    <w:rsid w:val="00A622DD"/>
    <w:rsid w:val="00A623BF"/>
    <w:rsid w:val="00A63D20"/>
    <w:rsid w:val="00A640DE"/>
    <w:rsid w:val="00A65E10"/>
    <w:rsid w:val="00A67B2B"/>
    <w:rsid w:val="00A7358B"/>
    <w:rsid w:val="00A75E88"/>
    <w:rsid w:val="00A824CD"/>
    <w:rsid w:val="00A82538"/>
    <w:rsid w:val="00A84474"/>
    <w:rsid w:val="00A9028E"/>
    <w:rsid w:val="00A9241C"/>
    <w:rsid w:val="00A93332"/>
    <w:rsid w:val="00A93356"/>
    <w:rsid w:val="00A94908"/>
    <w:rsid w:val="00AA1DFE"/>
    <w:rsid w:val="00AA5FE4"/>
    <w:rsid w:val="00AB0F5F"/>
    <w:rsid w:val="00AB6183"/>
    <w:rsid w:val="00AC06B1"/>
    <w:rsid w:val="00AC2028"/>
    <w:rsid w:val="00AC2177"/>
    <w:rsid w:val="00AC3112"/>
    <w:rsid w:val="00AC36AC"/>
    <w:rsid w:val="00AC36E5"/>
    <w:rsid w:val="00AC3B8A"/>
    <w:rsid w:val="00AD05A2"/>
    <w:rsid w:val="00AD0955"/>
    <w:rsid w:val="00AD0E36"/>
    <w:rsid w:val="00AD2676"/>
    <w:rsid w:val="00AD30FA"/>
    <w:rsid w:val="00AE39A6"/>
    <w:rsid w:val="00AE41C1"/>
    <w:rsid w:val="00AE4F33"/>
    <w:rsid w:val="00AE5E0C"/>
    <w:rsid w:val="00AE6D0C"/>
    <w:rsid w:val="00AF31B4"/>
    <w:rsid w:val="00AF343C"/>
    <w:rsid w:val="00AF4DD9"/>
    <w:rsid w:val="00AF7F14"/>
    <w:rsid w:val="00B0317C"/>
    <w:rsid w:val="00B10C13"/>
    <w:rsid w:val="00B13F25"/>
    <w:rsid w:val="00B14F89"/>
    <w:rsid w:val="00B16346"/>
    <w:rsid w:val="00B16862"/>
    <w:rsid w:val="00B20493"/>
    <w:rsid w:val="00B20D32"/>
    <w:rsid w:val="00B21AA5"/>
    <w:rsid w:val="00B231E4"/>
    <w:rsid w:val="00B23A33"/>
    <w:rsid w:val="00B23B18"/>
    <w:rsid w:val="00B23BA7"/>
    <w:rsid w:val="00B2797B"/>
    <w:rsid w:val="00B27DC7"/>
    <w:rsid w:val="00B30142"/>
    <w:rsid w:val="00B347AD"/>
    <w:rsid w:val="00B37778"/>
    <w:rsid w:val="00B40A14"/>
    <w:rsid w:val="00B42F78"/>
    <w:rsid w:val="00B43346"/>
    <w:rsid w:val="00B4341E"/>
    <w:rsid w:val="00B43E64"/>
    <w:rsid w:val="00B44ED5"/>
    <w:rsid w:val="00B45AF0"/>
    <w:rsid w:val="00B4657B"/>
    <w:rsid w:val="00B52F6A"/>
    <w:rsid w:val="00B5506E"/>
    <w:rsid w:val="00B602C7"/>
    <w:rsid w:val="00B6127E"/>
    <w:rsid w:val="00B63D97"/>
    <w:rsid w:val="00B63E09"/>
    <w:rsid w:val="00B6488F"/>
    <w:rsid w:val="00B657C8"/>
    <w:rsid w:val="00B65C94"/>
    <w:rsid w:val="00B7009F"/>
    <w:rsid w:val="00B700A0"/>
    <w:rsid w:val="00B70BB1"/>
    <w:rsid w:val="00B715F7"/>
    <w:rsid w:val="00B72327"/>
    <w:rsid w:val="00B72F7C"/>
    <w:rsid w:val="00B74858"/>
    <w:rsid w:val="00B77014"/>
    <w:rsid w:val="00B818BA"/>
    <w:rsid w:val="00B824AE"/>
    <w:rsid w:val="00B83A50"/>
    <w:rsid w:val="00B84418"/>
    <w:rsid w:val="00B9235C"/>
    <w:rsid w:val="00B96A6B"/>
    <w:rsid w:val="00B96F59"/>
    <w:rsid w:val="00B97A58"/>
    <w:rsid w:val="00BA029D"/>
    <w:rsid w:val="00BA29DD"/>
    <w:rsid w:val="00BA3FA0"/>
    <w:rsid w:val="00BA40AF"/>
    <w:rsid w:val="00BA7420"/>
    <w:rsid w:val="00BB1F04"/>
    <w:rsid w:val="00BB3444"/>
    <w:rsid w:val="00BB4202"/>
    <w:rsid w:val="00BB47B3"/>
    <w:rsid w:val="00BB4F8E"/>
    <w:rsid w:val="00BB60A0"/>
    <w:rsid w:val="00BC1555"/>
    <w:rsid w:val="00BC1F63"/>
    <w:rsid w:val="00BC2407"/>
    <w:rsid w:val="00BC32EC"/>
    <w:rsid w:val="00BC3F6B"/>
    <w:rsid w:val="00BC6070"/>
    <w:rsid w:val="00BC7301"/>
    <w:rsid w:val="00BD2BA8"/>
    <w:rsid w:val="00BD34E3"/>
    <w:rsid w:val="00BD367D"/>
    <w:rsid w:val="00BD575B"/>
    <w:rsid w:val="00BD7101"/>
    <w:rsid w:val="00BE2F49"/>
    <w:rsid w:val="00BE2F9B"/>
    <w:rsid w:val="00BE56CA"/>
    <w:rsid w:val="00BE5A5F"/>
    <w:rsid w:val="00BE6C6D"/>
    <w:rsid w:val="00BF14DE"/>
    <w:rsid w:val="00BF716E"/>
    <w:rsid w:val="00BF7A4F"/>
    <w:rsid w:val="00BF7EE9"/>
    <w:rsid w:val="00BF7F73"/>
    <w:rsid w:val="00C00824"/>
    <w:rsid w:val="00C02054"/>
    <w:rsid w:val="00C0523D"/>
    <w:rsid w:val="00C1147F"/>
    <w:rsid w:val="00C116A2"/>
    <w:rsid w:val="00C1470A"/>
    <w:rsid w:val="00C15B30"/>
    <w:rsid w:val="00C2147C"/>
    <w:rsid w:val="00C217A8"/>
    <w:rsid w:val="00C21C8D"/>
    <w:rsid w:val="00C22C28"/>
    <w:rsid w:val="00C241E6"/>
    <w:rsid w:val="00C24E01"/>
    <w:rsid w:val="00C267E6"/>
    <w:rsid w:val="00C27EF4"/>
    <w:rsid w:val="00C3117B"/>
    <w:rsid w:val="00C317E4"/>
    <w:rsid w:val="00C31DD2"/>
    <w:rsid w:val="00C31F13"/>
    <w:rsid w:val="00C326B1"/>
    <w:rsid w:val="00C34FD7"/>
    <w:rsid w:val="00C37AE8"/>
    <w:rsid w:val="00C40A3E"/>
    <w:rsid w:val="00C40F6B"/>
    <w:rsid w:val="00C427B8"/>
    <w:rsid w:val="00C431FB"/>
    <w:rsid w:val="00C47226"/>
    <w:rsid w:val="00C502AE"/>
    <w:rsid w:val="00C50A21"/>
    <w:rsid w:val="00C51680"/>
    <w:rsid w:val="00C51AD3"/>
    <w:rsid w:val="00C52299"/>
    <w:rsid w:val="00C53AAC"/>
    <w:rsid w:val="00C54365"/>
    <w:rsid w:val="00C543A4"/>
    <w:rsid w:val="00C553B9"/>
    <w:rsid w:val="00C55BA8"/>
    <w:rsid w:val="00C56152"/>
    <w:rsid w:val="00C56FBC"/>
    <w:rsid w:val="00C63763"/>
    <w:rsid w:val="00C63815"/>
    <w:rsid w:val="00C641AB"/>
    <w:rsid w:val="00C72565"/>
    <w:rsid w:val="00C743CD"/>
    <w:rsid w:val="00C750DC"/>
    <w:rsid w:val="00C75E82"/>
    <w:rsid w:val="00C7776A"/>
    <w:rsid w:val="00C803C6"/>
    <w:rsid w:val="00C819D9"/>
    <w:rsid w:val="00C84806"/>
    <w:rsid w:val="00C87028"/>
    <w:rsid w:val="00C87740"/>
    <w:rsid w:val="00C87966"/>
    <w:rsid w:val="00C90143"/>
    <w:rsid w:val="00C90466"/>
    <w:rsid w:val="00C95A96"/>
    <w:rsid w:val="00C9734D"/>
    <w:rsid w:val="00CA03E6"/>
    <w:rsid w:val="00CA42E3"/>
    <w:rsid w:val="00CA6F0B"/>
    <w:rsid w:val="00CB0826"/>
    <w:rsid w:val="00CB0C02"/>
    <w:rsid w:val="00CB4344"/>
    <w:rsid w:val="00CB464C"/>
    <w:rsid w:val="00CB59D9"/>
    <w:rsid w:val="00CC0678"/>
    <w:rsid w:val="00CC06FC"/>
    <w:rsid w:val="00CC3552"/>
    <w:rsid w:val="00CC37C6"/>
    <w:rsid w:val="00CC477B"/>
    <w:rsid w:val="00CC5E86"/>
    <w:rsid w:val="00CC6335"/>
    <w:rsid w:val="00CD0C27"/>
    <w:rsid w:val="00CD0F7C"/>
    <w:rsid w:val="00CD121A"/>
    <w:rsid w:val="00CD2D14"/>
    <w:rsid w:val="00CD3787"/>
    <w:rsid w:val="00CD5090"/>
    <w:rsid w:val="00CD67F9"/>
    <w:rsid w:val="00CD743D"/>
    <w:rsid w:val="00CE2FBD"/>
    <w:rsid w:val="00CE5ECD"/>
    <w:rsid w:val="00CE670E"/>
    <w:rsid w:val="00CE71C0"/>
    <w:rsid w:val="00CE7ACE"/>
    <w:rsid w:val="00CE7D8C"/>
    <w:rsid w:val="00CF2EA7"/>
    <w:rsid w:val="00CF34D7"/>
    <w:rsid w:val="00D01C6B"/>
    <w:rsid w:val="00D02C76"/>
    <w:rsid w:val="00D045DF"/>
    <w:rsid w:val="00D058F4"/>
    <w:rsid w:val="00D1090F"/>
    <w:rsid w:val="00D15B5E"/>
    <w:rsid w:val="00D176E0"/>
    <w:rsid w:val="00D26803"/>
    <w:rsid w:val="00D2686E"/>
    <w:rsid w:val="00D277BB"/>
    <w:rsid w:val="00D326F3"/>
    <w:rsid w:val="00D3276C"/>
    <w:rsid w:val="00D3553F"/>
    <w:rsid w:val="00D35AA3"/>
    <w:rsid w:val="00D36110"/>
    <w:rsid w:val="00D37927"/>
    <w:rsid w:val="00D40233"/>
    <w:rsid w:val="00D424CD"/>
    <w:rsid w:val="00D42E0A"/>
    <w:rsid w:val="00D457C9"/>
    <w:rsid w:val="00D50DF2"/>
    <w:rsid w:val="00D50EAB"/>
    <w:rsid w:val="00D5128A"/>
    <w:rsid w:val="00D520D0"/>
    <w:rsid w:val="00D5238C"/>
    <w:rsid w:val="00D523FC"/>
    <w:rsid w:val="00D527F4"/>
    <w:rsid w:val="00D53CF7"/>
    <w:rsid w:val="00D559FA"/>
    <w:rsid w:val="00D57EC6"/>
    <w:rsid w:val="00D60DF5"/>
    <w:rsid w:val="00D6140C"/>
    <w:rsid w:val="00D61D60"/>
    <w:rsid w:val="00D63D7F"/>
    <w:rsid w:val="00D63DE1"/>
    <w:rsid w:val="00D6792D"/>
    <w:rsid w:val="00D7085D"/>
    <w:rsid w:val="00D71CA3"/>
    <w:rsid w:val="00D71CCD"/>
    <w:rsid w:val="00D771C5"/>
    <w:rsid w:val="00D84E47"/>
    <w:rsid w:val="00D869AF"/>
    <w:rsid w:val="00D86D85"/>
    <w:rsid w:val="00D9348B"/>
    <w:rsid w:val="00D93D36"/>
    <w:rsid w:val="00D94CAD"/>
    <w:rsid w:val="00D968BB"/>
    <w:rsid w:val="00DA0665"/>
    <w:rsid w:val="00DA1B69"/>
    <w:rsid w:val="00DA1C48"/>
    <w:rsid w:val="00DA3043"/>
    <w:rsid w:val="00DA48B1"/>
    <w:rsid w:val="00DA50A6"/>
    <w:rsid w:val="00DA528E"/>
    <w:rsid w:val="00DA5579"/>
    <w:rsid w:val="00DA7010"/>
    <w:rsid w:val="00DA7363"/>
    <w:rsid w:val="00DA7CBD"/>
    <w:rsid w:val="00DA7FA5"/>
    <w:rsid w:val="00DB01D2"/>
    <w:rsid w:val="00DB4425"/>
    <w:rsid w:val="00DB58F2"/>
    <w:rsid w:val="00DC0AE0"/>
    <w:rsid w:val="00DC27FF"/>
    <w:rsid w:val="00DC5E96"/>
    <w:rsid w:val="00DC5FD9"/>
    <w:rsid w:val="00DD102C"/>
    <w:rsid w:val="00DD16CE"/>
    <w:rsid w:val="00DD272F"/>
    <w:rsid w:val="00DD3863"/>
    <w:rsid w:val="00DE1E85"/>
    <w:rsid w:val="00DE40C3"/>
    <w:rsid w:val="00DE532A"/>
    <w:rsid w:val="00DE78C0"/>
    <w:rsid w:val="00DF08F1"/>
    <w:rsid w:val="00DF14C8"/>
    <w:rsid w:val="00DF1EFB"/>
    <w:rsid w:val="00DF222C"/>
    <w:rsid w:val="00DF6099"/>
    <w:rsid w:val="00DF63F9"/>
    <w:rsid w:val="00E01A97"/>
    <w:rsid w:val="00E01D27"/>
    <w:rsid w:val="00E04D0C"/>
    <w:rsid w:val="00E116AA"/>
    <w:rsid w:val="00E13488"/>
    <w:rsid w:val="00E156FF"/>
    <w:rsid w:val="00E2085E"/>
    <w:rsid w:val="00E214B9"/>
    <w:rsid w:val="00E22B18"/>
    <w:rsid w:val="00E22FA6"/>
    <w:rsid w:val="00E23A19"/>
    <w:rsid w:val="00E27EDA"/>
    <w:rsid w:val="00E304AB"/>
    <w:rsid w:val="00E30CB4"/>
    <w:rsid w:val="00E313CF"/>
    <w:rsid w:val="00E33757"/>
    <w:rsid w:val="00E33EA9"/>
    <w:rsid w:val="00E34A2A"/>
    <w:rsid w:val="00E371C8"/>
    <w:rsid w:val="00E40893"/>
    <w:rsid w:val="00E50378"/>
    <w:rsid w:val="00E50AE2"/>
    <w:rsid w:val="00E5297A"/>
    <w:rsid w:val="00E5316E"/>
    <w:rsid w:val="00E55FAF"/>
    <w:rsid w:val="00E56727"/>
    <w:rsid w:val="00E608EF"/>
    <w:rsid w:val="00E63B09"/>
    <w:rsid w:val="00E66B35"/>
    <w:rsid w:val="00E75066"/>
    <w:rsid w:val="00E75490"/>
    <w:rsid w:val="00E77BF3"/>
    <w:rsid w:val="00E803A0"/>
    <w:rsid w:val="00E814E8"/>
    <w:rsid w:val="00E8239F"/>
    <w:rsid w:val="00E85782"/>
    <w:rsid w:val="00E8647F"/>
    <w:rsid w:val="00E87B7A"/>
    <w:rsid w:val="00E9000F"/>
    <w:rsid w:val="00E94764"/>
    <w:rsid w:val="00E95895"/>
    <w:rsid w:val="00E9732A"/>
    <w:rsid w:val="00EA0104"/>
    <w:rsid w:val="00EA31F1"/>
    <w:rsid w:val="00EA5648"/>
    <w:rsid w:val="00EB1C77"/>
    <w:rsid w:val="00EB3D51"/>
    <w:rsid w:val="00EB4B92"/>
    <w:rsid w:val="00EB5571"/>
    <w:rsid w:val="00EB63C9"/>
    <w:rsid w:val="00EB6F8E"/>
    <w:rsid w:val="00EB777F"/>
    <w:rsid w:val="00EB7DDB"/>
    <w:rsid w:val="00EC036D"/>
    <w:rsid w:val="00EC3212"/>
    <w:rsid w:val="00ED1F0C"/>
    <w:rsid w:val="00ED34AF"/>
    <w:rsid w:val="00ED4B39"/>
    <w:rsid w:val="00ED66DD"/>
    <w:rsid w:val="00EE17FE"/>
    <w:rsid w:val="00EE1E65"/>
    <w:rsid w:val="00EE3D81"/>
    <w:rsid w:val="00EE5B52"/>
    <w:rsid w:val="00EF2828"/>
    <w:rsid w:val="00EF349C"/>
    <w:rsid w:val="00EF3639"/>
    <w:rsid w:val="00EF390C"/>
    <w:rsid w:val="00EF3A2B"/>
    <w:rsid w:val="00EF70D8"/>
    <w:rsid w:val="00F0111C"/>
    <w:rsid w:val="00F031A2"/>
    <w:rsid w:val="00F03B51"/>
    <w:rsid w:val="00F10E5D"/>
    <w:rsid w:val="00F12FC6"/>
    <w:rsid w:val="00F135B0"/>
    <w:rsid w:val="00F15079"/>
    <w:rsid w:val="00F15ADB"/>
    <w:rsid w:val="00F17771"/>
    <w:rsid w:val="00F17D8F"/>
    <w:rsid w:val="00F22162"/>
    <w:rsid w:val="00F23EA3"/>
    <w:rsid w:val="00F26619"/>
    <w:rsid w:val="00F3156B"/>
    <w:rsid w:val="00F345EC"/>
    <w:rsid w:val="00F351C1"/>
    <w:rsid w:val="00F354BF"/>
    <w:rsid w:val="00F355FC"/>
    <w:rsid w:val="00F35988"/>
    <w:rsid w:val="00F36EA4"/>
    <w:rsid w:val="00F37187"/>
    <w:rsid w:val="00F42EEC"/>
    <w:rsid w:val="00F457F3"/>
    <w:rsid w:val="00F46B8B"/>
    <w:rsid w:val="00F47FF0"/>
    <w:rsid w:val="00F5183E"/>
    <w:rsid w:val="00F522CC"/>
    <w:rsid w:val="00F52604"/>
    <w:rsid w:val="00F52F9E"/>
    <w:rsid w:val="00F554F8"/>
    <w:rsid w:val="00F5678E"/>
    <w:rsid w:val="00F56A05"/>
    <w:rsid w:val="00F578C3"/>
    <w:rsid w:val="00F57B98"/>
    <w:rsid w:val="00F63D82"/>
    <w:rsid w:val="00F658C2"/>
    <w:rsid w:val="00F66CE5"/>
    <w:rsid w:val="00F678D9"/>
    <w:rsid w:val="00F702CD"/>
    <w:rsid w:val="00F7092C"/>
    <w:rsid w:val="00F70B7F"/>
    <w:rsid w:val="00F70CEF"/>
    <w:rsid w:val="00F715F4"/>
    <w:rsid w:val="00F7796B"/>
    <w:rsid w:val="00F80F23"/>
    <w:rsid w:val="00F82266"/>
    <w:rsid w:val="00F82873"/>
    <w:rsid w:val="00F835BE"/>
    <w:rsid w:val="00F84960"/>
    <w:rsid w:val="00F85FC8"/>
    <w:rsid w:val="00F86508"/>
    <w:rsid w:val="00F87BCF"/>
    <w:rsid w:val="00F904B1"/>
    <w:rsid w:val="00F90E1C"/>
    <w:rsid w:val="00F93932"/>
    <w:rsid w:val="00F95A62"/>
    <w:rsid w:val="00F962F2"/>
    <w:rsid w:val="00F974C9"/>
    <w:rsid w:val="00F9795E"/>
    <w:rsid w:val="00FA3110"/>
    <w:rsid w:val="00FA3A40"/>
    <w:rsid w:val="00FA7101"/>
    <w:rsid w:val="00FB0450"/>
    <w:rsid w:val="00FB4608"/>
    <w:rsid w:val="00FB6C5E"/>
    <w:rsid w:val="00FB7CE8"/>
    <w:rsid w:val="00FC4629"/>
    <w:rsid w:val="00FC4D26"/>
    <w:rsid w:val="00FC7D33"/>
    <w:rsid w:val="00FC7EF9"/>
    <w:rsid w:val="00FD454D"/>
    <w:rsid w:val="00FD5194"/>
    <w:rsid w:val="00FD5AC5"/>
    <w:rsid w:val="00FE1720"/>
    <w:rsid w:val="00FE504F"/>
    <w:rsid w:val="00FE7DF9"/>
    <w:rsid w:val="00FF2BAF"/>
    <w:rsid w:val="00FF2C42"/>
    <w:rsid w:val="00FF3CFE"/>
    <w:rsid w:val="00FF4723"/>
    <w:rsid w:val="00FF4A85"/>
    <w:rsid w:val="00FF4B1E"/>
    <w:rsid w:val="00FF4D4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5E6A"/>
  <w15:chartTrackingRefBased/>
  <w15:docId w15:val="{49E498E8-3D2F-46D7-9D06-E0926E80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489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1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1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071A75"/>
    <w:pPr>
      <w:keepNext/>
      <w:ind w:left="431" w:hanging="431"/>
      <w:contextualSpacing w:val="0"/>
      <w:jc w:val="both"/>
      <w:outlineLvl w:val="2"/>
    </w:pPr>
    <w:rPr>
      <w:rFonts w:eastAsia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148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dpis1"/>
    <w:link w:val="Styl1Char"/>
    <w:qFormat/>
    <w:rsid w:val="004D1489"/>
    <w:pPr>
      <w:keepLines w:val="0"/>
      <w:spacing w:before="0"/>
      <w:jc w:val="center"/>
    </w:pPr>
    <w:rPr>
      <w:rFonts w:cstheme="minorHAnsi"/>
      <w:b/>
      <w:sz w:val="28"/>
      <w:szCs w:val="28"/>
    </w:rPr>
  </w:style>
  <w:style w:type="paragraph" w:customStyle="1" w:styleId="Styl2">
    <w:name w:val="Styl2"/>
    <w:basedOn w:val="Nadpis2"/>
    <w:link w:val="Styl2Char"/>
    <w:qFormat/>
    <w:rsid w:val="004D1489"/>
    <w:pPr>
      <w:keepLines w:val="0"/>
      <w:spacing w:before="0" w:after="240"/>
    </w:pPr>
    <w:rPr>
      <w:rFonts w:ascii="Calibri" w:eastAsia="Calibri" w:hAnsi="Calibri" w:cs="Calibri"/>
      <w:b/>
      <w:sz w:val="24"/>
      <w:szCs w:val="24"/>
    </w:rPr>
  </w:style>
  <w:style w:type="character" w:customStyle="1" w:styleId="Styl1Char">
    <w:name w:val="Styl1 Char"/>
    <w:basedOn w:val="Nadpis1Char"/>
    <w:link w:val="Styl1"/>
    <w:rsid w:val="004D1489"/>
    <w:rPr>
      <w:rFonts w:asciiTheme="majorHAnsi" w:eastAsiaTheme="majorEastAsia" w:hAnsiTheme="majorHAnsi" w:cstheme="minorHAnsi"/>
      <w:b/>
      <w:color w:val="2F5496" w:themeColor="accent1" w:themeShade="BF"/>
      <w:sz w:val="28"/>
      <w:szCs w:val="28"/>
    </w:rPr>
  </w:style>
  <w:style w:type="character" w:customStyle="1" w:styleId="Styl2Char">
    <w:name w:val="Styl2 Char"/>
    <w:basedOn w:val="Nadpis2Char"/>
    <w:link w:val="Styl2"/>
    <w:rsid w:val="004D1489"/>
    <w:rPr>
      <w:rFonts w:ascii="Calibri" w:eastAsia="Calibri" w:hAnsi="Calibri" w:cs="Calibri"/>
      <w:b/>
      <w:color w:val="2F5496" w:themeColor="accent1" w:themeShade="B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D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14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aliases w:val="Nadpis pro KZ,List Paragraph_0,Nad,Odstavec_muj,odrážky,List Paragraph,Odstavec cíl se seznamem,List Paragraph (Czech Tourism),Odstavec se seznamem5,Odstavec_muj1,Odstavec_muj2,Odstavec_muj3,Nad1,List Paragraph1,Odstavec_muj4,Nad2,3"/>
    <w:basedOn w:val="Normln"/>
    <w:link w:val="OdstavecseseznamemChar"/>
    <w:uiPriority w:val="34"/>
    <w:qFormat/>
    <w:rsid w:val="004D1489"/>
    <w:pPr>
      <w:ind w:left="720"/>
      <w:contextualSpacing/>
    </w:pPr>
  </w:style>
  <w:style w:type="character" w:customStyle="1" w:styleId="OdstavecseseznamemChar">
    <w:name w:val="Odstavec se seznamem Char"/>
    <w:aliases w:val="Nadpis pro KZ Char,List Paragraph_0 Char,Nad Char,Odstavec_muj Char,odrážky Char,List Paragraph Char,Odstavec cíl se seznamem Char,List Paragraph (Czech Tourism) Char,Odstavec se seznamem5 Char,Odstavec_muj1 Char,Nad1 Char"/>
    <w:link w:val="Odstavecseseznamem"/>
    <w:uiPriority w:val="34"/>
    <w:qFormat/>
    <w:locked/>
    <w:rsid w:val="004D1489"/>
    <w:rPr>
      <w:rFonts w:ascii="Calibri" w:eastAsia="Times New Roman" w:hAnsi="Calibri" w:cs="Times New Roman"/>
      <w:sz w:val="24"/>
      <w:szCs w:val="24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,Footnote call,R"/>
    <w:basedOn w:val="Standardnpsmoodstavce"/>
    <w:uiPriority w:val="99"/>
    <w:qFormat/>
    <w:rsid w:val="004D1489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 Char Char Char,Char1"/>
    <w:basedOn w:val="Normln"/>
    <w:link w:val="TextpoznpodarouChar"/>
    <w:uiPriority w:val="99"/>
    <w:qFormat/>
    <w:rsid w:val="004D1489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qFormat/>
    <w:rsid w:val="004D1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4579D"/>
    <w:pPr>
      <w:keepNext/>
      <w:spacing w:before="240"/>
    </w:pPr>
    <w:rPr>
      <w:rFonts w:cs="Calibri"/>
      <w:b/>
      <w:bCs/>
      <w:szCs w:val="20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34579D"/>
    <w:rPr>
      <w:rFonts w:ascii="Calibri" w:eastAsia="Times New Roman" w:hAnsi="Calibri" w:cs="Calibri"/>
      <w:b/>
      <w:bC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A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45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45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4541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5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541"/>
    <w:rPr>
      <w:rFonts w:ascii="Calibri" w:eastAsia="Times New Roman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C17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7EC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15C2B"/>
    <w:rPr>
      <w:i/>
      <w:iCs/>
    </w:rPr>
  </w:style>
  <w:style w:type="character" w:customStyle="1" w:styleId="rqmqod">
    <w:name w:val="rqmqod"/>
    <w:basedOn w:val="Standardnpsmoodstavce"/>
    <w:rsid w:val="00791379"/>
  </w:style>
  <w:style w:type="paragraph" w:styleId="Zhlav">
    <w:name w:val="header"/>
    <w:basedOn w:val="Normln"/>
    <w:link w:val="ZhlavChar"/>
    <w:uiPriority w:val="99"/>
    <w:unhideWhenUsed/>
    <w:rsid w:val="00B23A3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23A33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71A75"/>
    <w:rPr>
      <w:rFonts w:ascii="Calibri" w:eastAsia="Calibri" w:hAnsi="Calibri" w:cs="Calibri"/>
      <w:b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07A3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07A3B"/>
    <w:rPr>
      <w:rFonts w:ascii="Calibri" w:eastAsia="Times New Roman" w:hAnsi="Calibri" w:cs="Times New Roman"/>
      <w:sz w:val="24"/>
      <w:szCs w:val="24"/>
    </w:rPr>
  </w:style>
  <w:style w:type="paragraph" w:styleId="Revize">
    <w:name w:val="Revision"/>
    <w:hidden/>
    <w:uiPriority w:val="99"/>
    <w:semiHidden/>
    <w:rsid w:val="009C02F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F61AA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61AA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F61AA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E2665"/>
    <w:rPr>
      <w:color w:val="954F72" w:themeColor="followedHyperlink"/>
      <w:u w:val="single"/>
    </w:rPr>
  </w:style>
  <w:style w:type="character" w:customStyle="1" w:styleId="A4">
    <w:name w:val="A4"/>
    <w:uiPriority w:val="99"/>
    <w:rsid w:val="003D0B10"/>
    <w:rPr>
      <w:color w:val="000000"/>
      <w:sz w:val="60"/>
      <w:szCs w:val="60"/>
    </w:rPr>
  </w:style>
  <w:style w:type="character" w:customStyle="1" w:styleId="A5">
    <w:name w:val="A5"/>
    <w:uiPriority w:val="99"/>
    <w:rsid w:val="003D0B10"/>
    <w:rPr>
      <w:b/>
      <w:bCs/>
      <w:color w:val="000000"/>
      <w:sz w:val="40"/>
      <w:szCs w:val="40"/>
    </w:rPr>
  </w:style>
  <w:style w:type="paragraph" w:styleId="Normlnweb">
    <w:name w:val="Normal (Web)"/>
    <w:basedOn w:val="Normln"/>
    <w:uiPriority w:val="99"/>
    <w:unhideWhenUsed/>
    <w:rsid w:val="006C4C9E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customStyle="1" w:styleId="ZdrojChar">
    <w:name w:val="Zdroj Char"/>
    <w:basedOn w:val="Standardnpsmoodstavce"/>
    <w:link w:val="Zdroj"/>
    <w:locked/>
    <w:rsid w:val="006C4C9E"/>
    <w:rPr>
      <w:rFonts w:cstheme="minorHAnsi"/>
      <w:i/>
    </w:rPr>
  </w:style>
  <w:style w:type="paragraph" w:customStyle="1" w:styleId="Zdroj">
    <w:name w:val="Zdroj"/>
    <w:basedOn w:val="Normln"/>
    <w:link w:val="ZdrojChar"/>
    <w:qFormat/>
    <w:rsid w:val="006C4C9E"/>
    <w:pPr>
      <w:spacing w:before="120" w:after="240"/>
      <w:jc w:val="both"/>
    </w:pPr>
    <w:rPr>
      <w:rFonts w:asciiTheme="minorHAnsi" w:eastAsiaTheme="minorHAnsi" w:hAnsiTheme="minorHAnsi" w:cstheme="minorHAnsi"/>
      <w:i/>
      <w:sz w:val="22"/>
      <w:szCs w:val="22"/>
    </w:rPr>
  </w:style>
  <w:style w:type="table" w:customStyle="1" w:styleId="Mkatabulky1">
    <w:name w:val="Mřížka tabulky1"/>
    <w:basedOn w:val="Normlntabulka"/>
    <w:uiPriority w:val="59"/>
    <w:rsid w:val="00B44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30CB4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customStyle="1" w:styleId="cf01">
    <w:name w:val="cf01"/>
    <w:basedOn w:val="Standardnpsmoodstavce"/>
    <w:rsid w:val="00E30CB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pi.cz/products/lawText/1/59921/1/2/ASPI%253A/127/2005%20Sb.%252338" TargetMode="External"/><Relationship Id="rId2" Type="http://schemas.openxmlformats.org/officeDocument/2006/relationships/hyperlink" Target="https://monitor.statnipokladna.gov.cz/kapitola/328/rozpocet/vydaje-druhovy?rad=t&amp;obdobi=2412" TargetMode="External"/><Relationship Id="rId1" Type="http://schemas.openxmlformats.org/officeDocument/2006/relationships/hyperlink" Target="https://monitor.statnipokladna.gov.cz/ucetni-jednotka/70106975/ucetni-zaverka/rozvaha?rad=t&amp;obdobi=241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ÚČETNÍ ZÁVĚRKA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r>
            <a:rPr lang="cs-CZ" sz="1000">
              <a:solidFill>
                <a:schemeClr val="tx1"/>
              </a:solidFill>
            </a:rPr>
            <a:t>V účetnictví byly provedeny opravy ve výši 6,5 mld. Kč</a:t>
          </a:r>
          <a:endParaRPr lang="cs-CZ" sz="1000">
            <a:solidFill>
              <a:sysClr val="windowText" lastClr="000000"/>
            </a:solidFill>
          </a:endParaRP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0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VÝKAZ PRO HODNOCENÍ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PLNĚNÍ ROZPOČTU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0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000" b="0">
              <a:solidFill>
                <a:schemeClr val="bg1"/>
              </a:solidFill>
            </a:rPr>
            <a:t>Nevýznamné opravy</a:t>
          </a:r>
          <a:endParaRPr lang="cs-CZ" sz="1000">
            <a:solidFill>
              <a:schemeClr val="bg1"/>
            </a:solidFill>
          </a:endParaRP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ZÁVĚREČNÝ ÚČET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000">
              <a:solidFill>
                <a:schemeClr val="bg1"/>
              </a:solidFill>
            </a:rPr>
            <a:t>Nevýznamné opravy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000"/>
            <a:t>Bez významných nedostatků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VNITŘNÍ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KONTROLNÍ SYSTÉM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r>
            <a:rPr lang="cs-CZ" sz="1000">
              <a:solidFill>
                <a:schemeClr val="tx1"/>
              </a:solidFill>
            </a:rPr>
            <a:t>Opravy provedeny </a:t>
          </a:r>
          <a:br>
            <a:rPr lang="cs-CZ" sz="1000">
              <a:solidFill>
                <a:schemeClr val="tx1"/>
              </a:solidFill>
            </a:rPr>
          </a:br>
          <a:r>
            <a:rPr lang="cs-CZ" sz="1000">
              <a:solidFill>
                <a:schemeClr val="tx1"/>
              </a:solidFill>
            </a:rPr>
            <a:t>v oblasti účetnictví </a:t>
          </a:r>
          <a:endParaRPr lang="cs-CZ" sz="1000">
            <a:solidFill>
              <a:sysClr val="windowText" lastClr="000000"/>
            </a:solidFill>
          </a:endParaRP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000"/>
            <a:t>Bez významných nedostatků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2" y="0"/>
          <a:ext cx="1516149" cy="716914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ÚČETNÍ ZÁVĚRKA</a:t>
          </a:r>
        </a:p>
      </dsp:txBody>
      <dsp:txXfrm>
        <a:off x="26070" y="20998"/>
        <a:ext cx="1474153" cy="674918"/>
      </dsp:txXfrm>
    </dsp:sp>
    <dsp:sp modelId="{123861BD-196C-437D-9931-4CC9041E30FE}">
      <dsp:nvSpPr>
        <dsp:cNvPr id="0" name=""/>
        <dsp:cNvSpPr/>
      </dsp:nvSpPr>
      <dsp:spPr>
        <a:xfrm>
          <a:off x="167283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2837" y="245655"/>
        <a:ext cx="224996" cy="225603"/>
      </dsp:txXfrm>
    </dsp:sp>
    <dsp:sp modelId="{3DC8206E-A8FB-476D-9805-2A1E5B3AAE38}">
      <dsp:nvSpPr>
        <dsp:cNvPr id="0" name=""/>
        <dsp:cNvSpPr/>
      </dsp:nvSpPr>
      <dsp:spPr>
        <a:xfrm>
          <a:off x="2127682" y="0"/>
          <a:ext cx="1516149" cy="716914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solidFill>
                <a:schemeClr val="tx1"/>
              </a:solidFill>
            </a:rPr>
            <a:t>V účetnictví byly provedeny opravy ve výši 6,5 mld. Kč</a:t>
          </a:r>
          <a:endParaRPr lang="cs-CZ" sz="1000" kern="1200">
            <a:solidFill>
              <a:sysClr val="windowText" lastClr="000000"/>
            </a:solidFill>
          </a:endParaRPr>
        </a:p>
      </dsp:txBody>
      <dsp:txXfrm>
        <a:off x="2148680" y="20998"/>
        <a:ext cx="1474153" cy="674918"/>
      </dsp:txXfrm>
    </dsp:sp>
    <dsp:sp modelId="{C5972E71-4061-4C9A-A7A8-D74380DF3E5E}">
      <dsp:nvSpPr>
        <dsp:cNvPr id="0" name=""/>
        <dsp:cNvSpPr/>
      </dsp:nvSpPr>
      <dsp:spPr>
        <a:xfrm>
          <a:off x="379544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447" y="245655"/>
        <a:ext cx="224996" cy="225603"/>
      </dsp:txXfrm>
    </dsp:sp>
    <dsp:sp modelId="{E51FB0D5-E86A-4EDE-93ED-ABF9F2DE5957}">
      <dsp:nvSpPr>
        <dsp:cNvPr id="0" name=""/>
        <dsp:cNvSpPr/>
      </dsp:nvSpPr>
      <dsp:spPr>
        <a:xfrm>
          <a:off x="425029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Bez významných nesprávností</a:t>
          </a:r>
        </a:p>
      </dsp:txBody>
      <dsp:txXfrm>
        <a:off x="4271290" y="20998"/>
        <a:ext cx="1474153" cy="6749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2" y="0"/>
          <a:ext cx="1516149" cy="716914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VÝKAZ PRO HODNOCENÍ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PLNĚNÍ ROZPOČTU</a:t>
          </a:r>
        </a:p>
      </dsp:txBody>
      <dsp:txXfrm>
        <a:off x="26070" y="20998"/>
        <a:ext cx="1474153" cy="674918"/>
      </dsp:txXfrm>
    </dsp:sp>
    <dsp:sp modelId="{123861BD-196C-437D-9931-4CC9041E30FE}">
      <dsp:nvSpPr>
        <dsp:cNvPr id="0" name=""/>
        <dsp:cNvSpPr/>
      </dsp:nvSpPr>
      <dsp:spPr>
        <a:xfrm>
          <a:off x="167283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2837" y="245655"/>
        <a:ext cx="224996" cy="225603"/>
      </dsp:txXfrm>
    </dsp:sp>
    <dsp:sp modelId="{3DC8206E-A8FB-476D-9805-2A1E5B3AAE38}">
      <dsp:nvSpPr>
        <dsp:cNvPr id="0" name=""/>
        <dsp:cNvSpPr/>
      </dsp:nvSpPr>
      <dsp:spPr>
        <a:xfrm>
          <a:off x="212768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0" kern="1200">
              <a:solidFill>
                <a:schemeClr val="bg1"/>
              </a:solidFill>
            </a:rPr>
            <a:t>Nevýznamné opravy</a:t>
          </a:r>
          <a:endParaRPr lang="cs-CZ" sz="1000" kern="1200">
            <a:solidFill>
              <a:schemeClr val="bg1"/>
            </a:solidFill>
          </a:endParaRPr>
        </a:p>
      </dsp:txBody>
      <dsp:txXfrm>
        <a:off x="2148680" y="20998"/>
        <a:ext cx="1474153" cy="674918"/>
      </dsp:txXfrm>
    </dsp:sp>
    <dsp:sp modelId="{C5972E71-4061-4C9A-A7A8-D74380DF3E5E}">
      <dsp:nvSpPr>
        <dsp:cNvPr id="0" name=""/>
        <dsp:cNvSpPr/>
      </dsp:nvSpPr>
      <dsp:spPr>
        <a:xfrm>
          <a:off x="379544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447" y="245655"/>
        <a:ext cx="224996" cy="225603"/>
      </dsp:txXfrm>
    </dsp:sp>
    <dsp:sp modelId="{E51FB0D5-E86A-4EDE-93ED-ABF9F2DE5957}">
      <dsp:nvSpPr>
        <dsp:cNvPr id="0" name=""/>
        <dsp:cNvSpPr/>
      </dsp:nvSpPr>
      <dsp:spPr>
        <a:xfrm>
          <a:off x="425029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Bez významných nesprávností</a:t>
          </a:r>
        </a:p>
      </dsp:txBody>
      <dsp:txXfrm>
        <a:off x="4271290" y="20998"/>
        <a:ext cx="1474153" cy="6749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2" y="0"/>
          <a:ext cx="1516149" cy="716914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ZÁVĚREČNÝ ÚČET</a:t>
          </a:r>
        </a:p>
      </dsp:txBody>
      <dsp:txXfrm>
        <a:off x="26070" y="20998"/>
        <a:ext cx="1474153" cy="674918"/>
      </dsp:txXfrm>
    </dsp:sp>
    <dsp:sp modelId="{123861BD-196C-437D-9931-4CC9041E30FE}">
      <dsp:nvSpPr>
        <dsp:cNvPr id="0" name=""/>
        <dsp:cNvSpPr/>
      </dsp:nvSpPr>
      <dsp:spPr>
        <a:xfrm>
          <a:off x="167283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2837" y="245655"/>
        <a:ext cx="224996" cy="225603"/>
      </dsp:txXfrm>
    </dsp:sp>
    <dsp:sp modelId="{3DC8206E-A8FB-476D-9805-2A1E5B3AAE38}">
      <dsp:nvSpPr>
        <dsp:cNvPr id="0" name=""/>
        <dsp:cNvSpPr/>
      </dsp:nvSpPr>
      <dsp:spPr>
        <a:xfrm>
          <a:off x="212768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solidFill>
                <a:schemeClr val="bg1"/>
              </a:solidFill>
            </a:rPr>
            <a:t>Nevýznamné opravy</a:t>
          </a:r>
        </a:p>
      </dsp:txBody>
      <dsp:txXfrm>
        <a:off x="2148680" y="20998"/>
        <a:ext cx="1474153" cy="674918"/>
      </dsp:txXfrm>
    </dsp:sp>
    <dsp:sp modelId="{C5972E71-4061-4C9A-A7A8-D74380DF3E5E}">
      <dsp:nvSpPr>
        <dsp:cNvPr id="0" name=""/>
        <dsp:cNvSpPr/>
      </dsp:nvSpPr>
      <dsp:spPr>
        <a:xfrm>
          <a:off x="379544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447" y="245655"/>
        <a:ext cx="224996" cy="225603"/>
      </dsp:txXfrm>
    </dsp:sp>
    <dsp:sp modelId="{E51FB0D5-E86A-4EDE-93ED-ABF9F2DE5957}">
      <dsp:nvSpPr>
        <dsp:cNvPr id="0" name=""/>
        <dsp:cNvSpPr/>
      </dsp:nvSpPr>
      <dsp:spPr>
        <a:xfrm>
          <a:off x="425029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Bez významných nedostatků</a:t>
          </a:r>
        </a:p>
      </dsp:txBody>
      <dsp:txXfrm>
        <a:off x="4271290" y="20998"/>
        <a:ext cx="1474153" cy="67491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2" y="0"/>
          <a:ext cx="1516149" cy="716914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VNITŘNÍ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KONTROLNÍ SYSTÉM</a:t>
          </a:r>
        </a:p>
      </dsp:txBody>
      <dsp:txXfrm>
        <a:off x="26070" y="20998"/>
        <a:ext cx="1474153" cy="674918"/>
      </dsp:txXfrm>
    </dsp:sp>
    <dsp:sp modelId="{123861BD-196C-437D-9931-4CC9041E30FE}">
      <dsp:nvSpPr>
        <dsp:cNvPr id="0" name=""/>
        <dsp:cNvSpPr/>
      </dsp:nvSpPr>
      <dsp:spPr>
        <a:xfrm>
          <a:off x="167283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2837" y="245655"/>
        <a:ext cx="224996" cy="225603"/>
      </dsp:txXfrm>
    </dsp:sp>
    <dsp:sp modelId="{3DC8206E-A8FB-476D-9805-2A1E5B3AAE38}">
      <dsp:nvSpPr>
        <dsp:cNvPr id="0" name=""/>
        <dsp:cNvSpPr/>
      </dsp:nvSpPr>
      <dsp:spPr>
        <a:xfrm>
          <a:off x="2127682" y="0"/>
          <a:ext cx="1516149" cy="716914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solidFill>
                <a:schemeClr val="tx1"/>
              </a:solidFill>
            </a:rPr>
            <a:t>Opravy provedeny </a:t>
          </a:r>
          <a:br>
            <a:rPr lang="cs-CZ" sz="1000" kern="1200">
              <a:solidFill>
                <a:schemeClr val="tx1"/>
              </a:solidFill>
            </a:rPr>
          </a:br>
          <a:r>
            <a:rPr lang="cs-CZ" sz="1000" kern="1200">
              <a:solidFill>
                <a:schemeClr val="tx1"/>
              </a:solidFill>
            </a:rPr>
            <a:t>v oblasti účetnictví </a:t>
          </a:r>
          <a:endParaRPr lang="cs-CZ" sz="1000" kern="1200">
            <a:solidFill>
              <a:sysClr val="windowText" lastClr="000000"/>
            </a:solidFill>
          </a:endParaRPr>
        </a:p>
      </dsp:txBody>
      <dsp:txXfrm>
        <a:off x="2148680" y="20998"/>
        <a:ext cx="1474153" cy="674918"/>
      </dsp:txXfrm>
    </dsp:sp>
    <dsp:sp modelId="{C5972E71-4061-4C9A-A7A8-D74380DF3E5E}">
      <dsp:nvSpPr>
        <dsp:cNvPr id="0" name=""/>
        <dsp:cNvSpPr/>
      </dsp:nvSpPr>
      <dsp:spPr>
        <a:xfrm>
          <a:off x="379544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447" y="245655"/>
        <a:ext cx="224996" cy="225603"/>
      </dsp:txXfrm>
    </dsp:sp>
    <dsp:sp modelId="{E51FB0D5-E86A-4EDE-93ED-ABF9F2DE5957}">
      <dsp:nvSpPr>
        <dsp:cNvPr id="0" name=""/>
        <dsp:cNvSpPr/>
      </dsp:nvSpPr>
      <dsp:spPr>
        <a:xfrm>
          <a:off x="425029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Bez významných nedostatků</a:t>
          </a:r>
        </a:p>
      </dsp:txBody>
      <dsp:txXfrm>
        <a:off x="4271290" y="20998"/>
        <a:ext cx="1474153" cy="674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8A8194ABDB559E4EA6DCF74D90837326" ma:contentTypeVersion="6" ma:contentTypeDescription="Nový dokument" ma:contentTypeScope="" ma:versionID="d04e892d5497d6648db786d6a921f532">
  <xsd:schema xmlns:xsd="http://www.w3.org/2001/XMLSchema" xmlns:xs="http://www.w3.org/2001/XMLSchema" xmlns:p="http://schemas.microsoft.com/office/2006/metadata/properties" xmlns:ns2="3904c94d-a6c3-41dd-a715-a9d2e937a92c" targetNamespace="http://schemas.microsoft.com/office/2006/metadata/properties" ma:root="true" ma:fieldsID="45dc25f6638faec4eb450b34f6728de5" ns2:_="">
    <xsd:import namespace="3904c94d-a6c3-41dd-a715-a9d2e937a9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c94d-a6c3-41dd-a715-a9d2e937a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6E0C-4359-4B70-A398-4DF96C53C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4c94d-a6c3-41dd-a715-a9d2e937a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CBEC2-60AC-44FE-9A0F-665E15FD9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8118D-0130-430E-A9F8-096BF5EE5EF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3904c94d-a6c3-41dd-a715-a9d2e937a92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F19F9A-6FD0-4859-B364-19B6613D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6091</Words>
  <Characters>35940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24/23 - Závěrečný účet kapitoly státního rozpočtu Český telekomunikační úřad za rok 2024, účetní závěrka Českého telekomunikačního úřadu za rok 2024 a údaje předkládané Českým telekomunikačním úřadem pro hodnocení p</vt:lpstr>
    </vt:vector>
  </TitlesOfParts>
  <Company>NKÚ</Company>
  <LinksUpToDate>false</LinksUpToDate>
  <CharactersWithSpaces>41948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24/23 - Závěrečný účet kapitoly státního rozpočtu Český telekomunikační úřad za rok 2024, účetní závěrka Českého telekomunikačního úřadu za rok 2024 a údaje předkládané Českým telekomunikačním úřadem pro hodnocení plnění státního rozpočtu za rok 2024</dc:title>
  <dc:subject>Kontrolní závěr z kontrolní akce NKÚ č. 24/23 - Závěrečný účet kapitoly státního rozpočtu Český telekomunikační úřad za rok 2024, účetní závěrka Českého telekomunikačního úřadu za rok 2024 a údaje předkládané Českým telekomunikačním úřadem pro hodnocení plnění státního rozpočtu za rok 2024</dc:subject>
  <dc:creator>Nejvyšší kontrolní úřad</dc:creator>
  <cp:keywords>kontrolní závěr; účetnictví; ČTÚ</cp:keywords>
  <dc:description/>
  <cp:lastModifiedBy>KOKRDA Daniel</cp:lastModifiedBy>
  <cp:revision>3</cp:revision>
  <cp:lastPrinted>2025-07-29T12:22:00Z</cp:lastPrinted>
  <dcterms:created xsi:type="dcterms:W3CDTF">2025-07-29T12:20:00Z</dcterms:created>
  <dcterms:modified xsi:type="dcterms:W3CDTF">2025-07-29T12:22:00Z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0x0101008A8194ABDB559E4EA6DCF74D90837326</vt:lpwstr>
  </property>
  <property fmtid="{D5CDD505-2E9C-101B-9397-08002B2CF9AE}" pid="3" name="ClassificationContentMarkingFooterShapeIds">
    <vt:lpwstr>5d2ed9fd,19a9aeb8,436734a6</vt:lpwstr>
  </property>
  <property fmtid="{D5CDD505-2E9C-101B-9397-08002B2CF9AE}" pid="4" name="ClassificationContentMarkingFooterFontProps">
    <vt:lpwstr>#828282,12,Calibri</vt:lpwstr>
  </property>
  <property fmtid="{D5CDD505-2E9C-101B-9397-08002B2CF9AE}" pid="5" name="ClassificationContentMarkingFooterText">
    <vt:lpwstr>TLP:CLEAR</vt:lpwstr>
  </property>
  <property fmtid="{D5CDD505-2E9C-101B-9397-08002B2CF9AE}" pid="6" name="MSIP_Label_2a5ca00b-f9dd-452b-9d75-e1b2c69cf7c5_Enabled">
    <vt:lpwstr>true</vt:lpwstr>
  </property>
  <property fmtid="{D5CDD505-2E9C-101B-9397-08002B2CF9AE}" pid="7" name="MSIP_Label_2a5ca00b-f9dd-452b-9d75-e1b2c69cf7c5_SetDate">
    <vt:lpwstr>2025-07-22T04:07:25Z</vt:lpwstr>
  </property>
  <property fmtid="{D5CDD505-2E9C-101B-9397-08002B2CF9AE}" pid="8" name="MSIP_Label_2a5ca00b-f9dd-452b-9d75-e1b2c69cf7c5_Method">
    <vt:lpwstr>Privileged</vt:lpwstr>
  </property>
  <property fmtid="{D5CDD505-2E9C-101B-9397-08002B2CF9AE}" pid="9" name="MSIP_Label_2a5ca00b-f9dd-452b-9d75-e1b2c69cf7c5_Name">
    <vt:lpwstr>Nízká</vt:lpwstr>
  </property>
  <property fmtid="{D5CDD505-2E9C-101B-9397-08002B2CF9AE}" pid="10" name="MSIP_Label_2a5ca00b-f9dd-452b-9d75-e1b2c69cf7c5_SiteId">
    <vt:lpwstr>e6d36204-fa0a-4bdb-9b60-80f84bb090cf</vt:lpwstr>
  </property>
  <property fmtid="{D5CDD505-2E9C-101B-9397-08002B2CF9AE}" pid="11" name="MSIP_Label_2a5ca00b-f9dd-452b-9d75-e1b2c69cf7c5_ActionId">
    <vt:lpwstr>b1769c33-cb0b-4d5e-9600-f40f3b4a38e1</vt:lpwstr>
  </property>
  <property fmtid="{D5CDD505-2E9C-101B-9397-08002B2CF9AE}" pid="12" name="MSIP_Label_2a5ca00b-f9dd-452b-9d75-e1b2c69cf7c5_ContentBits">
    <vt:lpwstr>2</vt:lpwstr>
  </property>
  <property fmtid="{D5CDD505-2E9C-101B-9397-08002B2CF9AE}" pid="13" name="MSIP_Label_2a5ca00b-f9dd-452b-9d75-e1b2c69cf7c5_Tag">
    <vt:lpwstr>10, 0, 1, 1</vt:lpwstr>
  </property>
</Properties>
</file>