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33F163" w14:textId="6DDCF2B7" w:rsidR="00341A9A" w:rsidRPr="004310D4" w:rsidRDefault="00CF2910" w:rsidP="004310D4">
      <w:pPr>
        <w:spacing w:after="0" w:line="240" w:lineRule="auto"/>
        <w:jc w:val="center"/>
        <w:rPr>
          <w:rFonts w:cstheme="minorHAnsi"/>
          <w:b/>
          <w:sz w:val="24"/>
          <w:szCs w:val="24"/>
        </w:rPr>
      </w:pPr>
      <w:bookmarkStart w:id="0" w:name="_GoBack"/>
      <w:bookmarkEnd w:id="0"/>
      <w:r w:rsidRPr="00452B92">
        <w:rPr>
          <w:rFonts w:cstheme="minorHAnsi"/>
          <w:b/>
          <w:noProof/>
          <w:sz w:val="24"/>
          <w:szCs w:val="24"/>
          <w:lang w:eastAsia="cs-CZ"/>
        </w:rPr>
        <w:drawing>
          <wp:anchor distT="0" distB="0" distL="114300" distR="114300" simplePos="0" relativeHeight="251664384" behindDoc="0" locked="0" layoutInCell="1" allowOverlap="1" wp14:anchorId="10928AAC" wp14:editId="60DEA15A">
            <wp:simplePos x="0" y="0"/>
            <wp:positionH relativeFrom="margin">
              <wp:align>center</wp:align>
            </wp:positionH>
            <wp:positionV relativeFrom="paragraph">
              <wp:posOffset>0</wp:posOffset>
            </wp:positionV>
            <wp:extent cx="791210" cy="559435"/>
            <wp:effectExtent l="0" t="0" r="8890" b="0"/>
            <wp:wrapSquare wrapText="bothSides"/>
            <wp:docPr id="14" name="obrázek 2" descr="NKU_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29151" name="obrázek 2" descr="NKU_LOGO 1"/>
                    <pic:cNvPicPr>
                      <a:picLocks noChangeAspect="1" noChangeArrowheads="1"/>
                    </pic:cNvPicPr>
                  </pic:nvPicPr>
                  <pic:blipFill>
                    <a:blip r:embed="rId8" cstate="print"/>
                    <a:stretch>
                      <a:fillRect/>
                    </a:stretch>
                  </pic:blipFill>
                  <pic:spPr bwMode="auto">
                    <a:xfrm>
                      <a:off x="0" y="0"/>
                      <a:ext cx="791210" cy="559435"/>
                    </a:xfrm>
                    <a:prstGeom prst="rect">
                      <a:avLst/>
                    </a:prstGeom>
                    <a:noFill/>
                    <a:ln w="9525">
                      <a:noFill/>
                      <a:miter lim="800000"/>
                      <a:headEnd/>
                      <a:tailEnd/>
                    </a:ln>
                  </pic:spPr>
                </pic:pic>
              </a:graphicData>
            </a:graphic>
          </wp:anchor>
        </w:drawing>
      </w:r>
      <w:r w:rsidR="00EA5D12">
        <w:rPr>
          <w:rFonts w:cstheme="minorHAnsi"/>
          <w:b/>
          <w:sz w:val="24"/>
          <w:szCs w:val="24"/>
        </w:rPr>
        <w:t xml:space="preserve"> </w:t>
      </w:r>
    </w:p>
    <w:p w14:paraId="22C04B6B" w14:textId="77777777" w:rsidR="00341A9A" w:rsidRPr="004310D4" w:rsidRDefault="00341A9A" w:rsidP="00CF1BAE">
      <w:pPr>
        <w:spacing w:after="0" w:line="240" w:lineRule="auto"/>
        <w:rPr>
          <w:rFonts w:cstheme="minorHAnsi"/>
          <w:b/>
          <w:sz w:val="24"/>
          <w:szCs w:val="24"/>
        </w:rPr>
      </w:pPr>
    </w:p>
    <w:p w14:paraId="461A034A" w14:textId="77777777" w:rsidR="00341A9A" w:rsidRPr="004310D4" w:rsidRDefault="00341A9A" w:rsidP="004310D4">
      <w:pPr>
        <w:spacing w:after="0" w:line="240" w:lineRule="auto"/>
        <w:jc w:val="center"/>
        <w:rPr>
          <w:rFonts w:cstheme="minorHAnsi"/>
          <w:b/>
          <w:sz w:val="24"/>
          <w:szCs w:val="24"/>
        </w:rPr>
      </w:pPr>
    </w:p>
    <w:p w14:paraId="6EFD094B" w14:textId="77777777" w:rsidR="00CF1BAE" w:rsidRDefault="00CF1BAE" w:rsidP="004310D4">
      <w:pPr>
        <w:spacing w:line="240" w:lineRule="auto"/>
        <w:jc w:val="center"/>
        <w:rPr>
          <w:rFonts w:cstheme="minorHAnsi"/>
          <w:b/>
          <w:sz w:val="28"/>
          <w:szCs w:val="28"/>
        </w:rPr>
      </w:pPr>
    </w:p>
    <w:p w14:paraId="7C5A7329" w14:textId="77777777" w:rsidR="00341A9A" w:rsidRPr="00CF1BAE" w:rsidRDefault="00341A9A" w:rsidP="004310D4">
      <w:pPr>
        <w:spacing w:line="240" w:lineRule="auto"/>
        <w:jc w:val="center"/>
        <w:rPr>
          <w:rFonts w:cstheme="minorHAnsi"/>
          <w:b/>
          <w:sz w:val="28"/>
          <w:szCs w:val="28"/>
        </w:rPr>
      </w:pPr>
      <w:r w:rsidRPr="00CF1BAE">
        <w:rPr>
          <w:rFonts w:cstheme="minorHAnsi"/>
          <w:b/>
          <w:sz w:val="28"/>
          <w:szCs w:val="28"/>
        </w:rPr>
        <w:t>Kontrolní závěr z kontrolní akce</w:t>
      </w:r>
    </w:p>
    <w:p w14:paraId="3500E1E8" w14:textId="77777777" w:rsidR="00341A9A" w:rsidRPr="00CF1BAE" w:rsidRDefault="00341A9A" w:rsidP="004310D4">
      <w:pPr>
        <w:spacing w:line="240" w:lineRule="auto"/>
        <w:ind w:right="68"/>
        <w:jc w:val="center"/>
        <w:rPr>
          <w:rFonts w:cstheme="minorHAnsi"/>
          <w:b/>
          <w:bCs/>
          <w:sz w:val="28"/>
          <w:szCs w:val="28"/>
        </w:rPr>
      </w:pPr>
      <w:r w:rsidRPr="00CF1BAE">
        <w:rPr>
          <w:rFonts w:cstheme="minorHAnsi"/>
          <w:b/>
          <w:bCs/>
          <w:sz w:val="28"/>
          <w:szCs w:val="28"/>
        </w:rPr>
        <w:t>17/02</w:t>
      </w:r>
    </w:p>
    <w:p w14:paraId="7DE75E6A" w14:textId="77777777" w:rsidR="00341A9A" w:rsidRPr="00CF1BAE" w:rsidRDefault="00341A9A" w:rsidP="004310D4">
      <w:pPr>
        <w:autoSpaceDE w:val="0"/>
        <w:autoSpaceDN w:val="0"/>
        <w:adjustRightInd w:val="0"/>
        <w:spacing w:after="0" w:line="240" w:lineRule="auto"/>
        <w:jc w:val="center"/>
        <w:rPr>
          <w:rFonts w:cs="Times New Roman"/>
          <w:b/>
          <w:sz w:val="28"/>
          <w:szCs w:val="28"/>
        </w:rPr>
      </w:pPr>
      <w:r w:rsidRPr="00CF1BAE">
        <w:rPr>
          <w:rFonts w:cs="Times New Roman"/>
          <w:b/>
          <w:sz w:val="28"/>
          <w:szCs w:val="28"/>
        </w:rPr>
        <w:t>Podpora sociálního bydlení jako součást politiky sociálního začleňování</w:t>
      </w:r>
    </w:p>
    <w:p w14:paraId="301E003F" w14:textId="77777777" w:rsidR="00341A9A" w:rsidRPr="004310D4" w:rsidRDefault="00341A9A" w:rsidP="004310D4">
      <w:pPr>
        <w:autoSpaceDE w:val="0"/>
        <w:autoSpaceDN w:val="0"/>
        <w:adjustRightInd w:val="0"/>
        <w:spacing w:after="0" w:line="240" w:lineRule="auto"/>
        <w:jc w:val="both"/>
        <w:rPr>
          <w:rFonts w:cs="Times New Roman"/>
          <w:b/>
          <w:sz w:val="24"/>
          <w:szCs w:val="24"/>
        </w:rPr>
      </w:pPr>
    </w:p>
    <w:p w14:paraId="09FC2E8E" w14:textId="77777777" w:rsidR="001435DE" w:rsidRPr="004310D4" w:rsidRDefault="001435DE" w:rsidP="004310D4">
      <w:pPr>
        <w:autoSpaceDE w:val="0"/>
        <w:autoSpaceDN w:val="0"/>
        <w:adjustRightInd w:val="0"/>
        <w:spacing w:after="0" w:line="240" w:lineRule="auto"/>
        <w:jc w:val="both"/>
        <w:rPr>
          <w:rFonts w:cs="Times New Roman"/>
          <w:b/>
          <w:sz w:val="24"/>
          <w:szCs w:val="24"/>
        </w:rPr>
      </w:pPr>
    </w:p>
    <w:p w14:paraId="2A92C3DF" w14:textId="77777777" w:rsidR="00341A9A" w:rsidRPr="004310D4" w:rsidRDefault="00341A9A" w:rsidP="00B9793B">
      <w:pPr>
        <w:pStyle w:val="Zkladn"/>
        <w:spacing w:before="0" w:after="360"/>
        <w:rPr>
          <w:rFonts w:asciiTheme="minorHAnsi" w:hAnsiTheme="minorHAnsi" w:cstheme="minorHAnsi"/>
        </w:rPr>
      </w:pPr>
      <w:r w:rsidRPr="004310D4">
        <w:rPr>
          <w:rFonts w:asciiTheme="minorHAnsi" w:hAnsiTheme="minorHAnsi" w:cstheme="minorHAnsi"/>
        </w:rPr>
        <w:t xml:space="preserve">Kontrolní akce byla zařazena do plánu kontrolní činnosti Nejvyššího kontrolního úřadu (dále také „NKÚ“) na rok 2017 pod číslem 17/02. Kontrolní akci řídila a kontrolní závěr vypracovala členka NKÚ Ing. Hana </w:t>
      </w:r>
      <w:proofErr w:type="spellStart"/>
      <w:r w:rsidRPr="004310D4">
        <w:rPr>
          <w:rFonts w:asciiTheme="minorHAnsi" w:hAnsiTheme="minorHAnsi" w:cstheme="minorHAnsi"/>
        </w:rPr>
        <w:t>Hykšová</w:t>
      </w:r>
      <w:proofErr w:type="spellEnd"/>
      <w:r w:rsidRPr="004310D4">
        <w:rPr>
          <w:rFonts w:asciiTheme="minorHAnsi" w:hAnsiTheme="minorHAnsi" w:cstheme="minorHAnsi"/>
        </w:rPr>
        <w:t>.</w:t>
      </w:r>
    </w:p>
    <w:p w14:paraId="5B710406" w14:textId="77777777" w:rsidR="00341A9A" w:rsidRPr="004310D4" w:rsidRDefault="00341A9A" w:rsidP="00B9793B">
      <w:pPr>
        <w:pStyle w:val="Zkladn"/>
        <w:spacing w:before="0" w:after="360"/>
        <w:rPr>
          <w:rFonts w:asciiTheme="minorHAnsi" w:hAnsiTheme="minorHAnsi" w:cstheme="minorHAnsi"/>
        </w:rPr>
      </w:pPr>
      <w:r w:rsidRPr="004310D4">
        <w:rPr>
          <w:rFonts w:asciiTheme="minorHAnsi" w:hAnsiTheme="minorHAnsi" w:cstheme="minorHAnsi"/>
          <w:b/>
        </w:rPr>
        <w:t>Cílem kontroly</w:t>
      </w:r>
      <w:r w:rsidRPr="004310D4">
        <w:rPr>
          <w:rFonts w:asciiTheme="minorHAnsi" w:hAnsiTheme="minorHAnsi" w:cstheme="minorHAnsi"/>
        </w:rPr>
        <w:t xml:space="preserve"> bylo prověřit, zda vybrané intervence v oblasti sociálního bydlení přispěly k</w:t>
      </w:r>
      <w:r w:rsidR="00BC387A" w:rsidRPr="004310D4">
        <w:rPr>
          <w:rFonts w:asciiTheme="minorHAnsi" w:hAnsiTheme="minorHAnsi" w:cstheme="minorHAnsi"/>
        </w:rPr>
        <w:t> </w:t>
      </w:r>
      <w:r w:rsidRPr="004310D4">
        <w:rPr>
          <w:rFonts w:asciiTheme="minorHAnsi" w:hAnsiTheme="minorHAnsi" w:cstheme="minorHAnsi"/>
        </w:rPr>
        <w:t>efektivnímu řešení příčin sociálního vyloučení nebo ohrožení sociálním vyloučením.</w:t>
      </w:r>
    </w:p>
    <w:p w14:paraId="19B434FF" w14:textId="77777777" w:rsidR="00341A9A" w:rsidRPr="004310D4" w:rsidRDefault="00341A9A" w:rsidP="004310D4">
      <w:pPr>
        <w:pStyle w:val="Zkladn"/>
        <w:spacing w:before="0"/>
        <w:rPr>
          <w:rFonts w:asciiTheme="minorHAnsi" w:hAnsiTheme="minorHAnsi" w:cstheme="minorHAnsi"/>
          <w:b/>
        </w:rPr>
      </w:pPr>
      <w:r w:rsidRPr="004310D4">
        <w:rPr>
          <w:rFonts w:asciiTheme="minorHAnsi" w:hAnsiTheme="minorHAnsi" w:cstheme="minorHAnsi"/>
          <w:b/>
        </w:rPr>
        <w:t>Kontrolované osoby:</w:t>
      </w:r>
    </w:p>
    <w:p w14:paraId="3161D3CF" w14:textId="77777777" w:rsidR="00341A9A" w:rsidRPr="004310D4" w:rsidRDefault="00341A9A" w:rsidP="004310D4">
      <w:pPr>
        <w:spacing w:after="0" w:line="240" w:lineRule="auto"/>
        <w:jc w:val="both"/>
        <w:rPr>
          <w:sz w:val="24"/>
          <w:szCs w:val="24"/>
        </w:rPr>
      </w:pPr>
      <w:r w:rsidRPr="004310D4">
        <w:rPr>
          <w:sz w:val="24"/>
          <w:szCs w:val="24"/>
        </w:rPr>
        <w:t>Ministerstvo práce a sociálních věcí (dále také „MPSV“)</w:t>
      </w:r>
      <w:r w:rsidR="001B5959">
        <w:rPr>
          <w:sz w:val="24"/>
          <w:szCs w:val="24"/>
        </w:rPr>
        <w:t>,</w:t>
      </w:r>
    </w:p>
    <w:p w14:paraId="11077662" w14:textId="77777777" w:rsidR="00341A9A" w:rsidRPr="004310D4" w:rsidRDefault="00341A9A" w:rsidP="004310D4">
      <w:pPr>
        <w:spacing w:after="0" w:line="240" w:lineRule="auto"/>
        <w:jc w:val="both"/>
        <w:rPr>
          <w:sz w:val="24"/>
          <w:szCs w:val="24"/>
        </w:rPr>
      </w:pPr>
      <w:r w:rsidRPr="004310D4">
        <w:rPr>
          <w:sz w:val="24"/>
          <w:szCs w:val="24"/>
        </w:rPr>
        <w:t>Úřad práce České republiky (dále také „ÚP ČR“)</w:t>
      </w:r>
      <w:r w:rsidR="001B5959">
        <w:rPr>
          <w:sz w:val="24"/>
          <w:szCs w:val="24"/>
        </w:rPr>
        <w:t>,</w:t>
      </w:r>
    </w:p>
    <w:p w14:paraId="66553A55" w14:textId="77777777" w:rsidR="00341A9A" w:rsidRPr="004310D4" w:rsidRDefault="00341A9A" w:rsidP="00B9793B">
      <w:pPr>
        <w:spacing w:after="360" w:line="240" w:lineRule="auto"/>
        <w:jc w:val="both"/>
        <w:rPr>
          <w:sz w:val="24"/>
          <w:szCs w:val="24"/>
        </w:rPr>
      </w:pPr>
      <w:r w:rsidRPr="004310D4">
        <w:rPr>
          <w:sz w:val="24"/>
          <w:szCs w:val="24"/>
        </w:rPr>
        <w:t>Úřad vlády České republiky (dále také „ÚV ČR“)</w:t>
      </w:r>
      <w:r w:rsidR="001B5959">
        <w:rPr>
          <w:sz w:val="24"/>
          <w:szCs w:val="24"/>
        </w:rPr>
        <w:t>.</w:t>
      </w:r>
    </w:p>
    <w:p w14:paraId="6EABB993" w14:textId="77777777" w:rsidR="00341A9A" w:rsidRPr="004310D4" w:rsidRDefault="00341A9A" w:rsidP="00B9793B">
      <w:pPr>
        <w:spacing w:after="360" w:line="240" w:lineRule="auto"/>
        <w:jc w:val="both"/>
        <w:rPr>
          <w:rFonts w:eastAsia="Times New Roman" w:cstheme="minorHAnsi"/>
          <w:sz w:val="24"/>
          <w:szCs w:val="24"/>
        </w:rPr>
      </w:pPr>
      <w:r w:rsidRPr="004310D4">
        <w:rPr>
          <w:rFonts w:eastAsia="Times New Roman" w:cstheme="minorHAnsi"/>
          <w:sz w:val="24"/>
          <w:szCs w:val="24"/>
        </w:rPr>
        <w:t>Kontrola byla prováděna u kontro</w:t>
      </w:r>
      <w:r w:rsidR="00A900A5">
        <w:rPr>
          <w:rFonts w:eastAsia="Times New Roman" w:cstheme="minorHAnsi"/>
          <w:sz w:val="24"/>
          <w:szCs w:val="24"/>
        </w:rPr>
        <w:t>lovaných osob v období od ledna</w:t>
      </w:r>
      <w:r w:rsidRPr="004310D4">
        <w:rPr>
          <w:rFonts w:eastAsia="Times New Roman" w:cstheme="minorHAnsi"/>
          <w:sz w:val="24"/>
          <w:szCs w:val="24"/>
        </w:rPr>
        <w:t xml:space="preserve"> do září 2017.</w:t>
      </w:r>
    </w:p>
    <w:p w14:paraId="4CFB2F6B" w14:textId="77777777" w:rsidR="00341A9A" w:rsidRPr="004310D4" w:rsidRDefault="00341A9A" w:rsidP="00B9793B">
      <w:pPr>
        <w:pStyle w:val="Zkladntextodsazen"/>
        <w:spacing w:after="360"/>
        <w:ind w:left="0"/>
        <w:rPr>
          <w:rFonts w:asciiTheme="minorHAnsi" w:hAnsiTheme="minorHAnsi" w:cstheme="minorHAnsi"/>
        </w:rPr>
      </w:pPr>
      <w:r w:rsidRPr="004310D4">
        <w:rPr>
          <w:rFonts w:asciiTheme="minorHAnsi" w:hAnsiTheme="minorHAnsi" w:cstheme="minorHAnsi"/>
          <w:b/>
        </w:rPr>
        <w:t>Kontrolováno bylo období</w:t>
      </w:r>
      <w:r w:rsidRPr="004310D4">
        <w:rPr>
          <w:rFonts w:asciiTheme="minorHAnsi" w:hAnsiTheme="minorHAnsi" w:cstheme="minorHAnsi"/>
        </w:rPr>
        <w:t xml:space="preserve"> od </w:t>
      </w:r>
      <w:r w:rsidR="00A900A5">
        <w:rPr>
          <w:rFonts w:asciiTheme="minorHAnsi" w:hAnsiTheme="minorHAnsi" w:cstheme="minorHAnsi"/>
        </w:rPr>
        <w:t xml:space="preserve">ledna </w:t>
      </w:r>
      <w:r w:rsidRPr="004310D4">
        <w:rPr>
          <w:rFonts w:asciiTheme="minorHAnsi" w:hAnsiTheme="minorHAnsi" w:cstheme="minorHAnsi"/>
        </w:rPr>
        <w:t>2012 do června 2017, v případě věcných souvislostí i období předcházející.</w:t>
      </w:r>
    </w:p>
    <w:p w14:paraId="5B56EED1" w14:textId="32A97034" w:rsidR="00341A9A" w:rsidRPr="004310D4" w:rsidRDefault="00341A9A" w:rsidP="004310D4">
      <w:pPr>
        <w:spacing w:after="120" w:line="240" w:lineRule="auto"/>
        <w:jc w:val="both"/>
        <w:rPr>
          <w:rFonts w:eastAsia="Times New Roman" w:cstheme="minorHAnsi"/>
          <w:sz w:val="24"/>
          <w:szCs w:val="24"/>
        </w:rPr>
      </w:pPr>
      <w:r w:rsidRPr="004310D4">
        <w:rPr>
          <w:rFonts w:eastAsia="Times New Roman" w:cstheme="minorHAnsi"/>
          <w:sz w:val="24"/>
          <w:szCs w:val="24"/>
        </w:rPr>
        <w:t>Námitky, které proti kontrolnímu protokolu podaly ÚP ČR a ÚV ČR, vypořád</w:t>
      </w:r>
      <w:r w:rsidR="00860872">
        <w:rPr>
          <w:rFonts w:eastAsia="Times New Roman" w:cstheme="minorHAnsi"/>
          <w:sz w:val="24"/>
          <w:szCs w:val="24"/>
        </w:rPr>
        <w:t>ali</w:t>
      </w:r>
      <w:r w:rsidRPr="004310D4">
        <w:rPr>
          <w:rFonts w:eastAsia="Times New Roman" w:cstheme="minorHAnsi"/>
          <w:sz w:val="24"/>
          <w:szCs w:val="24"/>
        </w:rPr>
        <w:t xml:space="preserve"> vedoucí skupin kontrolujících rozhodnutími o námitkách. </w:t>
      </w:r>
      <w:r w:rsidR="00FB5967" w:rsidRPr="004310D4">
        <w:rPr>
          <w:rFonts w:eastAsia="Times New Roman" w:cstheme="minorHAnsi"/>
          <w:sz w:val="24"/>
          <w:szCs w:val="24"/>
        </w:rPr>
        <w:t>Odvolání proti rozhodnutí</w:t>
      </w:r>
      <w:r w:rsidR="00860872">
        <w:rPr>
          <w:rFonts w:eastAsia="Times New Roman" w:cstheme="minorHAnsi"/>
          <w:sz w:val="24"/>
          <w:szCs w:val="24"/>
        </w:rPr>
        <w:t>m</w:t>
      </w:r>
      <w:r w:rsidR="00FB5967" w:rsidRPr="004310D4">
        <w:rPr>
          <w:rFonts w:eastAsia="Times New Roman" w:cstheme="minorHAnsi"/>
          <w:sz w:val="24"/>
          <w:szCs w:val="24"/>
        </w:rPr>
        <w:t xml:space="preserve"> o námitkách ne</w:t>
      </w:r>
      <w:r w:rsidR="00FE660F" w:rsidRPr="004310D4">
        <w:rPr>
          <w:rFonts w:eastAsia="Times New Roman" w:cstheme="minorHAnsi"/>
          <w:sz w:val="24"/>
          <w:szCs w:val="24"/>
        </w:rPr>
        <w:t>byla</w:t>
      </w:r>
      <w:r w:rsidR="00FB5967" w:rsidRPr="004310D4">
        <w:rPr>
          <w:rFonts w:eastAsia="Times New Roman" w:cstheme="minorHAnsi"/>
          <w:sz w:val="24"/>
          <w:szCs w:val="24"/>
        </w:rPr>
        <w:t xml:space="preserve"> </w:t>
      </w:r>
      <w:r w:rsidR="00FE660F" w:rsidRPr="004310D4">
        <w:rPr>
          <w:rFonts w:eastAsia="Times New Roman" w:cstheme="minorHAnsi"/>
          <w:sz w:val="24"/>
          <w:szCs w:val="24"/>
        </w:rPr>
        <w:t>podána</w:t>
      </w:r>
      <w:r w:rsidR="00FB5967" w:rsidRPr="004310D4">
        <w:rPr>
          <w:rFonts w:eastAsia="Times New Roman" w:cstheme="minorHAnsi"/>
          <w:sz w:val="24"/>
          <w:szCs w:val="24"/>
        </w:rPr>
        <w:t>.</w:t>
      </w:r>
    </w:p>
    <w:p w14:paraId="3114A4B0" w14:textId="77777777" w:rsidR="001435DE" w:rsidRPr="004310D4" w:rsidRDefault="001435DE" w:rsidP="004310D4">
      <w:pPr>
        <w:spacing w:after="120" w:line="240" w:lineRule="auto"/>
        <w:jc w:val="both"/>
        <w:rPr>
          <w:rFonts w:eastAsia="Times New Roman" w:cstheme="minorHAnsi"/>
          <w:sz w:val="24"/>
          <w:szCs w:val="24"/>
        </w:rPr>
      </w:pPr>
    </w:p>
    <w:p w14:paraId="7FFEC8D4" w14:textId="29424765" w:rsidR="00341A9A" w:rsidRPr="004310D4" w:rsidRDefault="00341A9A" w:rsidP="004310D4">
      <w:pPr>
        <w:spacing w:after="0" w:line="240" w:lineRule="auto"/>
        <w:ind w:right="70"/>
        <w:jc w:val="both"/>
        <w:rPr>
          <w:rFonts w:cstheme="minorHAnsi"/>
          <w:sz w:val="24"/>
          <w:szCs w:val="24"/>
        </w:rPr>
      </w:pPr>
      <w:r w:rsidRPr="004310D4">
        <w:rPr>
          <w:rFonts w:cstheme="minorHAnsi"/>
          <w:b/>
          <w:bCs/>
          <w:i/>
          <w:iCs/>
          <w:sz w:val="24"/>
          <w:szCs w:val="24"/>
        </w:rPr>
        <w:t>K o l e g i u m</w:t>
      </w:r>
      <w:r w:rsidR="00FA1727">
        <w:rPr>
          <w:rFonts w:cstheme="minorHAnsi"/>
          <w:b/>
          <w:bCs/>
          <w:i/>
          <w:iCs/>
          <w:sz w:val="24"/>
          <w:szCs w:val="24"/>
        </w:rPr>
        <w:t xml:space="preserve">  </w:t>
      </w:r>
      <w:r w:rsidR="005641FD">
        <w:rPr>
          <w:rFonts w:cstheme="minorHAnsi"/>
          <w:b/>
          <w:bCs/>
          <w:i/>
          <w:iCs/>
          <w:sz w:val="24"/>
          <w:szCs w:val="24"/>
        </w:rPr>
        <w:t xml:space="preserve"> </w:t>
      </w:r>
      <w:r w:rsidRPr="004310D4">
        <w:rPr>
          <w:rFonts w:cstheme="minorHAnsi"/>
          <w:b/>
          <w:bCs/>
          <w:i/>
          <w:iCs/>
          <w:sz w:val="24"/>
          <w:szCs w:val="24"/>
        </w:rPr>
        <w:t>N K Ú</w:t>
      </w:r>
      <w:r w:rsidR="004C031A">
        <w:rPr>
          <w:rFonts w:cstheme="minorHAnsi"/>
          <w:b/>
          <w:bCs/>
          <w:iCs/>
          <w:sz w:val="24"/>
          <w:szCs w:val="24"/>
        </w:rPr>
        <w:t xml:space="preserve"> </w:t>
      </w:r>
      <w:r w:rsidR="00FA1727">
        <w:rPr>
          <w:rFonts w:cstheme="minorHAnsi"/>
          <w:b/>
          <w:bCs/>
          <w:iCs/>
          <w:sz w:val="24"/>
          <w:szCs w:val="24"/>
        </w:rPr>
        <w:t xml:space="preserve">  </w:t>
      </w:r>
      <w:r w:rsidRPr="004310D4">
        <w:rPr>
          <w:rFonts w:cstheme="minorHAnsi"/>
          <w:sz w:val="24"/>
          <w:szCs w:val="24"/>
        </w:rPr>
        <w:t xml:space="preserve">na svém </w:t>
      </w:r>
      <w:r w:rsidR="00FA1727">
        <w:rPr>
          <w:rFonts w:cstheme="minorHAnsi"/>
          <w:sz w:val="24"/>
          <w:szCs w:val="24"/>
        </w:rPr>
        <w:t>II</w:t>
      </w:r>
      <w:r w:rsidRPr="004310D4">
        <w:rPr>
          <w:rFonts w:cstheme="minorHAnsi"/>
          <w:sz w:val="24"/>
          <w:szCs w:val="24"/>
        </w:rPr>
        <w:t xml:space="preserve">. jednání, které se konalo dne </w:t>
      </w:r>
      <w:r w:rsidR="00FA1727">
        <w:rPr>
          <w:rFonts w:cstheme="minorHAnsi"/>
          <w:sz w:val="24"/>
          <w:szCs w:val="24"/>
        </w:rPr>
        <w:t>19. února 2018,</w:t>
      </w:r>
    </w:p>
    <w:p w14:paraId="6C6B657F" w14:textId="6EB9B29F" w:rsidR="00341A9A" w:rsidRPr="004310D4" w:rsidRDefault="00341A9A" w:rsidP="004310D4">
      <w:pPr>
        <w:spacing w:after="0" w:line="240" w:lineRule="auto"/>
        <w:ind w:right="68"/>
        <w:jc w:val="both"/>
        <w:rPr>
          <w:rFonts w:cstheme="minorHAnsi"/>
          <w:sz w:val="24"/>
          <w:szCs w:val="24"/>
        </w:rPr>
      </w:pPr>
      <w:proofErr w:type="gramStart"/>
      <w:r w:rsidRPr="004310D4">
        <w:rPr>
          <w:rFonts w:cstheme="minorHAnsi"/>
          <w:b/>
          <w:bCs/>
          <w:i/>
          <w:iCs/>
          <w:sz w:val="24"/>
          <w:szCs w:val="24"/>
        </w:rPr>
        <w:t>s c h v á l i l o</w:t>
      </w:r>
      <w:r w:rsidR="004C031A">
        <w:rPr>
          <w:rFonts w:cstheme="minorHAnsi"/>
          <w:b/>
          <w:bCs/>
          <w:iCs/>
          <w:sz w:val="24"/>
          <w:szCs w:val="24"/>
        </w:rPr>
        <w:t xml:space="preserve"> </w:t>
      </w:r>
      <w:r w:rsidR="00FA1727">
        <w:rPr>
          <w:rFonts w:cstheme="minorHAnsi"/>
          <w:b/>
          <w:bCs/>
          <w:iCs/>
          <w:sz w:val="24"/>
          <w:szCs w:val="24"/>
        </w:rPr>
        <w:t xml:space="preserve">  </w:t>
      </w:r>
      <w:r w:rsidRPr="004310D4">
        <w:rPr>
          <w:rFonts w:cstheme="minorHAnsi"/>
          <w:sz w:val="24"/>
          <w:szCs w:val="24"/>
        </w:rPr>
        <w:t>usnesením č.</w:t>
      </w:r>
      <w:proofErr w:type="gramEnd"/>
      <w:r w:rsidRPr="004310D4">
        <w:rPr>
          <w:rFonts w:cstheme="minorHAnsi"/>
          <w:sz w:val="24"/>
          <w:szCs w:val="24"/>
        </w:rPr>
        <w:t xml:space="preserve"> </w:t>
      </w:r>
      <w:r w:rsidR="00CF2910">
        <w:rPr>
          <w:rFonts w:cstheme="minorHAnsi"/>
          <w:sz w:val="24"/>
          <w:szCs w:val="24"/>
        </w:rPr>
        <w:t>8</w:t>
      </w:r>
      <w:r w:rsidRPr="004310D4">
        <w:rPr>
          <w:rFonts w:cstheme="minorHAnsi"/>
          <w:sz w:val="24"/>
          <w:szCs w:val="24"/>
        </w:rPr>
        <w:t>/</w:t>
      </w:r>
      <w:r w:rsidR="00FA1727">
        <w:rPr>
          <w:rFonts w:cstheme="minorHAnsi"/>
          <w:sz w:val="24"/>
          <w:szCs w:val="24"/>
        </w:rPr>
        <w:t>II/2018</w:t>
      </w:r>
    </w:p>
    <w:p w14:paraId="6F21BC55" w14:textId="45BC373C" w:rsidR="00341A9A" w:rsidRDefault="00341A9A" w:rsidP="004310D4">
      <w:pPr>
        <w:spacing w:after="0" w:line="240" w:lineRule="auto"/>
        <w:ind w:right="70"/>
        <w:rPr>
          <w:rFonts w:cstheme="minorHAnsi"/>
          <w:sz w:val="24"/>
          <w:szCs w:val="24"/>
        </w:rPr>
      </w:pPr>
      <w:r w:rsidRPr="004310D4">
        <w:rPr>
          <w:rFonts w:cstheme="minorHAnsi"/>
          <w:b/>
          <w:bCs/>
          <w:i/>
          <w:iCs/>
          <w:sz w:val="24"/>
          <w:szCs w:val="24"/>
        </w:rPr>
        <w:t>k o n t r o l n í</w:t>
      </w:r>
      <w:r w:rsidR="005641FD">
        <w:rPr>
          <w:rFonts w:cstheme="minorHAnsi"/>
          <w:b/>
          <w:bCs/>
          <w:i/>
          <w:iCs/>
          <w:sz w:val="24"/>
          <w:szCs w:val="24"/>
        </w:rPr>
        <w:t xml:space="preserve"> </w:t>
      </w:r>
      <w:r w:rsidR="00FA1727">
        <w:rPr>
          <w:rFonts w:cstheme="minorHAnsi"/>
          <w:b/>
          <w:bCs/>
          <w:i/>
          <w:iCs/>
          <w:sz w:val="24"/>
          <w:szCs w:val="24"/>
        </w:rPr>
        <w:t xml:space="preserve">  </w:t>
      </w:r>
      <w:r w:rsidRPr="004310D4">
        <w:rPr>
          <w:rFonts w:cstheme="minorHAnsi"/>
          <w:b/>
          <w:bCs/>
          <w:i/>
          <w:iCs/>
          <w:sz w:val="24"/>
          <w:szCs w:val="24"/>
        </w:rPr>
        <w:t>z á v ě r</w:t>
      </w:r>
      <w:r w:rsidR="004C031A">
        <w:rPr>
          <w:rFonts w:cstheme="minorHAnsi"/>
          <w:b/>
          <w:sz w:val="24"/>
          <w:szCs w:val="24"/>
        </w:rPr>
        <w:t xml:space="preserve"> </w:t>
      </w:r>
      <w:r w:rsidR="00FA1727">
        <w:rPr>
          <w:rFonts w:cstheme="minorHAnsi"/>
          <w:b/>
          <w:sz w:val="24"/>
          <w:szCs w:val="24"/>
        </w:rPr>
        <w:t xml:space="preserve">  </w:t>
      </w:r>
      <w:r w:rsidRPr="004310D4">
        <w:rPr>
          <w:rFonts w:cstheme="minorHAnsi"/>
          <w:sz w:val="24"/>
          <w:szCs w:val="24"/>
        </w:rPr>
        <w:t>v tomto znění:</w:t>
      </w:r>
    </w:p>
    <w:p w14:paraId="7C430B2D" w14:textId="77777777" w:rsidR="00146E29" w:rsidRDefault="00146E29" w:rsidP="004310D4">
      <w:pPr>
        <w:spacing w:after="0" w:line="240" w:lineRule="auto"/>
        <w:ind w:right="70"/>
        <w:rPr>
          <w:rFonts w:cstheme="minorHAnsi"/>
          <w:sz w:val="24"/>
          <w:szCs w:val="24"/>
        </w:rPr>
      </w:pPr>
    </w:p>
    <w:p w14:paraId="3310B8C1" w14:textId="77777777" w:rsidR="008350EB" w:rsidRDefault="008350EB" w:rsidP="004310D4">
      <w:pPr>
        <w:spacing w:after="0" w:line="240" w:lineRule="auto"/>
        <w:ind w:right="70"/>
        <w:rPr>
          <w:rFonts w:cstheme="minorHAnsi"/>
          <w:sz w:val="24"/>
          <w:szCs w:val="24"/>
        </w:rPr>
      </w:pPr>
    </w:p>
    <w:p w14:paraId="238CA440" w14:textId="77777777" w:rsidR="008350EB" w:rsidRDefault="008350EB" w:rsidP="004310D4">
      <w:pPr>
        <w:spacing w:after="0" w:line="240" w:lineRule="auto"/>
        <w:ind w:right="70"/>
        <w:rPr>
          <w:rFonts w:cstheme="minorHAnsi"/>
          <w:sz w:val="24"/>
          <w:szCs w:val="24"/>
        </w:rPr>
      </w:pPr>
    </w:p>
    <w:p w14:paraId="6585E072" w14:textId="77777777" w:rsidR="008350EB" w:rsidRDefault="008350EB" w:rsidP="004310D4">
      <w:pPr>
        <w:spacing w:after="0" w:line="240" w:lineRule="auto"/>
        <w:ind w:right="70"/>
        <w:rPr>
          <w:rFonts w:cstheme="minorHAnsi"/>
          <w:sz w:val="24"/>
          <w:szCs w:val="24"/>
        </w:rPr>
      </w:pPr>
    </w:p>
    <w:p w14:paraId="5C007444" w14:textId="77777777" w:rsidR="00995F16" w:rsidRDefault="00995F16" w:rsidP="004310D4">
      <w:pPr>
        <w:spacing w:after="0" w:line="240" w:lineRule="auto"/>
        <w:ind w:right="70"/>
        <w:rPr>
          <w:rFonts w:cstheme="minorHAnsi"/>
          <w:sz w:val="24"/>
          <w:szCs w:val="24"/>
        </w:rPr>
      </w:pPr>
    </w:p>
    <w:p w14:paraId="18794267" w14:textId="77777777" w:rsidR="00995F16" w:rsidRDefault="00995F16" w:rsidP="004310D4">
      <w:pPr>
        <w:spacing w:after="0" w:line="240" w:lineRule="auto"/>
        <w:ind w:right="70"/>
        <w:rPr>
          <w:rFonts w:cstheme="minorHAnsi"/>
          <w:sz w:val="24"/>
          <w:szCs w:val="24"/>
        </w:rPr>
      </w:pPr>
    </w:p>
    <w:p w14:paraId="7EF519E5" w14:textId="77777777" w:rsidR="008350EB" w:rsidRDefault="008350EB" w:rsidP="004310D4">
      <w:pPr>
        <w:spacing w:after="0" w:line="240" w:lineRule="auto"/>
        <w:ind w:right="70"/>
        <w:rPr>
          <w:rFonts w:cstheme="minorHAnsi"/>
          <w:sz w:val="24"/>
          <w:szCs w:val="24"/>
        </w:rPr>
      </w:pPr>
    </w:p>
    <w:p w14:paraId="1BEF540A" w14:textId="77777777" w:rsidR="008350EB" w:rsidRDefault="008350EB" w:rsidP="004310D4">
      <w:pPr>
        <w:spacing w:after="0" w:line="240" w:lineRule="auto"/>
        <w:ind w:right="70"/>
        <w:rPr>
          <w:rFonts w:cstheme="minorHAnsi"/>
          <w:sz w:val="24"/>
          <w:szCs w:val="24"/>
        </w:rPr>
        <w:sectPr w:rsidR="008350EB" w:rsidSect="00CF1BAE">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p>
    <w:p w14:paraId="4777C233" w14:textId="77777777" w:rsidR="00CF1BAE" w:rsidRDefault="00CF1BAE" w:rsidP="00995F16">
      <w:pPr>
        <w:pStyle w:val="Nadpis1"/>
        <w:numPr>
          <w:ilvl w:val="0"/>
          <w:numId w:val="0"/>
        </w:numPr>
        <w:spacing w:before="0"/>
      </w:pPr>
    </w:p>
    <w:p w14:paraId="5861EBB4" w14:textId="77777777" w:rsidR="00CF1BAE" w:rsidRDefault="00CF1BAE">
      <w:pPr>
        <w:rPr>
          <w:rFonts w:eastAsia="Times New Roman" w:cstheme="minorHAnsi"/>
          <w:b/>
          <w:color w:val="000000"/>
          <w:sz w:val="24"/>
          <w:szCs w:val="20"/>
          <w:lang w:eastAsia="cs-CZ"/>
        </w:rPr>
      </w:pPr>
    </w:p>
    <w:p w14:paraId="66C40D28" w14:textId="7C88AD0F" w:rsidR="00146E29" w:rsidRDefault="0067767F" w:rsidP="000C0565">
      <w:pPr>
        <w:pStyle w:val="Nadpis1"/>
        <w:numPr>
          <w:ilvl w:val="0"/>
          <w:numId w:val="0"/>
        </w:numPr>
        <w:spacing w:before="0"/>
        <w:ind w:left="2832" w:firstLine="708"/>
        <w:rPr>
          <w:b w:val="0"/>
          <w:szCs w:val="24"/>
        </w:rPr>
      </w:pPr>
      <w:r>
        <w:lastRenderedPageBreak/>
        <w:t>Klíčová fakta</w:t>
      </w:r>
    </w:p>
    <w:p w14:paraId="0A39932C" w14:textId="77777777" w:rsidR="00146E29" w:rsidRDefault="00146E29" w:rsidP="00146E29">
      <w:pPr>
        <w:spacing w:after="120" w:line="240" w:lineRule="auto"/>
        <w:rPr>
          <w:b/>
          <w:sz w:val="24"/>
          <w:szCs w:val="24"/>
        </w:rPr>
      </w:pPr>
      <w:r>
        <w:rPr>
          <w:noProof/>
          <w:lang w:eastAsia="cs-CZ"/>
        </w:rPr>
        <w:drawing>
          <wp:inline distT="0" distB="0" distL="0" distR="0" wp14:anchorId="57E0F4BA" wp14:editId="39C5B748">
            <wp:extent cx="2808514" cy="1416685"/>
            <wp:effectExtent l="0" t="0" r="0" b="0"/>
            <wp:docPr id="7"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DCFB814" w14:textId="77777777" w:rsidR="00146E29" w:rsidRDefault="00146E29" w:rsidP="00146E29">
      <w:pPr>
        <w:spacing w:after="120" w:line="240" w:lineRule="auto"/>
        <w:rPr>
          <w:b/>
          <w:sz w:val="24"/>
          <w:szCs w:val="24"/>
        </w:rPr>
      </w:pPr>
    </w:p>
    <w:p w14:paraId="04D5C0D8" w14:textId="77777777" w:rsidR="00146E29" w:rsidRDefault="00146E29" w:rsidP="00146E29">
      <w:pPr>
        <w:spacing w:after="120" w:line="240" w:lineRule="auto"/>
        <w:rPr>
          <w:b/>
          <w:sz w:val="24"/>
          <w:szCs w:val="24"/>
        </w:rPr>
      </w:pPr>
      <w:r>
        <w:rPr>
          <w:noProof/>
          <w:lang w:eastAsia="cs-CZ"/>
        </w:rPr>
        <mc:AlternateContent>
          <mc:Choice Requires="wps">
            <w:drawing>
              <wp:anchor distT="0" distB="0" distL="114300" distR="114300" simplePos="0" relativeHeight="251659264" behindDoc="0" locked="0" layoutInCell="1" allowOverlap="1" wp14:anchorId="25970602" wp14:editId="2DCE2F1A">
                <wp:simplePos x="0" y="0"/>
                <wp:positionH relativeFrom="column">
                  <wp:posOffset>776605</wp:posOffset>
                </wp:positionH>
                <wp:positionV relativeFrom="paragraph">
                  <wp:posOffset>497205</wp:posOffset>
                </wp:positionV>
                <wp:extent cx="1339850" cy="781050"/>
                <wp:effectExtent l="0" t="0" r="0" b="0"/>
                <wp:wrapNone/>
                <wp:docPr id="2" name="Ovál 1"/>
                <wp:cNvGraphicFramePr/>
                <a:graphic xmlns:a="http://schemas.openxmlformats.org/drawingml/2006/main">
                  <a:graphicData uri="http://schemas.microsoft.com/office/word/2010/wordprocessingShape">
                    <wps:wsp>
                      <wps:cNvSpPr/>
                      <wps:spPr>
                        <a:xfrm>
                          <a:off x="0" y="0"/>
                          <a:ext cx="1339850" cy="781050"/>
                        </a:xfrm>
                        <a:prstGeom prst="ellipse">
                          <a:avLst/>
                        </a:prstGeom>
                        <a:noFill/>
                        <a:ln w="12700" cap="flat" cmpd="sng" algn="ctr">
                          <a:noFill/>
                          <a:prstDash val="solid"/>
                          <a:miter lim="800000"/>
                        </a:ln>
                        <a:effectLst/>
                      </wps:spPr>
                      <wps:txbx>
                        <w:txbxContent>
                          <w:p w14:paraId="2382122B" w14:textId="77777777" w:rsidR="006F31F1" w:rsidRPr="00E97F60" w:rsidRDefault="006F31F1" w:rsidP="00146E29">
                            <w:pPr>
                              <w:pStyle w:val="Normlnweb"/>
                              <w:spacing w:before="0" w:beforeAutospacing="0" w:after="0" w:afterAutospacing="0" w:line="256" w:lineRule="auto"/>
                              <w:jc w:val="center"/>
                              <w:rPr>
                                <w:sz w:val="22"/>
                                <w:szCs w:val="22"/>
                              </w:rPr>
                            </w:pPr>
                            <w:r w:rsidRPr="00E97F60">
                              <w:rPr>
                                <w:rFonts w:asciiTheme="minorHAnsi" w:eastAsia="Calibri" w:hAnsi="Calibri"/>
                                <w:b/>
                                <w:bCs/>
                                <w:color w:val="000000"/>
                                <w:sz w:val="22"/>
                                <w:szCs w:val="22"/>
                              </w:rPr>
                              <w:t>59,1 mld. Kč</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70602" id="Ovál 1" o:spid="_x0000_s1026" style="position:absolute;margin-left:61.15pt;margin-top:39.15pt;width:105.5pt;height:6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" filled="f" stroked="f" strokeweight="1pt">
                <v:stroke joinstyle="miter"/>
                <v:textbox>
                  <w:txbxContent>
                    <w:p w14:paraId="2382122B" w14:textId="77777777" w:rsidR="006F31F1" w:rsidRPr="00E97F60" w:rsidRDefault="006F31F1" w:rsidP="00146E29">
                      <w:pPr>
                        <w:pStyle w:val="Normlnweb"/>
                        <w:spacing w:before="0" w:beforeAutospacing="0" w:after="0" w:afterAutospacing="0" w:line="256" w:lineRule="auto"/>
                        <w:jc w:val="center"/>
                        <w:rPr>
                          <w:sz w:val="22"/>
                          <w:szCs w:val="22"/>
                        </w:rPr>
                      </w:pPr>
                      <w:r w:rsidRPr="00E97F60">
                        <w:rPr>
                          <w:rFonts w:asciiTheme="minorHAnsi" w:eastAsia="Calibri" w:hAnsi="Calibri"/>
                          <w:b/>
                          <w:bCs/>
                          <w:color w:val="000000"/>
                          <w:sz w:val="22"/>
                          <w:szCs w:val="22"/>
                        </w:rPr>
                        <w:t>59,1 mld. Kč</w:t>
                      </w:r>
                    </w:p>
                  </w:txbxContent>
                </v:textbox>
              </v:oval>
            </w:pict>
          </mc:Fallback>
        </mc:AlternateContent>
      </w:r>
      <w:r>
        <w:rPr>
          <w:noProof/>
          <w:lang w:eastAsia="cs-CZ"/>
        </w:rPr>
        <w:drawing>
          <wp:inline distT="0" distB="0" distL="0" distR="0" wp14:anchorId="59F1D102" wp14:editId="71150D76">
            <wp:extent cx="2857500" cy="1549400"/>
            <wp:effectExtent l="0" t="0" r="0" b="0"/>
            <wp:docPr id="8"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753CF53" w14:textId="77777777" w:rsidR="00146E29" w:rsidRDefault="00146E29" w:rsidP="00146E29">
      <w:pPr>
        <w:spacing w:after="120" w:line="240" w:lineRule="auto"/>
        <w:rPr>
          <w:b/>
          <w:sz w:val="24"/>
          <w:szCs w:val="24"/>
        </w:rPr>
      </w:pPr>
    </w:p>
    <w:p w14:paraId="1AC8BC6E" w14:textId="641FACB7" w:rsidR="00F975AB" w:rsidRDefault="00146E29" w:rsidP="00146E29">
      <w:pPr>
        <w:tabs>
          <w:tab w:val="center" w:pos="709"/>
          <w:tab w:val="center" w:pos="2977"/>
        </w:tabs>
        <w:spacing w:after="120" w:line="240" w:lineRule="auto"/>
        <w:rPr>
          <w:b/>
          <w:sz w:val="24"/>
          <w:szCs w:val="24"/>
        </w:rPr>
      </w:pPr>
      <w:r>
        <w:rPr>
          <w:b/>
          <w:sz w:val="24"/>
          <w:szCs w:val="24"/>
        </w:rPr>
        <w:tab/>
        <w:t>2012</w:t>
      </w:r>
      <w:r>
        <w:rPr>
          <w:b/>
          <w:sz w:val="24"/>
          <w:szCs w:val="24"/>
        </w:rPr>
        <w:tab/>
        <w:t>2016</w:t>
      </w:r>
    </w:p>
    <w:p w14:paraId="529193B5" w14:textId="51D8A32D" w:rsidR="00146E29" w:rsidRDefault="00511210" w:rsidP="00146E29">
      <w:pPr>
        <w:spacing w:after="120" w:line="240" w:lineRule="auto"/>
        <w:rPr>
          <w:b/>
          <w:sz w:val="24"/>
          <w:szCs w:val="24"/>
        </w:rPr>
      </w:pPr>
      <w:r w:rsidRPr="006A3359">
        <w:rPr>
          <w:noProof/>
          <w:lang w:eastAsia="cs-CZ"/>
        </w:rPr>
        <w:drawing>
          <wp:inline distT="0" distB="0" distL="0" distR="0" wp14:anchorId="7EF8DEC5" wp14:editId="2C871B36">
            <wp:extent cx="3028950" cy="723900"/>
            <wp:effectExtent l="0" t="0" r="0" b="0"/>
            <wp:docPr id="36" name="Obrázek 36" descr="F:\Users\ZACKOVA\AppData\Local\Microsoft\Windows\Temporary Internet Files\Content.Outlook\BGCPSY0N\1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ers\ZACKOVA\AppData\Local\Microsoft\Windows\Temporary Internet Files\Content.Outlook\BGCPSY0N\1 (00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8950" cy="723900"/>
                    </a:xfrm>
                    <a:prstGeom prst="rect">
                      <a:avLst/>
                    </a:prstGeom>
                    <a:noFill/>
                    <a:ln>
                      <a:noFill/>
                    </a:ln>
                  </pic:spPr>
                </pic:pic>
              </a:graphicData>
            </a:graphic>
          </wp:inline>
        </w:drawing>
      </w:r>
    </w:p>
    <w:p w14:paraId="42A3E452" w14:textId="1F3442E9" w:rsidR="00146E29" w:rsidRDefault="00146E29" w:rsidP="00146E29">
      <w:pPr>
        <w:spacing w:after="120" w:line="240" w:lineRule="auto"/>
        <w:rPr>
          <w:b/>
          <w:sz w:val="24"/>
          <w:szCs w:val="24"/>
        </w:rPr>
      </w:pPr>
    </w:p>
    <w:p w14:paraId="247AE379" w14:textId="77777777" w:rsidR="00146E29" w:rsidRDefault="00146E29" w:rsidP="00146E29">
      <w:pPr>
        <w:tabs>
          <w:tab w:val="center" w:pos="709"/>
          <w:tab w:val="center" w:pos="2977"/>
        </w:tabs>
        <w:spacing w:after="120" w:line="240" w:lineRule="auto"/>
        <w:rPr>
          <w:b/>
          <w:sz w:val="24"/>
          <w:szCs w:val="24"/>
        </w:rPr>
      </w:pPr>
      <w:r>
        <w:rPr>
          <w:b/>
          <w:noProof/>
          <w:sz w:val="24"/>
          <w:szCs w:val="24"/>
          <w:lang w:eastAsia="cs-CZ"/>
        </w:rPr>
        <w:drawing>
          <wp:anchor distT="0" distB="0" distL="114300" distR="114300" simplePos="0" relativeHeight="251660288" behindDoc="1" locked="0" layoutInCell="1" allowOverlap="1" wp14:anchorId="2F4E0E19" wp14:editId="607FAD0C">
            <wp:simplePos x="0" y="0"/>
            <wp:positionH relativeFrom="column">
              <wp:align>left</wp:align>
            </wp:positionH>
            <wp:positionV relativeFrom="paragraph">
              <wp:posOffset>258445</wp:posOffset>
            </wp:positionV>
            <wp:extent cx="2816860" cy="1400175"/>
            <wp:effectExtent l="0" t="0" r="2540" b="9525"/>
            <wp:wrapTight wrapText="bothSides">
              <wp:wrapPolygon edited="0">
                <wp:start x="13147" y="0"/>
                <wp:lineTo x="0" y="0"/>
                <wp:lineTo x="0" y="21159"/>
                <wp:lineTo x="13147" y="21453"/>
                <wp:lineTo x="21473" y="21453"/>
                <wp:lineTo x="21473" y="0"/>
                <wp:lineTo x="13147"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16860" cy="1400175"/>
                    </a:xfrm>
                    <a:prstGeom prst="rect">
                      <a:avLst/>
                    </a:prstGeom>
                  </pic:spPr>
                </pic:pic>
              </a:graphicData>
            </a:graphic>
            <wp14:sizeRelH relativeFrom="margin">
              <wp14:pctWidth>0</wp14:pctWidth>
            </wp14:sizeRelH>
            <wp14:sizeRelV relativeFrom="margin">
              <wp14:pctHeight>0</wp14:pctHeight>
            </wp14:sizeRelV>
          </wp:anchor>
        </w:drawing>
      </w:r>
      <w:r>
        <w:rPr>
          <w:b/>
          <w:sz w:val="24"/>
          <w:szCs w:val="24"/>
        </w:rPr>
        <w:tab/>
        <w:t>2012</w:t>
      </w:r>
      <w:r>
        <w:rPr>
          <w:b/>
          <w:sz w:val="24"/>
          <w:szCs w:val="24"/>
        </w:rPr>
        <w:tab/>
        <w:t>2016</w:t>
      </w:r>
    </w:p>
    <w:p w14:paraId="19756FF4" w14:textId="77777777" w:rsidR="00146E29" w:rsidRDefault="00146E29" w:rsidP="00146E29">
      <w:pPr>
        <w:spacing w:after="120" w:line="240" w:lineRule="auto"/>
        <w:rPr>
          <w:b/>
          <w:sz w:val="24"/>
          <w:szCs w:val="24"/>
        </w:rPr>
      </w:pPr>
    </w:p>
    <w:p w14:paraId="495492B2" w14:textId="77777777" w:rsidR="00146E29" w:rsidRDefault="00146E29" w:rsidP="00146E29">
      <w:pPr>
        <w:spacing w:after="120" w:line="240" w:lineRule="auto"/>
        <w:rPr>
          <w:b/>
          <w:sz w:val="24"/>
          <w:szCs w:val="24"/>
        </w:rPr>
      </w:pPr>
    </w:p>
    <w:p w14:paraId="4C8C9333" w14:textId="77777777" w:rsidR="00146E29" w:rsidRDefault="00146E29" w:rsidP="00146E29">
      <w:pPr>
        <w:spacing w:after="120" w:line="240" w:lineRule="auto"/>
        <w:rPr>
          <w:b/>
          <w:sz w:val="24"/>
          <w:szCs w:val="24"/>
        </w:rPr>
      </w:pPr>
    </w:p>
    <w:p w14:paraId="47F7F1E1" w14:textId="77777777" w:rsidR="00146E29" w:rsidRDefault="00146E29" w:rsidP="00146E29">
      <w:pPr>
        <w:spacing w:after="120" w:line="240" w:lineRule="auto"/>
        <w:rPr>
          <w:b/>
          <w:sz w:val="24"/>
          <w:szCs w:val="24"/>
        </w:rPr>
      </w:pPr>
    </w:p>
    <w:p w14:paraId="0E07233A" w14:textId="77777777" w:rsidR="00146E29" w:rsidRDefault="00146E29" w:rsidP="00146E29">
      <w:pPr>
        <w:spacing w:after="120" w:line="240" w:lineRule="auto"/>
        <w:rPr>
          <w:b/>
          <w:sz w:val="24"/>
          <w:szCs w:val="24"/>
        </w:rPr>
      </w:pPr>
    </w:p>
    <w:p w14:paraId="42DF1D6B" w14:textId="77777777" w:rsidR="00146E29" w:rsidRDefault="00146E29" w:rsidP="00146E29">
      <w:pPr>
        <w:tabs>
          <w:tab w:val="center" w:pos="709"/>
          <w:tab w:val="center" w:pos="2977"/>
        </w:tabs>
        <w:spacing w:after="120" w:line="240" w:lineRule="auto"/>
        <w:rPr>
          <w:b/>
          <w:sz w:val="24"/>
          <w:szCs w:val="24"/>
        </w:rPr>
      </w:pPr>
      <w:r>
        <w:rPr>
          <w:b/>
          <w:sz w:val="24"/>
          <w:szCs w:val="24"/>
        </w:rPr>
        <w:tab/>
      </w:r>
    </w:p>
    <w:p w14:paraId="0478784D" w14:textId="77777777" w:rsidR="00995F16" w:rsidRDefault="00995F16" w:rsidP="00146E29">
      <w:pPr>
        <w:tabs>
          <w:tab w:val="center" w:pos="709"/>
          <w:tab w:val="center" w:pos="2977"/>
        </w:tabs>
        <w:spacing w:after="120" w:line="240" w:lineRule="auto"/>
        <w:rPr>
          <w:b/>
          <w:sz w:val="24"/>
          <w:szCs w:val="24"/>
        </w:rPr>
      </w:pPr>
    </w:p>
    <w:p w14:paraId="1CABE111" w14:textId="77777777" w:rsidR="00146E29" w:rsidRDefault="00146E29" w:rsidP="00146E29">
      <w:pPr>
        <w:tabs>
          <w:tab w:val="center" w:pos="709"/>
          <w:tab w:val="center" w:pos="2977"/>
        </w:tabs>
        <w:spacing w:after="120" w:line="240" w:lineRule="auto"/>
        <w:rPr>
          <w:b/>
          <w:sz w:val="24"/>
          <w:szCs w:val="24"/>
        </w:rPr>
      </w:pPr>
      <w:r>
        <w:rPr>
          <w:b/>
          <w:sz w:val="24"/>
          <w:szCs w:val="24"/>
        </w:rPr>
        <w:t>2006</w:t>
      </w:r>
      <w:r>
        <w:rPr>
          <w:b/>
          <w:sz w:val="24"/>
          <w:szCs w:val="24"/>
        </w:rPr>
        <w:tab/>
      </w:r>
      <w:r>
        <w:rPr>
          <w:b/>
          <w:sz w:val="24"/>
          <w:szCs w:val="24"/>
        </w:rPr>
        <w:tab/>
        <w:t>2015</w:t>
      </w:r>
    </w:p>
    <w:p w14:paraId="08E5FA68" w14:textId="77777777" w:rsidR="00146E29" w:rsidRPr="00CB16D0" w:rsidRDefault="00146E29" w:rsidP="00CB16D0">
      <w:pPr>
        <w:tabs>
          <w:tab w:val="center" w:pos="709"/>
          <w:tab w:val="center" w:pos="2977"/>
        </w:tabs>
        <w:spacing w:after="120" w:line="240" w:lineRule="auto"/>
        <w:rPr>
          <w:b/>
          <w:sz w:val="24"/>
          <w:szCs w:val="24"/>
        </w:rPr>
      </w:pPr>
      <w:r>
        <w:rPr>
          <w:b/>
          <w:noProof/>
          <w:sz w:val="24"/>
          <w:szCs w:val="24"/>
          <w:lang w:eastAsia="cs-CZ"/>
        </w:rPr>
        <w:drawing>
          <wp:inline distT="0" distB="0" distL="0" distR="0" wp14:anchorId="1D1E88A4" wp14:editId="376CC8E8">
            <wp:extent cx="2839661" cy="675564"/>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21695" cy="695080"/>
                    </a:xfrm>
                    <a:prstGeom prst="rect">
                      <a:avLst/>
                    </a:prstGeom>
                  </pic:spPr>
                </pic:pic>
              </a:graphicData>
            </a:graphic>
          </wp:inline>
        </w:drawing>
      </w:r>
    </w:p>
    <w:p w14:paraId="79C42837" w14:textId="77777777" w:rsidR="00146E29" w:rsidRDefault="00146E29" w:rsidP="00146E29">
      <w:pPr>
        <w:spacing w:after="120" w:line="240" w:lineRule="auto"/>
        <w:jc w:val="both"/>
        <w:rPr>
          <w:sz w:val="24"/>
          <w:szCs w:val="24"/>
        </w:rPr>
      </w:pPr>
    </w:p>
    <w:p w14:paraId="7547CE46" w14:textId="77777777" w:rsidR="00995F16" w:rsidRDefault="00995F16" w:rsidP="00146E29">
      <w:pPr>
        <w:spacing w:after="120" w:line="240" w:lineRule="auto"/>
        <w:jc w:val="both"/>
        <w:rPr>
          <w:sz w:val="24"/>
          <w:szCs w:val="24"/>
        </w:rPr>
      </w:pPr>
    </w:p>
    <w:p w14:paraId="5EC13CDA" w14:textId="77777777" w:rsidR="00995F16" w:rsidRDefault="00995F16" w:rsidP="00146E29">
      <w:pPr>
        <w:spacing w:after="120" w:line="240" w:lineRule="auto"/>
        <w:jc w:val="both"/>
        <w:rPr>
          <w:sz w:val="24"/>
          <w:szCs w:val="24"/>
        </w:rPr>
      </w:pPr>
    </w:p>
    <w:p w14:paraId="364866EA" w14:textId="77777777" w:rsidR="00146E29" w:rsidRPr="00B55155" w:rsidRDefault="00146E29" w:rsidP="000C0565">
      <w:pPr>
        <w:spacing w:after="120" w:line="240" w:lineRule="auto"/>
        <w:rPr>
          <w:sz w:val="24"/>
          <w:szCs w:val="24"/>
        </w:rPr>
      </w:pPr>
      <w:r w:rsidRPr="00B55155">
        <w:rPr>
          <w:sz w:val="24"/>
          <w:szCs w:val="24"/>
        </w:rPr>
        <w:t>V letech 2012</w:t>
      </w:r>
      <w:r w:rsidR="00A900A5" w:rsidRPr="004310D4">
        <w:rPr>
          <w:rFonts w:eastAsia="Times New Roman" w:cs="Calibri"/>
          <w:sz w:val="24"/>
          <w:szCs w:val="24"/>
        </w:rPr>
        <w:t>–</w:t>
      </w:r>
      <w:r w:rsidRPr="00B55155">
        <w:rPr>
          <w:sz w:val="24"/>
          <w:szCs w:val="24"/>
        </w:rPr>
        <w:t xml:space="preserve">2016 bylo na podporu bydlení nízkopříjmových či jinak ohrožených skupin obyvatel vyplaceno 61,2 mld. Kč, z toho z kapitoly MPSV 59,1 mld. Kč a z kapitoly </w:t>
      </w:r>
      <w:r w:rsidR="001525BD">
        <w:rPr>
          <w:sz w:val="24"/>
          <w:szCs w:val="24"/>
        </w:rPr>
        <w:t>Ministerstva pro místní rozvoj</w:t>
      </w:r>
      <w:r w:rsidRPr="00B55155">
        <w:rPr>
          <w:sz w:val="24"/>
          <w:szCs w:val="24"/>
        </w:rPr>
        <w:t xml:space="preserve"> a z prostředků </w:t>
      </w:r>
      <w:r>
        <w:rPr>
          <w:sz w:val="24"/>
          <w:szCs w:val="24"/>
        </w:rPr>
        <w:t>Státní</w:t>
      </w:r>
      <w:r w:rsidR="001810D4">
        <w:rPr>
          <w:sz w:val="24"/>
          <w:szCs w:val="24"/>
        </w:rPr>
        <w:t>ho</w:t>
      </w:r>
      <w:r>
        <w:rPr>
          <w:sz w:val="24"/>
          <w:szCs w:val="24"/>
        </w:rPr>
        <w:t xml:space="preserve"> fond</w:t>
      </w:r>
      <w:r w:rsidR="001810D4">
        <w:rPr>
          <w:sz w:val="24"/>
          <w:szCs w:val="24"/>
        </w:rPr>
        <w:t>u</w:t>
      </w:r>
      <w:r>
        <w:rPr>
          <w:sz w:val="24"/>
          <w:szCs w:val="24"/>
        </w:rPr>
        <w:t xml:space="preserve"> rozvoje bydlení </w:t>
      </w:r>
      <w:r w:rsidRPr="00B55155">
        <w:rPr>
          <w:sz w:val="24"/>
          <w:szCs w:val="24"/>
        </w:rPr>
        <w:t>2,1 mld. Kč.</w:t>
      </w:r>
    </w:p>
    <w:p w14:paraId="12A0F22E" w14:textId="77777777" w:rsidR="00146E29" w:rsidRPr="00B55155" w:rsidRDefault="00146E29" w:rsidP="00146E29">
      <w:pPr>
        <w:spacing w:after="120" w:line="240" w:lineRule="auto"/>
        <w:jc w:val="both"/>
        <w:rPr>
          <w:sz w:val="24"/>
          <w:szCs w:val="24"/>
        </w:rPr>
      </w:pPr>
    </w:p>
    <w:p w14:paraId="43779A04" w14:textId="77777777" w:rsidR="00146E29" w:rsidRDefault="00146E29" w:rsidP="00146E29">
      <w:pPr>
        <w:spacing w:after="120" w:line="240" w:lineRule="auto"/>
        <w:jc w:val="both"/>
        <w:rPr>
          <w:sz w:val="24"/>
          <w:szCs w:val="24"/>
        </w:rPr>
      </w:pPr>
    </w:p>
    <w:p w14:paraId="5E5C53FB" w14:textId="77777777" w:rsidR="00146E29" w:rsidRDefault="00146E29" w:rsidP="00146E29">
      <w:pPr>
        <w:spacing w:after="120" w:line="240" w:lineRule="auto"/>
        <w:jc w:val="both"/>
        <w:rPr>
          <w:sz w:val="24"/>
          <w:szCs w:val="24"/>
        </w:rPr>
      </w:pPr>
    </w:p>
    <w:p w14:paraId="170EBDCC" w14:textId="77777777" w:rsidR="00146E29" w:rsidRPr="00B55155" w:rsidRDefault="00146E29" w:rsidP="000C0565">
      <w:pPr>
        <w:spacing w:after="120" w:line="240" w:lineRule="auto"/>
        <w:rPr>
          <w:sz w:val="24"/>
          <w:szCs w:val="24"/>
        </w:rPr>
      </w:pPr>
      <w:r w:rsidRPr="00B55155">
        <w:rPr>
          <w:sz w:val="24"/>
          <w:szCs w:val="24"/>
        </w:rPr>
        <w:t>MPSV vyplatilo za období 2012</w:t>
      </w:r>
      <w:r w:rsidR="00A900A5" w:rsidRPr="004310D4">
        <w:rPr>
          <w:rFonts w:eastAsia="Times New Roman" w:cs="Calibri"/>
          <w:sz w:val="24"/>
          <w:szCs w:val="24"/>
        </w:rPr>
        <w:t>–</w:t>
      </w:r>
      <w:r w:rsidRPr="00B55155">
        <w:rPr>
          <w:sz w:val="24"/>
          <w:szCs w:val="24"/>
        </w:rPr>
        <w:t>2016 na příspěvek na bydlení 40,6 mld. Kč, na doplatek na bydlení 13,</w:t>
      </w:r>
      <w:r w:rsidR="00497791">
        <w:rPr>
          <w:sz w:val="24"/>
          <w:szCs w:val="24"/>
        </w:rPr>
        <w:t>7 </w:t>
      </w:r>
      <w:r w:rsidRPr="00B55155">
        <w:rPr>
          <w:sz w:val="24"/>
          <w:szCs w:val="24"/>
        </w:rPr>
        <w:t xml:space="preserve">mld. Kč, na související sociální služby </w:t>
      </w:r>
      <w:r>
        <w:rPr>
          <w:sz w:val="24"/>
          <w:szCs w:val="24"/>
        </w:rPr>
        <w:br/>
      </w:r>
      <w:r w:rsidRPr="00B55155">
        <w:rPr>
          <w:sz w:val="24"/>
          <w:szCs w:val="24"/>
        </w:rPr>
        <w:t>4,3 mld. Kč a na sociální práci 0,5 mld. Kč.</w:t>
      </w:r>
      <w:r>
        <w:rPr>
          <w:sz w:val="24"/>
          <w:szCs w:val="24"/>
        </w:rPr>
        <w:t xml:space="preserve"> </w:t>
      </w:r>
    </w:p>
    <w:p w14:paraId="2B93E705" w14:textId="77777777" w:rsidR="00146E29" w:rsidRDefault="00146E29" w:rsidP="00146E29">
      <w:pPr>
        <w:spacing w:after="120" w:line="240" w:lineRule="auto"/>
        <w:jc w:val="both"/>
        <w:rPr>
          <w:sz w:val="24"/>
          <w:szCs w:val="24"/>
        </w:rPr>
      </w:pPr>
    </w:p>
    <w:p w14:paraId="64126F39" w14:textId="77777777" w:rsidR="00146E29" w:rsidRPr="00B55155" w:rsidRDefault="00146E29" w:rsidP="00146E29">
      <w:pPr>
        <w:spacing w:after="120" w:line="240" w:lineRule="auto"/>
        <w:jc w:val="both"/>
        <w:rPr>
          <w:sz w:val="24"/>
          <w:szCs w:val="24"/>
        </w:rPr>
      </w:pPr>
    </w:p>
    <w:p w14:paraId="367590CD" w14:textId="77777777" w:rsidR="00F975AB" w:rsidRDefault="00F975AB" w:rsidP="000C0565">
      <w:pPr>
        <w:spacing w:after="120" w:line="240" w:lineRule="auto"/>
        <w:rPr>
          <w:sz w:val="24"/>
          <w:szCs w:val="24"/>
        </w:rPr>
      </w:pPr>
    </w:p>
    <w:p w14:paraId="1EE60D86" w14:textId="77777777" w:rsidR="00F975AB" w:rsidRDefault="00F975AB" w:rsidP="000C0565">
      <w:pPr>
        <w:spacing w:after="120" w:line="240" w:lineRule="auto"/>
        <w:rPr>
          <w:sz w:val="24"/>
          <w:szCs w:val="24"/>
        </w:rPr>
      </w:pPr>
    </w:p>
    <w:p w14:paraId="22FC700D" w14:textId="23E18CDF" w:rsidR="00146E29" w:rsidRPr="00B55155" w:rsidRDefault="00146E29" w:rsidP="000C0565">
      <w:pPr>
        <w:spacing w:after="120" w:line="240" w:lineRule="auto"/>
        <w:rPr>
          <w:sz w:val="24"/>
          <w:szCs w:val="24"/>
        </w:rPr>
      </w:pPr>
      <w:r w:rsidRPr="00B55155">
        <w:rPr>
          <w:sz w:val="24"/>
          <w:szCs w:val="24"/>
        </w:rPr>
        <w:t xml:space="preserve">Roční objem prostředků vyplacených </w:t>
      </w:r>
      <w:r w:rsidR="005D7C0B">
        <w:rPr>
          <w:sz w:val="24"/>
          <w:szCs w:val="24"/>
        </w:rPr>
        <w:t>Ministerstvem práce a sociálních věcí</w:t>
      </w:r>
      <w:r w:rsidRPr="00B55155">
        <w:rPr>
          <w:sz w:val="24"/>
          <w:szCs w:val="24"/>
        </w:rPr>
        <w:t xml:space="preserve"> na kontrolované intervence vzrostl od roku 2012 do</w:t>
      </w:r>
      <w:r w:rsidR="005D7C0B">
        <w:rPr>
          <w:sz w:val="24"/>
          <w:szCs w:val="24"/>
        </w:rPr>
        <w:t> </w:t>
      </w:r>
      <w:r w:rsidRPr="00B55155">
        <w:rPr>
          <w:sz w:val="24"/>
          <w:szCs w:val="24"/>
        </w:rPr>
        <w:t>roku 2016 o 68,44 %.</w:t>
      </w:r>
    </w:p>
    <w:p w14:paraId="496378E4" w14:textId="77777777" w:rsidR="00146E29" w:rsidRPr="00B55155" w:rsidRDefault="00146E29" w:rsidP="000C0565">
      <w:pPr>
        <w:spacing w:after="0" w:line="240" w:lineRule="auto"/>
        <w:jc w:val="both"/>
        <w:rPr>
          <w:sz w:val="24"/>
          <w:szCs w:val="24"/>
        </w:rPr>
      </w:pPr>
    </w:p>
    <w:p w14:paraId="08219853" w14:textId="77777777" w:rsidR="00146E29" w:rsidRDefault="00146E29" w:rsidP="000C0565">
      <w:pPr>
        <w:spacing w:after="0" w:line="240" w:lineRule="auto"/>
        <w:jc w:val="both"/>
        <w:rPr>
          <w:sz w:val="24"/>
          <w:szCs w:val="24"/>
        </w:rPr>
      </w:pPr>
    </w:p>
    <w:p w14:paraId="0BDD654C" w14:textId="77777777" w:rsidR="00995F16" w:rsidRDefault="00995F16" w:rsidP="000C0565">
      <w:pPr>
        <w:spacing w:after="0" w:line="240" w:lineRule="auto"/>
        <w:jc w:val="both"/>
        <w:rPr>
          <w:sz w:val="24"/>
          <w:szCs w:val="24"/>
        </w:rPr>
      </w:pPr>
    </w:p>
    <w:p w14:paraId="4783D07A" w14:textId="77777777" w:rsidR="0067767F" w:rsidRDefault="0067767F" w:rsidP="000C0565">
      <w:pPr>
        <w:spacing w:after="0" w:line="240" w:lineRule="auto"/>
        <w:jc w:val="both"/>
        <w:rPr>
          <w:sz w:val="24"/>
          <w:szCs w:val="24"/>
        </w:rPr>
      </w:pPr>
    </w:p>
    <w:p w14:paraId="26E1B72E" w14:textId="2E56B6A7" w:rsidR="00146E29" w:rsidRPr="00B55155" w:rsidRDefault="00146E29" w:rsidP="000C0565">
      <w:pPr>
        <w:spacing w:after="120" w:line="240" w:lineRule="auto"/>
        <w:rPr>
          <w:sz w:val="24"/>
          <w:szCs w:val="24"/>
        </w:rPr>
      </w:pPr>
      <w:r w:rsidRPr="00B55155">
        <w:rPr>
          <w:sz w:val="24"/>
          <w:szCs w:val="24"/>
        </w:rPr>
        <w:t xml:space="preserve">V roce 2012 pobíralo v průměru každý měsíc příspěvek na bydlení 164 505 osob a doplatek na bydlení 41 471 osob. </w:t>
      </w:r>
      <w:r w:rsidR="00E83ADA">
        <w:rPr>
          <w:sz w:val="24"/>
          <w:szCs w:val="24"/>
        </w:rPr>
        <w:t xml:space="preserve">Do </w:t>
      </w:r>
      <w:r>
        <w:rPr>
          <w:sz w:val="24"/>
          <w:szCs w:val="24"/>
        </w:rPr>
        <w:t>ro</w:t>
      </w:r>
      <w:r w:rsidR="00E83ADA">
        <w:rPr>
          <w:sz w:val="24"/>
          <w:szCs w:val="24"/>
        </w:rPr>
        <w:t>ku</w:t>
      </w:r>
      <w:r>
        <w:rPr>
          <w:sz w:val="24"/>
          <w:szCs w:val="24"/>
        </w:rPr>
        <w:t xml:space="preserve"> 2016 </w:t>
      </w:r>
      <w:r w:rsidR="00E83ADA">
        <w:rPr>
          <w:sz w:val="24"/>
          <w:szCs w:val="24"/>
        </w:rPr>
        <w:t xml:space="preserve">vzrostl počet osob pobírajících tyto </w:t>
      </w:r>
      <w:r w:rsidR="000C0565">
        <w:rPr>
          <w:sz w:val="24"/>
          <w:szCs w:val="24"/>
        </w:rPr>
        <w:t xml:space="preserve">dávky </w:t>
      </w:r>
      <w:r w:rsidRPr="00B55155">
        <w:rPr>
          <w:sz w:val="24"/>
          <w:szCs w:val="24"/>
        </w:rPr>
        <w:t>na 214</w:t>
      </w:r>
      <w:r w:rsidR="00E83ADA">
        <w:rPr>
          <w:sz w:val="24"/>
          <w:szCs w:val="24"/>
        </w:rPr>
        <w:t> </w:t>
      </w:r>
      <w:r w:rsidRPr="00B55155">
        <w:rPr>
          <w:sz w:val="24"/>
          <w:szCs w:val="24"/>
        </w:rPr>
        <w:t>960</w:t>
      </w:r>
      <w:r w:rsidR="00E83ADA">
        <w:rPr>
          <w:sz w:val="24"/>
          <w:szCs w:val="24"/>
        </w:rPr>
        <w:t>, resp. </w:t>
      </w:r>
      <w:r w:rsidRPr="00B55155">
        <w:rPr>
          <w:sz w:val="24"/>
          <w:szCs w:val="24"/>
        </w:rPr>
        <w:t>64 125.</w:t>
      </w:r>
    </w:p>
    <w:p w14:paraId="3C3D37E7" w14:textId="77777777" w:rsidR="00146E29" w:rsidRDefault="00146E29" w:rsidP="00146E29">
      <w:pPr>
        <w:spacing w:after="120" w:line="240" w:lineRule="auto"/>
        <w:jc w:val="both"/>
        <w:rPr>
          <w:sz w:val="24"/>
          <w:szCs w:val="24"/>
        </w:rPr>
      </w:pPr>
    </w:p>
    <w:p w14:paraId="13966ABE" w14:textId="77777777" w:rsidR="00146E29" w:rsidRPr="00B55155" w:rsidRDefault="00146E29" w:rsidP="000C0565">
      <w:pPr>
        <w:spacing w:after="300" w:line="240" w:lineRule="auto"/>
        <w:jc w:val="both"/>
        <w:rPr>
          <w:sz w:val="24"/>
          <w:szCs w:val="24"/>
        </w:rPr>
      </w:pPr>
    </w:p>
    <w:p w14:paraId="0C89BBFD" w14:textId="1A2CBA31" w:rsidR="00146E29" w:rsidRPr="005B6CB8" w:rsidRDefault="00146E29" w:rsidP="000C0565">
      <w:pPr>
        <w:spacing w:after="120" w:line="240" w:lineRule="auto"/>
        <w:rPr>
          <w:sz w:val="24"/>
          <w:szCs w:val="24"/>
        </w:rPr>
        <w:sectPr w:rsidR="00146E29" w:rsidRPr="005B6CB8" w:rsidSect="004B59AB">
          <w:type w:val="continuous"/>
          <w:pgSz w:w="11906" w:h="16838"/>
          <w:pgMar w:top="1418" w:right="1416" w:bottom="1418" w:left="567" w:header="709" w:footer="709" w:gutter="0"/>
          <w:cols w:num="2" w:space="2"/>
          <w:docGrid w:linePitch="360"/>
        </w:sectPr>
      </w:pPr>
      <w:r>
        <w:rPr>
          <w:sz w:val="24"/>
          <w:szCs w:val="24"/>
        </w:rPr>
        <w:t>Z šetření provedeného v</w:t>
      </w:r>
      <w:r w:rsidRPr="00B55155">
        <w:rPr>
          <w:sz w:val="24"/>
          <w:szCs w:val="24"/>
        </w:rPr>
        <w:t> roce 2006</w:t>
      </w:r>
      <w:r>
        <w:rPr>
          <w:sz w:val="24"/>
          <w:szCs w:val="24"/>
        </w:rPr>
        <w:t xml:space="preserve"> vyplývá, že v ČR existovalo</w:t>
      </w:r>
      <w:r w:rsidRPr="00B55155">
        <w:rPr>
          <w:sz w:val="24"/>
          <w:szCs w:val="24"/>
        </w:rPr>
        <w:t xml:space="preserve"> 310 sociálně vyloučených lokalit, ve kterých žilo 80 tis</w:t>
      </w:r>
      <w:r w:rsidR="005D7C0B">
        <w:rPr>
          <w:sz w:val="24"/>
          <w:szCs w:val="24"/>
        </w:rPr>
        <w:t>íc</w:t>
      </w:r>
      <w:r w:rsidRPr="00B55155">
        <w:rPr>
          <w:sz w:val="24"/>
          <w:szCs w:val="24"/>
        </w:rPr>
        <w:t xml:space="preserve"> lidí. </w:t>
      </w:r>
      <w:r>
        <w:rPr>
          <w:sz w:val="24"/>
          <w:szCs w:val="24"/>
        </w:rPr>
        <w:t xml:space="preserve">Z následujícího šetření </w:t>
      </w:r>
      <w:r w:rsidR="005D7C0B">
        <w:rPr>
          <w:sz w:val="24"/>
          <w:szCs w:val="24"/>
        </w:rPr>
        <w:t>z</w:t>
      </w:r>
      <w:r w:rsidRPr="00B55155">
        <w:rPr>
          <w:sz w:val="24"/>
          <w:szCs w:val="24"/>
        </w:rPr>
        <w:t> ro</w:t>
      </w:r>
      <w:r w:rsidR="005D7C0B">
        <w:rPr>
          <w:sz w:val="24"/>
          <w:szCs w:val="24"/>
        </w:rPr>
        <w:t>ku</w:t>
      </w:r>
      <w:r w:rsidRPr="00B55155">
        <w:rPr>
          <w:sz w:val="24"/>
          <w:szCs w:val="24"/>
        </w:rPr>
        <w:t xml:space="preserve"> 2015 </w:t>
      </w:r>
      <w:r>
        <w:rPr>
          <w:sz w:val="24"/>
          <w:szCs w:val="24"/>
        </w:rPr>
        <w:t xml:space="preserve">vyplývá, že v ČR </w:t>
      </w:r>
      <w:r w:rsidRPr="00B55155">
        <w:rPr>
          <w:sz w:val="24"/>
          <w:szCs w:val="24"/>
        </w:rPr>
        <w:t xml:space="preserve">existovalo </w:t>
      </w:r>
      <w:r w:rsidR="00A900A5">
        <w:rPr>
          <w:sz w:val="24"/>
          <w:szCs w:val="24"/>
        </w:rPr>
        <w:t>již</w:t>
      </w:r>
      <w:r>
        <w:rPr>
          <w:sz w:val="24"/>
          <w:szCs w:val="24"/>
        </w:rPr>
        <w:t xml:space="preserve"> </w:t>
      </w:r>
      <w:r w:rsidRPr="00B55155">
        <w:rPr>
          <w:sz w:val="24"/>
          <w:szCs w:val="24"/>
        </w:rPr>
        <w:t>606</w:t>
      </w:r>
      <w:r w:rsidR="00E83ADA">
        <w:rPr>
          <w:sz w:val="24"/>
          <w:szCs w:val="24"/>
        </w:rPr>
        <w:t> </w:t>
      </w:r>
      <w:r w:rsidRPr="00B55155">
        <w:rPr>
          <w:sz w:val="24"/>
          <w:szCs w:val="24"/>
        </w:rPr>
        <w:t>sociálně vyloučených lokalit, ve kterých žilo 115 tis</w:t>
      </w:r>
      <w:r w:rsidR="00E83ADA">
        <w:rPr>
          <w:sz w:val="24"/>
          <w:szCs w:val="24"/>
        </w:rPr>
        <w:t>íc</w:t>
      </w:r>
      <w:r w:rsidRPr="00B55155">
        <w:rPr>
          <w:sz w:val="24"/>
          <w:szCs w:val="24"/>
        </w:rPr>
        <w:t xml:space="preserve"> lidí.</w:t>
      </w:r>
      <w:r>
        <w:rPr>
          <w:sz w:val="24"/>
          <w:szCs w:val="24"/>
        </w:rPr>
        <w:t xml:space="preserve"> Další šetření nebyla proved</w:t>
      </w:r>
      <w:r w:rsidR="005B6CB8">
        <w:rPr>
          <w:sz w:val="24"/>
          <w:szCs w:val="24"/>
        </w:rPr>
        <w:t xml:space="preserve">ena. </w:t>
      </w:r>
    </w:p>
    <w:p w14:paraId="1AFD9EE5" w14:textId="77777777" w:rsidR="005B6CB8" w:rsidRDefault="005B6CB8" w:rsidP="00E83ADA">
      <w:pPr>
        <w:pStyle w:val="Nadpis1"/>
        <w:ind w:left="142" w:hanging="142"/>
      </w:pPr>
      <w:r w:rsidRPr="004310D4">
        <w:lastRenderedPageBreak/>
        <w:t>Úvodní informace</w:t>
      </w:r>
    </w:p>
    <w:p w14:paraId="0EC583B2" w14:textId="28D71E9E" w:rsidR="00437E2B" w:rsidRPr="004310D4" w:rsidRDefault="00437E2B" w:rsidP="004310D4">
      <w:pPr>
        <w:spacing w:after="120" w:line="240" w:lineRule="auto"/>
        <w:jc w:val="both"/>
        <w:rPr>
          <w:rFonts w:eastAsia="Times New Roman" w:cstheme="minorHAnsi"/>
          <w:sz w:val="24"/>
          <w:szCs w:val="24"/>
          <w:lang w:eastAsia="cs-CZ"/>
        </w:rPr>
      </w:pPr>
      <w:r w:rsidRPr="004310D4">
        <w:rPr>
          <w:rFonts w:cstheme="minorHAnsi"/>
          <w:sz w:val="24"/>
          <w:szCs w:val="24"/>
          <w:lang w:eastAsia="cs-CZ"/>
        </w:rPr>
        <w:t xml:space="preserve">Jedním z největších sociálních problémů </w:t>
      </w:r>
      <w:r w:rsidR="00067060">
        <w:rPr>
          <w:rFonts w:cstheme="minorHAnsi"/>
          <w:sz w:val="24"/>
          <w:szCs w:val="24"/>
          <w:lang w:eastAsia="cs-CZ"/>
        </w:rPr>
        <w:t xml:space="preserve">v </w:t>
      </w:r>
      <w:r w:rsidRPr="004310D4">
        <w:rPr>
          <w:rFonts w:cstheme="minorHAnsi"/>
          <w:sz w:val="24"/>
          <w:szCs w:val="24"/>
          <w:lang w:eastAsia="cs-CZ"/>
        </w:rPr>
        <w:t>současnosti v</w:t>
      </w:r>
      <w:r w:rsidR="009A0F3D">
        <w:rPr>
          <w:rFonts w:cstheme="minorHAnsi"/>
          <w:sz w:val="24"/>
          <w:szCs w:val="24"/>
          <w:lang w:eastAsia="cs-CZ"/>
        </w:rPr>
        <w:t> </w:t>
      </w:r>
      <w:r w:rsidRPr="004310D4">
        <w:rPr>
          <w:rFonts w:cstheme="minorHAnsi"/>
          <w:sz w:val="24"/>
          <w:szCs w:val="24"/>
          <w:lang w:eastAsia="cs-CZ"/>
        </w:rPr>
        <w:t>Č</w:t>
      </w:r>
      <w:r w:rsidR="009A0F3D">
        <w:rPr>
          <w:rFonts w:cstheme="minorHAnsi"/>
          <w:sz w:val="24"/>
          <w:szCs w:val="24"/>
          <w:lang w:eastAsia="cs-CZ"/>
        </w:rPr>
        <w:t>eské republice (dále také „ČR“)</w:t>
      </w:r>
      <w:r w:rsidRPr="004310D4">
        <w:rPr>
          <w:rFonts w:cstheme="minorHAnsi"/>
          <w:sz w:val="24"/>
          <w:szCs w:val="24"/>
          <w:lang w:eastAsia="cs-CZ"/>
        </w:rPr>
        <w:t xml:space="preserve"> je sociální vyloučení</w:t>
      </w:r>
      <w:r w:rsidRPr="004310D4">
        <w:rPr>
          <w:rStyle w:val="Znakapoznpodarou"/>
          <w:rFonts w:cstheme="minorHAnsi"/>
          <w:sz w:val="24"/>
          <w:szCs w:val="24"/>
          <w:lang w:eastAsia="cs-CZ"/>
        </w:rPr>
        <w:footnoteReference w:id="1"/>
      </w:r>
      <w:r w:rsidRPr="004310D4">
        <w:rPr>
          <w:rFonts w:cstheme="minorHAnsi"/>
          <w:sz w:val="24"/>
          <w:szCs w:val="24"/>
          <w:lang w:eastAsia="cs-CZ"/>
        </w:rPr>
        <w:t xml:space="preserve"> různých skupin obyvatel. </w:t>
      </w:r>
      <w:r w:rsidRPr="004310D4">
        <w:rPr>
          <w:rFonts w:eastAsia="Times New Roman" w:cstheme="minorHAnsi"/>
          <w:sz w:val="24"/>
          <w:szCs w:val="24"/>
          <w:lang w:eastAsia="cs-CZ"/>
        </w:rPr>
        <w:t>Sociálním vylou</w:t>
      </w:r>
      <w:r w:rsidR="00316D83">
        <w:rPr>
          <w:rFonts w:eastAsia="Times New Roman" w:cstheme="minorHAnsi"/>
          <w:sz w:val="24"/>
          <w:szCs w:val="24"/>
          <w:lang w:eastAsia="cs-CZ"/>
        </w:rPr>
        <w:t>čením jsou ohroženi nejen lidé na</w:t>
      </w:r>
      <w:r w:rsidRPr="004310D4">
        <w:rPr>
          <w:rFonts w:eastAsia="Times New Roman" w:cstheme="minorHAnsi"/>
          <w:sz w:val="24"/>
          <w:szCs w:val="24"/>
          <w:lang w:eastAsia="cs-CZ"/>
        </w:rPr>
        <w:t xml:space="preserve"> ubytovnách a </w:t>
      </w:r>
      <w:r w:rsidR="00316D83">
        <w:rPr>
          <w:rFonts w:eastAsia="Times New Roman" w:cstheme="minorHAnsi"/>
          <w:sz w:val="24"/>
          <w:szCs w:val="24"/>
          <w:lang w:eastAsia="cs-CZ"/>
        </w:rPr>
        <w:t xml:space="preserve">v </w:t>
      </w:r>
      <w:r w:rsidRPr="004310D4">
        <w:rPr>
          <w:rFonts w:eastAsia="Times New Roman" w:cstheme="minorHAnsi"/>
          <w:sz w:val="24"/>
          <w:szCs w:val="24"/>
          <w:lang w:eastAsia="cs-CZ"/>
        </w:rPr>
        <w:t xml:space="preserve">azylových domech, mladí po odchodu z dětských domovů, senioři, dlouhodobě nezaměstnaní, oběti domácího násilí, lidé </w:t>
      </w:r>
      <w:r w:rsidR="00C2286B">
        <w:rPr>
          <w:rFonts w:eastAsia="Times New Roman" w:cstheme="minorHAnsi"/>
          <w:sz w:val="24"/>
          <w:szCs w:val="24"/>
          <w:lang w:eastAsia="cs-CZ"/>
        </w:rPr>
        <w:t xml:space="preserve">žijící </w:t>
      </w:r>
      <w:r w:rsidRPr="004310D4">
        <w:rPr>
          <w:rFonts w:eastAsia="Times New Roman" w:cstheme="minorHAnsi"/>
          <w:sz w:val="24"/>
          <w:szCs w:val="24"/>
          <w:lang w:eastAsia="cs-CZ"/>
        </w:rPr>
        <w:t xml:space="preserve">v nevyhovujících </w:t>
      </w:r>
      <w:r w:rsidR="00C2286B">
        <w:rPr>
          <w:rFonts w:eastAsia="Times New Roman" w:cstheme="minorHAnsi"/>
          <w:sz w:val="24"/>
          <w:szCs w:val="24"/>
          <w:lang w:eastAsia="cs-CZ"/>
        </w:rPr>
        <w:t xml:space="preserve">bytových </w:t>
      </w:r>
      <w:r w:rsidRPr="004310D4">
        <w:rPr>
          <w:rFonts w:eastAsia="Times New Roman" w:cstheme="minorHAnsi"/>
          <w:sz w:val="24"/>
          <w:szCs w:val="24"/>
          <w:lang w:eastAsia="cs-CZ"/>
        </w:rPr>
        <w:t>podmínkách</w:t>
      </w:r>
      <w:r w:rsidR="009A0F3D">
        <w:rPr>
          <w:rFonts w:eastAsia="Times New Roman" w:cstheme="minorHAnsi"/>
          <w:sz w:val="24"/>
          <w:szCs w:val="24"/>
          <w:lang w:eastAsia="cs-CZ"/>
        </w:rPr>
        <w:t xml:space="preserve"> a</w:t>
      </w:r>
      <w:r w:rsidR="007A7099">
        <w:rPr>
          <w:rFonts w:eastAsia="Times New Roman" w:cstheme="minorHAnsi"/>
          <w:sz w:val="24"/>
          <w:szCs w:val="24"/>
          <w:lang w:eastAsia="cs-CZ"/>
        </w:rPr>
        <w:t xml:space="preserve"> </w:t>
      </w:r>
      <w:r w:rsidRPr="004310D4">
        <w:rPr>
          <w:rFonts w:eastAsia="Times New Roman" w:cstheme="minorHAnsi"/>
          <w:sz w:val="24"/>
          <w:szCs w:val="24"/>
          <w:lang w:eastAsia="cs-CZ"/>
        </w:rPr>
        <w:t xml:space="preserve">zdravotně postižení, ale i nízkopříjmové </w:t>
      </w:r>
      <w:r w:rsidR="00C2286B">
        <w:rPr>
          <w:rFonts w:eastAsia="Times New Roman" w:cstheme="minorHAnsi"/>
          <w:sz w:val="24"/>
          <w:szCs w:val="24"/>
          <w:lang w:eastAsia="cs-CZ"/>
        </w:rPr>
        <w:t>domácnosti</w:t>
      </w:r>
      <w:r w:rsidRPr="004310D4">
        <w:rPr>
          <w:rFonts w:eastAsia="Times New Roman" w:cstheme="minorHAnsi"/>
          <w:sz w:val="24"/>
          <w:szCs w:val="24"/>
          <w:lang w:eastAsia="cs-CZ"/>
        </w:rPr>
        <w:t xml:space="preserve">. </w:t>
      </w:r>
      <w:r w:rsidR="009A0F3D">
        <w:rPr>
          <w:rFonts w:eastAsia="Times New Roman" w:cstheme="minorHAnsi"/>
          <w:sz w:val="24"/>
          <w:szCs w:val="24"/>
          <w:lang w:eastAsia="cs-CZ"/>
        </w:rPr>
        <w:t>Absolutní</w:t>
      </w:r>
      <w:r w:rsidRPr="004310D4">
        <w:rPr>
          <w:rFonts w:eastAsia="Times New Roman" w:cstheme="minorHAnsi"/>
          <w:sz w:val="24"/>
          <w:szCs w:val="24"/>
          <w:lang w:eastAsia="cs-CZ"/>
        </w:rPr>
        <w:t xml:space="preserve"> formu sociálního vyloučení </w:t>
      </w:r>
      <w:r w:rsidR="00C2286B">
        <w:rPr>
          <w:rFonts w:eastAsia="Times New Roman" w:cstheme="minorHAnsi"/>
          <w:sz w:val="24"/>
          <w:szCs w:val="24"/>
          <w:lang w:eastAsia="cs-CZ"/>
        </w:rPr>
        <w:t xml:space="preserve">pak </w:t>
      </w:r>
      <w:r w:rsidRPr="004310D4">
        <w:rPr>
          <w:rFonts w:eastAsia="Times New Roman" w:cstheme="minorHAnsi"/>
          <w:sz w:val="24"/>
          <w:szCs w:val="24"/>
          <w:lang w:eastAsia="cs-CZ"/>
        </w:rPr>
        <w:t xml:space="preserve">představuje bezdomovectví. </w:t>
      </w:r>
      <w:r w:rsidRPr="004310D4">
        <w:rPr>
          <w:rFonts w:cstheme="minorHAnsi"/>
          <w:sz w:val="24"/>
          <w:szCs w:val="24"/>
          <w:lang w:eastAsia="cs-CZ"/>
        </w:rPr>
        <w:t>Sociální vyloučení se nejviditelněji projevuje existencí sociálně vyloučených lokalit (dále také „SVL“)</w:t>
      </w:r>
      <w:r w:rsidRPr="004310D4">
        <w:rPr>
          <w:rStyle w:val="Znakapoznpodarou"/>
          <w:rFonts w:cstheme="minorHAnsi"/>
          <w:sz w:val="24"/>
          <w:szCs w:val="24"/>
          <w:lang w:eastAsia="cs-CZ"/>
        </w:rPr>
        <w:footnoteReference w:id="2"/>
      </w:r>
      <w:r w:rsidRPr="004310D4">
        <w:rPr>
          <w:rFonts w:cstheme="minorHAnsi"/>
          <w:sz w:val="24"/>
          <w:szCs w:val="24"/>
          <w:lang w:eastAsia="cs-CZ"/>
        </w:rPr>
        <w:t>. Počet těchto lokalit se od roku 2006 do roku 2015</w:t>
      </w:r>
      <w:r w:rsidRPr="004310D4">
        <w:rPr>
          <w:rStyle w:val="Znakapoznpodarou"/>
          <w:rFonts w:cstheme="minorHAnsi"/>
          <w:sz w:val="24"/>
          <w:szCs w:val="24"/>
          <w:lang w:eastAsia="cs-CZ"/>
        </w:rPr>
        <w:footnoteReference w:id="3"/>
      </w:r>
      <w:r w:rsidRPr="004310D4">
        <w:rPr>
          <w:rFonts w:cstheme="minorHAnsi"/>
          <w:sz w:val="24"/>
          <w:szCs w:val="24"/>
          <w:lang w:eastAsia="cs-CZ"/>
        </w:rPr>
        <w:t xml:space="preserve"> zvýšil z 310 na 606, přičemž počet obyvatel </w:t>
      </w:r>
      <w:r w:rsidR="00860872">
        <w:rPr>
          <w:rFonts w:cstheme="minorHAnsi"/>
          <w:sz w:val="24"/>
          <w:szCs w:val="24"/>
          <w:lang w:eastAsia="cs-CZ"/>
        </w:rPr>
        <w:t xml:space="preserve">žijících v SVL </w:t>
      </w:r>
      <w:r w:rsidRPr="004310D4">
        <w:rPr>
          <w:rFonts w:cstheme="minorHAnsi"/>
          <w:sz w:val="24"/>
          <w:szCs w:val="24"/>
          <w:lang w:eastAsia="cs-CZ"/>
        </w:rPr>
        <w:t>vzrostl z 80</w:t>
      </w:r>
      <w:r w:rsidR="00860872">
        <w:rPr>
          <w:rFonts w:cstheme="minorHAnsi"/>
          <w:sz w:val="24"/>
          <w:szCs w:val="24"/>
          <w:lang w:eastAsia="cs-CZ"/>
        </w:rPr>
        <w:t> </w:t>
      </w:r>
      <w:r w:rsidRPr="004310D4">
        <w:rPr>
          <w:rFonts w:cstheme="minorHAnsi"/>
          <w:sz w:val="24"/>
          <w:szCs w:val="24"/>
          <w:lang w:eastAsia="cs-CZ"/>
        </w:rPr>
        <w:t>tis</w:t>
      </w:r>
      <w:r w:rsidR="00860872">
        <w:rPr>
          <w:rFonts w:cstheme="minorHAnsi"/>
          <w:sz w:val="24"/>
          <w:szCs w:val="24"/>
          <w:lang w:eastAsia="cs-CZ"/>
        </w:rPr>
        <w:t>íc</w:t>
      </w:r>
      <w:r w:rsidRPr="004310D4">
        <w:rPr>
          <w:rFonts w:cstheme="minorHAnsi"/>
          <w:sz w:val="24"/>
          <w:szCs w:val="24"/>
          <w:lang w:eastAsia="cs-CZ"/>
        </w:rPr>
        <w:t xml:space="preserve"> na 115 tis</w:t>
      </w:r>
      <w:r w:rsidR="00860872">
        <w:rPr>
          <w:rFonts w:cstheme="minorHAnsi"/>
          <w:sz w:val="24"/>
          <w:szCs w:val="24"/>
          <w:lang w:eastAsia="cs-CZ"/>
        </w:rPr>
        <w:t>íc.</w:t>
      </w:r>
      <w:r w:rsidRPr="004310D4">
        <w:rPr>
          <w:rFonts w:cstheme="minorHAnsi"/>
          <w:sz w:val="24"/>
          <w:szCs w:val="24"/>
          <w:lang w:eastAsia="cs-CZ"/>
        </w:rPr>
        <w:t xml:space="preserve"> Nejvýraznější byl tento problém v Ústeckém kraji, kde</w:t>
      </w:r>
      <w:r w:rsidR="00A97F2D">
        <w:rPr>
          <w:rFonts w:cstheme="minorHAnsi"/>
          <w:sz w:val="24"/>
          <w:szCs w:val="24"/>
          <w:lang w:eastAsia="cs-CZ"/>
        </w:rPr>
        <w:t xml:space="preserve"> v roce 2015 žilo v</w:t>
      </w:r>
      <w:r w:rsidR="00860872">
        <w:rPr>
          <w:rFonts w:cstheme="minorHAnsi"/>
          <w:sz w:val="24"/>
          <w:szCs w:val="24"/>
          <w:lang w:eastAsia="cs-CZ"/>
        </w:rPr>
        <w:t> </w:t>
      </w:r>
      <w:r w:rsidR="00A97F2D">
        <w:rPr>
          <w:rFonts w:cstheme="minorHAnsi"/>
          <w:sz w:val="24"/>
          <w:szCs w:val="24"/>
          <w:lang w:eastAsia="cs-CZ"/>
        </w:rPr>
        <w:t>SVL přes 40 </w:t>
      </w:r>
      <w:r w:rsidRPr="004310D4">
        <w:rPr>
          <w:rFonts w:cstheme="minorHAnsi"/>
          <w:sz w:val="24"/>
          <w:szCs w:val="24"/>
          <w:lang w:eastAsia="cs-CZ"/>
        </w:rPr>
        <w:t>tis</w:t>
      </w:r>
      <w:r w:rsidR="00860872">
        <w:rPr>
          <w:rFonts w:cstheme="minorHAnsi"/>
          <w:sz w:val="24"/>
          <w:szCs w:val="24"/>
          <w:lang w:eastAsia="cs-CZ"/>
        </w:rPr>
        <w:t xml:space="preserve">íc </w:t>
      </w:r>
      <w:r w:rsidRPr="004310D4">
        <w:rPr>
          <w:rFonts w:cstheme="minorHAnsi"/>
          <w:sz w:val="24"/>
          <w:szCs w:val="24"/>
          <w:lang w:eastAsia="cs-CZ"/>
        </w:rPr>
        <w:t>osob, což představovalo třetinu všech osob žijících v takových</w:t>
      </w:r>
      <w:r w:rsidR="00CF2910">
        <w:rPr>
          <w:rFonts w:cstheme="minorHAnsi"/>
          <w:sz w:val="24"/>
          <w:szCs w:val="24"/>
          <w:lang w:eastAsia="cs-CZ"/>
        </w:rPr>
        <w:t>to</w:t>
      </w:r>
      <w:r w:rsidRPr="004310D4">
        <w:rPr>
          <w:rFonts w:cstheme="minorHAnsi"/>
          <w:sz w:val="24"/>
          <w:szCs w:val="24"/>
          <w:lang w:eastAsia="cs-CZ"/>
        </w:rPr>
        <w:t xml:space="preserve"> lokalitách v celé ČR. </w:t>
      </w:r>
    </w:p>
    <w:p w14:paraId="4A5A0899" w14:textId="1CDCB2FC" w:rsidR="00A15E3D" w:rsidRDefault="00437E2B" w:rsidP="00F15B54">
      <w:pPr>
        <w:autoSpaceDE w:val="0"/>
        <w:autoSpaceDN w:val="0"/>
        <w:adjustRightInd w:val="0"/>
        <w:spacing w:after="120" w:line="240" w:lineRule="auto"/>
        <w:jc w:val="both"/>
        <w:rPr>
          <w:rFonts w:cstheme="minorHAnsi"/>
          <w:sz w:val="24"/>
          <w:szCs w:val="24"/>
          <w:lang w:eastAsia="cs-CZ"/>
        </w:rPr>
      </w:pPr>
      <w:r w:rsidRPr="004310D4">
        <w:rPr>
          <w:rFonts w:cstheme="minorHAnsi"/>
          <w:sz w:val="24"/>
          <w:szCs w:val="24"/>
        </w:rPr>
        <w:t xml:space="preserve">Zamezit sociálnímu vyloučení je cílem sociálního začleňování. </w:t>
      </w:r>
      <w:r w:rsidR="00545EA2">
        <w:rPr>
          <w:rFonts w:cstheme="minorHAnsi"/>
          <w:sz w:val="24"/>
          <w:szCs w:val="24"/>
        </w:rPr>
        <w:t>Sociálnímu začleňování napomáhá podpora zejména v oblastech zaměstnanosti, bydlení, vzdělá</w:t>
      </w:r>
      <w:r w:rsidR="00CF2910">
        <w:rPr>
          <w:rFonts w:cstheme="minorHAnsi"/>
          <w:sz w:val="24"/>
          <w:szCs w:val="24"/>
        </w:rPr>
        <w:t>vá</w:t>
      </w:r>
      <w:r w:rsidR="00545EA2">
        <w:rPr>
          <w:rFonts w:cstheme="minorHAnsi"/>
          <w:sz w:val="24"/>
          <w:szCs w:val="24"/>
        </w:rPr>
        <w:t xml:space="preserve">ní, zdravotní péče, rodiny a poskytování sociálních služeb. </w:t>
      </w:r>
      <w:r w:rsidR="00545EA2">
        <w:rPr>
          <w:rFonts w:cstheme="minorHAnsi"/>
          <w:sz w:val="24"/>
          <w:szCs w:val="24"/>
          <w:lang w:eastAsia="cs-CZ"/>
        </w:rPr>
        <w:t>Zajištění bydlení je v odpovědnosti jedince</w:t>
      </w:r>
      <w:r w:rsidR="00860872">
        <w:rPr>
          <w:rFonts w:cstheme="minorHAnsi"/>
          <w:sz w:val="24"/>
          <w:szCs w:val="24"/>
          <w:lang w:eastAsia="cs-CZ"/>
        </w:rPr>
        <w:t>,</w:t>
      </w:r>
      <w:r w:rsidR="00545EA2">
        <w:rPr>
          <w:rFonts w:cstheme="minorHAnsi"/>
          <w:sz w:val="24"/>
          <w:szCs w:val="24"/>
          <w:lang w:eastAsia="cs-CZ"/>
        </w:rPr>
        <w:t xml:space="preserve"> nikoli státu. Každý jedinec má však d</w:t>
      </w:r>
      <w:r w:rsidRPr="004310D4">
        <w:rPr>
          <w:rFonts w:cstheme="minorHAnsi"/>
          <w:sz w:val="24"/>
          <w:szCs w:val="24"/>
          <w:lang w:eastAsia="cs-CZ"/>
        </w:rPr>
        <w:t xml:space="preserve">le mezinárodních smluv </w:t>
      </w:r>
      <w:r w:rsidRPr="004310D4">
        <w:rPr>
          <w:sz w:val="24"/>
          <w:szCs w:val="24"/>
        </w:rPr>
        <w:t>o lidských právech a základních svobodách</w:t>
      </w:r>
      <w:r w:rsidRPr="004310D4">
        <w:rPr>
          <w:rFonts w:cstheme="minorHAnsi"/>
          <w:sz w:val="24"/>
          <w:szCs w:val="24"/>
          <w:lang w:eastAsia="cs-CZ"/>
        </w:rPr>
        <w:t xml:space="preserve"> </w:t>
      </w:r>
      <w:r w:rsidR="00545EA2">
        <w:rPr>
          <w:rFonts w:cstheme="minorHAnsi"/>
          <w:sz w:val="24"/>
          <w:szCs w:val="24"/>
          <w:lang w:eastAsia="cs-CZ"/>
        </w:rPr>
        <w:t xml:space="preserve">právo na </w:t>
      </w:r>
      <w:r w:rsidRPr="004310D4">
        <w:rPr>
          <w:rFonts w:cstheme="minorHAnsi"/>
          <w:sz w:val="24"/>
          <w:szCs w:val="24"/>
          <w:lang w:eastAsia="cs-CZ"/>
        </w:rPr>
        <w:t>přiměřenou životní úroveň, která zahrnu</w:t>
      </w:r>
      <w:r w:rsidR="00626176">
        <w:rPr>
          <w:rFonts w:cstheme="minorHAnsi"/>
          <w:sz w:val="24"/>
          <w:szCs w:val="24"/>
          <w:lang w:eastAsia="cs-CZ"/>
        </w:rPr>
        <w:t>je i bydlení. Kvalita bydlení a</w:t>
      </w:r>
      <w:r w:rsidR="00860872">
        <w:rPr>
          <w:rFonts w:cstheme="minorHAnsi"/>
          <w:sz w:val="24"/>
          <w:szCs w:val="24"/>
          <w:lang w:eastAsia="cs-CZ"/>
        </w:rPr>
        <w:t xml:space="preserve"> </w:t>
      </w:r>
      <w:r w:rsidRPr="004310D4">
        <w:rPr>
          <w:rFonts w:cstheme="minorHAnsi"/>
          <w:sz w:val="24"/>
          <w:szCs w:val="24"/>
          <w:lang w:eastAsia="cs-CZ"/>
        </w:rPr>
        <w:t>jeho dostupnost jsou jedn</w:t>
      </w:r>
      <w:r w:rsidR="00860872">
        <w:rPr>
          <w:rFonts w:cstheme="minorHAnsi"/>
          <w:sz w:val="24"/>
          <w:szCs w:val="24"/>
          <w:lang w:eastAsia="cs-CZ"/>
        </w:rPr>
        <w:t>y</w:t>
      </w:r>
      <w:r w:rsidRPr="004310D4">
        <w:rPr>
          <w:rFonts w:cstheme="minorHAnsi"/>
          <w:sz w:val="24"/>
          <w:szCs w:val="24"/>
          <w:lang w:eastAsia="cs-CZ"/>
        </w:rPr>
        <w:t xml:space="preserve"> z ukazatelů životní úrovně společnosti. Ztráta bydlení má značné sociální dopady </w:t>
      </w:r>
      <w:r w:rsidR="00315DBB">
        <w:rPr>
          <w:rFonts w:cstheme="minorHAnsi"/>
          <w:sz w:val="24"/>
          <w:szCs w:val="24"/>
          <w:lang w:eastAsia="cs-CZ"/>
        </w:rPr>
        <w:t>a ve svém důsledku vede</w:t>
      </w:r>
      <w:r w:rsidRPr="004310D4">
        <w:rPr>
          <w:rFonts w:cstheme="minorHAnsi"/>
          <w:sz w:val="24"/>
          <w:szCs w:val="24"/>
          <w:lang w:eastAsia="cs-CZ"/>
        </w:rPr>
        <w:t xml:space="preserve"> až k sociálnímu vyloučení.</w:t>
      </w:r>
    </w:p>
    <w:p w14:paraId="7B08B39D" w14:textId="77777777" w:rsidR="00C60862" w:rsidRDefault="00C60862" w:rsidP="00C60862">
      <w:pPr>
        <w:spacing w:after="120" w:line="240" w:lineRule="auto"/>
        <w:jc w:val="both"/>
        <w:rPr>
          <w:rFonts w:eastAsia="Times New Roman" w:cs="Times New Roman"/>
          <w:sz w:val="24"/>
          <w:szCs w:val="24"/>
          <w:lang w:eastAsia="cs-CZ"/>
        </w:rPr>
      </w:pPr>
      <w:r>
        <w:rPr>
          <w:rFonts w:eastAsia="Times New Roman" w:cs="Times New Roman"/>
          <w:sz w:val="24"/>
          <w:szCs w:val="24"/>
          <w:lang w:eastAsia="cs-CZ"/>
        </w:rPr>
        <w:t xml:space="preserve">Do řešení problematiky podpory bydlení nízkopříjmových či jinak ohrožených skupin obyvatel je zapojena celá řada subjektů, blíže viz schéma č. 1. </w:t>
      </w:r>
    </w:p>
    <w:p w14:paraId="17DF8CAB" w14:textId="4A97930E" w:rsidR="00C60862" w:rsidRPr="00C60862" w:rsidRDefault="00C60862" w:rsidP="006F31F1">
      <w:pPr>
        <w:spacing w:line="240" w:lineRule="auto"/>
        <w:ind w:left="1418" w:hanging="1418"/>
        <w:rPr>
          <w:rFonts w:eastAsia="Times New Roman" w:cs="Times New Roman"/>
          <w:sz w:val="24"/>
          <w:szCs w:val="24"/>
          <w:lang w:eastAsia="cs-CZ"/>
        </w:rPr>
      </w:pPr>
      <w:r w:rsidRPr="004310D4">
        <w:rPr>
          <w:b/>
          <w:color w:val="000000" w:themeColor="text1"/>
          <w:sz w:val="24"/>
          <w:szCs w:val="24"/>
        </w:rPr>
        <w:t xml:space="preserve">Schéma č. </w:t>
      </w:r>
      <w:r w:rsidRPr="004310D4">
        <w:rPr>
          <w:b/>
          <w:i/>
          <w:color w:val="000000" w:themeColor="text1"/>
          <w:sz w:val="24"/>
          <w:szCs w:val="24"/>
        </w:rPr>
        <w:fldChar w:fldCharType="begin"/>
      </w:r>
      <w:r w:rsidRPr="004310D4">
        <w:rPr>
          <w:b/>
          <w:color w:val="000000" w:themeColor="text1"/>
          <w:sz w:val="24"/>
          <w:szCs w:val="24"/>
        </w:rPr>
        <w:instrText xml:space="preserve"> SEQ Figure \* ARABIC </w:instrText>
      </w:r>
      <w:r w:rsidRPr="004310D4">
        <w:rPr>
          <w:b/>
          <w:i/>
          <w:color w:val="000000" w:themeColor="text1"/>
          <w:sz w:val="24"/>
          <w:szCs w:val="24"/>
        </w:rPr>
        <w:fldChar w:fldCharType="separate"/>
      </w:r>
      <w:r w:rsidR="004E396B">
        <w:rPr>
          <w:b/>
          <w:noProof/>
          <w:color w:val="000000" w:themeColor="text1"/>
          <w:sz w:val="24"/>
          <w:szCs w:val="24"/>
        </w:rPr>
        <w:t>1</w:t>
      </w:r>
      <w:r w:rsidRPr="004310D4">
        <w:rPr>
          <w:b/>
          <w:i/>
          <w:color w:val="000000" w:themeColor="text1"/>
          <w:sz w:val="24"/>
          <w:szCs w:val="24"/>
        </w:rPr>
        <w:fldChar w:fldCharType="end"/>
      </w:r>
      <w:r w:rsidRPr="004310D4">
        <w:rPr>
          <w:b/>
          <w:color w:val="000000" w:themeColor="text1"/>
          <w:sz w:val="24"/>
          <w:szCs w:val="24"/>
        </w:rPr>
        <w:t xml:space="preserve">: </w:t>
      </w:r>
      <w:r w:rsidR="00354CDD">
        <w:rPr>
          <w:b/>
          <w:color w:val="000000" w:themeColor="text1"/>
          <w:sz w:val="24"/>
          <w:szCs w:val="24"/>
        </w:rPr>
        <w:tab/>
      </w:r>
      <w:r>
        <w:rPr>
          <w:b/>
          <w:color w:val="000000" w:themeColor="text1"/>
          <w:sz w:val="24"/>
          <w:szCs w:val="24"/>
        </w:rPr>
        <w:t xml:space="preserve">Zapojení subjektů do podpory </w:t>
      </w:r>
      <w:r w:rsidRPr="004310D4">
        <w:rPr>
          <w:b/>
          <w:color w:val="000000" w:themeColor="text1"/>
          <w:sz w:val="24"/>
          <w:szCs w:val="24"/>
        </w:rPr>
        <w:t>bydlení</w:t>
      </w:r>
      <w:r>
        <w:rPr>
          <w:b/>
          <w:color w:val="000000" w:themeColor="text1"/>
          <w:sz w:val="24"/>
          <w:szCs w:val="24"/>
        </w:rPr>
        <w:t xml:space="preserve"> </w:t>
      </w:r>
      <w:r w:rsidRPr="008568DD">
        <w:rPr>
          <w:b/>
          <w:color w:val="000000" w:themeColor="text1"/>
          <w:sz w:val="24"/>
          <w:szCs w:val="24"/>
        </w:rPr>
        <w:t>nízkopříjmových či jinak ohrožených skupin obyvatel</w:t>
      </w:r>
    </w:p>
    <w:p w14:paraId="76242EB2" w14:textId="242EA6FE" w:rsidR="00C60862" w:rsidRPr="004310D4" w:rsidRDefault="00047749" w:rsidP="00C60862">
      <w:pPr>
        <w:keepNext/>
        <w:spacing w:after="120" w:line="240" w:lineRule="auto"/>
        <w:jc w:val="center"/>
        <w:rPr>
          <w:rFonts w:eastAsia="Times New Roman" w:cstheme="minorHAnsi"/>
          <w:sz w:val="24"/>
          <w:szCs w:val="24"/>
        </w:rPr>
      </w:pPr>
      <w:r w:rsidRPr="006A3359">
        <w:rPr>
          <w:noProof/>
          <w:lang w:eastAsia="cs-CZ"/>
        </w:rPr>
        <w:drawing>
          <wp:inline distT="0" distB="0" distL="0" distR="0" wp14:anchorId="12F73C66" wp14:editId="7676838F">
            <wp:extent cx="4391025" cy="1986848"/>
            <wp:effectExtent l="0" t="0" r="0" b="0"/>
            <wp:docPr id="37" name="Obrázek 37" descr="F:\Users\ZACKOVA\AppData\Local\Microsoft\Windows\Temporary Internet Files\Content.Outlook\BGCPSY0N\Schéma_toky_finál s legendou_vpravo_1.3.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sers\ZACKOVA\AppData\Local\Microsoft\Windows\Temporary Internet Files\Content.Outlook\BGCPSY0N\Schéma_toky_finál s legendou_vpravo_1.3. (00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21196" cy="2000500"/>
                    </a:xfrm>
                    <a:prstGeom prst="rect">
                      <a:avLst/>
                    </a:prstGeom>
                    <a:noFill/>
                    <a:ln>
                      <a:noFill/>
                    </a:ln>
                  </pic:spPr>
                </pic:pic>
              </a:graphicData>
            </a:graphic>
          </wp:inline>
        </w:drawing>
      </w:r>
    </w:p>
    <w:p w14:paraId="652053CE" w14:textId="09AC3E07" w:rsidR="00C60862" w:rsidRPr="00B54641" w:rsidRDefault="00C60862" w:rsidP="00C60862">
      <w:pPr>
        <w:spacing w:after="120" w:line="240" w:lineRule="auto"/>
        <w:jc w:val="both"/>
        <w:rPr>
          <w:rFonts w:eastAsia="Times New Roman" w:cs="Times New Roman"/>
          <w:sz w:val="24"/>
          <w:szCs w:val="24"/>
          <w:lang w:eastAsia="cs-CZ"/>
        </w:rPr>
      </w:pPr>
      <w:r>
        <w:rPr>
          <w:rFonts w:cstheme="minorHAnsi"/>
          <w:b/>
          <w:sz w:val="20"/>
          <w:szCs w:val="20"/>
        </w:rPr>
        <w:t>Zdroj</w:t>
      </w:r>
      <w:r w:rsidRPr="00B54641">
        <w:rPr>
          <w:rFonts w:cstheme="minorHAnsi"/>
          <w:sz w:val="20"/>
          <w:szCs w:val="20"/>
        </w:rPr>
        <w:t xml:space="preserve">: </w:t>
      </w:r>
      <w:r w:rsidR="00B54641" w:rsidRPr="00B54641">
        <w:rPr>
          <w:rFonts w:cstheme="minorHAnsi"/>
          <w:sz w:val="20"/>
          <w:szCs w:val="20"/>
        </w:rPr>
        <w:t>graficky zpracoval NKÚ.</w:t>
      </w:r>
    </w:p>
    <w:p w14:paraId="243BEA77" w14:textId="7A66C35C" w:rsidR="00BB526A" w:rsidRPr="004310D4" w:rsidRDefault="00BB526A" w:rsidP="004310D4">
      <w:pPr>
        <w:spacing w:after="120" w:line="240" w:lineRule="auto"/>
        <w:jc w:val="both"/>
        <w:rPr>
          <w:rFonts w:eastAsia="Times New Roman" w:cs="Times New Roman"/>
          <w:sz w:val="24"/>
          <w:szCs w:val="24"/>
          <w:lang w:eastAsia="cs-CZ"/>
        </w:rPr>
      </w:pPr>
      <w:r w:rsidRPr="004310D4">
        <w:rPr>
          <w:rFonts w:eastAsia="Times New Roman" w:cs="Calibri"/>
          <w:sz w:val="24"/>
          <w:szCs w:val="24"/>
          <w:lang w:eastAsia="cs-CZ"/>
        </w:rPr>
        <w:lastRenderedPageBreak/>
        <w:t>Ke kontrole NKÚ byly vybrány</w:t>
      </w:r>
      <w:r w:rsidR="005641FD">
        <w:rPr>
          <w:rFonts w:eastAsia="Times New Roman" w:cs="Calibri"/>
          <w:sz w:val="24"/>
          <w:szCs w:val="24"/>
          <w:lang w:eastAsia="cs-CZ"/>
        </w:rPr>
        <w:t xml:space="preserve"> </w:t>
      </w:r>
      <w:r w:rsidRPr="004310D4">
        <w:rPr>
          <w:rFonts w:eastAsia="Times New Roman" w:cs="Times New Roman"/>
          <w:sz w:val="24"/>
          <w:szCs w:val="24"/>
          <w:lang w:eastAsia="cs-CZ"/>
        </w:rPr>
        <w:t>intervenc</w:t>
      </w:r>
      <w:r w:rsidR="008C6277">
        <w:rPr>
          <w:rFonts w:eastAsia="Times New Roman" w:cs="Times New Roman"/>
          <w:sz w:val="24"/>
          <w:szCs w:val="24"/>
          <w:lang w:eastAsia="cs-CZ"/>
        </w:rPr>
        <w:t>e MPSV, ÚP ČR a ÚV ČR</w:t>
      </w:r>
      <w:r w:rsidRPr="004310D4">
        <w:rPr>
          <w:rFonts w:eastAsia="Times New Roman" w:cs="Times New Roman"/>
          <w:vertAlign w:val="superscript"/>
          <w:lang w:eastAsia="cs-CZ"/>
        </w:rPr>
        <w:footnoteReference w:id="4"/>
      </w:r>
      <w:r w:rsidRPr="004310D4">
        <w:rPr>
          <w:rFonts w:eastAsia="Times New Roman" w:cs="Times New Roman"/>
          <w:sz w:val="24"/>
          <w:szCs w:val="24"/>
          <w:lang w:eastAsia="cs-CZ"/>
        </w:rPr>
        <w:t xml:space="preserve">, které </w:t>
      </w:r>
      <w:r w:rsidR="00171912">
        <w:rPr>
          <w:rFonts w:eastAsia="Times New Roman" w:cs="Times New Roman"/>
          <w:sz w:val="24"/>
          <w:szCs w:val="24"/>
          <w:lang w:eastAsia="cs-CZ"/>
        </w:rPr>
        <w:t xml:space="preserve">pomáhají </w:t>
      </w:r>
      <w:r w:rsidRPr="004310D4">
        <w:rPr>
          <w:rFonts w:eastAsia="Times New Roman" w:cs="Times New Roman"/>
          <w:sz w:val="24"/>
          <w:szCs w:val="24"/>
          <w:lang w:eastAsia="cs-CZ"/>
        </w:rPr>
        <w:t>řeš</w:t>
      </w:r>
      <w:r w:rsidR="00171912">
        <w:rPr>
          <w:rFonts w:eastAsia="Times New Roman" w:cs="Times New Roman"/>
          <w:sz w:val="24"/>
          <w:szCs w:val="24"/>
          <w:lang w:eastAsia="cs-CZ"/>
        </w:rPr>
        <w:t>it</w:t>
      </w:r>
      <w:r w:rsidRPr="004310D4">
        <w:rPr>
          <w:rFonts w:eastAsia="Times New Roman" w:cs="Times New Roman"/>
          <w:sz w:val="24"/>
          <w:szCs w:val="24"/>
          <w:lang w:eastAsia="cs-CZ"/>
        </w:rPr>
        <w:t xml:space="preserve"> oblast bydlení</w:t>
      </w:r>
      <w:r w:rsidR="003646C8">
        <w:rPr>
          <w:rFonts w:eastAsia="Times New Roman" w:cs="Times New Roman"/>
          <w:sz w:val="24"/>
          <w:szCs w:val="24"/>
          <w:lang w:eastAsia="cs-CZ"/>
        </w:rPr>
        <w:t xml:space="preserve"> nízkopříjmový</w:t>
      </w:r>
      <w:r w:rsidR="00514088">
        <w:rPr>
          <w:rFonts w:eastAsia="Times New Roman" w:cs="Times New Roman"/>
          <w:sz w:val="24"/>
          <w:szCs w:val="24"/>
          <w:lang w:eastAsia="cs-CZ"/>
        </w:rPr>
        <w:t>ch</w:t>
      </w:r>
      <w:r w:rsidR="003646C8">
        <w:rPr>
          <w:rFonts w:eastAsia="Times New Roman" w:cs="Times New Roman"/>
          <w:sz w:val="24"/>
          <w:szCs w:val="24"/>
          <w:lang w:eastAsia="cs-CZ"/>
        </w:rPr>
        <w:t xml:space="preserve"> či jinak ohrožených skupin obyvatel</w:t>
      </w:r>
      <w:r w:rsidR="00171912">
        <w:rPr>
          <w:rFonts w:eastAsia="Times New Roman" w:cs="Times New Roman"/>
          <w:sz w:val="24"/>
          <w:szCs w:val="24"/>
          <w:lang w:eastAsia="cs-CZ"/>
        </w:rPr>
        <w:t>.</w:t>
      </w:r>
      <w:r w:rsidRPr="004310D4">
        <w:rPr>
          <w:rFonts w:eastAsia="Times New Roman" w:cs="Times New Roman"/>
          <w:sz w:val="24"/>
          <w:szCs w:val="24"/>
          <w:lang w:eastAsia="cs-CZ"/>
        </w:rPr>
        <w:t xml:space="preserve"> Způsob výběru intervencí ke kontrole </w:t>
      </w:r>
      <w:proofErr w:type="gramStart"/>
      <w:r w:rsidRPr="004310D4">
        <w:rPr>
          <w:rFonts w:eastAsia="Times New Roman" w:cs="Times New Roman"/>
          <w:sz w:val="24"/>
          <w:szCs w:val="24"/>
          <w:lang w:eastAsia="cs-CZ"/>
        </w:rPr>
        <w:t>je</w:t>
      </w:r>
      <w:proofErr w:type="gramEnd"/>
      <w:r w:rsidRPr="004310D4">
        <w:rPr>
          <w:rFonts w:eastAsia="Times New Roman" w:cs="Times New Roman"/>
          <w:sz w:val="24"/>
          <w:szCs w:val="24"/>
          <w:lang w:eastAsia="cs-CZ"/>
        </w:rPr>
        <w:t xml:space="preserve"> popsán v </w:t>
      </w:r>
      <w:r w:rsidRPr="004C031A">
        <w:rPr>
          <w:rFonts w:eastAsia="Times New Roman" w:cs="Times New Roman"/>
          <w:sz w:val="24"/>
          <w:szCs w:val="24"/>
          <w:lang w:eastAsia="cs-CZ"/>
        </w:rPr>
        <w:t>příloze č. 1.</w:t>
      </w:r>
      <w:r w:rsidRPr="004310D4">
        <w:rPr>
          <w:rFonts w:eastAsia="Times New Roman" w:cs="Times New Roman"/>
          <w:sz w:val="24"/>
          <w:szCs w:val="24"/>
          <w:lang w:eastAsia="cs-CZ"/>
        </w:rPr>
        <w:t xml:space="preserve"> </w:t>
      </w:r>
      <w:r w:rsidR="004B59AB" w:rsidRPr="004310D4">
        <w:rPr>
          <w:rFonts w:eastAsia="Times New Roman" w:cs="Times New Roman"/>
          <w:sz w:val="24"/>
          <w:szCs w:val="24"/>
          <w:lang w:eastAsia="cs-CZ"/>
        </w:rPr>
        <w:t xml:space="preserve">NKÚ </w:t>
      </w:r>
      <w:r w:rsidR="004B59AB">
        <w:rPr>
          <w:rFonts w:eastAsia="Times New Roman" w:cs="Times New Roman"/>
          <w:sz w:val="24"/>
          <w:szCs w:val="24"/>
          <w:lang w:eastAsia="cs-CZ"/>
        </w:rPr>
        <w:t>p</w:t>
      </w:r>
      <w:r w:rsidR="00B86149" w:rsidRPr="004310D4">
        <w:rPr>
          <w:rFonts w:eastAsia="Times New Roman" w:cs="Times New Roman"/>
          <w:sz w:val="24"/>
          <w:szCs w:val="24"/>
          <w:lang w:eastAsia="cs-CZ"/>
        </w:rPr>
        <w:t xml:space="preserve">ři kontrole </w:t>
      </w:r>
      <w:proofErr w:type="gramStart"/>
      <w:r w:rsidR="00B86149" w:rsidRPr="004310D4">
        <w:rPr>
          <w:rFonts w:eastAsia="Times New Roman" w:cs="Times New Roman"/>
          <w:sz w:val="24"/>
          <w:szCs w:val="24"/>
          <w:lang w:eastAsia="cs-CZ"/>
        </w:rPr>
        <w:t>posuzoval</w:t>
      </w:r>
      <w:proofErr w:type="gramEnd"/>
      <w:r w:rsidR="00B86149" w:rsidRPr="004310D4">
        <w:rPr>
          <w:rFonts w:eastAsia="Times New Roman" w:cs="Times New Roman"/>
          <w:sz w:val="24"/>
          <w:szCs w:val="24"/>
          <w:lang w:eastAsia="cs-CZ"/>
        </w:rPr>
        <w:t xml:space="preserve"> </w:t>
      </w:r>
      <w:r w:rsidRPr="004310D4">
        <w:rPr>
          <w:rFonts w:eastAsia="Times New Roman" w:cs="Times New Roman"/>
          <w:sz w:val="24"/>
          <w:szCs w:val="24"/>
          <w:lang w:eastAsia="cs-CZ"/>
        </w:rPr>
        <w:t>činnost</w:t>
      </w:r>
      <w:r w:rsidR="00B86149" w:rsidRPr="004310D4">
        <w:rPr>
          <w:rFonts w:eastAsia="Times New Roman" w:cs="Times New Roman"/>
          <w:sz w:val="24"/>
          <w:szCs w:val="24"/>
          <w:lang w:eastAsia="cs-CZ"/>
        </w:rPr>
        <w:t xml:space="preserve"> kontrolovaných osob</w:t>
      </w:r>
      <w:r w:rsidRPr="004310D4">
        <w:rPr>
          <w:rFonts w:eastAsia="Times New Roman" w:cs="Times New Roman"/>
          <w:sz w:val="24"/>
          <w:szCs w:val="24"/>
          <w:lang w:eastAsia="cs-CZ"/>
        </w:rPr>
        <w:t xml:space="preserve"> v rámci těchto intervencí</w:t>
      </w:r>
      <w:r w:rsidR="00B86149" w:rsidRPr="004310D4">
        <w:rPr>
          <w:rFonts w:eastAsia="Times New Roman" w:cs="Times New Roman"/>
          <w:sz w:val="24"/>
          <w:szCs w:val="24"/>
          <w:lang w:eastAsia="cs-CZ"/>
        </w:rPr>
        <w:t xml:space="preserve"> (dále také „kontrolované intervence“)</w:t>
      </w:r>
      <w:r w:rsidRPr="004310D4">
        <w:rPr>
          <w:rFonts w:eastAsia="Times New Roman" w:cs="Times New Roman"/>
          <w:sz w:val="24"/>
          <w:szCs w:val="24"/>
          <w:lang w:eastAsia="cs-CZ"/>
        </w:rPr>
        <w:t>:</w:t>
      </w:r>
    </w:p>
    <w:p w14:paraId="299EAEE6" w14:textId="77777777" w:rsidR="00BB526A" w:rsidRPr="004310D4" w:rsidRDefault="00B86149" w:rsidP="00965FE2">
      <w:pPr>
        <w:numPr>
          <w:ilvl w:val="0"/>
          <w:numId w:val="12"/>
        </w:numPr>
        <w:spacing w:after="120" w:line="240" w:lineRule="auto"/>
        <w:ind w:left="426" w:hanging="426"/>
        <w:jc w:val="both"/>
        <w:rPr>
          <w:rFonts w:eastAsia="Times New Roman" w:cs="Calibri"/>
          <w:sz w:val="24"/>
          <w:szCs w:val="24"/>
          <w:lang w:eastAsia="cs-CZ"/>
        </w:rPr>
      </w:pPr>
      <w:r w:rsidRPr="004310D4">
        <w:rPr>
          <w:rFonts w:eastAsia="Times New Roman" w:cs="Times New Roman"/>
          <w:b/>
          <w:sz w:val="24"/>
          <w:szCs w:val="24"/>
          <w:lang w:eastAsia="cs-CZ"/>
        </w:rPr>
        <w:t>sociální práce</w:t>
      </w:r>
      <w:r w:rsidR="00F74F14">
        <w:rPr>
          <w:rFonts w:eastAsia="Times New Roman" w:cs="Times New Roman"/>
          <w:b/>
          <w:sz w:val="24"/>
          <w:szCs w:val="24"/>
          <w:lang w:eastAsia="cs-CZ"/>
        </w:rPr>
        <w:t xml:space="preserve"> </w:t>
      </w:r>
      <w:r w:rsidR="007B18D5" w:rsidRPr="004310D4">
        <w:rPr>
          <w:rFonts w:eastAsia="Times New Roman" w:cs="Calibri"/>
          <w:sz w:val="24"/>
          <w:szCs w:val="24"/>
          <w:lang w:eastAsia="cs-CZ"/>
        </w:rPr>
        <w:t>–</w:t>
      </w:r>
      <w:r w:rsidRPr="004310D4">
        <w:rPr>
          <w:rFonts w:eastAsia="Times New Roman" w:cs="Times New Roman"/>
          <w:sz w:val="24"/>
          <w:szCs w:val="24"/>
          <w:lang w:eastAsia="cs-CZ"/>
        </w:rPr>
        <w:t xml:space="preserve"> n</w:t>
      </w:r>
      <w:r w:rsidR="00BB526A" w:rsidRPr="004310D4">
        <w:rPr>
          <w:rFonts w:eastAsia="Times New Roman" w:cs="Times New Roman"/>
          <w:sz w:val="24"/>
          <w:szCs w:val="24"/>
          <w:lang w:eastAsia="cs-CZ"/>
        </w:rPr>
        <w:t xml:space="preserve">astavení a </w:t>
      </w:r>
      <w:r w:rsidR="00466A00">
        <w:rPr>
          <w:rFonts w:eastAsia="Times New Roman" w:cs="Times New Roman"/>
          <w:sz w:val="24"/>
          <w:szCs w:val="24"/>
          <w:lang w:eastAsia="cs-CZ"/>
        </w:rPr>
        <w:t xml:space="preserve">metodické </w:t>
      </w:r>
      <w:r w:rsidR="00BB526A" w:rsidRPr="004310D4">
        <w:rPr>
          <w:rFonts w:eastAsia="Times New Roman" w:cs="Times New Roman"/>
          <w:sz w:val="24"/>
          <w:szCs w:val="24"/>
          <w:lang w:eastAsia="cs-CZ"/>
        </w:rPr>
        <w:t xml:space="preserve">řízení výkonu sociální práce </w:t>
      </w:r>
      <w:r w:rsidR="00BB526A" w:rsidRPr="004310D4">
        <w:rPr>
          <w:rFonts w:eastAsia="Times New Roman" w:cs="Calibri"/>
          <w:sz w:val="24"/>
          <w:szCs w:val="24"/>
          <w:lang w:eastAsia="cs-CZ"/>
        </w:rPr>
        <w:t>ze strany MPSV</w:t>
      </w:r>
      <w:r w:rsidR="00626176">
        <w:rPr>
          <w:rFonts w:eastAsia="Times New Roman" w:cs="Calibri"/>
          <w:sz w:val="24"/>
          <w:szCs w:val="24"/>
        </w:rPr>
        <w:t xml:space="preserve"> a </w:t>
      </w:r>
      <w:r w:rsidR="00BB526A" w:rsidRPr="004310D4">
        <w:rPr>
          <w:rFonts w:eastAsia="Times New Roman" w:cs="Calibri"/>
          <w:sz w:val="24"/>
          <w:szCs w:val="24"/>
        </w:rPr>
        <w:t>činnosti související s výkonem sociální práce pracovníků ÚP ČR v rámci poskytování doplatku na bydlení</w:t>
      </w:r>
      <w:r w:rsidR="00BB526A" w:rsidRPr="004310D4">
        <w:rPr>
          <w:rFonts w:eastAsia="Times New Roman" w:cs="Times New Roman"/>
          <w:sz w:val="24"/>
          <w:szCs w:val="24"/>
          <w:lang w:eastAsia="cs-CZ"/>
        </w:rPr>
        <w:t>;</w:t>
      </w:r>
    </w:p>
    <w:p w14:paraId="47A874F6" w14:textId="77777777" w:rsidR="00BB526A" w:rsidRPr="004310D4" w:rsidRDefault="00B86149" w:rsidP="00965FE2">
      <w:pPr>
        <w:numPr>
          <w:ilvl w:val="0"/>
          <w:numId w:val="12"/>
        </w:numPr>
        <w:spacing w:after="120" w:line="240" w:lineRule="auto"/>
        <w:ind w:left="426" w:hanging="426"/>
        <w:jc w:val="both"/>
        <w:rPr>
          <w:rFonts w:eastAsia="Times New Roman" w:cs="Times New Roman"/>
          <w:sz w:val="24"/>
          <w:szCs w:val="24"/>
          <w:lang w:eastAsia="cs-CZ"/>
        </w:rPr>
      </w:pPr>
      <w:r w:rsidRPr="004310D4">
        <w:rPr>
          <w:rFonts w:eastAsia="Times New Roman" w:cs="Times New Roman"/>
          <w:b/>
          <w:sz w:val="24"/>
          <w:szCs w:val="24"/>
          <w:lang w:eastAsia="cs-CZ"/>
        </w:rPr>
        <w:t>sociální služby</w:t>
      </w:r>
      <w:r w:rsidRPr="004310D4">
        <w:rPr>
          <w:rFonts w:eastAsia="Times New Roman" w:cs="Times New Roman"/>
          <w:sz w:val="24"/>
          <w:szCs w:val="24"/>
          <w:lang w:eastAsia="cs-CZ"/>
        </w:rPr>
        <w:t xml:space="preserve"> </w:t>
      </w:r>
      <w:r w:rsidR="007B18D5" w:rsidRPr="004310D4">
        <w:rPr>
          <w:rFonts w:eastAsia="Times New Roman" w:cs="Calibri"/>
          <w:sz w:val="24"/>
          <w:szCs w:val="24"/>
          <w:lang w:eastAsia="cs-CZ"/>
        </w:rPr>
        <w:t>–</w:t>
      </w:r>
      <w:r w:rsidRPr="004310D4">
        <w:rPr>
          <w:rFonts w:eastAsia="Times New Roman" w:cs="Times New Roman"/>
          <w:sz w:val="24"/>
          <w:szCs w:val="24"/>
          <w:lang w:eastAsia="cs-CZ"/>
        </w:rPr>
        <w:t xml:space="preserve"> n</w:t>
      </w:r>
      <w:r w:rsidR="00BB526A" w:rsidRPr="004310D4">
        <w:rPr>
          <w:rFonts w:eastAsia="Times New Roman" w:cs="Times New Roman"/>
          <w:sz w:val="24"/>
          <w:szCs w:val="24"/>
          <w:lang w:eastAsia="cs-CZ"/>
        </w:rPr>
        <w:t xml:space="preserve">astavení </w:t>
      </w:r>
      <w:r w:rsidRPr="004310D4">
        <w:rPr>
          <w:rFonts w:eastAsia="Times New Roman" w:cs="Times New Roman"/>
          <w:sz w:val="24"/>
          <w:szCs w:val="24"/>
          <w:lang w:eastAsia="cs-CZ"/>
        </w:rPr>
        <w:t xml:space="preserve">a řízení </w:t>
      </w:r>
      <w:r w:rsidR="00BB526A" w:rsidRPr="004310D4">
        <w:rPr>
          <w:rFonts w:eastAsia="Times New Roman" w:cs="Calibri"/>
          <w:sz w:val="24"/>
          <w:szCs w:val="24"/>
          <w:lang w:eastAsia="cs-CZ"/>
        </w:rPr>
        <w:t>poskytování</w:t>
      </w:r>
      <w:r w:rsidR="00BB526A" w:rsidRPr="004310D4">
        <w:rPr>
          <w:rFonts w:eastAsia="Times New Roman" w:cs="Times New Roman"/>
          <w:sz w:val="24"/>
          <w:szCs w:val="24"/>
          <w:lang w:eastAsia="cs-CZ"/>
        </w:rPr>
        <w:t xml:space="preserve"> sociálních služeb souvisejících s bydlením, tj. azylových domů, domů na půl cesty, nocleháren, terénních programů, sociálně aktivizačních služeb pro rodiny s dětmi, nízkoprahových denních center a odborného </w:t>
      </w:r>
      <w:r w:rsidR="00BB526A" w:rsidRPr="004C031A">
        <w:rPr>
          <w:rFonts w:eastAsia="Times New Roman" w:cs="Times New Roman"/>
          <w:sz w:val="24"/>
          <w:szCs w:val="24"/>
          <w:lang w:eastAsia="cs-CZ"/>
        </w:rPr>
        <w:t xml:space="preserve">sociálního poradenství (dále také „související sociální služby“), </w:t>
      </w:r>
      <w:r w:rsidR="00BB526A" w:rsidRPr="004C031A">
        <w:rPr>
          <w:rFonts w:eastAsia="Times New Roman" w:cs="Calibri"/>
          <w:sz w:val="24"/>
          <w:szCs w:val="24"/>
          <w:lang w:eastAsia="cs-CZ"/>
        </w:rPr>
        <w:t>ze</w:t>
      </w:r>
      <w:r w:rsidR="00BB526A" w:rsidRPr="004310D4">
        <w:rPr>
          <w:rFonts w:eastAsia="Times New Roman" w:cs="Calibri"/>
          <w:sz w:val="24"/>
          <w:szCs w:val="24"/>
          <w:lang w:eastAsia="cs-CZ"/>
        </w:rPr>
        <w:t xml:space="preserve"> strany MPSV</w:t>
      </w:r>
      <w:r w:rsidR="00BB526A" w:rsidRPr="004310D4">
        <w:rPr>
          <w:rFonts w:eastAsia="Times New Roman" w:cs="Times New Roman"/>
          <w:sz w:val="24"/>
          <w:szCs w:val="24"/>
          <w:lang w:eastAsia="cs-CZ"/>
        </w:rPr>
        <w:t>;</w:t>
      </w:r>
    </w:p>
    <w:p w14:paraId="249BDF2E" w14:textId="77777777" w:rsidR="00BB526A" w:rsidRPr="004310D4" w:rsidRDefault="00B86149" w:rsidP="00965FE2">
      <w:pPr>
        <w:numPr>
          <w:ilvl w:val="0"/>
          <w:numId w:val="12"/>
        </w:numPr>
        <w:spacing w:after="120" w:line="240" w:lineRule="auto"/>
        <w:ind w:left="426" w:hanging="426"/>
        <w:jc w:val="both"/>
        <w:rPr>
          <w:rFonts w:eastAsia="Times New Roman" w:cs="Times New Roman"/>
          <w:sz w:val="24"/>
          <w:szCs w:val="24"/>
          <w:lang w:eastAsia="cs-CZ"/>
        </w:rPr>
      </w:pPr>
      <w:r w:rsidRPr="004310D4">
        <w:rPr>
          <w:rFonts w:eastAsia="Times New Roman" w:cs="Calibri"/>
          <w:b/>
          <w:sz w:val="24"/>
          <w:szCs w:val="24"/>
          <w:lang w:eastAsia="cs-CZ"/>
        </w:rPr>
        <w:t xml:space="preserve">příspěvek </w:t>
      </w:r>
      <w:r w:rsidR="00171912">
        <w:rPr>
          <w:rFonts w:eastAsia="Times New Roman" w:cs="Calibri"/>
          <w:b/>
          <w:sz w:val="24"/>
          <w:szCs w:val="24"/>
          <w:lang w:eastAsia="cs-CZ"/>
        </w:rPr>
        <w:t xml:space="preserve">na bydlení </w:t>
      </w:r>
      <w:r w:rsidRPr="004310D4">
        <w:rPr>
          <w:rFonts w:eastAsia="Times New Roman" w:cs="Calibri"/>
          <w:b/>
          <w:sz w:val="24"/>
          <w:szCs w:val="24"/>
          <w:lang w:eastAsia="cs-CZ"/>
        </w:rPr>
        <w:t>a doplatek na bydlení</w:t>
      </w:r>
      <w:r w:rsidRPr="004310D4">
        <w:rPr>
          <w:rFonts w:eastAsia="Times New Roman" w:cs="Calibri"/>
          <w:sz w:val="24"/>
          <w:szCs w:val="24"/>
          <w:lang w:eastAsia="cs-CZ"/>
        </w:rPr>
        <w:t xml:space="preserve"> – nastavení a řízení poskytování </w:t>
      </w:r>
      <w:r w:rsidR="0013270E">
        <w:rPr>
          <w:rFonts w:eastAsia="Times New Roman" w:cs="Calibri"/>
          <w:sz w:val="24"/>
          <w:szCs w:val="24"/>
          <w:lang w:eastAsia="cs-CZ"/>
        </w:rPr>
        <w:t>příspěvku a </w:t>
      </w:r>
      <w:r w:rsidR="00BB526A" w:rsidRPr="004310D4">
        <w:rPr>
          <w:rFonts w:eastAsia="Times New Roman" w:cs="Calibri"/>
          <w:sz w:val="24"/>
          <w:szCs w:val="24"/>
          <w:lang w:eastAsia="cs-CZ"/>
        </w:rPr>
        <w:t>doplatku na bydlení ze strany MPSV</w:t>
      </w:r>
      <w:r w:rsidR="00BB526A" w:rsidRPr="004310D4">
        <w:rPr>
          <w:rFonts w:eastAsia="Times New Roman" w:cs="Times New Roman"/>
          <w:sz w:val="24"/>
          <w:szCs w:val="24"/>
          <w:lang w:eastAsia="cs-CZ"/>
        </w:rPr>
        <w:t xml:space="preserve"> a </w:t>
      </w:r>
      <w:r w:rsidR="00BB526A" w:rsidRPr="004310D4">
        <w:rPr>
          <w:rFonts w:eastAsia="Times New Roman" w:cs="Calibri"/>
          <w:sz w:val="24"/>
          <w:szCs w:val="24"/>
        </w:rPr>
        <w:t>ÚP ČR</w:t>
      </w:r>
      <w:r w:rsidR="00BB526A" w:rsidRPr="004310D4">
        <w:rPr>
          <w:rFonts w:eastAsia="Times New Roman" w:cs="Calibri"/>
          <w:vertAlign w:val="superscript"/>
        </w:rPr>
        <w:footnoteReference w:id="5"/>
      </w:r>
      <w:r w:rsidR="00BB526A" w:rsidRPr="004310D4">
        <w:rPr>
          <w:rFonts w:eastAsia="Times New Roman" w:cs="Times New Roman"/>
          <w:sz w:val="24"/>
          <w:szCs w:val="24"/>
          <w:lang w:eastAsia="cs-CZ"/>
        </w:rPr>
        <w:t>;</w:t>
      </w:r>
    </w:p>
    <w:p w14:paraId="0ACDAB13" w14:textId="77777777" w:rsidR="00A15E3D" w:rsidRPr="00965FE2" w:rsidRDefault="00B86149" w:rsidP="00965FE2">
      <w:pPr>
        <w:numPr>
          <w:ilvl w:val="0"/>
          <w:numId w:val="12"/>
        </w:numPr>
        <w:spacing w:after="120" w:line="240" w:lineRule="auto"/>
        <w:ind w:left="425" w:hanging="425"/>
        <w:jc w:val="both"/>
        <w:rPr>
          <w:rFonts w:eastAsia="Times New Roman" w:cs="Times New Roman"/>
          <w:sz w:val="24"/>
          <w:szCs w:val="24"/>
          <w:lang w:eastAsia="cs-CZ"/>
        </w:rPr>
      </w:pPr>
      <w:r w:rsidRPr="004310D4">
        <w:rPr>
          <w:rFonts w:eastAsia="Times New Roman" w:cs="Calibri"/>
          <w:b/>
          <w:sz w:val="24"/>
          <w:szCs w:val="24"/>
          <w:lang w:eastAsia="cs-CZ"/>
        </w:rPr>
        <w:t>podpora lokalit při řešení sociálního vyloučení</w:t>
      </w:r>
      <w:r w:rsidRPr="004310D4">
        <w:rPr>
          <w:rFonts w:eastAsia="Times New Roman" w:cs="Calibri"/>
          <w:sz w:val="24"/>
          <w:szCs w:val="24"/>
          <w:lang w:eastAsia="cs-CZ"/>
        </w:rPr>
        <w:t xml:space="preserve"> </w:t>
      </w:r>
      <w:r w:rsidR="00644608" w:rsidRPr="004310D4">
        <w:rPr>
          <w:rFonts w:eastAsia="Times New Roman" w:cs="Calibri"/>
          <w:sz w:val="24"/>
          <w:szCs w:val="24"/>
          <w:lang w:eastAsia="cs-CZ"/>
        </w:rPr>
        <w:t xml:space="preserve">– nastavení, řízení a výkon činnosti </w:t>
      </w:r>
      <w:r w:rsidR="00644608" w:rsidRPr="004310D4">
        <w:rPr>
          <w:rFonts w:eastAsia="Times New Roman" w:cs="Calibri"/>
          <w:sz w:val="24"/>
          <w:szCs w:val="24"/>
        </w:rPr>
        <w:t xml:space="preserve">ÚV ČR, resp. </w:t>
      </w:r>
      <w:r w:rsidR="00171912">
        <w:rPr>
          <w:rFonts w:eastAsia="Times New Roman" w:cs="Calibri"/>
          <w:sz w:val="24"/>
          <w:szCs w:val="24"/>
        </w:rPr>
        <w:t>jeho odboru</w:t>
      </w:r>
      <w:r w:rsidR="00644608" w:rsidRPr="004310D4">
        <w:rPr>
          <w:rFonts w:eastAsia="Times New Roman" w:cs="Calibri"/>
          <w:sz w:val="24"/>
          <w:szCs w:val="24"/>
        </w:rPr>
        <w:t xml:space="preserve"> </w:t>
      </w:r>
      <w:r w:rsidR="007B18D5" w:rsidRPr="004310D4">
        <w:rPr>
          <w:rFonts w:eastAsia="Times New Roman" w:cs="Calibri"/>
          <w:sz w:val="24"/>
          <w:szCs w:val="24"/>
        </w:rPr>
        <w:t>Agentury</w:t>
      </w:r>
      <w:r w:rsidR="00644608" w:rsidRPr="004310D4">
        <w:rPr>
          <w:rFonts w:eastAsia="Times New Roman" w:cs="Calibri"/>
          <w:sz w:val="24"/>
          <w:szCs w:val="24"/>
        </w:rPr>
        <w:t xml:space="preserve"> pro sociální začleňování (dále také „Agentura“)</w:t>
      </w:r>
      <w:r w:rsidR="00171912">
        <w:rPr>
          <w:rFonts w:eastAsia="Times New Roman" w:cs="Calibri"/>
          <w:sz w:val="24"/>
          <w:szCs w:val="24"/>
        </w:rPr>
        <w:t>,</w:t>
      </w:r>
      <w:r w:rsidR="008B1D0C">
        <w:rPr>
          <w:rFonts w:eastAsia="Times New Roman" w:cs="Calibri"/>
          <w:sz w:val="24"/>
          <w:szCs w:val="24"/>
        </w:rPr>
        <w:t xml:space="preserve"> v oblasti bydlení</w:t>
      </w:r>
      <w:r w:rsidR="00171912">
        <w:rPr>
          <w:rFonts w:eastAsia="Times New Roman" w:cs="Calibri"/>
          <w:sz w:val="24"/>
          <w:szCs w:val="24"/>
        </w:rPr>
        <w:t>, a to</w:t>
      </w:r>
      <w:r w:rsidR="00644608" w:rsidRPr="004310D4">
        <w:rPr>
          <w:rFonts w:eastAsia="Times New Roman" w:cs="Calibri"/>
          <w:sz w:val="24"/>
          <w:szCs w:val="24"/>
          <w:lang w:eastAsia="cs-CZ"/>
        </w:rPr>
        <w:t xml:space="preserve"> </w:t>
      </w:r>
      <w:r w:rsidR="00BB526A" w:rsidRPr="004310D4">
        <w:rPr>
          <w:rFonts w:eastAsia="Times New Roman" w:cs="Calibri"/>
          <w:sz w:val="24"/>
          <w:szCs w:val="24"/>
          <w:lang w:eastAsia="cs-CZ"/>
        </w:rPr>
        <w:t>ve vybraných lokalitách, kde se nacházejí SVL.</w:t>
      </w:r>
      <w:r w:rsidR="00BB526A" w:rsidRPr="004310D4">
        <w:rPr>
          <w:rFonts w:eastAsia="Times New Roman" w:cs="Calibri"/>
          <w:vertAlign w:val="superscript"/>
          <w:lang w:eastAsia="cs-CZ"/>
        </w:rPr>
        <w:footnoteReference w:id="6"/>
      </w:r>
    </w:p>
    <w:p w14:paraId="0F28B6B2" w14:textId="530C1C78" w:rsidR="00644608" w:rsidRPr="004310D4" w:rsidRDefault="00644608" w:rsidP="004310D4">
      <w:pPr>
        <w:spacing w:after="120" w:line="240" w:lineRule="auto"/>
        <w:jc w:val="both"/>
        <w:rPr>
          <w:rFonts w:eastAsia="Times New Roman" w:cs="Calibri"/>
          <w:sz w:val="24"/>
          <w:szCs w:val="24"/>
          <w:lang w:eastAsia="cs-CZ"/>
        </w:rPr>
      </w:pPr>
      <w:r w:rsidRPr="004310D4">
        <w:rPr>
          <w:rFonts w:eastAsia="Times New Roman" w:cs="Times New Roman"/>
          <w:sz w:val="24"/>
          <w:szCs w:val="24"/>
          <w:lang w:eastAsia="cs-CZ"/>
        </w:rPr>
        <w:t xml:space="preserve">NKÚ při kontrole posuzoval zejména nastavení, řízení a funkčnost </w:t>
      </w:r>
      <w:r w:rsidR="007B18D5" w:rsidRPr="004310D4">
        <w:rPr>
          <w:rFonts w:eastAsia="Times New Roman" w:cs="Times New Roman"/>
          <w:sz w:val="24"/>
          <w:szCs w:val="24"/>
          <w:lang w:eastAsia="cs-CZ"/>
        </w:rPr>
        <w:t xml:space="preserve">systémových </w:t>
      </w:r>
      <w:r w:rsidRPr="004310D4">
        <w:rPr>
          <w:rFonts w:eastAsia="Times New Roman" w:cs="Times New Roman"/>
          <w:sz w:val="24"/>
          <w:szCs w:val="24"/>
          <w:lang w:eastAsia="cs-CZ"/>
        </w:rPr>
        <w:t xml:space="preserve">intervencí realizovaných MPSV, ÚV ČR a ÚP ČR v oblasti podpory bydlení </w:t>
      </w:r>
      <w:r w:rsidR="003646C8">
        <w:rPr>
          <w:rFonts w:eastAsia="Times New Roman" w:cs="Times New Roman"/>
          <w:sz w:val="24"/>
          <w:szCs w:val="24"/>
          <w:lang w:eastAsia="cs-CZ"/>
        </w:rPr>
        <w:t xml:space="preserve">nízkopříjmových či jinak ohrožených skupin obyvatel </w:t>
      </w:r>
      <w:r w:rsidRPr="004310D4">
        <w:rPr>
          <w:rFonts w:eastAsia="Times New Roman" w:cs="Times New Roman"/>
          <w:sz w:val="24"/>
          <w:szCs w:val="24"/>
          <w:lang w:eastAsia="cs-CZ"/>
        </w:rPr>
        <w:t>jako nedílné součásti politiky sociálního začleňování. Přitom ověřoval, zda kontrolované intervence přispěly k plnění cílů politiky s</w:t>
      </w:r>
      <w:r w:rsidR="0013270E">
        <w:rPr>
          <w:rFonts w:eastAsia="Times New Roman" w:cs="Times New Roman"/>
          <w:sz w:val="24"/>
          <w:szCs w:val="24"/>
          <w:lang w:eastAsia="cs-CZ"/>
        </w:rPr>
        <w:t>ociálního začleňování a </w:t>
      </w:r>
      <w:r w:rsidRPr="004310D4">
        <w:rPr>
          <w:rFonts w:eastAsia="Times New Roman" w:cs="Times New Roman"/>
          <w:sz w:val="24"/>
          <w:szCs w:val="24"/>
          <w:lang w:eastAsia="cs-CZ"/>
        </w:rPr>
        <w:t xml:space="preserve">k efektivnímu řešení příčin sociálního vyloučení nebo ohrožení sociálním vyloučením. Oblast kontroly kromě přímé činnosti představující výkon intervencí ze strany kontrolovaných osob zahrnovala na systémové úrovni </w:t>
      </w:r>
      <w:r w:rsidR="007B18D5" w:rsidRPr="004310D4">
        <w:rPr>
          <w:rFonts w:eastAsia="Times New Roman" w:cs="Times New Roman"/>
          <w:sz w:val="24"/>
          <w:szCs w:val="24"/>
          <w:lang w:eastAsia="cs-CZ"/>
        </w:rPr>
        <w:t xml:space="preserve">i </w:t>
      </w:r>
      <w:r w:rsidRPr="004310D4">
        <w:rPr>
          <w:rFonts w:eastAsia="Times New Roman" w:cs="Times New Roman"/>
          <w:sz w:val="24"/>
          <w:szCs w:val="24"/>
          <w:lang w:eastAsia="cs-CZ"/>
        </w:rPr>
        <w:t>r</w:t>
      </w:r>
      <w:r w:rsidRPr="004310D4">
        <w:rPr>
          <w:rFonts w:eastAsia="Times New Roman" w:cs="Calibri"/>
          <w:sz w:val="24"/>
          <w:szCs w:val="24"/>
          <w:lang w:eastAsia="cs-CZ"/>
        </w:rPr>
        <w:t>ozdělení kompetencí a odpovědností zapojených subjektů v oblasti bydlení</w:t>
      </w:r>
      <w:r w:rsidR="008568DD">
        <w:rPr>
          <w:rFonts w:eastAsia="Times New Roman" w:cs="Calibri"/>
          <w:sz w:val="24"/>
          <w:szCs w:val="24"/>
          <w:lang w:eastAsia="cs-CZ"/>
        </w:rPr>
        <w:t xml:space="preserve"> </w:t>
      </w:r>
      <w:r w:rsidR="008568DD">
        <w:rPr>
          <w:rFonts w:eastAsia="Times New Roman" w:cs="Times New Roman"/>
          <w:sz w:val="24"/>
          <w:szCs w:val="24"/>
          <w:lang w:eastAsia="cs-CZ"/>
        </w:rPr>
        <w:t>nízkopříjmových či jinak ohrožených skupin obyvatel</w:t>
      </w:r>
      <w:r w:rsidRPr="004310D4">
        <w:rPr>
          <w:rFonts w:eastAsia="Times New Roman" w:cs="Calibri"/>
          <w:sz w:val="24"/>
          <w:szCs w:val="24"/>
          <w:lang w:eastAsia="cs-CZ"/>
        </w:rPr>
        <w:t xml:space="preserve">. Dále </w:t>
      </w:r>
      <w:r w:rsidR="002C033C">
        <w:rPr>
          <w:rFonts w:eastAsia="Times New Roman" w:cs="Calibri"/>
          <w:sz w:val="24"/>
          <w:szCs w:val="24"/>
          <w:lang w:eastAsia="cs-CZ"/>
        </w:rPr>
        <w:t>NKÚ</w:t>
      </w:r>
      <w:r w:rsidRPr="004310D4">
        <w:rPr>
          <w:rFonts w:eastAsia="Times New Roman" w:cs="Calibri"/>
          <w:sz w:val="24"/>
          <w:szCs w:val="24"/>
          <w:lang w:eastAsia="cs-CZ"/>
        </w:rPr>
        <w:t xml:space="preserve"> pos</w:t>
      </w:r>
      <w:r w:rsidR="002C033C">
        <w:rPr>
          <w:rFonts w:eastAsia="Times New Roman" w:cs="Calibri"/>
          <w:sz w:val="24"/>
          <w:szCs w:val="24"/>
          <w:lang w:eastAsia="cs-CZ"/>
        </w:rPr>
        <w:t>oudil</w:t>
      </w:r>
      <w:r w:rsidRPr="004310D4">
        <w:rPr>
          <w:rFonts w:eastAsia="Times New Roman" w:cs="Calibri"/>
          <w:sz w:val="24"/>
          <w:szCs w:val="24"/>
          <w:lang w:eastAsia="cs-CZ"/>
        </w:rPr>
        <w:t xml:space="preserve"> vzájemn</w:t>
      </w:r>
      <w:r w:rsidR="002C033C">
        <w:rPr>
          <w:rFonts w:eastAsia="Times New Roman" w:cs="Calibri"/>
          <w:sz w:val="24"/>
          <w:szCs w:val="24"/>
          <w:lang w:eastAsia="cs-CZ"/>
        </w:rPr>
        <w:t>ou</w:t>
      </w:r>
      <w:r w:rsidRPr="004310D4">
        <w:rPr>
          <w:rFonts w:eastAsia="Times New Roman" w:cs="Calibri"/>
          <w:sz w:val="24"/>
          <w:szCs w:val="24"/>
          <w:lang w:eastAsia="cs-CZ"/>
        </w:rPr>
        <w:t xml:space="preserve"> </w:t>
      </w:r>
      <w:r w:rsidR="007B18D5" w:rsidRPr="004310D4">
        <w:rPr>
          <w:rFonts w:eastAsia="Times New Roman" w:cs="Calibri"/>
          <w:sz w:val="24"/>
          <w:szCs w:val="24"/>
          <w:lang w:eastAsia="cs-CZ"/>
        </w:rPr>
        <w:t xml:space="preserve">součinnost kontrolovaných osob, </w:t>
      </w:r>
      <w:r w:rsidRPr="004310D4">
        <w:rPr>
          <w:rFonts w:eastAsia="Times New Roman" w:cs="Calibri"/>
          <w:sz w:val="24"/>
          <w:szCs w:val="24"/>
          <w:lang w:eastAsia="cs-CZ"/>
        </w:rPr>
        <w:t xml:space="preserve">sledování a </w:t>
      </w:r>
      <w:r w:rsidR="007B18D5" w:rsidRPr="004310D4">
        <w:rPr>
          <w:rFonts w:eastAsia="Times New Roman" w:cs="Calibri"/>
          <w:sz w:val="24"/>
          <w:szCs w:val="24"/>
          <w:lang w:eastAsia="cs-CZ"/>
        </w:rPr>
        <w:t>vyhodnocování dopadů kontrolovaných i</w:t>
      </w:r>
      <w:r w:rsidRPr="004310D4">
        <w:rPr>
          <w:rFonts w:eastAsia="Times New Roman" w:cs="Calibri"/>
          <w:sz w:val="24"/>
          <w:szCs w:val="24"/>
          <w:lang w:eastAsia="cs-CZ"/>
        </w:rPr>
        <w:t xml:space="preserve">ntervencí a </w:t>
      </w:r>
      <w:r w:rsidR="007B18D5" w:rsidRPr="004310D4">
        <w:rPr>
          <w:rFonts w:eastAsia="Times New Roman" w:cs="Calibri"/>
          <w:sz w:val="24"/>
          <w:szCs w:val="24"/>
          <w:lang w:eastAsia="cs-CZ"/>
        </w:rPr>
        <w:t>nastavení a plnění cílů</w:t>
      </w:r>
      <w:r w:rsidRPr="004310D4">
        <w:rPr>
          <w:rFonts w:eastAsia="Times New Roman" w:cs="Calibri"/>
          <w:sz w:val="24"/>
          <w:szCs w:val="24"/>
          <w:lang w:eastAsia="cs-CZ"/>
        </w:rPr>
        <w:t xml:space="preserve"> </w:t>
      </w:r>
      <w:r w:rsidRPr="004310D4">
        <w:rPr>
          <w:rFonts w:eastAsia="Times New Roman" w:cs="Calibri"/>
          <w:i/>
          <w:sz w:val="24"/>
          <w:szCs w:val="24"/>
          <w:lang w:eastAsia="cs-CZ"/>
        </w:rPr>
        <w:t>Koncepce sociálního bydlení České republiky 2015–2025</w:t>
      </w:r>
      <w:r w:rsidRPr="004310D4">
        <w:rPr>
          <w:rFonts w:eastAsia="Times New Roman" w:cs="Calibri"/>
          <w:sz w:val="24"/>
          <w:szCs w:val="24"/>
          <w:lang w:eastAsia="cs-CZ"/>
        </w:rPr>
        <w:t xml:space="preserve"> (dále také „Koncepce SB“), </w:t>
      </w:r>
      <w:r w:rsidRPr="004310D4">
        <w:rPr>
          <w:rFonts w:eastAsia="Times New Roman" w:cs="Calibri"/>
          <w:i/>
          <w:sz w:val="24"/>
          <w:szCs w:val="24"/>
          <w:lang w:eastAsia="cs-CZ"/>
        </w:rPr>
        <w:t>S</w:t>
      </w:r>
      <w:r w:rsidRPr="004310D4">
        <w:rPr>
          <w:rFonts w:eastAsia="Times New Roman" w:cs="Calibri"/>
          <w:i/>
          <w:sz w:val="24"/>
          <w:szCs w:val="24"/>
        </w:rPr>
        <w:t>trategie boje proti sociálnímu vyloučení 2011–2015</w:t>
      </w:r>
      <w:r w:rsidRPr="004310D4">
        <w:rPr>
          <w:rFonts w:eastAsia="Times New Roman" w:cs="Calibri"/>
          <w:sz w:val="24"/>
          <w:szCs w:val="24"/>
        </w:rPr>
        <w:t xml:space="preserve"> (dále také „SBSV 2011–2015“) a </w:t>
      </w:r>
      <w:r w:rsidRPr="004310D4">
        <w:rPr>
          <w:rFonts w:eastAsia="Times New Roman" w:cs="Calibri"/>
          <w:i/>
          <w:sz w:val="24"/>
          <w:szCs w:val="24"/>
          <w:lang w:eastAsia="cs-CZ"/>
        </w:rPr>
        <w:t>S</w:t>
      </w:r>
      <w:r w:rsidRPr="004310D4">
        <w:rPr>
          <w:rFonts w:eastAsia="Times New Roman" w:cs="Calibri"/>
          <w:i/>
          <w:sz w:val="24"/>
          <w:szCs w:val="24"/>
        </w:rPr>
        <w:t>trategie boje proti sociálnímu vyloučení</w:t>
      </w:r>
      <w:r w:rsidR="002C033C">
        <w:rPr>
          <w:rFonts w:eastAsia="Times New Roman" w:cs="Calibri"/>
          <w:i/>
          <w:sz w:val="24"/>
          <w:szCs w:val="24"/>
        </w:rPr>
        <w:t xml:space="preserve"> </w:t>
      </w:r>
      <w:r w:rsidR="00354537">
        <w:rPr>
          <w:rFonts w:eastAsia="Times New Roman" w:cs="Calibri"/>
          <w:i/>
          <w:sz w:val="24"/>
          <w:szCs w:val="24"/>
        </w:rPr>
        <w:br/>
      </w:r>
      <w:r w:rsidRPr="004310D4">
        <w:rPr>
          <w:rFonts w:eastAsia="Times New Roman" w:cs="Calibri"/>
          <w:i/>
          <w:sz w:val="24"/>
          <w:szCs w:val="24"/>
        </w:rPr>
        <w:t>2016–2020</w:t>
      </w:r>
      <w:r w:rsidRPr="004310D4">
        <w:rPr>
          <w:rFonts w:eastAsia="Times New Roman" w:cs="Calibri"/>
          <w:sz w:val="24"/>
          <w:szCs w:val="24"/>
        </w:rPr>
        <w:t xml:space="preserve"> (dále také „SBSV 2016–2020“)</w:t>
      </w:r>
      <w:r w:rsidRPr="004310D4">
        <w:rPr>
          <w:rFonts w:eastAsia="Times New Roman" w:cs="Calibri"/>
          <w:sz w:val="24"/>
          <w:szCs w:val="24"/>
          <w:lang w:eastAsia="cs-CZ"/>
        </w:rPr>
        <w:t xml:space="preserve">. </w:t>
      </w:r>
    </w:p>
    <w:p w14:paraId="27F58662" w14:textId="48883CA9" w:rsidR="004C031A" w:rsidRDefault="00437E2B" w:rsidP="0092509F">
      <w:pPr>
        <w:spacing w:after="120" w:line="240" w:lineRule="auto"/>
        <w:jc w:val="both"/>
        <w:rPr>
          <w:rFonts w:cstheme="minorHAnsi"/>
          <w:color w:val="000000" w:themeColor="text1"/>
          <w:sz w:val="24"/>
          <w:szCs w:val="24"/>
        </w:rPr>
      </w:pPr>
      <w:r w:rsidRPr="004310D4">
        <w:rPr>
          <w:rFonts w:eastAsia="Times New Roman" w:cstheme="minorHAnsi"/>
          <w:sz w:val="24"/>
          <w:szCs w:val="24"/>
          <w:lang w:eastAsia="cs-CZ"/>
        </w:rPr>
        <w:t xml:space="preserve">Kontrolovaný objem </w:t>
      </w:r>
      <w:r w:rsidR="003671CA">
        <w:rPr>
          <w:rFonts w:eastAsia="Times New Roman" w:cstheme="minorHAnsi"/>
          <w:sz w:val="24"/>
          <w:szCs w:val="24"/>
          <w:lang w:eastAsia="cs-CZ"/>
        </w:rPr>
        <w:t xml:space="preserve">finančních prostředků </w:t>
      </w:r>
      <w:r w:rsidRPr="004310D4">
        <w:rPr>
          <w:rFonts w:eastAsia="Times New Roman" w:cstheme="minorHAnsi"/>
          <w:sz w:val="24"/>
          <w:szCs w:val="24"/>
          <w:lang w:eastAsia="cs-CZ"/>
        </w:rPr>
        <w:t xml:space="preserve">na úrovni systému za období </w:t>
      </w:r>
      <w:r w:rsidRPr="004310D4">
        <w:rPr>
          <w:rFonts w:cstheme="minorHAnsi"/>
          <w:sz w:val="24"/>
          <w:szCs w:val="24"/>
        </w:rPr>
        <w:t>od ledna 2012 do června 2017</w:t>
      </w:r>
      <w:r w:rsidRPr="004310D4">
        <w:rPr>
          <w:rFonts w:cstheme="minorHAnsi"/>
        </w:rPr>
        <w:t xml:space="preserve"> </w:t>
      </w:r>
      <w:r w:rsidRPr="004310D4">
        <w:rPr>
          <w:rFonts w:eastAsia="Times New Roman" w:cstheme="minorHAnsi"/>
          <w:sz w:val="24"/>
          <w:szCs w:val="24"/>
          <w:lang w:eastAsia="cs-CZ"/>
        </w:rPr>
        <w:t>činil 65,1 mld. Kč</w:t>
      </w:r>
      <w:r w:rsidR="00497791">
        <w:rPr>
          <w:rFonts w:eastAsia="Times New Roman" w:cstheme="minorHAnsi"/>
          <w:sz w:val="24"/>
          <w:szCs w:val="24"/>
          <w:lang w:eastAsia="cs-CZ"/>
        </w:rPr>
        <w:t>.</w:t>
      </w:r>
      <w:r w:rsidRPr="004310D4">
        <w:rPr>
          <w:rFonts w:eastAsia="Times New Roman" w:cstheme="minorHAnsi"/>
          <w:sz w:val="24"/>
          <w:szCs w:val="24"/>
          <w:lang w:eastAsia="cs-CZ"/>
        </w:rPr>
        <w:t xml:space="preserve"> </w:t>
      </w:r>
      <w:r w:rsidR="0013270E">
        <w:rPr>
          <w:rFonts w:eastAsia="Times New Roman" w:cstheme="minorHAnsi"/>
          <w:sz w:val="24"/>
          <w:szCs w:val="24"/>
          <w:lang w:eastAsia="cs-CZ"/>
        </w:rPr>
        <w:t>V období 2012–</w:t>
      </w:r>
      <w:r w:rsidR="00497791">
        <w:rPr>
          <w:rFonts w:eastAsia="Times New Roman" w:cstheme="minorHAnsi"/>
          <w:sz w:val="24"/>
          <w:szCs w:val="24"/>
          <w:lang w:eastAsia="cs-CZ"/>
        </w:rPr>
        <w:t>2016</w:t>
      </w:r>
      <w:r w:rsidRPr="004310D4">
        <w:rPr>
          <w:rFonts w:eastAsia="Times New Roman" w:cstheme="minorHAnsi"/>
          <w:sz w:val="24"/>
          <w:szCs w:val="24"/>
          <w:lang w:eastAsia="cs-CZ"/>
        </w:rPr>
        <w:t xml:space="preserve"> bylo vyplaceno na </w:t>
      </w:r>
      <w:r w:rsidRPr="004310D4">
        <w:rPr>
          <w:rFonts w:cs="Calibri"/>
          <w:sz w:val="24"/>
          <w:szCs w:val="24"/>
        </w:rPr>
        <w:t xml:space="preserve">příspěvek a doplatek na bydlení </w:t>
      </w:r>
      <w:r w:rsidR="00DD7CB3">
        <w:rPr>
          <w:rFonts w:cs="Calibri"/>
          <w:sz w:val="24"/>
          <w:szCs w:val="24"/>
        </w:rPr>
        <w:t>54,3</w:t>
      </w:r>
      <w:r w:rsidRPr="004310D4">
        <w:rPr>
          <w:rFonts w:cs="Calibri"/>
          <w:sz w:val="24"/>
          <w:szCs w:val="24"/>
        </w:rPr>
        <w:t xml:space="preserve"> mld. Kč</w:t>
      </w:r>
      <w:r w:rsidRPr="004310D4">
        <w:rPr>
          <w:rFonts w:eastAsia="Times New Roman" w:cstheme="minorHAnsi"/>
          <w:sz w:val="24"/>
          <w:szCs w:val="24"/>
          <w:lang w:eastAsia="cs-CZ"/>
        </w:rPr>
        <w:t xml:space="preserve">, </w:t>
      </w:r>
      <w:r w:rsidRPr="004310D4">
        <w:rPr>
          <w:rFonts w:cs="Calibri"/>
          <w:sz w:val="24"/>
          <w:szCs w:val="24"/>
        </w:rPr>
        <w:t xml:space="preserve">na dotace na podporu výkonu sociální práce 0,5 mld. Kč, na dotace na </w:t>
      </w:r>
      <w:r w:rsidRPr="004310D4">
        <w:rPr>
          <w:rFonts w:cs="Calibri"/>
          <w:sz w:val="24"/>
          <w:szCs w:val="24"/>
        </w:rPr>
        <w:lastRenderedPageBreak/>
        <w:t>podporu poskytování souvisejících sociálních služeb 4,3 mld. Kč a na činnost Agentury související s oblastí bydlení 0,</w:t>
      </w:r>
      <w:r w:rsidR="00DD7CB3">
        <w:rPr>
          <w:rFonts w:cstheme="minorHAnsi"/>
          <w:color w:val="000000" w:themeColor="text1"/>
          <w:sz w:val="24"/>
          <w:szCs w:val="24"/>
        </w:rPr>
        <w:t>2</w:t>
      </w:r>
      <w:r w:rsidR="00DD7CB3" w:rsidRPr="004310D4">
        <w:rPr>
          <w:rFonts w:cstheme="minorHAnsi"/>
          <w:color w:val="000000" w:themeColor="text1"/>
          <w:sz w:val="24"/>
          <w:szCs w:val="24"/>
        </w:rPr>
        <w:t xml:space="preserve"> </w:t>
      </w:r>
      <w:r w:rsidRPr="004310D4">
        <w:rPr>
          <w:rFonts w:eastAsia="Times New Roman" w:cstheme="minorHAnsi"/>
          <w:sz w:val="24"/>
          <w:szCs w:val="24"/>
          <w:lang w:eastAsia="cs-CZ"/>
        </w:rPr>
        <w:t xml:space="preserve">mld. </w:t>
      </w:r>
      <w:r w:rsidRPr="004310D4">
        <w:rPr>
          <w:rFonts w:cstheme="minorHAnsi"/>
          <w:color w:val="000000" w:themeColor="text1"/>
          <w:sz w:val="24"/>
          <w:szCs w:val="24"/>
        </w:rPr>
        <w:t>Kč</w:t>
      </w:r>
      <w:r w:rsidRPr="004310D4">
        <w:rPr>
          <w:sz w:val="24"/>
          <w:szCs w:val="24"/>
          <w:vertAlign w:val="superscript"/>
        </w:rPr>
        <w:footnoteReference w:id="7"/>
      </w:r>
      <w:r w:rsidRPr="004310D4">
        <w:rPr>
          <w:rFonts w:cstheme="minorHAnsi"/>
          <w:color w:val="000000" w:themeColor="text1"/>
          <w:sz w:val="24"/>
          <w:szCs w:val="24"/>
        </w:rPr>
        <w:t>.</w:t>
      </w:r>
      <w:r w:rsidR="00DD7CB3">
        <w:rPr>
          <w:rFonts w:cstheme="minorHAnsi"/>
          <w:color w:val="000000" w:themeColor="text1"/>
          <w:sz w:val="24"/>
          <w:szCs w:val="24"/>
        </w:rPr>
        <w:t xml:space="preserve"> V období od ledna 2017 do června 2017 bylo vyplaceno na příspěvek a doplatek na bydlení 5,8 mld. Kč.</w:t>
      </w:r>
    </w:p>
    <w:p w14:paraId="11312E87" w14:textId="0EB6856A" w:rsidR="00640FE3" w:rsidRDefault="00640FE3" w:rsidP="00640FE3">
      <w:pPr>
        <w:spacing w:after="120" w:line="240" w:lineRule="auto"/>
        <w:jc w:val="both"/>
        <w:rPr>
          <w:rFonts w:cstheme="minorHAnsi"/>
          <w:sz w:val="24"/>
          <w:szCs w:val="24"/>
        </w:rPr>
      </w:pPr>
      <w:r w:rsidRPr="001E7BDD">
        <w:rPr>
          <w:rFonts w:cstheme="minorHAnsi"/>
          <w:sz w:val="24"/>
          <w:szCs w:val="24"/>
        </w:rPr>
        <w:t xml:space="preserve">Za účelem porovnání systému sloužícího pro zajištění sociálního bydlení v ČR se systémy v jiných zemích oslovil NKÚ v rámci mezinárodní spolupráce nejvyšší kontrolní </w:t>
      </w:r>
      <w:r w:rsidR="00146261">
        <w:rPr>
          <w:rFonts w:cstheme="minorHAnsi"/>
          <w:sz w:val="24"/>
          <w:szCs w:val="24"/>
        </w:rPr>
        <w:t>instituce</w:t>
      </w:r>
      <w:r w:rsidRPr="001E7BDD">
        <w:rPr>
          <w:rFonts w:cstheme="minorHAnsi"/>
          <w:sz w:val="24"/>
          <w:szCs w:val="24"/>
        </w:rPr>
        <w:t xml:space="preserve"> Slovenské republiky a Rakouské republiky. Podrobně jsou </w:t>
      </w:r>
      <w:r>
        <w:rPr>
          <w:rFonts w:cstheme="minorHAnsi"/>
          <w:sz w:val="24"/>
          <w:szCs w:val="24"/>
        </w:rPr>
        <w:t>v</w:t>
      </w:r>
      <w:r w:rsidR="00965FE2">
        <w:rPr>
          <w:rFonts w:cstheme="minorHAnsi"/>
          <w:sz w:val="24"/>
          <w:szCs w:val="24"/>
        </w:rPr>
        <w:t>ýsledky této spolupráce popsány</w:t>
      </w:r>
      <w:r w:rsidRPr="001E7BDD">
        <w:rPr>
          <w:rFonts w:cstheme="minorHAnsi"/>
          <w:sz w:val="24"/>
          <w:szCs w:val="24"/>
        </w:rPr>
        <w:t xml:space="preserve"> v kapitole IV.</w:t>
      </w:r>
      <w:r w:rsidRPr="00310231">
        <w:rPr>
          <w:rFonts w:cstheme="minorHAnsi"/>
          <w:sz w:val="24"/>
          <w:szCs w:val="24"/>
        </w:rPr>
        <w:t xml:space="preserve"> </w:t>
      </w:r>
      <w:r>
        <w:rPr>
          <w:rFonts w:cstheme="minorHAnsi"/>
          <w:sz w:val="24"/>
          <w:szCs w:val="24"/>
        </w:rPr>
        <w:t xml:space="preserve">a </w:t>
      </w:r>
      <w:r w:rsidR="00146261">
        <w:rPr>
          <w:rFonts w:cstheme="minorHAnsi"/>
          <w:sz w:val="24"/>
          <w:szCs w:val="24"/>
        </w:rPr>
        <w:t xml:space="preserve">v </w:t>
      </w:r>
      <w:r w:rsidR="00742E1F">
        <w:rPr>
          <w:rFonts w:cstheme="minorHAnsi"/>
          <w:sz w:val="24"/>
          <w:szCs w:val="24"/>
        </w:rPr>
        <w:t>p</w:t>
      </w:r>
      <w:r w:rsidRPr="001E7BDD">
        <w:rPr>
          <w:rFonts w:cstheme="minorHAnsi"/>
          <w:sz w:val="24"/>
          <w:szCs w:val="24"/>
        </w:rPr>
        <w:t>řílo</w:t>
      </w:r>
      <w:r>
        <w:rPr>
          <w:rFonts w:cstheme="minorHAnsi"/>
          <w:sz w:val="24"/>
          <w:szCs w:val="24"/>
        </w:rPr>
        <w:t>ze</w:t>
      </w:r>
      <w:r w:rsidRPr="001E7BDD">
        <w:rPr>
          <w:rFonts w:cstheme="minorHAnsi"/>
          <w:sz w:val="24"/>
          <w:szCs w:val="24"/>
        </w:rPr>
        <w:t xml:space="preserve"> č. 4</w:t>
      </w:r>
      <w:r>
        <w:rPr>
          <w:rFonts w:cstheme="minorHAnsi"/>
          <w:sz w:val="24"/>
          <w:szCs w:val="24"/>
        </w:rPr>
        <w:t>.</w:t>
      </w:r>
    </w:p>
    <w:p w14:paraId="2EED83BD" w14:textId="77777777" w:rsidR="003E3208" w:rsidRDefault="003E3208" w:rsidP="003E3208">
      <w:pPr>
        <w:rPr>
          <w:rFonts w:cstheme="minorHAnsi"/>
          <w:b/>
          <w:color w:val="000000"/>
        </w:rPr>
      </w:pPr>
    </w:p>
    <w:p w14:paraId="696EBBB7" w14:textId="51146129" w:rsidR="003E3208" w:rsidRPr="00DD291B" w:rsidRDefault="003E3208" w:rsidP="00DD291B">
      <w:pPr>
        <w:ind w:left="567" w:hanging="567"/>
        <w:jc w:val="both"/>
        <w:rPr>
          <w:rFonts w:cstheme="minorHAnsi"/>
          <w:color w:val="000000"/>
          <w:sz w:val="20"/>
          <w:szCs w:val="20"/>
        </w:rPr>
      </w:pPr>
      <w:r w:rsidRPr="00DD291B">
        <w:rPr>
          <w:rFonts w:cstheme="minorHAnsi"/>
          <w:b/>
          <w:color w:val="000000"/>
          <w:sz w:val="20"/>
          <w:szCs w:val="20"/>
        </w:rPr>
        <w:t>Pozn.:</w:t>
      </w:r>
      <w:r w:rsidRPr="00DD291B">
        <w:rPr>
          <w:rFonts w:cstheme="minorHAnsi"/>
          <w:color w:val="000000"/>
          <w:sz w:val="20"/>
          <w:szCs w:val="20"/>
        </w:rPr>
        <w:t xml:space="preserve"> </w:t>
      </w:r>
      <w:r w:rsidR="00DD291B">
        <w:rPr>
          <w:rFonts w:cstheme="minorHAnsi"/>
          <w:color w:val="000000"/>
          <w:sz w:val="20"/>
          <w:szCs w:val="20"/>
        </w:rPr>
        <w:tab/>
      </w:r>
      <w:r w:rsidRPr="00DD291B">
        <w:rPr>
          <w:rFonts w:cstheme="minorHAnsi"/>
          <w:color w:val="000000"/>
          <w:sz w:val="20"/>
          <w:szCs w:val="20"/>
        </w:rPr>
        <w:t>Právní předpisy uvedené v tomto kontrolním závěru jsou aplikovány ve znění účinném pro kontrolované období.</w:t>
      </w:r>
    </w:p>
    <w:p w14:paraId="0B28E125" w14:textId="77777777" w:rsidR="003E3208" w:rsidRPr="00965FE2" w:rsidRDefault="003E3208" w:rsidP="00640FE3">
      <w:pPr>
        <w:spacing w:after="120" w:line="240" w:lineRule="auto"/>
        <w:jc w:val="both"/>
        <w:rPr>
          <w:rFonts w:cstheme="minorHAnsi"/>
          <w:sz w:val="24"/>
          <w:szCs w:val="24"/>
        </w:rPr>
      </w:pPr>
    </w:p>
    <w:p w14:paraId="26D2AB1D" w14:textId="77777777" w:rsidR="00640FE3" w:rsidRPr="00965FE2" w:rsidRDefault="00640FE3" w:rsidP="007F6E76">
      <w:pPr>
        <w:pStyle w:val="Nadpis1"/>
        <w:ind w:left="142" w:hanging="142"/>
      </w:pPr>
      <w:r w:rsidRPr="004310D4">
        <w:t>Shrnutí a vyhodnocení</w:t>
      </w:r>
    </w:p>
    <w:p w14:paraId="7AFB489B" w14:textId="77777777" w:rsidR="00CF2910" w:rsidRDefault="00EE6E89" w:rsidP="002319D6">
      <w:pPr>
        <w:spacing w:after="120" w:line="240" w:lineRule="auto"/>
        <w:jc w:val="both"/>
        <w:rPr>
          <w:rFonts w:eastAsia="Times New Roman" w:cs="Times New Roman"/>
          <w:b/>
          <w:sz w:val="24"/>
          <w:szCs w:val="24"/>
        </w:rPr>
      </w:pPr>
      <w:r w:rsidRPr="00EE6E89">
        <w:rPr>
          <w:rFonts w:eastAsia="Times New Roman" w:cs="Times New Roman"/>
          <w:b/>
          <w:sz w:val="24"/>
          <w:szCs w:val="24"/>
        </w:rPr>
        <w:t xml:space="preserve">Stávající podpora v oblasti </w:t>
      </w:r>
      <w:r w:rsidR="004E41B4">
        <w:rPr>
          <w:rFonts w:eastAsia="Times New Roman" w:cs="Times New Roman"/>
          <w:b/>
          <w:sz w:val="24"/>
          <w:szCs w:val="24"/>
        </w:rPr>
        <w:t xml:space="preserve">bydlení </w:t>
      </w:r>
      <w:r w:rsidRPr="00EE6E89">
        <w:rPr>
          <w:rFonts w:eastAsia="Times New Roman" w:cs="Times New Roman"/>
          <w:b/>
          <w:sz w:val="24"/>
          <w:szCs w:val="24"/>
        </w:rPr>
        <w:t>nízkopříjmových či jinak ohrožených skupin obyvatel</w:t>
      </w:r>
      <w:r w:rsidR="00A56FA2">
        <w:rPr>
          <w:rFonts w:eastAsia="Times New Roman" w:cs="Times New Roman"/>
          <w:b/>
          <w:sz w:val="24"/>
          <w:szCs w:val="24"/>
        </w:rPr>
        <w:t xml:space="preserve"> realizovaná v podobě</w:t>
      </w:r>
      <w:r w:rsidR="0092509F">
        <w:rPr>
          <w:rFonts w:eastAsia="Times New Roman" w:cs="Times New Roman"/>
          <w:b/>
          <w:sz w:val="24"/>
          <w:szCs w:val="24"/>
        </w:rPr>
        <w:t xml:space="preserve"> kontrolovaných intervencí nepřispívá k </w:t>
      </w:r>
      <w:r w:rsidRPr="00EE6E89">
        <w:rPr>
          <w:rFonts w:eastAsia="Times New Roman" w:cs="Times New Roman"/>
          <w:b/>
          <w:sz w:val="24"/>
          <w:szCs w:val="24"/>
        </w:rPr>
        <w:t>efektivnímu řešení příčin sociálního vyloučení</w:t>
      </w:r>
      <w:r w:rsidR="00AA1FF0">
        <w:rPr>
          <w:rFonts w:eastAsia="Times New Roman" w:cs="Times New Roman"/>
          <w:b/>
          <w:sz w:val="24"/>
          <w:szCs w:val="24"/>
        </w:rPr>
        <w:t xml:space="preserve"> nebo ohrožení sociálním vyloučením</w:t>
      </w:r>
      <w:r w:rsidRPr="00EE6E89">
        <w:rPr>
          <w:rFonts w:eastAsia="Times New Roman" w:cs="Times New Roman"/>
          <w:b/>
          <w:sz w:val="24"/>
          <w:szCs w:val="24"/>
        </w:rPr>
        <w:t xml:space="preserve">. </w:t>
      </w:r>
    </w:p>
    <w:p w14:paraId="151D50AE" w14:textId="3A25FE3D" w:rsidR="00EE6E89" w:rsidRDefault="00EE6E89" w:rsidP="002319D6">
      <w:pPr>
        <w:spacing w:after="120" w:line="240" w:lineRule="auto"/>
        <w:jc w:val="both"/>
        <w:rPr>
          <w:rFonts w:eastAsia="Times New Roman" w:cs="Times New Roman"/>
          <w:b/>
          <w:sz w:val="24"/>
          <w:szCs w:val="24"/>
        </w:rPr>
      </w:pPr>
      <w:r w:rsidRPr="00EE6E89">
        <w:rPr>
          <w:rFonts w:eastAsia="Times New Roman" w:cs="Times New Roman"/>
          <w:b/>
          <w:sz w:val="24"/>
          <w:szCs w:val="24"/>
        </w:rPr>
        <w:t xml:space="preserve">Podpora </w:t>
      </w:r>
      <w:r w:rsidR="00E757FA">
        <w:rPr>
          <w:rFonts w:eastAsia="Times New Roman" w:cs="Times New Roman"/>
          <w:b/>
          <w:sz w:val="24"/>
          <w:szCs w:val="24"/>
        </w:rPr>
        <w:t xml:space="preserve">ze strany MPSV </w:t>
      </w:r>
      <w:r w:rsidRPr="00EE6E89">
        <w:rPr>
          <w:rFonts w:eastAsia="Times New Roman" w:cs="Times New Roman"/>
          <w:b/>
          <w:sz w:val="24"/>
          <w:szCs w:val="24"/>
        </w:rPr>
        <w:t xml:space="preserve">je založena zejména na poskytování příspěvku </w:t>
      </w:r>
      <w:r w:rsidR="00E757FA">
        <w:rPr>
          <w:rFonts w:eastAsia="Times New Roman" w:cs="Times New Roman"/>
          <w:b/>
          <w:sz w:val="24"/>
          <w:szCs w:val="24"/>
        </w:rPr>
        <w:t xml:space="preserve">na bydlení </w:t>
      </w:r>
      <w:r w:rsidRPr="00EE6E89">
        <w:rPr>
          <w:rFonts w:eastAsia="Times New Roman" w:cs="Times New Roman"/>
          <w:b/>
          <w:sz w:val="24"/>
          <w:szCs w:val="24"/>
        </w:rPr>
        <w:t>a</w:t>
      </w:r>
      <w:r w:rsidR="00681FCE">
        <w:rPr>
          <w:rFonts w:eastAsia="Times New Roman" w:cs="Times New Roman"/>
          <w:b/>
          <w:sz w:val="24"/>
          <w:szCs w:val="24"/>
        </w:rPr>
        <w:t> </w:t>
      </w:r>
      <w:r w:rsidRPr="00EE6E89">
        <w:rPr>
          <w:rFonts w:eastAsia="Times New Roman" w:cs="Times New Roman"/>
          <w:b/>
          <w:sz w:val="24"/>
          <w:szCs w:val="24"/>
        </w:rPr>
        <w:t xml:space="preserve">doplatku na bydlení. Tyto nárokové dávky </w:t>
      </w:r>
      <w:r w:rsidR="0092509F">
        <w:rPr>
          <w:rFonts w:eastAsia="Times New Roman" w:cs="Times New Roman"/>
          <w:b/>
          <w:sz w:val="24"/>
          <w:szCs w:val="24"/>
        </w:rPr>
        <w:t xml:space="preserve">sice </w:t>
      </w:r>
      <w:r w:rsidRPr="00EE6E89">
        <w:rPr>
          <w:rFonts w:eastAsia="Times New Roman" w:cs="Times New Roman"/>
          <w:b/>
          <w:sz w:val="24"/>
          <w:szCs w:val="24"/>
        </w:rPr>
        <w:t>pomáhají snižovat počet osob ohrožených chudobou nebo materiální deprivací tím</w:t>
      </w:r>
      <w:r w:rsidR="004E41B4">
        <w:rPr>
          <w:rFonts w:eastAsia="Times New Roman" w:cs="Times New Roman"/>
          <w:b/>
          <w:sz w:val="24"/>
          <w:szCs w:val="24"/>
        </w:rPr>
        <w:t>,</w:t>
      </w:r>
      <w:r w:rsidRPr="00EE6E89">
        <w:rPr>
          <w:rFonts w:eastAsia="Times New Roman" w:cs="Times New Roman"/>
          <w:b/>
          <w:sz w:val="24"/>
          <w:szCs w:val="24"/>
        </w:rPr>
        <w:t xml:space="preserve"> že kompenzují nedostatek příjmu</w:t>
      </w:r>
      <w:r w:rsidR="00A56FA2">
        <w:rPr>
          <w:rFonts w:eastAsia="Times New Roman" w:cs="Times New Roman"/>
          <w:b/>
          <w:sz w:val="24"/>
          <w:szCs w:val="24"/>
        </w:rPr>
        <w:t>,</w:t>
      </w:r>
      <w:r w:rsidR="0092509F">
        <w:rPr>
          <w:rFonts w:eastAsia="Times New Roman" w:cs="Times New Roman"/>
          <w:b/>
          <w:sz w:val="24"/>
          <w:szCs w:val="24"/>
        </w:rPr>
        <w:t xml:space="preserve"> a v </w:t>
      </w:r>
      <w:r w:rsidRPr="00EE6E89">
        <w:rPr>
          <w:rFonts w:eastAsia="Times New Roman" w:cs="Times New Roman"/>
          <w:b/>
          <w:sz w:val="24"/>
          <w:szCs w:val="24"/>
        </w:rPr>
        <w:t xml:space="preserve">jistých případech tak zabraňují </w:t>
      </w:r>
      <w:r w:rsidR="001E7BDD">
        <w:rPr>
          <w:rFonts w:eastAsia="Times New Roman" w:cs="Times New Roman"/>
          <w:b/>
          <w:sz w:val="24"/>
          <w:szCs w:val="24"/>
        </w:rPr>
        <w:t>sociálnímu</w:t>
      </w:r>
      <w:r w:rsidRPr="00EE6E89">
        <w:rPr>
          <w:rFonts w:eastAsia="Times New Roman" w:cs="Times New Roman"/>
          <w:b/>
          <w:sz w:val="24"/>
          <w:szCs w:val="24"/>
        </w:rPr>
        <w:t xml:space="preserve"> vyloučení</w:t>
      </w:r>
      <w:r w:rsidR="0092509F">
        <w:rPr>
          <w:rFonts w:eastAsia="Times New Roman" w:cs="Times New Roman"/>
          <w:b/>
          <w:sz w:val="24"/>
          <w:szCs w:val="24"/>
        </w:rPr>
        <w:t>, ale</w:t>
      </w:r>
      <w:r w:rsidRPr="00EE6E89">
        <w:rPr>
          <w:rFonts w:eastAsia="Times New Roman" w:cs="Times New Roman"/>
          <w:b/>
          <w:sz w:val="24"/>
          <w:szCs w:val="24"/>
        </w:rPr>
        <w:t xml:space="preserve"> </w:t>
      </w:r>
      <w:r w:rsidR="00D063BB">
        <w:rPr>
          <w:rFonts w:eastAsia="Times New Roman" w:cs="Times New Roman"/>
          <w:b/>
          <w:sz w:val="24"/>
          <w:szCs w:val="24"/>
        </w:rPr>
        <w:t xml:space="preserve">nepodporují </w:t>
      </w:r>
      <w:r w:rsidRPr="00EE6E89">
        <w:rPr>
          <w:rFonts w:eastAsia="Times New Roman" w:cs="Times New Roman"/>
          <w:b/>
          <w:sz w:val="24"/>
          <w:szCs w:val="24"/>
        </w:rPr>
        <w:t>řeš</w:t>
      </w:r>
      <w:r w:rsidR="00D063BB">
        <w:rPr>
          <w:rFonts w:eastAsia="Times New Roman" w:cs="Times New Roman"/>
          <w:b/>
          <w:sz w:val="24"/>
          <w:szCs w:val="24"/>
        </w:rPr>
        <w:t>ení</w:t>
      </w:r>
      <w:r w:rsidRPr="00EE6E89">
        <w:rPr>
          <w:rFonts w:eastAsia="Times New Roman" w:cs="Times New Roman"/>
          <w:b/>
          <w:sz w:val="24"/>
          <w:szCs w:val="24"/>
        </w:rPr>
        <w:t xml:space="preserve"> příčin je</w:t>
      </w:r>
      <w:r w:rsidRPr="005B2533">
        <w:rPr>
          <w:rFonts w:eastAsia="Times New Roman" w:cs="Times New Roman"/>
          <w:b/>
          <w:sz w:val="24"/>
          <w:szCs w:val="24"/>
        </w:rPr>
        <w:t xml:space="preserve">ho vzniku. </w:t>
      </w:r>
      <w:r w:rsidR="00EA4A6E" w:rsidRPr="005B2533">
        <w:rPr>
          <w:rFonts w:eastAsia="Times New Roman" w:cs="Times New Roman"/>
          <w:b/>
          <w:sz w:val="24"/>
          <w:szCs w:val="24"/>
        </w:rPr>
        <w:t>K</w:t>
      </w:r>
      <w:r w:rsidRPr="005B2533">
        <w:rPr>
          <w:rFonts w:eastAsia="Times New Roman" w:cs="Times New Roman"/>
          <w:b/>
          <w:sz w:val="24"/>
          <w:szCs w:val="24"/>
        </w:rPr>
        <w:t>ontrolované intervence mají v</w:t>
      </w:r>
      <w:r w:rsidR="004E41B4" w:rsidRPr="005B2533">
        <w:rPr>
          <w:rFonts w:eastAsia="Times New Roman" w:cs="Times New Roman"/>
          <w:b/>
          <w:sz w:val="24"/>
          <w:szCs w:val="24"/>
        </w:rPr>
        <w:t>e</w:t>
      </w:r>
      <w:r w:rsidRPr="005B2533">
        <w:rPr>
          <w:rFonts w:eastAsia="Times New Roman" w:cs="Times New Roman"/>
          <w:b/>
          <w:sz w:val="24"/>
          <w:szCs w:val="24"/>
        </w:rPr>
        <w:t xml:space="preserve"> svém </w:t>
      </w:r>
      <w:r w:rsidR="00EA4A6E" w:rsidRPr="005B2533">
        <w:rPr>
          <w:rFonts w:eastAsia="Times New Roman" w:cs="Times New Roman"/>
          <w:b/>
          <w:sz w:val="24"/>
          <w:szCs w:val="24"/>
        </w:rPr>
        <w:t xml:space="preserve">stávajícím </w:t>
      </w:r>
      <w:r w:rsidRPr="005B2533">
        <w:rPr>
          <w:rFonts w:eastAsia="Times New Roman" w:cs="Times New Roman"/>
          <w:b/>
          <w:sz w:val="24"/>
          <w:szCs w:val="24"/>
        </w:rPr>
        <w:t>nastavení</w:t>
      </w:r>
      <w:r w:rsidR="00AB2747" w:rsidRPr="005B2533">
        <w:rPr>
          <w:rFonts w:eastAsia="Times New Roman" w:cs="Times New Roman"/>
          <w:b/>
          <w:sz w:val="24"/>
          <w:szCs w:val="24"/>
        </w:rPr>
        <w:t xml:space="preserve"> a řízení</w:t>
      </w:r>
      <w:r w:rsidRPr="005B2533">
        <w:rPr>
          <w:rFonts w:eastAsia="Times New Roman" w:cs="Times New Roman"/>
          <w:b/>
          <w:sz w:val="24"/>
          <w:szCs w:val="24"/>
        </w:rPr>
        <w:t xml:space="preserve"> nedostatky, které snižují jejich efektivnost. </w:t>
      </w:r>
      <w:r w:rsidR="0092509F" w:rsidRPr="005B2533">
        <w:rPr>
          <w:rFonts w:eastAsia="Times New Roman" w:cs="Times New Roman"/>
          <w:b/>
          <w:sz w:val="24"/>
          <w:szCs w:val="24"/>
        </w:rPr>
        <w:t>NKÚ vyhodnotil, že k</w:t>
      </w:r>
      <w:r w:rsidRPr="005B2533">
        <w:rPr>
          <w:rFonts w:eastAsia="Times New Roman" w:cs="Times New Roman"/>
          <w:b/>
          <w:sz w:val="24"/>
          <w:szCs w:val="24"/>
        </w:rPr>
        <w:t>ontrolované intervence mohou přispět k řešení příčin sociálního vyloučení</w:t>
      </w:r>
      <w:r w:rsidR="00A85BE7">
        <w:rPr>
          <w:rFonts w:eastAsia="Times New Roman" w:cs="Times New Roman"/>
          <w:b/>
          <w:sz w:val="24"/>
          <w:szCs w:val="24"/>
        </w:rPr>
        <w:t xml:space="preserve"> nebo ohrožení sociálním vyloučením</w:t>
      </w:r>
      <w:r w:rsidRPr="005B2533">
        <w:rPr>
          <w:rFonts w:eastAsia="Times New Roman" w:cs="Times New Roman"/>
          <w:b/>
          <w:sz w:val="24"/>
          <w:szCs w:val="24"/>
        </w:rPr>
        <w:t xml:space="preserve"> pouze </w:t>
      </w:r>
      <w:r w:rsidR="0092509F" w:rsidRPr="005B2533">
        <w:rPr>
          <w:rFonts w:eastAsia="Times New Roman" w:cs="Times New Roman"/>
          <w:b/>
          <w:sz w:val="24"/>
          <w:szCs w:val="24"/>
        </w:rPr>
        <w:t xml:space="preserve">za </w:t>
      </w:r>
      <w:r w:rsidR="00AA1FF0" w:rsidRPr="005B2533">
        <w:rPr>
          <w:rFonts w:eastAsia="Times New Roman" w:cs="Times New Roman"/>
          <w:b/>
          <w:sz w:val="24"/>
          <w:szCs w:val="24"/>
        </w:rPr>
        <w:t>předpokladu</w:t>
      </w:r>
      <w:r w:rsidR="006117C7">
        <w:rPr>
          <w:rFonts w:eastAsia="Times New Roman" w:cs="Times New Roman"/>
          <w:b/>
          <w:sz w:val="24"/>
          <w:szCs w:val="24"/>
        </w:rPr>
        <w:t>, že bude</w:t>
      </w:r>
      <w:r w:rsidR="00AA1FF0" w:rsidRPr="005B2533">
        <w:rPr>
          <w:rFonts w:eastAsia="Times New Roman" w:cs="Times New Roman"/>
          <w:b/>
          <w:sz w:val="24"/>
          <w:szCs w:val="24"/>
        </w:rPr>
        <w:t xml:space="preserve"> </w:t>
      </w:r>
      <w:r w:rsidR="005B2533" w:rsidRPr="005B2533">
        <w:rPr>
          <w:rFonts w:eastAsia="Times New Roman" w:cs="Times New Roman"/>
          <w:b/>
          <w:sz w:val="24"/>
          <w:szCs w:val="24"/>
        </w:rPr>
        <w:t>změn</w:t>
      </w:r>
      <w:r w:rsidR="006117C7">
        <w:rPr>
          <w:rFonts w:eastAsia="Times New Roman" w:cs="Times New Roman"/>
          <w:b/>
          <w:sz w:val="24"/>
          <w:szCs w:val="24"/>
        </w:rPr>
        <w:t>ěno</w:t>
      </w:r>
      <w:r w:rsidR="005B2533" w:rsidRPr="005B2533">
        <w:rPr>
          <w:rFonts w:eastAsia="Times New Roman" w:cs="Times New Roman"/>
          <w:b/>
          <w:sz w:val="24"/>
          <w:szCs w:val="24"/>
        </w:rPr>
        <w:t xml:space="preserve"> jejich nastavení, </w:t>
      </w:r>
      <w:r w:rsidR="006117C7">
        <w:rPr>
          <w:rFonts w:eastAsia="Times New Roman" w:cs="Times New Roman"/>
          <w:b/>
          <w:sz w:val="24"/>
          <w:szCs w:val="24"/>
        </w:rPr>
        <w:t xml:space="preserve">dojde k </w:t>
      </w:r>
      <w:r w:rsidR="00AA1FF0" w:rsidRPr="005B2533">
        <w:rPr>
          <w:rFonts w:eastAsia="Times New Roman" w:cs="Times New Roman"/>
          <w:b/>
          <w:sz w:val="24"/>
          <w:szCs w:val="24"/>
        </w:rPr>
        <w:t>jejich vzájemné</w:t>
      </w:r>
      <w:r w:rsidR="006117C7">
        <w:rPr>
          <w:rFonts w:eastAsia="Times New Roman" w:cs="Times New Roman"/>
          <w:b/>
          <w:sz w:val="24"/>
          <w:szCs w:val="24"/>
        </w:rPr>
        <w:t>mu</w:t>
      </w:r>
      <w:r w:rsidR="00AA1FF0" w:rsidRPr="005B2533">
        <w:rPr>
          <w:rFonts w:eastAsia="Times New Roman" w:cs="Times New Roman"/>
          <w:b/>
          <w:sz w:val="24"/>
          <w:szCs w:val="24"/>
        </w:rPr>
        <w:t xml:space="preserve"> provázání</w:t>
      </w:r>
      <w:r w:rsidR="005B2533" w:rsidRPr="005B2533">
        <w:rPr>
          <w:rFonts w:eastAsia="Times New Roman" w:cs="Times New Roman"/>
          <w:b/>
          <w:sz w:val="24"/>
          <w:szCs w:val="24"/>
        </w:rPr>
        <w:t xml:space="preserve"> </w:t>
      </w:r>
      <w:r w:rsidR="0092509F" w:rsidRPr="005B2533">
        <w:rPr>
          <w:rFonts w:eastAsia="Times New Roman" w:cs="Times New Roman"/>
          <w:b/>
          <w:sz w:val="24"/>
          <w:szCs w:val="24"/>
        </w:rPr>
        <w:t xml:space="preserve">a </w:t>
      </w:r>
      <w:r w:rsidR="006117C7">
        <w:rPr>
          <w:rFonts w:eastAsia="Times New Roman" w:cs="Times New Roman"/>
          <w:b/>
          <w:sz w:val="24"/>
          <w:szCs w:val="24"/>
        </w:rPr>
        <w:t>budou</w:t>
      </w:r>
      <w:r w:rsidR="001556D0" w:rsidRPr="005B2533">
        <w:rPr>
          <w:rFonts w:eastAsia="Times New Roman" w:cs="Times New Roman"/>
          <w:b/>
          <w:sz w:val="24"/>
          <w:szCs w:val="24"/>
        </w:rPr>
        <w:t xml:space="preserve"> </w:t>
      </w:r>
      <w:r w:rsidR="005B2533">
        <w:rPr>
          <w:rFonts w:eastAsia="Times New Roman" w:cs="Times New Roman"/>
          <w:b/>
          <w:sz w:val="24"/>
          <w:szCs w:val="24"/>
        </w:rPr>
        <w:t>v synergii</w:t>
      </w:r>
      <w:r w:rsidR="001556D0" w:rsidRPr="005B2533">
        <w:rPr>
          <w:rFonts w:eastAsia="Times New Roman" w:cs="Times New Roman"/>
          <w:b/>
          <w:sz w:val="24"/>
          <w:szCs w:val="24"/>
        </w:rPr>
        <w:t xml:space="preserve"> </w:t>
      </w:r>
      <w:r w:rsidR="005B2533">
        <w:rPr>
          <w:rFonts w:eastAsia="Times New Roman" w:cs="Times New Roman"/>
          <w:b/>
          <w:sz w:val="24"/>
          <w:szCs w:val="24"/>
        </w:rPr>
        <w:t>s</w:t>
      </w:r>
      <w:r w:rsidR="006117C7">
        <w:rPr>
          <w:rFonts w:eastAsia="Times New Roman" w:cs="Times New Roman"/>
          <w:b/>
          <w:sz w:val="24"/>
          <w:szCs w:val="24"/>
        </w:rPr>
        <w:t> </w:t>
      </w:r>
      <w:r w:rsidR="0092509F" w:rsidRPr="005B2533">
        <w:rPr>
          <w:rFonts w:eastAsia="Times New Roman" w:cs="Times New Roman"/>
          <w:b/>
          <w:sz w:val="24"/>
          <w:szCs w:val="24"/>
        </w:rPr>
        <w:t>podpor</w:t>
      </w:r>
      <w:r w:rsidR="005B2533">
        <w:rPr>
          <w:rFonts w:eastAsia="Times New Roman" w:cs="Times New Roman"/>
          <w:b/>
          <w:sz w:val="24"/>
          <w:szCs w:val="24"/>
        </w:rPr>
        <w:t>o</w:t>
      </w:r>
      <w:r w:rsidR="001556D0" w:rsidRPr="005B2533">
        <w:rPr>
          <w:rFonts w:eastAsia="Times New Roman" w:cs="Times New Roman"/>
          <w:b/>
          <w:sz w:val="24"/>
          <w:szCs w:val="24"/>
        </w:rPr>
        <w:t>u</w:t>
      </w:r>
      <w:r w:rsidR="0092509F" w:rsidRPr="005B2533">
        <w:rPr>
          <w:rFonts w:eastAsia="Times New Roman" w:cs="Times New Roman"/>
          <w:b/>
          <w:sz w:val="24"/>
          <w:szCs w:val="24"/>
        </w:rPr>
        <w:t xml:space="preserve"> finančně dostupného bydlení</w:t>
      </w:r>
      <w:r w:rsidR="00EA4A6E" w:rsidRPr="005B2533">
        <w:rPr>
          <w:rFonts w:eastAsia="Times New Roman" w:cs="Times New Roman"/>
          <w:b/>
          <w:sz w:val="24"/>
          <w:szCs w:val="24"/>
        </w:rPr>
        <w:t>.</w:t>
      </w:r>
    </w:p>
    <w:p w14:paraId="20ACEC1E" w14:textId="2D04FC5A" w:rsidR="00965FE2" w:rsidRDefault="00185CAD" w:rsidP="00AB2747">
      <w:pPr>
        <w:spacing w:after="120" w:line="240" w:lineRule="auto"/>
        <w:jc w:val="both"/>
        <w:rPr>
          <w:rFonts w:eastAsia="Times New Roman" w:cstheme="minorHAnsi"/>
          <w:b/>
          <w:sz w:val="24"/>
          <w:szCs w:val="24"/>
        </w:rPr>
      </w:pPr>
      <w:r>
        <w:rPr>
          <w:b/>
          <w:sz w:val="24"/>
          <w:szCs w:val="24"/>
          <w:lang w:eastAsia="cs-CZ"/>
        </w:rPr>
        <w:t xml:space="preserve">Kontrola </w:t>
      </w:r>
      <w:r w:rsidR="00437DFC" w:rsidRPr="00AB2747">
        <w:rPr>
          <w:b/>
          <w:sz w:val="24"/>
          <w:szCs w:val="24"/>
          <w:lang w:eastAsia="cs-CZ"/>
        </w:rPr>
        <w:t xml:space="preserve">intervencí rovněž ukázala nedostatky v jejich monitoringu a </w:t>
      </w:r>
      <w:r w:rsidR="00514088">
        <w:rPr>
          <w:b/>
          <w:sz w:val="24"/>
          <w:szCs w:val="24"/>
          <w:lang w:eastAsia="cs-CZ"/>
        </w:rPr>
        <w:t xml:space="preserve">následném </w:t>
      </w:r>
      <w:r w:rsidR="00437DFC" w:rsidRPr="00AB2747">
        <w:rPr>
          <w:b/>
          <w:sz w:val="24"/>
          <w:szCs w:val="24"/>
          <w:lang w:eastAsia="cs-CZ"/>
        </w:rPr>
        <w:t>vyhodnocování</w:t>
      </w:r>
      <w:r w:rsidR="00514088">
        <w:rPr>
          <w:b/>
          <w:sz w:val="24"/>
          <w:szCs w:val="24"/>
          <w:lang w:eastAsia="cs-CZ"/>
        </w:rPr>
        <w:t xml:space="preserve"> jejich dopad</w:t>
      </w:r>
      <w:r w:rsidR="00571C69">
        <w:rPr>
          <w:b/>
          <w:sz w:val="24"/>
          <w:szCs w:val="24"/>
          <w:lang w:eastAsia="cs-CZ"/>
        </w:rPr>
        <w:t>ů</w:t>
      </w:r>
      <w:r w:rsidR="00641FC0">
        <w:rPr>
          <w:b/>
          <w:sz w:val="24"/>
          <w:szCs w:val="24"/>
          <w:lang w:eastAsia="cs-CZ"/>
        </w:rPr>
        <w:t xml:space="preserve">. </w:t>
      </w:r>
      <w:r w:rsidR="00437DFC" w:rsidRPr="00AB2747">
        <w:rPr>
          <w:rFonts w:eastAsia="Times New Roman" w:cstheme="minorHAnsi"/>
          <w:b/>
          <w:sz w:val="24"/>
          <w:szCs w:val="24"/>
        </w:rPr>
        <w:t xml:space="preserve">NKÚ proto doporučuje, aby bylo iniciováno ze strany MPSV nastavení a měření takových ukazatelů, </w:t>
      </w:r>
      <w:r w:rsidR="00514088">
        <w:rPr>
          <w:rFonts w:eastAsia="Times New Roman" w:cstheme="minorHAnsi"/>
          <w:b/>
          <w:sz w:val="24"/>
          <w:szCs w:val="24"/>
        </w:rPr>
        <w:t>kter</w:t>
      </w:r>
      <w:r w:rsidR="006117C7">
        <w:rPr>
          <w:rFonts w:eastAsia="Times New Roman" w:cstheme="minorHAnsi"/>
          <w:b/>
          <w:sz w:val="24"/>
          <w:szCs w:val="24"/>
        </w:rPr>
        <w:t>é</w:t>
      </w:r>
      <w:r w:rsidR="00514088">
        <w:rPr>
          <w:rFonts w:eastAsia="Times New Roman" w:cstheme="minorHAnsi"/>
          <w:b/>
          <w:sz w:val="24"/>
          <w:szCs w:val="24"/>
        </w:rPr>
        <w:t xml:space="preserve"> </w:t>
      </w:r>
      <w:r w:rsidR="006117C7">
        <w:rPr>
          <w:rFonts w:eastAsia="Times New Roman" w:cstheme="minorHAnsi"/>
          <w:b/>
          <w:sz w:val="24"/>
          <w:szCs w:val="24"/>
        </w:rPr>
        <w:t>u</w:t>
      </w:r>
      <w:r w:rsidR="00514088">
        <w:rPr>
          <w:rFonts w:eastAsia="Times New Roman" w:cstheme="minorHAnsi"/>
          <w:b/>
          <w:sz w:val="24"/>
          <w:szCs w:val="24"/>
        </w:rPr>
        <w:t>možn</w:t>
      </w:r>
      <w:r w:rsidR="006117C7">
        <w:rPr>
          <w:rFonts w:eastAsia="Times New Roman" w:cstheme="minorHAnsi"/>
          <w:b/>
          <w:sz w:val="24"/>
          <w:szCs w:val="24"/>
        </w:rPr>
        <w:t>í</w:t>
      </w:r>
      <w:r w:rsidR="00437DFC" w:rsidRPr="00AB2747">
        <w:rPr>
          <w:rFonts w:eastAsia="Times New Roman" w:cstheme="minorHAnsi"/>
          <w:b/>
          <w:sz w:val="24"/>
          <w:szCs w:val="24"/>
        </w:rPr>
        <w:t xml:space="preserve"> pravidelně vyhodnocovat účinnost </w:t>
      </w:r>
      <w:r w:rsidR="00514088">
        <w:rPr>
          <w:rFonts w:eastAsia="Times New Roman" w:cstheme="minorHAnsi"/>
          <w:b/>
          <w:sz w:val="24"/>
          <w:szCs w:val="24"/>
        </w:rPr>
        <w:t xml:space="preserve">jednotlivých </w:t>
      </w:r>
      <w:r w:rsidR="00437DFC" w:rsidRPr="00AB2747">
        <w:rPr>
          <w:rFonts w:eastAsia="Times New Roman" w:cstheme="minorHAnsi"/>
          <w:b/>
          <w:sz w:val="24"/>
          <w:szCs w:val="24"/>
        </w:rPr>
        <w:t xml:space="preserve">intervencí </w:t>
      </w:r>
      <w:r w:rsidR="006117C7">
        <w:rPr>
          <w:rFonts w:eastAsia="Times New Roman" w:cstheme="minorHAnsi"/>
          <w:b/>
          <w:sz w:val="24"/>
          <w:szCs w:val="24"/>
        </w:rPr>
        <w:t>i</w:t>
      </w:r>
      <w:r w:rsidR="00514088">
        <w:rPr>
          <w:rFonts w:eastAsia="Times New Roman" w:cstheme="minorHAnsi"/>
          <w:b/>
          <w:sz w:val="24"/>
          <w:szCs w:val="24"/>
        </w:rPr>
        <w:t xml:space="preserve"> jejich vliv</w:t>
      </w:r>
      <w:r w:rsidR="00437DFC" w:rsidRPr="00AB2747">
        <w:rPr>
          <w:rFonts w:eastAsia="Times New Roman" w:cstheme="minorHAnsi"/>
          <w:b/>
          <w:sz w:val="24"/>
          <w:szCs w:val="24"/>
        </w:rPr>
        <w:t xml:space="preserve"> v</w:t>
      </w:r>
      <w:r w:rsidR="00D37042">
        <w:rPr>
          <w:rFonts w:eastAsia="Times New Roman" w:cstheme="minorHAnsi"/>
          <w:b/>
          <w:sz w:val="24"/>
          <w:szCs w:val="24"/>
        </w:rPr>
        <w:t> oblasti sociálního vyloučení a</w:t>
      </w:r>
      <w:r w:rsidR="006117C7">
        <w:rPr>
          <w:rFonts w:eastAsia="Times New Roman" w:cstheme="minorHAnsi"/>
          <w:b/>
          <w:sz w:val="24"/>
          <w:szCs w:val="24"/>
        </w:rPr>
        <w:t xml:space="preserve"> </w:t>
      </w:r>
      <w:r w:rsidR="00437DFC" w:rsidRPr="00AB2747">
        <w:rPr>
          <w:rFonts w:eastAsia="Times New Roman" w:cstheme="minorHAnsi"/>
          <w:b/>
          <w:sz w:val="24"/>
          <w:szCs w:val="24"/>
        </w:rPr>
        <w:t>sociálního bydlení.</w:t>
      </w:r>
      <w:r w:rsidR="00437DFC">
        <w:rPr>
          <w:rFonts w:eastAsia="Times New Roman" w:cstheme="minorHAnsi"/>
          <w:b/>
          <w:sz w:val="24"/>
          <w:szCs w:val="24"/>
        </w:rPr>
        <w:t xml:space="preserve"> </w:t>
      </w:r>
    </w:p>
    <w:p w14:paraId="24EB0AA0" w14:textId="77777777" w:rsidR="006B1BED" w:rsidRPr="006731F6" w:rsidRDefault="00CF2910" w:rsidP="003A23F1">
      <w:pPr>
        <w:pStyle w:val="Nadpis2"/>
      </w:pPr>
      <w:r>
        <w:t>Podpora v oblasti s</w:t>
      </w:r>
      <w:r w:rsidR="005D6180" w:rsidRPr="006731F6">
        <w:t>ociálního bydlení</w:t>
      </w:r>
    </w:p>
    <w:p w14:paraId="680359CA" w14:textId="1585AF07" w:rsidR="00C7699A" w:rsidRDefault="00C7699A" w:rsidP="00537518">
      <w:pPr>
        <w:spacing w:after="0" w:line="240" w:lineRule="auto"/>
        <w:jc w:val="both"/>
        <w:rPr>
          <w:b/>
          <w:sz w:val="24"/>
          <w:szCs w:val="24"/>
          <w:lang w:eastAsia="cs-CZ"/>
        </w:rPr>
      </w:pPr>
      <w:r>
        <w:rPr>
          <w:b/>
          <w:sz w:val="24"/>
          <w:szCs w:val="24"/>
          <w:lang w:eastAsia="cs-CZ"/>
        </w:rPr>
        <w:t>S</w:t>
      </w:r>
      <w:r w:rsidR="00CF2910">
        <w:rPr>
          <w:b/>
          <w:sz w:val="24"/>
          <w:szCs w:val="24"/>
          <w:lang w:eastAsia="cs-CZ"/>
        </w:rPr>
        <w:t>ociální bydlení není v</w:t>
      </w:r>
      <w:r w:rsidR="006117C7">
        <w:rPr>
          <w:b/>
          <w:sz w:val="24"/>
          <w:szCs w:val="24"/>
          <w:lang w:eastAsia="cs-CZ"/>
        </w:rPr>
        <w:t xml:space="preserve"> </w:t>
      </w:r>
      <w:r w:rsidR="00CF2910">
        <w:rPr>
          <w:b/>
          <w:sz w:val="24"/>
          <w:szCs w:val="24"/>
          <w:lang w:eastAsia="cs-CZ"/>
        </w:rPr>
        <w:t>Č</w:t>
      </w:r>
      <w:r>
        <w:rPr>
          <w:b/>
          <w:sz w:val="24"/>
          <w:szCs w:val="24"/>
          <w:lang w:eastAsia="cs-CZ"/>
        </w:rPr>
        <w:t>R</w:t>
      </w:r>
      <w:r w:rsidR="00CF2910">
        <w:rPr>
          <w:b/>
          <w:sz w:val="24"/>
          <w:szCs w:val="24"/>
          <w:lang w:eastAsia="cs-CZ"/>
        </w:rPr>
        <w:t xml:space="preserve"> upra</w:t>
      </w:r>
      <w:r>
        <w:rPr>
          <w:b/>
          <w:sz w:val="24"/>
          <w:szCs w:val="24"/>
          <w:lang w:eastAsia="cs-CZ"/>
        </w:rPr>
        <w:t>v</w:t>
      </w:r>
      <w:r w:rsidR="00CF2910">
        <w:rPr>
          <w:b/>
          <w:sz w:val="24"/>
          <w:szCs w:val="24"/>
          <w:lang w:eastAsia="cs-CZ"/>
        </w:rPr>
        <w:t xml:space="preserve">eno </w:t>
      </w:r>
      <w:r>
        <w:rPr>
          <w:b/>
          <w:sz w:val="24"/>
          <w:szCs w:val="24"/>
          <w:lang w:eastAsia="cs-CZ"/>
        </w:rPr>
        <w:t xml:space="preserve">samostatným právním předpisem. </w:t>
      </w:r>
      <w:r w:rsidR="003D70E2">
        <w:rPr>
          <w:b/>
          <w:sz w:val="24"/>
          <w:szCs w:val="24"/>
          <w:lang w:eastAsia="cs-CZ"/>
        </w:rPr>
        <w:t>Z</w:t>
      </w:r>
      <w:r w:rsidR="003F4977">
        <w:rPr>
          <w:b/>
          <w:sz w:val="24"/>
          <w:szCs w:val="24"/>
          <w:lang w:eastAsia="cs-CZ"/>
        </w:rPr>
        <w:t xml:space="preserve">ákladní atributy systému sociálního bydlení, např. samotný </w:t>
      </w:r>
      <w:r w:rsidR="003F4977" w:rsidRPr="00CA5DF7">
        <w:rPr>
          <w:b/>
          <w:sz w:val="24"/>
          <w:szCs w:val="24"/>
          <w:lang w:eastAsia="cs-CZ"/>
        </w:rPr>
        <w:t>poj</w:t>
      </w:r>
      <w:r w:rsidR="003F4977">
        <w:rPr>
          <w:b/>
          <w:sz w:val="24"/>
          <w:szCs w:val="24"/>
          <w:lang w:eastAsia="cs-CZ"/>
        </w:rPr>
        <w:t>e</w:t>
      </w:r>
      <w:r w:rsidR="00D37042">
        <w:rPr>
          <w:b/>
          <w:sz w:val="24"/>
          <w:szCs w:val="24"/>
          <w:lang w:eastAsia="cs-CZ"/>
        </w:rPr>
        <w:t>m sociálního bydlení a</w:t>
      </w:r>
      <w:r w:rsidR="006117C7">
        <w:rPr>
          <w:b/>
          <w:sz w:val="24"/>
          <w:szCs w:val="24"/>
          <w:lang w:eastAsia="cs-CZ"/>
        </w:rPr>
        <w:t xml:space="preserve"> </w:t>
      </w:r>
      <w:r w:rsidR="003F4977" w:rsidRPr="00CA5DF7">
        <w:rPr>
          <w:b/>
          <w:sz w:val="24"/>
          <w:szCs w:val="24"/>
          <w:lang w:eastAsia="cs-CZ"/>
        </w:rPr>
        <w:t>cílov</w:t>
      </w:r>
      <w:r w:rsidR="003F4977">
        <w:rPr>
          <w:b/>
          <w:sz w:val="24"/>
          <w:szCs w:val="24"/>
          <w:lang w:eastAsia="cs-CZ"/>
        </w:rPr>
        <w:t>á</w:t>
      </w:r>
      <w:r w:rsidR="003F4977" w:rsidRPr="00CA5DF7">
        <w:rPr>
          <w:b/>
          <w:sz w:val="24"/>
          <w:szCs w:val="24"/>
          <w:lang w:eastAsia="cs-CZ"/>
        </w:rPr>
        <w:t xml:space="preserve"> skupin</w:t>
      </w:r>
      <w:r w:rsidR="003F4977">
        <w:rPr>
          <w:b/>
          <w:sz w:val="24"/>
          <w:szCs w:val="24"/>
          <w:lang w:eastAsia="cs-CZ"/>
        </w:rPr>
        <w:t>a</w:t>
      </w:r>
      <w:r w:rsidR="003F4977" w:rsidRPr="00CA5DF7">
        <w:rPr>
          <w:b/>
          <w:sz w:val="24"/>
          <w:szCs w:val="24"/>
          <w:lang w:eastAsia="cs-CZ"/>
        </w:rPr>
        <w:t xml:space="preserve"> obyvatel</w:t>
      </w:r>
      <w:r w:rsidR="003F4977">
        <w:rPr>
          <w:b/>
          <w:sz w:val="24"/>
          <w:szCs w:val="24"/>
          <w:lang w:eastAsia="cs-CZ"/>
        </w:rPr>
        <w:t xml:space="preserve">, pro které má být sociální bydlení určeno, </w:t>
      </w:r>
      <w:r w:rsidR="003D70E2">
        <w:rPr>
          <w:b/>
          <w:sz w:val="24"/>
          <w:szCs w:val="24"/>
          <w:lang w:eastAsia="cs-CZ"/>
        </w:rPr>
        <w:t xml:space="preserve">nejsou vymezeny </w:t>
      </w:r>
      <w:r w:rsidR="003F4977">
        <w:rPr>
          <w:b/>
          <w:sz w:val="24"/>
          <w:szCs w:val="24"/>
          <w:lang w:eastAsia="cs-CZ"/>
        </w:rPr>
        <w:t xml:space="preserve">a není vytvořen jednotný systém podpory. </w:t>
      </w:r>
    </w:p>
    <w:p w14:paraId="63988707" w14:textId="105B2686" w:rsidR="003D70E2" w:rsidDel="009A1F16" w:rsidRDefault="00C7699A" w:rsidP="003D70E2">
      <w:pPr>
        <w:spacing w:after="120" w:line="240" w:lineRule="auto"/>
        <w:jc w:val="both"/>
        <w:rPr>
          <w:b/>
          <w:sz w:val="24"/>
          <w:szCs w:val="24"/>
          <w:lang w:eastAsia="cs-CZ"/>
        </w:rPr>
      </w:pPr>
      <w:r>
        <w:rPr>
          <w:b/>
          <w:sz w:val="24"/>
          <w:szCs w:val="24"/>
          <w:lang w:eastAsia="cs-CZ"/>
        </w:rPr>
        <w:t>V současné době je do řešení problematiky</w:t>
      </w:r>
      <w:r w:rsidR="00537518">
        <w:rPr>
          <w:b/>
          <w:sz w:val="24"/>
          <w:szCs w:val="24"/>
          <w:lang w:eastAsia="cs-CZ"/>
        </w:rPr>
        <w:t xml:space="preserve"> </w:t>
      </w:r>
      <w:r>
        <w:rPr>
          <w:b/>
          <w:sz w:val="24"/>
          <w:szCs w:val="24"/>
          <w:lang w:eastAsia="cs-CZ"/>
        </w:rPr>
        <w:t>bydlení nízkopříjmových či jinak ohrožených skupin obyvatel zapojena celá řada subjek</w:t>
      </w:r>
      <w:r w:rsidR="00537518">
        <w:rPr>
          <w:b/>
          <w:sz w:val="24"/>
          <w:szCs w:val="24"/>
          <w:lang w:eastAsia="cs-CZ"/>
        </w:rPr>
        <w:t>t</w:t>
      </w:r>
      <w:r>
        <w:rPr>
          <w:b/>
          <w:sz w:val="24"/>
          <w:szCs w:val="24"/>
          <w:lang w:eastAsia="cs-CZ"/>
        </w:rPr>
        <w:t>ů jak na úrovni státní správy, tak i na úrovni s</w:t>
      </w:r>
      <w:r w:rsidR="00537518">
        <w:rPr>
          <w:b/>
          <w:sz w:val="24"/>
          <w:szCs w:val="24"/>
          <w:lang w:eastAsia="cs-CZ"/>
        </w:rPr>
        <w:t>a</w:t>
      </w:r>
      <w:r>
        <w:rPr>
          <w:b/>
          <w:sz w:val="24"/>
          <w:szCs w:val="24"/>
          <w:lang w:eastAsia="cs-CZ"/>
        </w:rPr>
        <w:t>mosp</w:t>
      </w:r>
      <w:r w:rsidR="00537518">
        <w:rPr>
          <w:b/>
          <w:sz w:val="24"/>
          <w:szCs w:val="24"/>
          <w:lang w:eastAsia="cs-CZ"/>
        </w:rPr>
        <w:t>r</w:t>
      </w:r>
      <w:r>
        <w:rPr>
          <w:b/>
          <w:sz w:val="24"/>
          <w:szCs w:val="24"/>
          <w:lang w:eastAsia="cs-CZ"/>
        </w:rPr>
        <w:t>ávy. Mezi t</w:t>
      </w:r>
      <w:r w:rsidR="003D70E2" w:rsidDel="009A1F16">
        <w:rPr>
          <w:b/>
          <w:sz w:val="24"/>
          <w:szCs w:val="24"/>
          <w:lang w:eastAsia="cs-CZ"/>
        </w:rPr>
        <w:t>yto subjekty jsou rozděleny kompetence, a tedy i odpovědnost za problematiku</w:t>
      </w:r>
      <w:r w:rsidR="00056E26">
        <w:rPr>
          <w:b/>
          <w:sz w:val="24"/>
          <w:szCs w:val="24"/>
          <w:lang w:eastAsia="cs-CZ"/>
        </w:rPr>
        <w:t xml:space="preserve"> bydlení nízkopříjmových skupin obyvatel. </w:t>
      </w:r>
      <w:r w:rsidR="00F10E12">
        <w:rPr>
          <w:b/>
          <w:sz w:val="24"/>
          <w:szCs w:val="24"/>
          <w:lang w:eastAsia="cs-CZ"/>
        </w:rPr>
        <w:t>Tato odpovědnost</w:t>
      </w:r>
      <w:r w:rsidR="003D5DEC">
        <w:rPr>
          <w:b/>
          <w:sz w:val="24"/>
          <w:szCs w:val="24"/>
          <w:lang w:eastAsia="cs-CZ"/>
        </w:rPr>
        <w:t xml:space="preserve"> však </w:t>
      </w:r>
      <w:r w:rsidR="003D70E2" w:rsidDel="009A1F16">
        <w:rPr>
          <w:b/>
          <w:sz w:val="24"/>
          <w:szCs w:val="24"/>
          <w:lang w:eastAsia="cs-CZ"/>
        </w:rPr>
        <w:t xml:space="preserve">není </w:t>
      </w:r>
      <w:r w:rsidR="003D5DEC">
        <w:rPr>
          <w:b/>
          <w:sz w:val="24"/>
          <w:szCs w:val="24"/>
          <w:lang w:eastAsia="cs-CZ"/>
        </w:rPr>
        <w:t xml:space="preserve">v některých případech </w:t>
      </w:r>
      <w:r w:rsidR="003D70E2" w:rsidDel="009A1F16">
        <w:rPr>
          <w:b/>
          <w:sz w:val="24"/>
          <w:szCs w:val="24"/>
          <w:lang w:eastAsia="cs-CZ"/>
        </w:rPr>
        <w:t>jednoznačně stanovena</w:t>
      </w:r>
      <w:r w:rsidR="00537518">
        <w:rPr>
          <w:b/>
          <w:sz w:val="24"/>
          <w:szCs w:val="24"/>
          <w:lang w:eastAsia="cs-CZ"/>
        </w:rPr>
        <w:t xml:space="preserve"> </w:t>
      </w:r>
      <w:r w:rsidR="006117C7">
        <w:rPr>
          <w:b/>
          <w:sz w:val="24"/>
          <w:szCs w:val="24"/>
          <w:lang w:eastAsia="cs-CZ"/>
        </w:rPr>
        <w:t xml:space="preserve">a </w:t>
      </w:r>
      <w:r w:rsidR="00537518">
        <w:rPr>
          <w:b/>
          <w:sz w:val="24"/>
          <w:szCs w:val="24"/>
          <w:lang w:eastAsia="cs-CZ"/>
        </w:rPr>
        <w:t>uplatňována.</w:t>
      </w:r>
    </w:p>
    <w:p w14:paraId="6D80FFEA" w14:textId="77777777" w:rsidR="00BC0202" w:rsidRDefault="004C5D6C" w:rsidP="004C5D6C">
      <w:pPr>
        <w:spacing w:after="120" w:line="240" w:lineRule="auto"/>
        <w:jc w:val="both"/>
        <w:rPr>
          <w:b/>
          <w:sz w:val="24"/>
          <w:szCs w:val="24"/>
          <w:lang w:eastAsia="cs-CZ"/>
        </w:rPr>
      </w:pPr>
      <w:r w:rsidRPr="00F04935">
        <w:rPr>
          <w:b/>
          <w:sz w:val="24"/>
          <w:szCs w:val="24"/>
          <w:lang w:eastAsia="cs-CZ"/>
        </w:rPr>
        <w:lastRenderedPageBreak/>
        <w:t xml:space="preserve">Za účelem </w:t>
      </w:r>
      <w:r>
        <w:rPr>
          <w:b/>
          <w:sz w:val="24"/>
          <w:szCs w:val="24"/>
          <w:lang w:eastAsia="cs-CZ"/>
        </w:rPr>
        <w:t xml:space="preserve">změny stávajícího stavu a </w:t>
      </w:r>
      <w:r w:rsidRPr="00F04935">
        <w:rPr>
          <w:b/>
          <w:sz w:val="24"/>
          <w:szCs w:val="24"/>
          <w:lang w:eastAsia="cs-CZ"/>
        </w:rPr>
        <w:t xml:space="preserve">vytvoření </w:t>
      </w:r>
      <w:r>
        <w:rPr>
          <w:b/>
          <w:sz w:val="24"/>
          <w:szCs w:val="24"/>
          <w:lang w:eastAsia="cs-CZ"/>
        </w:rPr>
        <w:t xml:space="preserve">jednotného </w:t>
      </w:r>
      <w:r w:rsidRPr="00F04935">
        <w:rPr>
          <w:b/>
          <w:sz w:val="24"/>
          <w:szCs w:val="24"/>
          <w:lang w:eastAsia="cs-CZ"/>
        </w:rPr>
        <w:t xml:space="preserve">systému sociálního bydlení </w:t>
      </w:r>
      <w:r w:rsidRPr="00F04935">
        <w:rPr>
          <w:rFonts w:eastAsia="Times New Roman" w:cstheme="minorHAnsi"/>
          <w:b/>
          <w:sz w:val="24"/>
          <w:szCs w:val="24"/>
        </w:rPr>
        <w:t xml:space="preserve">zpracovalo MPSV </w:t>
      </w:r>
      <w:r w:rsidRPr="00CE1880">
        <w:rPr>
          <w:rFonts w:eastAsia="Times New Roman" w:cstheme="minorHAnsi"/>
          <w:b/>
          <w:i/>
          <w:sz w:val="24"/>
          <w:szCs w:val="24"/>
        </w:rPr>
        <w:t>Koncepci sociálního bydlení České republiky 2015</w:t>
      </w:r>
      <w:r w:rsidR="00CF7192" w:rsidRPr="00CE1880">
        <w:rPr>
          <w:b/>
          <w:i/>
          <w:sz w:val="24"/>
          <w:szCs w:val="24"/>
          <w:lang w:eastAsia="cs-CZ"/>
        </w:rPr>
        <w:t>–</w:t>
      </w:r>
      <w:r w:rsidRPr="00CE1880">
        <w:rPr>
          <w:rFonts w:eastAsia="Times New Roman" w:cstheme="minorHAnsi"/>
          <w:b/>
          <w:i/>
          <w:sz w:val="24"/>
          <w:szCs w:val="24"/>
        </w:rPr>
        <w:t>2025</w:t>
      </w:r>
      <w:r w:rsidRPr="00F04935">
        <w:rPr>
          <w:rFonts w:eastAsia="Times New Roman" w:cstheme="minorHAnsi"/>
          <w:b/>
          <w:sz w:val="24"/>
          <w:szCs w:val="24"/>
        </w:rPr>
        <w:t xml:space="preserve">, kterou v roce 2015 schválila vláda ČR. </w:t>
      </w:r>
      <w:r>
        <w:rPr>
          <w:rFonts w:eastAsia="Times New Roman" w:cstheme="minorHAnsi"/>
          <w:b/>
          <w:sz w:val="24"/>
          <w:szCs w:val="24"/>
        </w:rPr>
        <w:t>Základním předpokladem pro naplnění cílů této koncepce je přijetí právní úpravy</w:t>
      </w:r>
      <w:r w:rsidR="00D063BB">
        <w:rPr>
          <w:rFonts w:eastAsia="Times New Roman" w:cstheme="minorHAnsi"/>
          <w:b/>
          <w:sz w:val="24"/>
          <w:szCs w:val="24"/>
        </w:rPr>
        <w:t xml:space="preserve"> </w:t>
      </w:r>
      <w:r w:rsidR="00E32FF0">
        <w:rPr>
          <w:rFonts w:eastAsia="Times New Roman" w:cstheme="minorHAnsi"/>
          <w:b/>
          <w:sz w:val="24"/>
          <w:szCs w:val="24"/>
        </w:rPr>
        <w:t>k sociálnímu bydlení</w:t>
      </w:r>
      <w:r>
        <w:rPr>
          <w:rFonts w:eastAsia="Times New Roman" w:cstheme="minorHAnsi"/>
          <w:b/>
          <w:sz w:val="24"/>
          <w:szCs w:val="24"/>
        </w:rPr>
        <w:t xml:space="preserve">. </w:t>
      </w:r>
      <w:r w:rsidRPr="00F04935">
        <w:rPr>
          <w:rFonts w:eastAsia="Times New Roman" w:cstheme="minorHAnsi"/>
          <w:b/>
          <w:sz w:val="24"/>
          <w:szCs w:val="24"/>
        </w:rPr>
        <w:t xml:space="preserve">Do doby ukončení kontroly NKÚ </w:t>
      </w:r>
      <w:r>
        <w:rPr>
          <w:rFonts w:eastAsia="Times New Roman" w:cstheme="minorHAnsi"/>
          <w:b/>
          <w:sz w:val="24"/>
          <w:szCs w:val="24"/>
        </w:rPr>
        <w:t xml:space="preserve">nebyl předložený návrh zákona o sociálním bydlení a o příspěvku na bydlení </w:t>
      </w:r>
      <w:r w:rsidRPr="00F04935">
        <w:rPr>
          <w:rFonts w:eastAsia="Times New Roman" w:cstheme="minorHAnsi"/>
          <w:b/>
          <w:sz w:val="24"/>
          <w:szCs w:val="24"/>
        </w:rPr>
        <w:t>přijat.</w:t>
      </w:r>
      <w:r w:rsidRPr="00F04935">
        <w:rPr>
          <w:b/>
          <w:sz w:val="24"/>
          <w:szCs w:val="24"/>
          <w:lang w:eastAsia="cs-CZ"/>
        </w:rPr>
        <w:t xml:space="preserve"> </w:t>
      </w:r>
    </w:p>
    <w:p w14:paraId="08E6B530" w14:textId="794DA1A5" w:rsidR="00824B30" w:rsidRDefault="005C5B63" w:rsidP="004310D4">
      <w:pPr>
        <w:spacing w:after="120" w:line="240" w:lineRule="auto"/>
        <w:jc w:val="both"/>
        <w:rPr>
          <w:rFonts w:eastAsia="Times New Roman" w:cstheme="minorHAnsi"/>
          <w:b/>
          <w:sz w:val="24"/>
          <w:szCs w:val="24"/>
        </w:rPr>
      </w:pPr>
      <w:r w:rsidRPr="002C42BF">
        <w:rPr>
          <w:rFonts w:eastAsia="Times New Roman" w:cstheme="minorHAnsi"/>
          <w:b/>
          <w:sz w:val="24"/>
          <w:szCs w:val="24"/>
        </w:rPr>
        <w:t xml:space="preserve">Ze strany kontrolovaných osob nebyl </w:t>
      </w:r>
      <w:r w:rsidR="006117C7">
        <w:rPr>
          <w:rFonts w:eastAsia="Times New Roman" w:cstheme="minorHAnsi"/>
          <w:b/>
          <w:sz w:val="24"/>
          <w:szCs w:val="24"/>
        </w:rPr>
        <w:t>vytvořen</w:t>
      </w:r>
      <w:r w:rsidR="006117C7" w:rsidRPr="002C42BF">
        <w:rPr>
          <w:rFonts w:eastAsia="Times New Roman" w:cstheme="minorHAnsi"/>
          <w:b/>
          <w:sz w:val="24"/>
          <w:szCs w:val="24"/>
        </w:rPr>
        <w:t xml:space="preserve"> </w:t>
      </w:r>
      <w:r w:rsidRPr="002C42BF">
        <w:rPr>
          <w:rFonts w:eastAsia="Times New Roman" w:cstheme="minorHAnsi"/>
          <w:b/>
          <w:sz w:val="24"/>
          <w:szCs w:val="24"/>
        </w:rPr>
        <w:t>účinný a efektivní způsob sledování, měření a vyhodnocování dostupných informací, který by umožnil provádě</w:t>
      </w:r>
      <w:r w:rsidR="006117C7">
        <w:rPr>
          <w:rFonts w:eastAsia="Times New Roman" w:cstheme="minorHAnsi"/>
          <w:b/>
          <w:sz w:val="24"/>
          <w:szCs w:val="24"/>
        </w:rPr>
        <w:t>t</w:t>
      </w:r>
      <w:r w:rsidRPr="002C42BF">
        <w:rPr>
          <w:rFonts w:eastAsia="Times New Roman" w:cstheme="minorHAnsi"/>
          <w:b/>
          <w:sz w:val="24"/>
          <w:szCs w:val="24"/>
        </w:rPr>
        <w:t xml:space="preserve"> analýz</w:t>
      </w:r>
      <w:r w:rsidR="006117C7">
        <w:rPr>
          <w:rFonts w:eastAsia="Times New Roman" w:cstheme="minorHAnsi"/>
          <w:b/>
          <w:sz w:val="24"/>
          <w:szCs w:val="24"/>
        </w:rPr>
        <w:t>y</w:t>
      </w:r>
      <w:r w:rsidR="00824B30" w:rsidRPr="002C42BF">
        <w:rPr>
          <w:rFonts w:eastAsia="Times New Roman" w:cstheme="minorHAnsi"/>
          <w:b/>
          <w:sz w:val="24"/>
          <w:szCs w:val="24"/>
        </w:rPr>
        <w:t xml:space="preserve"> dopadů realizovaných intervencí v oblasti podpory </w:t>
      </w:r>
      <w:r w:rsidR="00CE1880">
        <w:rPr>
          <w:rFonts w:eastAsia="Times New Roman" w:cstheme="minorHAnsi"/>
          <w:b/>
          <w:sz w:val="24"/>
          <w:szCs w:val="24"/>
        </w:rPr>
        <w:t xml:space="preserve">bydlení </w:t>
      </w:r>
      <w:r w:rsidR="00824B30" w:rsidRPr="002C42BF">
        <w:rPr>
          <w:rFonts w:eastAsia="Times New Roman" w:cstheme="minorHAnsi"/>
          <w:b/>
          <w:sz w:val="24"/>
          <w:szCs w:val="24"/>
        </w:rPr>
        <w:t>nízkopříjmových či jinak ohrožených skupin obyvatel</w:t>
      </w:r>
      <w:r w:rsidR="00437DFC" w:rsidRPr="002C42BF">
        <w:rPr>
          <w:rFonts w:eastAsia="Times New Roman" w:cstheme="minorHAnsi"/>
          <w:b/>
          <w:sz w:val="24"/>
          <w:szCs w:val="24"/>
        </w:rPr>
        <w:t xml:space="preserve"> napříč ČR</w:t>
      </w:r>
      <w:r w:rsidRPr="002C42BF">
        <w:rPr>
          <w:rFonts w:eastAsia="Times New Roman" w:cstheme="minorHAnsi"/>
          <w:b/>
          <w:sz w:val="24"/>
          <w:szCs w:val="24"/>
        </w:rPr>
        <w:t>.</w:t>
      </w:r>
    </w:p>
    <w:p w14:paraId="15C1AB9C" w14:textId="77777777" w:rsidR="00EB2E1C" w:rsidRPr="004310D4" w:rsidRDefault="00EB2E1C" w:rsidP="003A23F1">
      <w:pPr>
        <w:pStyle w:val="Nadpis2"/>
      </w:pPr>
      <w:r w:rsidRPr="004310D4">
        <w:t>Sociální práce</w:t>
      </w:r>
    </w:p>
    <w:p w14:paraId="41E149DA" w14:textId="77777777" w:rsidR="00EB2E1C" w:rsidRPr="004310D4" w:rsidRDefault="00EB2E1C" w:rsidP="004310D4">
      <w:pPr>
        <w:spacing w:after="120" w:line="240" w:lineRule="auto"/>
        <w:jc w:val="both"/>
        <w:rPr>
          <w:b/>
          <w:sz w:val="24"/>
          <w:szCs w:val="24"/>
          <w:lang w:eastAsia="cs-CZ"/>
        </w:rPr>
      </w:pPr>
      <w:r w:rsidRPr="004310D4">
        <w:rPr>
          <w:b/>
          <w:sz w:val="24"/>
          <w:szCs w:val="24"/>
          <w:lang w:eastAsia="cs-CZ"/>
        </w:rPr>
        <w:t xml:space="preserve">Pro </w:t>
      </w:r>
      <w:r w:rsidR="00EE39C6" w:rsidRPr="004310D4">
        <w:rPr>
          <w:b/>
          <w:sz w:val="24"/>
          <w:szCs w:val="24"/>
          <w:lang w:eastAsia="cs-CZ"/>
        </w:rPr>
        <w:t xml:space="preserve">výkon </w:t>
      </w:r>
      <w:r w:rsidRPr="004310D4">
        <w:rPr>
          <w:b/>
          <w:sz w:val="24"/>
          <w:szCs w:val="24"/>
          <w:lang w:eastAsia="cs-CZ"/>
        </w:rPr>
        <w:t>sociální prác</w:t>
      </w:r>
      <w:r w:rsidR="00EE39C6" w:rsidRPr="004310D4">
        <w:rPr>
          <w:b/>
          <w:sz w:val="24"/>
          <w:szCs w:val="24"/>
          <w:lang w:eastAsia="cs-CZ"/>
        </w:rPr>
        <w:t>e</w:t>
      </w:r>
      <w:r w:rsidRPr="004310D4">
        <w:rPr>
          <w:b/>
          <w:sz w:val="24"/>
          <w:szCs w:val="24"/>
          <w:lang w:eastAsia="cs-CZ"/>
        </w:rPr>
        <w:t xml:space="preserve"> v oblasti </w:t>
      </w:r>
      <w:r w:rsidR="00764483" w:rsidRPr="004310D4">
        <w:rPr>
          <w:b/>
          <w:sz w:val="24"/>
          <w:szCs w:val="24"/>
          <w:lang w:eastAsia="cs-CZ"/>
        </w:rPr>
        <w:t xml:space="preserve">pomoci v hmotné nouzi </w:t>
      </w:r>
      <w:r w:rsidR="00876134" w:rsidRPr="004310D4">
        <w:rPr>
          <w:b/>
          <w:sz w:val="24"/>
          <w:szCs w:val="24"/>
          <w:lang w:eastAsia="cs-CZ"/>
        </w:rPr>
        <w:t>nejsou v obecně závazných právní</w:t>
      </w:r>
      <w:r w:rsidR="009D1813" w:rsidRPr="004310D4">
        <w:rPr>
          <w:b/>
          <w:sz w:val="24"/>
          <w:szCs w:val="24"/>
          <w:lang w:eastAsia="cs-CZ"/>
        </w:rPr>
        <w:t>ch</w:t>
      </w:r>
      <w:r w:rsidR="00876134" w:rsidRPr="004310D4">
        <w:rPr>
          <w:b/>
          <w:sz w:val="24"/>
          <w:szCs w:val="24"/>
          <w:lang w:eastAsia="cs-CZ"/>
        </w:rPr>
        <w:t xml:space="preserve"> předpisech</w:t>
      </w:r>
      <w:r w:rsidRPr="004310D4">
        <w:rPr>
          <w:b/>
          <w:sz w:val="24"/>
          <w:szCs w:val="24"/>
          <w:lang w:eastAsia="cs-CZ"/>
        </w:rPr>
        <w:t xml:space="preserve"> </w:t>
      </w:r>
      <w:r w:rsidR="007A2C0A" w:rsidRPr="004310D4">
        <w:rPr>
          <w:b/>
          <w:sz w:val="24"/>
          <w:szCs w:val="24"/>
          <w:lang w:eastAsia="cs-CZ"/>
        </w:rPr>
        <w:t>pro sociální pracovníky ÚP ČR a sociální pracovníky obecních úřadů jednoznačně vymezeny kompetence</w:t>
      </w:r>
      <w:r w:rsidR="00EE39C6" w:rsidRPr="004310D4">
        <w:rPr>
          <w:b/>
          <w:sz w:val="24"/>
          <w:szCs w:val="24"/>
          <w:lang w:eastAsia="cs-CZ"/>
        </w:rPr>
        <w:t>.</w:t>
      </w:r>
      <w:r w:rsidR="00764483" w:rsidRPr="004310D4">
        <w:rPr>
          <w:b/>
          <w:sz w:val="24"/>
          <w:szCs w:val="24"/>
          <w:lang w:eastAsia="cs-CZ"/>
        </w:rPr>
        <w:t xml:space="preserve"> </w:t>
      </w:r>
      <w:r w:rsidR="00C24F55" w:rsidRPr="004310D4">
        <w:rPr>
          <w:b/>
          <w:sz w:val="24"/>
          <w:szCs w:val="24"/>
          <w:lang w:eastAsia="cs-CZ"/>
        </w:rPr>
        <w:t xml:space="preserve">Tento stav </w:t>
      </w:r>
      <w:r w:rsidR="00EE39C6" w:rsidRPr="004310D4">
        <w:rPr>
          <w:b/>
          <w:sz w:val="24"/>
          <w:szCs w:val="24"/>
          <w:lang w:eastAsia="cs-CZ"/>
        </w:rPr>
        <w:t>pře</w:t>
      </w:r>
      <w:r w:rsidR="009D1813" w:rsidRPr="004310D4">
        <w:rPr>
          <w:b/>
          <w:sz w:val="24"/>
          <w:szCs w:val="24"/>
          <w:lang w:eastAsia="cs-CZ"/>
        </w:rPr>
        <w:t>d</w:t>
      </w:r>
      <w:r w:rsidR="00EE39C6" w:rsidRPr="004310D4">
        <w:rPr>
          <w:b/>
          <w:sz w:val="24"/>
          <w:szCs w:val="24"/>
          <w:lang w:eastAsia="cs-CZ"/>
        </w:rPr>
        <w:t>st</w:t>
      </w:r>
      <w:r w:rsidR="00D37042">
        <w:rPr>
          <w:b/>
          <w:sz w:val="24"/>
          <w:szCs w:val="24"/>
          <w:lang w:eastAsia="cs-CZ"/>
        </w:rPr>
        <w:t>avuje riziko nesystematického a </w:t>
      </w:r>
      <w:r w:rsidR="00EE39C6" w:rsidRPr="004310D4">
        <w:rPr>
          <w:b/>
          <w:sz w:val="24"/>
          <w:szCs w:val="24"/>
          <w:lang w:eastAsia="cs-CZ"/>
        </w:rPr>
        <w:t xml:space="preserve">nekoordinovaného přístupu ke klientovi, který </w:t>
      </w:r>
      <w:r w:rsidR="00F31C2C" w:rsidRPr="004310D4">
        <w:rPr>
          <w:b/>
          <w:sz w:val="24"/>
          <w:szCs w:val="24"/>
          <w:lang w:eastAsia="cs-CZ"/>
        </w:rPr>
        <w:t xml:space="preserve">se </w:t>
      </w:r>
      <w:r w:rsidR="00EE39C6" w:rsidRPr="004310D4">
        <w:rPr>
          <w:b/>
          <w:sz w:val="24"/>
          <w:szCs w:val="24"/>
          <w:lang w:eastAsia="cs-CZ"/>
        </w:rPr>
        <w:t>nachází v nepříznivé situaci</w:t>
      </w:r>
      <w:r w:rsidR="00C24F55" w:rsidRPr="004310D4">
        <w:rPr>
          <w:b/>
          <w:sz w:val="24"/>
          <w:szCs w:val="24"/>
          <w:lang w:eastAsia="cs-CZ"/>
        </w:rPr>
        <w:t>,</w:t>
      </w:r>
      <w:r w:rsidR="00764483" w:rsidRPr="004310D4">
        <w:rPr>
          <w:b/>
          <w:sz w:val="24"/>
          <w:szCs w:val="24"/>
          <w:lang w:eastAsia="cs-CZ"/>
        </w:rPr>
        <w:t xml:space="preserve"> </w:t>
      </w:r>
      <w:r w:rsidR="00C24F55" w:rsidRPr="004310D4">
        <w:rPr>
          <w:b/>
          <w:sz w:val="24"/>
          <w:szCs w:val="24"/>
          <w:lang w:eastAsia="cs-CZ"/>
        </w:rPr>
        <w:t>což</w:t>
      </w:r>
      <w:r w:rsidR="004D278F">
        <w:rPr>
          <w:b/>
          <w:sz w:val="24"/>
          <w:szCs w:val="24"/>
          <w:lang w:eastAsia="cs-CZ"/>
        </w:rPr>
        <w:t xml:space="preserve"> je v </w:t>
      </w:r>
      <w:r w:rsidR="00EE39C6" w:rsidRPr="004310D4">
        <w:rPr>
          <w:b/>
          <w:sz w:val="24"/>
          <w:szCs w:val="24"/>
          <w:lang w:eastAsia="cs-CZ"/>
        </w:rPr>
        <w:t>přímém rozporu s účelem sociální práce</w:t>
      </w:r>
      <w:r w:rsidR="00C24F55" w:rsidRPr="004310D4">
        <w:rPr>
          <w:b/>
          <w:sz w:val="24"/>
          <w:szCs w:val="24"/>
          <w:lang w:eastAsia="cs-CZ"/>
        </w:rPr>
        <w:t>.</w:t>
      </w:r>
    </w:p>
    <w:p w14:paraId="7ADB034A" w14:textId="3A5500CB" w:rsidR="00EB2E1C" w:rsidRDefault="00EB2E1C" w:rsidP="006A2AFF">
      <w:pPr>
        <w:spacing w:after="120" w:line="240" w:lineRule="auto"/>
        <w:jc w:val="both"/>
        <w:rPr>
          <w:b/>
          <w:sz w:val="24"/>
          <w:szCs w:val="24"/>
          <w:lang w:eastAsia="cs-CZ"/>
        </w:rPr>
      </w:pPr>
      <w:r w:rsidRPr="004310D4">
        <w:rPr>
          <w:b/>
          <w:sz w:val="24"/>
          <w:szCs w:val="24"/>
          <w:lang w:eastAsia="cs-CZ"/>
        </w:rPr>
        <w:t xml:space="preserve">MPSV </w:t>
      </w:r>
      <w:r w:rsidR="006531A5" w:rsidRPr="004310D4">
        <w:rPr>
          <w:b/>
          <w:sz w:val="24"/>
          <w:szCs w:val="24"/>
          <w:lang w:eastAsia="cs-CZ"/>
        </w:rPr>
        <w:t xml:space="preserve">v letech 2015 a 2016 vyplatilo krajům a obcím dotace na podporu výkonu sociální </w:t>
      </w:r>
      <w:r w:rsidR="006531A5" w:rsidRPr="00DE3091">
        <w:rPr>
          <w:b/>
          <w:sz w:val="24"/>
          <w:szCs w:val="24"/>
          <w:lang w:eastAsia="cs-CZ"/>
        </w:rPr>
        <w:t>práce v celkové výši 550 mil. Kč</w:t>
      </w:r>
      <w:r w:rsidR="006531A5">
        <w:rPr>
          <w:b/>
          <w:sz w:val="24"/>
          <w:szCs w:val="24"/>
          <w:lang w:eastAsia="cs-CZ"/>
        </w:rPr>
        <w:t>, a to se strategickým cílem zejména dosáhnout optimálního počtu sociální</w:t>
      </w:r>
      <w:r w:rsidR="00CD5DC2">
        <w:rPr>
          <w:b/>
          <w:sz w:val="24"/>
          <w:szCs w:val="24"/>
          <w:lang w:eastAsia="cs-CZ"/>
        </w:rPr>
        <w:t>ch</w:t>
      </w:r>
      <w:r w:rsidR="006531A5">
        <w:rPr>
          <w:b/>
          <w:sz w:val="24"/>
          <w:szCs w:val="24"/>
          <w:lang w:eastAsia="cs-CZ"/>
        </w:rPr>
        <w:t xml:space="preserve"> pracovníků </w:t>
      </w:r>
      <w:r w:rsidR="00CE1880">
        <w:rPr>
          <w:b/>
          <w:sz w:val="24"/>
          <w:szCs w:val="24"/>
          <w:lang w:eastAsia="cs-CZ"/>
        </w:rPr>
        <w:t xml:space="preserve">na </w:t>
      </w:r>
      <w:r w:rsidR="006531A5">
        <w:rPr>
          <w:b/>
          <w:sz w:val="24"/>
          <w:szCs w:val="24"/>
          <w:lang w:eastAsia="cs-CZ"/>
        </w:rPr>
        <w:t xml:space="preserve">obecních a </w:t>
      </w:r>
      <w:r w:rsidR="00CE1880">
        <w:rPr>
          <w:b/>
          <w:sz w:val="24"/>
          <w:szCs w:val="24"/>
          <w:lang w:eastAsia="cs-CZ"/>
        </w:rPr>
        <w:t>krajských úřadech</w:t>
      </w:r>
      <w:r w:rsidR="006531A5">
        <w:rPr>
          <w:b/>
          <w:sz w:val="24"/>
          <w:szCs w:val="24"/>
          <w:lang w:eastAsia="cs-CZ"/>
        </w:rPr>
        <w:t>.</w:t>
      </w:r>
      <w:r w:rsidR="00C36F82" w:rsidRPr="004310D4">
        <w:rPr>
          <w:b/>
          <w:sz w:val="24"/>
          <w:szCs w:val="24"/>
          <w:lang w:eastAsia="cs-CZ"/>
        </w:rPr>
        <w:t xml:space="preserve"> </w:t>
      </w:r>
      <w:r w:rsidRPr="00DE3091">
        <w:rPr>
          <w:b/>
          <w:sz w:val="24"/>
          <w:szCs w:val="24"/>
          <w:lang w:eastAsia="cs-CZ"/>
        </w:rPr>
        <w:t xml:space="preserve">Tyto </w:t>
      </w:r>
      <w:r w:rsidR="00C36F82" w:rsidRPr="00DE3091">
        <w:rPr>
          <w:b/>
          <w:sz w:val="24"/>
          <w:szCs w:val="24"/>
          <w:lang w:eastAsia="cs-CZ"/>
        </w:rPr>
        <w:t xml:space="preserve">dotace </w:t>
      </w:r>
      <w:r w:rsidR="00C24F55" w:rsidRPr="00DE3091">
        <w:rPr>
          <w:b/>
          <w:sz w:val="24"/>
          <w:szCs w:val="24"/>
          <w:lang w:eastAsia="cs-CZ"/>
        </w:rPr>
        <w:t>však</w:t>
      </w:r>
      <w:r w:rsidRPr="00DE3091">
        <w:rPr>
          <w:b/>
          <w:sz w:val="24"/>
          <w:szCs w:val="24"/>
          <w:lang w:eastAsia="cs-CZ"/>
        </w:rPr>
        <w:t xml:space="preserve"> </w:t>
      </w:r>
      <w:r w:rsidR="00C24F55" w:rsidRPr="00DE3091">
        <w:rPr>
          <w:b/>
          <w:sz w:val="24"/>
          <w:szCs w:val="24"/>
          <w:lang w:eastAsia="cs-CZ"/>
        </w:rPr>
        <w:t>k</w:t>
      </w:r>
      <w:r w:rsidR="006A2AFF" w:rsidRPr="00DE3091">
        <w:rPr>
          <w:b/>
          <w:sz w:val="24"/>
          <w:szCs w:val="24"/>
          <w:lang w:eastAsia="cs-CZ"/>
        </w:rPr>
        <w:t xml:space="preserve"> výrazné změně v celkovém počtu sociálních pracovníků </w:t>
      </w:r>
      <w:r w:rsidRPr="00DE3091">
        <w:rPr>
          <w:b/>
          <w:sz w:val="24"/>
          <w:szCs w:val="24"/>
          <w:lang w:eastAsia="cs-CZ"/>
        </w:rPr>
        <w:t>nepřispěly</w:t>
      </w:r>
      <w:r w:rsidR="00E32FF0">
        <w:rPr>
          <w:b/>
          <w:sz w:val="24"/>
          <w:szCs w:val="24"/>
          <w:lang w:eastAsia="cs-CZ"/>
        </w:rPr>
        <w:t>.</w:t>
      </w:r>
      <w:r w:rsidR="006531A5">
        <w:rPr>
          <w:b/>
          <w:sz w:val="24"/>
          <w:szCs w:val="24"/>
          <w:lang w:eastAsia="cs-CZ"/>
        </w:rPr>
        <w:t xml:space="preserve"> V roce 2016 jejich skutečný stav dosahoval 28 % počtu stanoveného </w:t>
      </w:r>
      <w:r w:rsidR="007C3CDF">
        <w:rPr>
          <w:b/>
          <w:sz w:val="24"/>
          <w:szCs w:val="24"/>
          <w:lang w:eastAsia="cs-CZ"/>
        </w:rPr>
        <w:t>M</w:t>
      </w:r>
      <w:r w:rsidR="006531A5">
        <w:rPr>
          <w:b/>
          <w:sz w:val="24"/>
          <w:szCs w:val="24"/>
          <w:lang w:eastAsia="cs-CZ"/>
        </w:rPr>
        <w:t>PSV jako optimální.</w:t>
      </w:r>
    </w:p>
    <w:p w14:paraId="3F1A1895" w14:textId="7EE500D7" w:rsidR="007C3CDF" w:rsidRPr="004310D4" w:rsidRDefault="007C3CDF" w:rsidP="007C3CDF">
      <w:pPr>
        <w:spacing w:after="120" w:line="240" w:lineRule="auto"/>
        <w:jc w:val="both"/>
        <w:rPr>
          <w:rFonts w:cs="Calibri"/>
          <w:b/>
          <w:sz w:val="24"/>
          <w:szCs w:val="24"/>
        </w:rPr>
      </w:pPr>
      <w:r>
        <w:rPr>
          <w:rFonts w:cs="Calibri"/>
          <w:b/>
          <w:sz w:val="24"/>
          <w:szCs w:val="24"/>
        </w:rPr>
        <w:t xml:space="preserve">Ačkoli je </w:t>
      </w:r>
      <w:r w:rsidRPr="004310D4">
        <w:rPr>
          <w:rFonts w:cs="Calibri"/>
          <w:b/>
          <w:sz w:val="24"/>
          <w:szCs w:val="24"/>
        </w:rPr>
        <w:t>MPSV</w:t>
      </w:r>
      <w:r>
        <w:rPr>
          <w:rFonts w:cs="Calibri"/>
          <w:b/>
          <w:sz w:val="24"/>
          <w:szCs w:val="24"/>
        </w:rPr>
        <w:t xml:space="preserve"> správcem informačního systému</w:t>
      </w:r>
      <w:r w:rsidR="00CD5DC2">
        <w:rPr>
          <w:rFonts w:cs="Calibri"/>
          <w:b/>
          <w:sz w:val="24"/>
          <w:szCs w:val="24"/>
        </w:rPr>
        <w:t>,</w:t>
      </w:r>
      <w:r>
        <w:rPr>
          <w:rFonts w:cs="Calibri"/>
          <w:b/>
          <w:sz w:val="24"/>
          <w:szCs w:val="24"/>
        </w:rPr>
        <w:t xml:space="preserve"> jehož součástí je i modul pro sociální práci,</w:t>
      </w:r>
      <w:r w:rsidRPr="004310D4">
        <w:rPr>
          <w:rFonts w:cs="Calibri"/>
          <w:b/>
          <w:sz w:val="24"/>
          <w:szCs w:val="24"/>
        </w:rPr>
        <w:t xml:space="preserve"> mělo</w:t>
      </w:r>
      <w:r>
        <w:rPr>
          <w:rFonts w:cs="Calibri"/>
          <w:b/>
          <w:sz w:val="24"/>
          <w:szCs w:val="24"/>
        </w:rPr>
        <w:t xml:space="preserve"> </w:t>
      </w:r>
      <w:r w:rsidRPr="004310D4">
        <w:rPr>
          <w:rFonts w:cs="Calibri"/>
          <w:b/>
          <w:sz w:val="24"/>
          <w:szCs w:val="24"/>
        </w:rPr>
        <w:t>omezené možnosti pro analýzu dat v oblasti sociální práce</w:t>
      </w:r>
      <w:r>
        <w:rPr>
          <w:rFonts w:cs="Calibri"/>
          <w:b/>
          <w:sz w:val="24"/>
          <w:szCs w:val="24"/>
        </w:rPr>
        <w:t xml:space="preserve"> prováděné sociálními pracovníky obecních úřadů i ÚP ČR. Tento stav</w:t>
      </w:r>
      <w:r w:rsidRPr="004310D4">
        <w:rPr>
          <w:rFonts w:cs="Calibri"/>
          <w:b/>
          <w:sz w:val="24"/>
          <w:szCs w:val="24"/>
        </w:rPr>
        <w:t xml:space="preserve"> představ</w:t>
      </w:r>
      <w:r>
        <w:rPr>
          <w:rFonts w:cs="Calibri"/>
          <w:b/>
          <w:sz w:val="24"/>
          <w:szCs w:val="24"/>
        </w:rPr>
        <w:t>oval</w:t>
      </w:r>
      <w:r w:rsidRPr="004310D4">
        <w:rPr>
          <w:rFonts w:cs="Calibri"/>
          <w:b/>
          <w:sz w:val="24"/>
          <w:szCs w:val="24"/>
        </w:rPr>
        <w:t xml:space="preserve"> riziko pro správnost strategického rozhodování o</w:t>
      </w:r>
      <w:r>
        <w:rPr>
          <w:rFonts w:cs="Calibri"/>
          <w:b/>
          <w:sz w:val="24"/>
          <w:szCs w:val="24"/>
        </w:rPr>
        <w:t> </w:t>
      </w:r>
      <w:r w:rsidRPr="004310D4">
        <w:rPr>
          <w:rFonts w:cs="Calibri"/>
          <w:b/>
          <w:sz w:val="24"/>
          <w:szCs w:val="24"/>
        </w:rPr>
        <w:t>způsobu jejího zajištění.</w:t>
      </w:r>
    </w:p>
    <w:p w14:paraId="672DD8C7" w14:textId="5CDEF5A3" w:rsidR="00DA2A03" w:rsidRPr="004310D4" w:rsidRDefault="00EB2E1C" w:rsidP="004310D4">
      <w:pPr>
        <w:spacing w:after="120" w:line="240" w:lineRule="auto"/>
        <w:jc w:val="both"/>
        <w:rPr>
          <w:b/>
          <w:sz w:val="24"/>
          <w:szCs w:val="24"/>
        </w:rPr>
      </w:pPr>
      <w:r w:rsidRPr="004310D4">
        <w:rPr>
          <w:b/>
          <w:sz w:val="24"/>
          <w:szCs w:val="24"/>
          <w:lang w:eastAsia="cs-CZ"/>
        </w:rPr>
        <w:t>ÚP</w:t>
      </w:r>
      <w:r w:rsidR="00E809D4" w:rsidRPr="004310D4">
        <w:rPr>
          <w:b/>
          <w:sz w:val="24"/>
          <w:szCs w:val="24"/>
          <w:lang w:eastAsia="cs-CZ"/>
        </w:rPr>
        <w:t> </w:t>
      </w:r>
      <w:r w:rsidR="00221FBC" w:rsidRPr="004310D4">
        <w:rPr>
          <w:b/>
          <w:sz w:val="24"/>
          <w:szCs w:val="24"/>
          <w:lang w:eastAsia="cs-CZ"/>
        </w:rPr>
        <w:t xml:space="preserve">ČR sice </w:t>
      </w:r>
      <w:r w:rsidR="00054F16">
        <w:rPr>
          <w:b/>
          <w:sz w:val="24"/>
          <w:szCs w:val="24"/>
          <w:lang w:eastAsia="cs-CZ"/>
        </w:rPr>
        <w:t xml:space="preserve">postupně </w:t>
      </w:r>
      <w:r w:rsidR="00221FBC" w:rsidRPr="004310D4">
        <w:rPr>
          <w:b/>
          <w:sz w:val="24"/>
          <w:szCs w:val="24"/>
          <w:lang w:eastAsia="cs-CZ"/>
        </w:rPr>
        <w:t>navýš</w:t>
      </w:r>
      <w:r w:rsidR="00CD5DC2">
        <w:rPr>
          <w:b/>
          <w:sz w:val="24"/>
          <w:szCs w:val="24"/>
          <w:lang w:eastAsia="cs-CZ"/>
        </w:rPr>
        <w:t>il</w:t>
      </w:r>
      <w:r w:rsidR="00221FBC" w:rsidRPr="004310D4">
        <w:rPr>
          <w:b/>
          <w:sz w:val="24"/>
          <w:szCs w:val="24"/>
          <w:lang w:eastAsia="cs-CZ"/>
        </w:rPr>
        <w:t xml:space="preserve"> poč</w:t>
      </w:r>
      <w:r w:rsidRPr="004310D4">
        <w:rPr>
          <w:b/>
          <w:sz w:val="24"/>
          <w:szCs w:val="24"/>
          <w:lang w:eastAsia="cs-CZ"/>
        </w:rPr>
        <w:t>t</w:t>
      </w:r>
      <w:r w:rsidR="00CD5DC2">
        <w:rPr>
          <w:b/>
          <w:sz w:val="24"/>
          <w:szCs w:val="24"/>
          <w:lang w:eastAsia="cs-CZ"/>
        </w:rPr>
        <w:t>y</w:t>
      </w:r>
      <w:r w:rsidR="00854848">
        <w:rPr>
          <w:b/>
          <w:sz w:val="24"/>
          <w:szCs w:val="24"/>
          <w:lang w:eastAsia="cs-CZ"/>
        </w:rPr>
        <w:t xml:space="preserve"> </w:t>
      </w:r>
      <w:r w:rsidR="00CD5DC2">
        <w:rPr>
          <w:b/>
          <w:sz w:val="24"/>
          <w:szCs w:val="24"/>
          <w:lang w:eastAsia="cs-CZ"/>
        </w:rPr>
        <w:t xml:space="preserve">svých </w:t>
      </w:r>
      <w:r w:rsidR="00CF7192">
        <w:rPr>
          <w:b/>
          <w:sz w:val="24"/>
          <w:szCs w:val="24"/>
          <w:lang w:eastAsia="cs-CZ"/>
        </w:rPr>
        <w:t>pracovníků</w:t>
      </w:r>
      <w:r w:rsidR="002C229F" w:rsidRPr="004310D4">
        <w:rPr>
          <w:b/>
          <w:sz w:val="24"/>
          <w:szCs w:val="24"/>
          <w:lang w:eastAsia="cs-CZ"/>
        </w:rPr>
        <w:t xml:space="preserve">, </w:t>
      </w:r>
      <w:r w:rsidR="00CD5DC2">
        <w:rPr>
          <w:b/>
          <w:sz w:val="24"/>
          <w:szCs w:val="24"/>
          <w:lang w:eastAsia="cs-CZ"/>
        </w:rPr>
        <w:t>přesto však nedošlo</w:t>
      </w:r>
      <w:r w:rsidR="002C229F" w:rsidRPr="004310D4">
        <w:rPr>
          <w:b/>
          <w:sz w:val="24"/>
          <w:szCs w:val="24"/>
          <w:lang w:eastAsia="cs-CZ"/>
        </w:rPr>
        <w:t xml:space="preserve"> </w:t>
      </w:r>
      <w:r w:rsidR="00CD5DC2">
        <w:rPr>
          <w:b/>
          <w:sz w:val="24"/>
          <w:szCs w:val="24"/>
          <w:lang w:eastAsia="cs-CZ"/>
        </w:rPr>
        <w:t>k</w:t>
      </w:r>
      <w:r w:rsidR="00A86DF1" w:rsidRPr="004310D4">
        <w:rPr>
          <w:b/>
          <w:sz w:val="24"/>
          <w:szCs w:val="24"/>
          <w:lang w:eastAsia="cs-CZ"/>
        </w:rPr>
        <w:t> </w:t>
      </w:r>
      <w:r w:rsidR="002C229F" w:rsidRPr="004310D4">
        <w:rPr>
          <w:b/>
          <w:sz w:val="24"/>
          <w:szCs w:val="24"/>
          <w:lang w:eastAsia="cs-CZ"/>
        </w:rPr>
        <w:t>d</w:t>
      </w:r>
      <w:r w:rsidRPr="004310D4">
        <w:rPr>
          <w:b/>
          <w:sz w:val="24"/>
          <w:szCs w:val="24"/>
          <w:lang w:eastAsia="cs-CZ"/>
        </w:rPr>
        <w:t>louhodob</w:t>
      </w:r>
      <w:r w:rsidR="002C229F" w:rsidRPr="004310D4">
        <w:rPr>
          <w:b/>
          <w:sz w:val="24"/>
          <w:szCs w:val="24"/>
          <w:lang w:eastAsia="cs-CZ"/>
        </w:rPr>
        <w:t>ém</w:t>
      </w:r>
      <w:r w:rsidR="00CD5DC2">
        <w:rPr>
          <w:b/>
          <w:sz w:val="24"/>
          <w:szCs w:val="24"/>
          <w:lang w:eastAsia="cs-CZ"/>
        </w:rPr>
        <w:t>u</w:t>
      </w:r>
      <w:r w:rsidRPr="004310D4">
        <w:rPr>
          <w:b/>
          <w:sz w:val="24"/>
          <w:szCs w:val="24"/>
          <w:lang w:eastAsia="cs-CZ"/>
        </w:rPr>
        <w:t xml:space="preserve"> navýšení počtu </w:t>
      </w:r>
      <w:r w:rsidR="009D1813" w:rsidRPr="004310D4">
        <w:rPr>
          <w:b/>
          <w:sz w:val="24"/>
          <w:szCs w:val="24"/>
          <w:lang w:eastAsia="cs-CZ"/>
        </w:rPr>
        <w:t>vykon</w:t>
      </w:r>
      <w:r w:rsidR="00A86DF1" w:rsidRPr="004310D4">
        <w:rPr>
          <w:b/>
          <w:sz w:val="24"/>
          <w:szCs w:val="24"/>
          <w:lang w:eastAsia="cs-CZ"/>
        </w:rPr>
        <w:t xml:space="preserve">aných </w:t>
      </w:r>
      <w:r w:rsidRPr="004310D4">
        <w:rPr>
          <w:b/>
          <w:sz w:val="24"/>
          <w:szCs w:val="24"/>
          <w:lang w:eastAsia="cs-CZ"/>
        </w:rPr>
        <w:t>sociálních šetření</w:t>
      </w:r>
      <w:r w:rsidR="001D7719" w:rsidRPr="004310D4">
        <w:rPr>
          <w:b/>
          <w:sz w:val="24"/>
          <w:szCs w:val="24"/>
          <w:lang w:eastAsia="cs-CZ"/>
        </w:rPr>
        <w:t>.</w:t>
      </w:r>
      <w:r w:rsidR="002C229F" w:rsidRPr="004310D4">
        <w:rPr>
          <w:rFonts w:cs="Calibri"/>
          <w:b/>
          <w:sz w:val="24"/>
          <w:szCs w:val="24"/>
        </w:rPr>
        <w:t xml:space="preserve"> Nízký poměr </w:t>
      </w:r>
      <w:r w:rsidR="007D3DD4">
        <w:rPr>
          <w:rFonts w:cs="Calibri"/>
          <w:b/>
          <w:sz w:val="24"/>
          <w:szCs w:val="24"/>
        </w:rPr>
        <w:t xml:space="preserve">provedených </w:t>
      </w:r>
      <w:r w:rsidR="002C229F" w:rsidRPr="004310D4">
        <w:rPr>
          <w:rFonts w:cs="Calibri"/>
          <w:b/>
          <w:sz w:val="24"/>
          <w:szCs w:val="24"/>
        </w:rPr>
        <w:t xml:space="preserve">sociálních šetření </w:t>
      </w:r>
      <w:r w:rsidR="00CD5DC2">
        <w:rPr>
          <w:rFonts w:cs="Calibri"/>
          <w:b/>
          <w:sz w:val="24"/>
          <w:szCs w:val="24"/>
        </w:rPr>
        <w:t xml:space="preserve">ve vztahu </w:t>
      </w:r>
      <w:r w:rsidR="002C229F" w:rsidRPr="004310D4">
        <w:rPr>
          <w:rFonts w:cs="Calibri"/>
          <w:b/>
          <w:sz w:val="24"/>
          <w:szCs w:val="24"/>
        </w:rPr>
        <w:t>k počtu vyplacených dávek je spojen s vyšším rizikem neoprávněně vyplacených finančních prostředků.</w:t>
      </w:r>
      <w:r w:rsidR="00DA2A03" w:rsidRPr="004310D4">
        <w:rPr>
          <w:b/>
          <w:sz w:val="24"/>
          <w:szCs w:val="24"/>
        </w:rPr>
        <w:t xml:space="preserve"> </w:t>
      </w:r>
    </w:p>
    <w:p w14:paraId="64E24386" w14:textId="77777777" w:rsidR="002A43C9" w:rsidRPr="004310D4" w:rsidRDefault="002A43C9" w:rsidP="003A23F1">
      <w:pPr>
        <w:pStyle w:val="Nadpis2"/>
      </w:pPr>
      <w:r w:rsidRPr="004310D4">
        <w:t>Sociální služby</w:t>
      </w:r>
    </w:p>
    <w:p w14:paraId="574567D6" w14:textId="0C0FEE46" w:rsidR="006C7B4D" w:rsidRDefault="0032582B" w:rsidP="006C7B4D">
      <w:pPr>
        <w:spacing w:line="240" w:lineRule="auto"/>
        <w:jc w:val="both"/>
        <w:rPr>
          <w:rFonts w:cstheme="minorHAnsi"/>
          <w:b/>
          <w:sz w:val="24"/>
          <w:szCs w:val="24"/>
        </w:rPr>
      </w:pPr>
      <w:r>
        <w:rPr>
          <w:rFonts w:cstheme="minorHAnsi"/>
          <w:b/>
          <w:sz w:val="24"/>
          <w:szCs w:val="24"/>
        </w:rPr>
        <w:t xml:space="preserve">MPSV vyplatilo </w:t>
      </w:r>
      <w:r w:rsidRPr="004310D4">
        <w:rPr>
          <w:rFonts w:cstheme="minorHAnsi"/>
          <w:b/>
          <w:sz w:val="24"/>
          <w:szCs w:val="24"/>
        </w:rPr>
        <w:t xml:space="preserve">krajům </w:t>
      </w:r>
      <w:r w:rsidR="0054703C" w:rsidRPr="004310D4">
        <w:rPr>
          <w:rFonts w:cstheme="minorHAnsi"/>
          <w:b/>
          <w:sz w:val="24"/>
          <w:szCs w:val="24"/>
        </w:rPr>
        <w:t>na podporu souvisejících sociálních služeb</w:t>
      </w:r>
      <w:r w:rsidR="0054703C">
        <w:rPr>
          <w:rFonts w:cstheme="minorHAnsi"/>
          <w:b/>
          <w:sz w:val="24"/>
          <w:szCs w:val="24"/>
        </w:rPr>
        <w:t xml:space="preserve"> </w:t>
      </w:r>
      <w:r w:rsidR="00CE1880">
        <w:rPr>
          <w:rFonts w:cstheme="minorHAnsi"/>
          <w:b/>
          <w:sz w:val="24"/>
          <w:szCs w:val="24"/>
        </w:rPr>
        <w:t>v období 2012–</w:t>
      </w:r>
      <w:r>
        <w:rPr>
          <w:rFonts w:cstheme="minorHAnsi"/>
          <w:b/>
          <w:sz w:val="24"/>
          <w:szCs w:val="24"/>
        </w:rPr>
        <w:t>2016 celkem 4,3 mld. Kč</w:t>
      </w:r>
      <w:r w:rsidR="00641FC0">
        <w:rPr>
          <w:rFonts w:cstheme="minorHAnsi"/>
          <w:b/>
          <w:sz w:val="24"/>
          <w:szCs w:val="24"/>
        </w:rPr>
        <w:t>.</w:t>
      </w:r>
      <w:r w:rsidRPr="004310D4">
        <w:rPr>
          <w:rFonts w:cstheme="minorHAnsi"/>
          <w:b/>
          <w:sz w:val="24"/>
          <w:szCs w:val="24"/>
        </w:rPr>
        <w:t xml:space="preserve"> </w:t>
      </w:r>
      <w:r w:rsidR="006C7B4D" w:rsidRPr="004310D4">
        <w:rPr>
          <w:rFonts w:cstheme="minorHAnsi"/>
          <w:b/>
          <w:sz w:val="24"/>
          <w:szCs w:val="24"/>
        </w:rPr>
        <w:t xml:space="preserve">MPSV </w:t>
      </w:r>
      <w:r w:rsidR="006C7B4D">
        <w:rPr>
          <w:rFonts w:cstheme="minorHAnsi"/>
          <w:b/>
          <w:sz w:val="24"/>
          <w:szCs w:val="24"/>
        </w:rPr>
        <w:t xml:space="preserve">jako správce rozpočtové kapitoly i přes existenci dostupných informací </w:t>
      </w:r>
      <w:r w:rsidR="006C7B4D" w:rsidRPr="004310D4">
        <w:rPr>
          <w:rFonts w:cstheme="minorHAnsi"/>
          <w:b/>
          <w:sz w:val="24"/>
          <w:szCs w:val="24"/>
        </w:rPr>
        <w:t>nevyhodnoc</w:t>
      </w:r>
      <w:r w:rsidR="00B0635B">
        <w:rPr>
          <w:rFonts w:cstheme="minorHAnsi"/>
          <w:b/>
          <w:sz w:val="24"/>
          <w:szCs w:val="24"/>
        </w:rPr>
        <w:t>ovalo</w:t>
      </w:r>
      <w:r w:rsidR="006C7B4D" w:rsidRPr="004310D4">
        <w:rPr>
          <w:rFonts w:cstheme="minorHAnsi"/>
          <w:b/>
          <w:sz w:val="24"/>
          <w:szCs w:val="24"/>
        </w:rPr>
        <w:t xml:space="preserve"> efektivnost dotací</w:t>
      </w:r>
      <w:r w:rsidR="00CD5DC2">
        <w:rPr>
          <w:rFonts w:cstheme="minorHAnsi"/>
          <w:b/>
          <w:sz w:val="24"/>
          <w:szCs w:val="24"/>
        </w:rPr>
        <w:t xml:space="preserve">, které </w:t>
      </w:r>
      <w:r w:rsidR="00436726">
        <w:rPr>
          <w:rFonts w:cstheme="minorHAnsi"/>
          <w:b/>
          <w:sz w:val="24"/>
          <w:szCs w:val="24"/>
        </w:rPr>
        <w:t xml:space="preserve">poskytlo </w:t>
      </w:r>
      <w:r w:rsidR="006C7B4D">
        <w:rPr>
          <w:rFonts w:cstheme="minorHAnsi"/>
          <w:b/>
          <w:sz w:val="24"/>
          <w:szCs w:val="24"/>
        </w:rPr>
        <w:t>na podporu poskytování sociálních služeb</w:t>
      </w:r>
      <w:r w:rsidR="00CD5DC2">
        <w:rPr>
          <w:rFonts w:cstheme="minorHAnsi"/>
          <w:b/>
          <w:sz w:val="24"/>
          <w:szCs w:val="24"/>
        </w:rPr>
        <w:t>,</w:t>
      </w:r>
      <w:r w:rsidR="006C7B4D">
        <w:rPr>
          <w:rFonts w:cstheme="minorHAnsi"/>
          <w:b/>
          <w:sz w:val="24"/>
          <w:szCs w:val="24"/>
        </w:rPr>
        <w:t xml:space="preserve"> </w:t>
      </w:r>
      <w:r w:rsidR="006C7B4D" w:rsidRPr="004310D4">
        <w:rPr>
          <w:rFonts w:cstheme="minorHAnsi"/>
          <w:b/>
          <w:sz w:val="24"/>
          <w:szCs w:val="24"/>
        </w:rPr>
        <w:t xml:space="preserve">a </w:t>
      </w:r>
      <w:r w:rsidR="00CD5DC2">
        <w:rPr>
          <w:rFonts w:cstheme="minorHAnsi"/>
          <w:b/>
          <w:sz w:val="24"/>
          <w:szCs w:val="24"/>
        </w:rPr>
        <w:t xml:space="preserve">nehodnotilo ani </w:t>
      </w:r>
      <w:r w:rsidR="006C7B4D" w:rsidRPr="004310D4">
        <w:rPr>
          <w:rFonts w:cstheme="minorHAnsi"/>
          <w:b/>
          <w:sz w:val="24"/>
          <w:szCs w:val="24"/>
        </w:rPr>
        <w:t>přínos</w:t>
      </w:r>
      <w:r w:rsidR="00CD5DC2">
        <w:rPr>
          <w:rFonts w:cstheme="minorHAnsi"/>
          <w:b/>
          <w:sz w:val="24"/>
          <w:szCs w:val="24"/>
        </w:rPr>
        <w:t xml:space="preserve"> těchto dotací</w:t>
      </w:r>
      <w:r w:rsidR="006C7B4D" w:rsidRPr="004310D4">
        <w:rPr>
          <w:rFonts w:cstheme="minorHAnsi"/>
          <w:b/>
          <w:sz w:val="24"/>
          <w:szCs w:val="24"/>
        </w:rPr>
        <w:t xml:space="preserve"> pro řešení otázek bydlení </w:t>
      </w:r>
      <w:r w:rsidR="006C7B4D" w:rsidRPr="008568DD">
        <w:rPr>
          <w:rFonts w:cstheme="minorHAnsi"/>
          <w:b/>
          <w:sz w:val="24"/>
          <w:szCs w:val="24"/>
        </w:rPr>
        <w:t>nízkopříjmových či jinak ohrožených skupin obyvatel</w:t>
      </w:r>
      <w:r w:rsidR="006C7B4D" w:rsidRPr="004310D4">
        <w:rPr>
          <w:rFonts w:cstheme="minorHAnsi"/>
          <w:b/>
          <w:sz w:val="24"/>
          <w:szCs w:val="24"/>
        </w:rPr>
        <w:t xml:space="preserve">. </w:t>
      </w:r>
    </w:p>
    <w:p w14:paraId="1CAD55C2" w14:textId="7087FCC1" w:rsidR="00CF4D2B" w:rsidRPr="004310D4" w:rsidRDefault="007C5301" w:rsidP="004310D4">
      <w:pPr>
        <w:spacing w:after="120" w:line="240" w:lineRule="auto"/>
        <w:jc w:val="both"/>
        <w:rPr>
          <w:b/>
          <w:sz w:val="24"/>
          <w:szCs w:val="24"/>
        </w:rPr>
      </w:pPr>
      <w:r>
        <w:rPr>
          <w:rFonts w:cstheme="minorHAnsi"/>
          <w:b/>
          <w:sz w:val="24"/>
          <w:szCs w:val="24"/>
        </w:rPr>
        <w:t xml:space="preserve">NKÚ na </w:t>
      </w:r>
      <w:r w:rsidR="009152AD">
        <w:rPr>
          <w:rFonts w:cstheme="minorHAnsi"/>
          <w:b/>
          <w:sz w:val="24"/>
          <w:szCs w:val="24"/>
        </w:rPr>
        <w:t xml:space="preserve">základě dostupných informací </w:t>
      </w:r>
      <w:r>
        <w:rPr>
          <w:rFonts w:cstheme="minorHAnsi"/>
          <w:b/>
          <w:sz w:val="24"/>
          <w:szCs w:val="24"/>
        </w:rPr>
        <w:t>ověřil</w:t>
      </w:r>
      <w:r w:rsidR="009152AD">
        <w:rPr>
          <w:rFonts w:cstheme="minorHAnsi"/>
          <w:b/>
          <w:sz w:val="24"/>
          <w:szCs w:val="24"/>
        </w:rPr>
        <w:t xml:space="preserve">, že </w:t>
      </w:r>
      <w:r w:rsidR="00B0635B">
        <w:rPr>
          <w:rFonts w:cstheme="minorHAnsi"/>
          <w:b/>
          <w:sz w:val="24"/>
          <w:szCs w:val="24"/>
        </w:rPr>
        <w:t>n</w:t>
      </w:r>
      <w:r w:rsidR="001B6CA3">
        <w:rPr>
          <w:rFonts w:cstheme="minorHAnsi"/>
          <w:b/>
          <w:sz w:val="24"/>
          <w:szCs w:val="24"/>
        </w:rPr>
        <w:t>ejvíce dotací na poskytování souvisejících sociálních služeb MPS</w:t>
      </w:r>
      <w:r w:rsidR="007C3CDF">
        <w:rPr>
          <w:rFonts w:cstheme="minorHAnsi"/>
          <w:b/>
          <w:sz w:val="24"/>
          <w:szCs w:val="24"/>
        </w:rPr>
        <w:t>V</w:t>
      </w:r>
      <w:r w:rsidR="001B6CA3">
        <w:rPr>
          <w:rFonts w:cstheme="minorHAnsi"/>
          <w:b/>
          <w:sz w:val="24"/>
          <w:szCs w:val="24"/>
        </w:rPr>
        <w:t xml:space="preserve"> vyplatilo </w:t>
      </w:r>
      <w:r w:rsidR="00B0635B" w:rsidRPr="004310D4">
        <w:rPr>
          <w:rFonts w:cstheme="minorHAnsi"/>
          <w:b/>
          <w:sz w:val="24"/>
          <w:szCs w:val="24"/>
        </w:rPr>
        <w:t>krajům, do kterých byl každoročně vyplácen největší počet a objem doplatk</w:t>
      </w:r>
      <w:r w:rsidR="009A49CF">
        <w:rPr>
          <w:rFonts w:cstheme="minorHAnsi"/>
          <w:b/>
          <w:sz w:val="24"/>
          <w:szCs w:val="24"/>
        </w:rPr>
        <w:t>ů</w:t>
      </w:r>
      <w:r w:rsidR="00B0635B" w:rsidRPr="004310D4">
        <w:rPr>
          <w:rFonts w:cstheme="minorHAnsi"/>
          <w:b/>
          <w:sz w:val="24"/>
          <w:szCs w:val="24"/>
        </w:rPr>
        <w:t xml:space="preserve"> na bydlení a ve kterých byl i největší počet příjemců této dávky.</w:t>
      </w:r>
      <w:r w:rsidR="001B6CA3">
        <w:rPr>
          <w:rFonts w:cstheme="minorHAnsi"/>
          <w:b/>
          <w:sz w:val="24"/>
          <w:szCs w:val="24"/>
        </w:rPr>
        <w:t xml:space="preserve"> </w:t>
      </w:r>
    </w:p>
    <w:p w14:paraId="40BFC539" w14:textId="77777777" w:rsidR="002A43C9" w:rsidRPr="004310D4" w:rsidRDefault="002A43C9" w:rsidP="003A23F1">
      <w:pPr>
        <w:pStyle w:val="Nadpis2"/>
      </w:pPr>
      <w:r w:rsidRPr="004310D4">
        <w:t>Příspěvek</w:t>
      </w:r>
      <w:r w:rsidR="00CF7192">
        <w:t xml:space="preserve"> na bydlení</w:t>
      </w:r>
      <w:r w:rsidRPr="004310D4">
        <w:t xml:space="preserve"> a doplatek na bydlení</w:t>
      </w:r>
    </w:p>
    <w:p w14:paraId="17FDFC11" w14:textId="1DA6091A" w:rsidR="00AB1744" w:rsidRPr="004310D4" w:rsidRDefault="002A43C9" w:rsidP="004310D4">
      <w:pPr>
        <w:spacing w:after="120" w:line="240" w:lineRule="auto"/>
        <w:jc w:val="both"/>
        <w:rPr>
          <w:rFonts w:cstheme="minorHAnsi"/>
          <w:b/>
          <w:sz w:val="24"/>
          <w:szCs w:val="24"/>
        </w:rPr>
      </w:pPr>
      <w:r w:rsidRPr="004310D4">
        <w:rPr>
          <w:rFonts w:cstheme="minorHAnsi"/>
          <w:b/>
          <w:sz w:val="24"/>
          <w:szCs w:val="24"/>
        </w:rPr>
        <w:t xml:space="preserve">Vyplácení </w:t>
      </w:r>
      <w:r w:rsidR="00685227" w:rsidRPr="004310D4">
        <w:rPr>
          <w:rFonts w:cstheme="minorHAnsi"/>
          <w:b/>
          <w:sz w:val="24"/>
          <w:szCs w:val="24"/>
        </w:rPr>
        <w:t>příspěvk</w:t>
      </w:r>
      <w:r w:rsidR="00641FC0">
        <w:rPr>
          <w:rFonts w:cstheme="minorHAnsi"/>
          <w:b/>
          <w:sz w:val="24"/>
          <w:szCs w:val="24"/>
        </w:rPr>
        <w:t>u</w:t>
      </w:r>
      <w:r w:rsidR="003D70E2">
        <w:rPr>
          <w:rFonts w:cstheme="minorHAnsi"/>
          <w:b/>
          <w:sz w:val="24"/>
          <w:szCs w:val="24"/>
        </w:rPr>
        <w:t xml:space="preserve"> </w:t>
      </w:r>
      <w:r w:rsidR="00843309">
        <w:rPr>
          <w:rFonts w:cstheme="minorHAnsi"/>
          <w:b/>
          <w:sz w:val="24"/>
          <w:szCs w:val="24"/>
        </w:rPr>
        <w:t>na bydlení</w:t>
      </w:r>
      <w:r w:rsidR="00685227" w:rsidRPr="004310D4">
        <w:rPr>
          <w:rFonts w:cstheme="minorHAnsi"/>
          <w:b/>
          <w:sz w:val="24"/>
          <w:szCs w:val="24"/>
        </w:rPr>
        <w:t xml:space="preserve"> a doplatk</w:t>
      </w:r>
      <w:r w:rsidR="00641FC0">
        <w:rPr>
          <w:rFonts w:cstheme="minorHAnsi"/>
          <w:b/>
          <w:sz w:val="24"/>
          <w:szCs w:val="24"/>
        </w:rPr>
        <w:t>u</w:t>
      </w:r>
      <w:r w:rsidR="00685227" w:rsidRPr="004310D4">
        <w:rPr>
          <w:rFonts w:cstheme="minorHAnsi"/>
          <w:b/>
          <w:sz w:val="24"/>
          <w:szCs w:val="24"/>
        </w:rPr>
        <w:t xml:space="preserve"> na bydlení</w:t>
      </w:r>
      <w:r w:rsidR="00843309">
        <w:rPr>
          <w:rFonts w:cstheme="minorHAnsi"/>
          <w:b/>
          <w:sz w:val="24"/>
          <w:szCs w:val="24"/>
        </w:rPr>
        <w:t>, na které</w:t>
      </w:r>
      <w:r w:rsidR="00685227" w:rsidRPr="004310D4">
        <w:rPr>
          <w:rFonts w:cstheme="minorHAnsi"/>
          <w:b/>
          <w:sz w:val="24"/>
          <w:szCs w:val="24"/>
        </w:rPr>
        <w:t xml:space="preserve"> </w:t>
      </w:r>
      <w:r w:rsidR="00843309">
        <w:rPr>
          <w:rFonts w:cstheme="minorHAnsi"/>
          <w:b/>
          <w:sz w:val="24"/>
          <w:szCs w:val="24"/>
        </w:rPr>
        <w:t>v období 2012–2016 MPSV vynaložilo 54,3 mld. Kč,</w:t>
      </w:r>
      <w:r w:rsidR="00843309" w:rsidRPr="004310D4">
        <w:rPr>
          <w:rFonts w:cstheme="minorHAnsi"/>
          <w:b/>
          <w:sz w:val="24"/>
          <w:szCs w:val="24"/>
        </w:rPr>
        <w:t xml:space="preserve"> </w:t>
      </w:r>
      <w:r w:rsidRPr="004310D4">
        <w:rPr>
          <w:rFonts w:cstheme="minorHAnsi"/>
          <w:b/>
          <w:sz w:val="24"/>
          <w:szCs w:val="24"/>
        </w:rPr>
        <w:t>je nejvýraznějším nástrojem, kterým MPSV přispívá k řešení bytové nouze občanů</w:t>
      </w:r>
      <w:r w:rsidR="00603651" w:rsidRPr="004310D4">
        <w:rPr>
          <w:rFonts w:cstheme="minorHAnsi"/>
          <w:b/>
          <w:sz w:val="24"/>
          <w:szCs w:val="24"/>
        </w:rPr>
        <w:t xml:space="preserve">. </w:t>
      </w:r>
      <w:r w:rsidR="002319D6">
        <w:rPr>
          <w:rFonts w:cstheme="minorHAnsi"/>
          <w:b/>
          <w:sz w:val="24"/>
          <w:szCs w:val="24"/>
        </w:rPr>
        <w:t>Tyto dávky</w:t>
      </w:r>
      <w:r w:rsidR="00DB3597" w:rsidRPr="004310D4">
        <w:rPr>
          <w:rFonts w:cstheme="minorHAnsi"/>
          <w:b/>
          <w:sz w:val="24"/>
          <w:szCs w:val="24"/>
        </w:rPr>
        <w:t xml:space="preserve"> </w:t>
      </w:r>
      <w:r w:rsidR="008F67B4">
        <w:rPr>
          <w:b/>
          <w:sz w:val="24"/>
          <w:szCs w:val="24"/>
          <w:lang w:eastAsia="cs-CZ"/>
        </w:rPr>
        <w:t>nemají motivační a</w:t>
      </w:r>
      <w:r w:rsidR="00A44387">
        <w:rPr>
          <w:b/>
          <w:sz w:val="24"/>
          <w:szCs w:val="24"/>
          <w:lang w:eastAsia="cs-CZ"/>
        </w:rPr>
        <w:t>ni</w:t>
      </w:r>
      <w:r w:rsidR="008F67B4">
        <w:rPr>
          <w:b/>
          <w:sz w:val="24"/>
          <w:szCs w:val="24"/>
          <w:lang w:eastAsia="cs-CZ"/>
        </w:rPr>
        <w:t xml:space="preserve"> preventivní charakter. </w:t>
      </w:r>
      <w:r w:rsidRPr="004310D4">
        <w:rPr>
          <w:rFonts w:cstheme="minorHAnsi"/>
          <w:b/>
          <w:sz w:val="24"/>
          <w:szCs w:val="24"/>
        </w:rPr>
        <w:t xml:space="preserve">Jejich primárním </w:t>
      </w:r>
      <w:r w:rsidRPr="004310D4">
        <w:rPr>
          <w:rFonts w:cstheme="minorHAnsi"/>
          <w:b/>
          <w:sz w:val="24"/>
          <w:szCs w:val="24"/>
        </w:rPr>
        <w:lastRenderedPageBreak/>
        <w:t xml:space="preserve">cílem je pomoci udržet osoby </w:t>
      </w:r>
      <w:r w:rsidR="001F51DD">
        <w:rPr>
          <w:rFonts w:cstheme="minorHAnsi"/>
          <w:b/>
          <w:sz w:val="24"/>
          <w:szCs w:val="24"/>
        </w:rPr>
        <w:t>v</w:t>
      </w:r>
      <w:r w:rsidRPr="004310D4">
        <w:rPr>
          <w:rFonts w:cstheme="minorHAnsi"/>
          <w:b/>
          <w:sz w:val="24"/>
          <w:szCs w:val="24"/>
        </w:rPr>
        <w:t xml:space="preserve"> bydlení.</w:t>
      </w:r>
      <w:r w:rsidR="002C42BF">
        <w:rPr>
          <w:rFonts w:cstheme="minorHAnsi"/>
          <w:b/>
          <w:sz w:val="24"/>
          <w:szCs w:val="24"/>
        </w:rPr>
        <w:t xml:space="preserve"> </w:t>
      </w:r>
      <w:r w:rsidR="007B084B" w:rsidRPr="004310D4">
        <w:rPr>
          <w:rFonts w:cstheme="minorHAnsi"/>
          <w:b/>
          <w:sz w:val="24"/>
          <w:szCs w:val="24"/>
        </w:rPr>
        <w:t xml:space="preserve">Přestože MPSV postupně upravuje a zpřísňuje podmínky pro vznik nároku na uvedené dávky a pro jejich výši, přetrvávají v právní úpravě možnosti pro </w:t>
      </w:r>
      <w:r w:rsidR="00EF2DAC" w:rsidRPr="004310D4">
        <w:rPr>
          <w:rFonts w:cstheme="minorHAnsi"/>
          <w:b/>
          <w:sz w:val="24"/>
          <w:szCs w:val="24"/>
        </w:rPr>
        <w:t xml:space="preserve">nadužívání poskytované </w:t>
      </w:r>
      <w:r w:rsidR="007B084B" w:rsidRPr="004310D4">
        <w:rPr>
          <w:rFonts w:cstheme="minorHAnsi"/>
          <w:b/>
          <w:sz w:val="24"/>
          <w:szCs w:val="24"/>
        </w:rPr>
        <w:t>podpory.</w:t>
      </w:r>
      <w:r w:rsidR="007B18D5" w:rsidRPr="004310D4">
        <w:rPr>
          <w:rFonts w:cstheme="minorHAnsi"/>
          <w:b/>
          <w:sz w:val="24"/>
          <w:szCs w:val="24"/>
        </w:rPr>
        <w:t xml:space="preserve"> ÚP ČR reagoval na nedostatečnost právní úpravy vydáním interních předpisů, které tuto situaci </w:t>
      </w:r>
      <w:r w:rsidR="00DC516E" w:rsidRPr="004310D4">
        <w:rPr>
          <w:rFonts w:cstheme="minorHAnsi"/>
          <w:b/>
          <w:sz w:val="24"/>
          <w:szCs w:val="24"/>
        </w:rPr>
        <w:t xml:space="preserve">částečně </w:t>
      </w:r>
      <w:r w:rsidR="007B18D5" w:rsidRPr="004310D4">
        <w:rPr>
          <w:rFonts w:cstheme="minorHAnsi"/>
          <w:b/>
          <w:sz w:val="24"/>
          <w:szCs w:val="24"/>
        </w:rPr>
        <w:t>kompenzují.</w:t>
      </w:r>
    </w:p>
    <w:p w14:paraId="05BBE249" w14:textId="77777777" w:rsidR="001E0F46" w:rsidRPr="004310D4" w:rsidRDefault="002A43C9" w:rsidP="004310D4">
      <w:pPr>
        <w:pStyle w:val="Nadpis2"/>
        <w:rPr>
          <w:rFonts w:eastAsia="Calibri"/>
        </w:rPr>
      </w:pPr>
      <w:r w:rsidRPr="004310D4">
        <w:t>Činnost Agentury v oblasti bydlení</w:t>
      </w:r>
    </w:p>
    <w:p w14:paraId="13E4B049" w14:textId="2E714008" w:rsidR="007C704B" w:rsidRPr="004310D4" w:rsidRDefault="00C96F44" w:rsidP="004310D4">
      <w:pPr>
        <w:spacing w:after="120" w:line="240" w:lineRule="auto"/>
        <w:jc w:val="both"/>
        <w:rPr>
          <w:b/>
          <w:sz w:val="24"/>
          <w:szCs w:val="24"/>
        </w:rPr>
      </w:pPr>
      <w:r>
        <w:rPr>
          <w:b/>
          <w:sz w:val="24"/>
          <w:szCs w:val="24"/>
        </w:rPr>
        <w:t>Na základě usnesení vlády</w:t>
      </w:r>
      <w:r w:rsidR="00801402">
        <w:rPr>
          <w:b/>
          <w:sz w:val="24"/>
          <w:szCs w:val="24"/>
        </w:rPr>
        <w:t xml:space="preserve"> ČR</w:t>
      </w:r>
      <w:r>
        <w:rPr>
          <w:b/>
          <w:sz w:val="24"/>
          <w:szCs w:val="24"/>
        </w:rPr>
        <w:t xml:space="preserve"> byla při ÚV ČR zřízena Agentura pro sociální začleňování. </w:t>
      </w:r>
      <w:r w:rsidR="007C704B" w:rsidRPr="004310D4">
        <w:rPr>
          <w:b/>
          <w:sz w:val="24"/>
          <w:szCs w:val="24"/>
        </w:rPr>
        <w:t>Způsob zajištění činnosti Agentury ve vztahu k jejímu postavení, působnosti či financování je nesystémový.</w:t>
      </w:r>
      <w:r w:rsidR="005641FD">
        <w:rPr>
          <w:b/>
          <w:sz w:val="24"/>
          <w:szCs w:val="24"/>
        </w:rPr>
        <w:t xml:space="preserve"> </w:t>
      </w:r>
      <w:r w:rsidR="003F0E50">
        <w:rPr>
          <w:b/>
          <w:sz w:val="24"/>
          <w:szCs w:val="24"/>
        </w:rPr>
        <w:t>V oblasti</w:t>
      </w:r>
      <w:r w:rsidR="00B51CC5">
        <w:rPr>
          <w:b/>
          <w:sz w:val="24"/>
          <w:szCs w:val="24"/>
        </w:rPr>
        <w:t xml:space="preserve"> spoluprác</w:t>
      </w:r>
      <w:r w:rsidR="003F0E50">
        <w:rPr>
          <w:b/>
          <w:sz w:val="24"/>
          <w:szCs w:val="24"/>
        </w:rPr>
        <w:t>e</w:t>
      </w:r>
      <w:r w:rsidR="007C704B" w:rsidRPr="004310D4">
        <w:rPr>
          <w:b/>
          <w:sz w:val="24"/>
          <w:szCs w:val="24"/>
        </w:rPr>
        <w:t xml:space="preserve"> Agentury a lokálních partnerů (obce a ostatní subjekty) </w:t>
      </w:r>
      <w:r w:rsidR="003F0E50">
        <w:rPr>
          <w:b/>
          <w:sz w:val="24"/>
          <w:szCs w:val="24"/>
        </w:rPr>
        <w:t>nedošlo k</w:t>
      </w:r>
      <w:r w:rsidR="003F0E50" w:rsidRPr="004310D4">
        <w:rPr>
          <w:b/>
          <w:sz w:val="24"/>
          <w:szCs w:val="24"/>
        </w:rPr>
        <w:t xml:space="preserve"> </w:t>
      </w:r>
      <w:r w:rsidR="007C704B" w:rsidRPr="004310D4">
        <w:rPr>
          <w:b/>
          <w:sz w:val="24"/>
          <w:szCs w:val="24"/>
        </w:rPr>
        <w:t>jednoznačn</w:t>
      </w:r>
      <w:r w:rsidR="003F0E50">
        <w:rPr>
          <w:b/>
          <w:sz w:val="24"/>
          <w:szCs w:val="24"/>
        </w:rPr>
        <w:t>ému</w:t>
      </w:r>
      <w:r w:rsidR="007C704B" w:rsidRPr="004310D4">
        <w:rPr>
          <w:b/>
          <w:sz w:val="24"/>
          <w:szCs w:val="24"/>
        </w:rPr>
        <w:t xml:space="preserve"> </w:t>
      </w:r>
      <w:r w:rsidR="003F0E50">
        <w:rPr>
          <w:b/>
          <w:sz w:val="24"/>
          <w:szCs w:val="24"/>
        </w:rPr>
        <w:t>vymezení</w:t>
      </w:r>
      <w:r w:rsidR="007C704B" w:rsidRPr="004310D4">
        <w:rPr>
          <w:b/>
          <w:sz w:val="24"/>
          <w:szCs w:val="24"/>
        </w:rPr>
        <w:t xml:space="preserve"> práv a povinnost</w:t>
      </w:r>
      <w:r w:rsidR="003F0E50">
        <w:rPr>
          <w:b/>
          <w:sz w:val="24"/>
          <w:szCs w:val="24"/>
        </w:rPr>
        <w:t>í</w:t>
      </w:r>
      <w:r w:rsidR="007C704B" w:rsidRPr="004310D4">
        <w:rPr>
          <w:b/>
          <w:sz w:val="24"/>
          <w:szCs w:val="24"/>
        </w:rPr>
        <w:t xml:space="preserve"> jednotlivých stran. </w:t>
      </w:r>
      <w:r w:rsidR="00B51CC5" w:rsidRPr="004310D4">
        <w:rPr>
          <w:b/>
          <w:sz w:val="24"/>
          <w:szCs w:val="24"/>
        </w:rPr>
        <w:t>Spolupráce lokalit s Agenturou je založena na principu dobrovolnosti</w:t>
      </w:r>
      <w:r w:rsidR="00B51CC5">
        <w:rPr>
          <w:b/>
          <w:sz w:val="24"/>
          <w:szCs w:val="24"/>
        </w:rPr>
        <w:t xml:space="preserve">. </w:t>
      </w:r>
      <w:r w:rsidR="007C704B" w:rsidRPr="004310D4">
        <w:rPr>
          <w:b/>
          <w:sz w:val="24"/>
          <w:szCs w:val="24"/>
        </w:rPr>
        <w:t xml:space="preserve">Agentura </w:t>
      </w:r>
      <w:r w:rsidR="00B51CC5">
        <w:rPr>
          <w:b/>
          <w:sz w:val="24"/>
          <w:szCs w:val="24"/>
        </w:rPr>
        <w:t xml:space="preserve">navíc </w:t>
      </w:r>
      <w:r w:rsidR="007C704B" w:rsidRPr="004310D4">
        <w:rPr>
          <w:b/>
          <w:sz w:val="24"/>
          <w:szCs w:val="24"/>
        </w:rPr>
        <w:t>nedisponuje žádnými pravomocemi a</w:t>
      </w:r>
      <w:r w:rsidR="003F0E50">
        <w:rPr>
          <w:b/>
          <w:sz w:val="24"/>
          <w:szCs w:val="24"/>
        </w:rPr>
        <w:t>ni</w:t>
      </w:r>
      <w:r w:rsidR="007C704B" w:rsidRPr="004310D4">
        <w:rPr>
          <w:b/>
          <w:sz w:val="24"/>
          <w:szCs w:val="24"/>
        </w:rPr>
        <w:t xml:space="preserve"> kompetencemi a nemůže ovlivnit provádění opatření stanovených </w:t>
      </w:r>
      <w:r w:rsidR="007C704B" w:rsidRPr="004310D4">
        <w:rPr>
          <w:b/>
          <w:sz w:val="24"/>
          <w:szCs w:val="24"/>
          <w:lang w:eastAsia="cs-CZ"/>
        </w:rPr>
        <w:t>v</w:t>
      </w:r>
      <w:r w:rsidR="007C704B" w:rsidRPr="004310D4">
        <w:rPr>
          <w:b/>
          <w:sz w:val="24"/>
          <w:szCs w:val="24"/>
        </w:rPr>
        <w:t>e</w:t>
      </w:r>
      <w:r w:rsidR="007C704B" w:rsidRPr="004310D4">
        <w:rPr>
          <w:b/>
          <w:sz w:val="24"/>
          <w:szCs w:val="24"/>
          <w:lang w:eastAsia="cs-CZ"/>
        </w:rPr>
        <w:t xml:space="preserve"> </w:t>
      </w:r>
      <w:r w:rsidR="007C704B" w:rsidRPr="004310D4">
        <w:rPr>
          <w:b/>
          <w:sz w:val="24"/>
          <w:szCs w:val="24"/>
        </w:rPr>
        <w:t xml:space="preserve">strategických plánech sociálního začleňování v oblasti bydlení, za které jsou odpovědni lokální partneři. </w:t>
      </w:r>
      <w:r w:rsidR="009A0F3D">
        <w:rPr>
          <w:b/>
          <w:sz w:val="24"/>
          <w:szCs w:val="24"/>
        </w:rPr>
        <w:t>Z</w:t>
      </w:r>
      <w:r w:rsidR="007C704B" w:rsidRPr="004310D4">
        <w:rPr>
          <w:rFonts w:cstheme="minorHAnsi"/>
          <w:b/>
          <w:sz w:val="24"/>
          <w:szCs w:val="24"/>
        </w:rPr>
        <w:t xml:space="preserve">ájem </w:t>
      </w:r>
      <w:r w:rsidR="00B857B7">
        <w:rPr>
          <w:rFonts w:cstheme="minorHAnsi"/>
          <w:b/>
          <w:sz w:val="24"/>
          <w:szCs w:val="24"/>
        </w:rPr>
        <w:t>lokalit</w:t>
      </w:r>
      <w:r w:rsidR="00B51CC5" w:rsidRPr="004310D4">
        <w:rPr>
          <w:rFonts w:cstheme="minorHAnsi"/>
          <w:b/>
          <w:sz w:val="24"/>
          <w:szCs w:val="24"/>
        </w:rPr>
        <w:t xml:space="preserve"> </w:t>
      </w:r>
      <w:r w:rsidR="007C704B" w:rsidRPr="004310D4">
        <w:rPr>
          <w:rFonts w:cstheme="minorHAnsi"/>
          <w:b/>
          <w:sz w:val="24"/>
          <w:szCs w:val="24"/>
        </w:rPr>
        <w:t>o spolupráci s Agenturou od roku 2012 postupně klesá.</w:t>
      </w:r>
    </w:p>
    <w:p w14:paraId="474BA8FA" w14:textId="201F6792" w:rsidR="007C704B" w:rsidRPr="004310D4" w:rsidRDefault="001F51DD" w:rsidP="004310D4">
      <w:pPr>
        <w:spacing w:after="120" w:line="240" w:lineRule="auto"/>
        <w:jc w:val="both"/>
        <w:rPr>
          <w:rFonts w:eastAsia="Times New Roman" w:cstheme="minorHAnsi"/>
          <w:b/>
          <w:sz w:val="24"/>
          <w:szCs w:val="24"/>
        </w:rPr>
      </w:pPr>
      <w:r>
        <w:rPr>
          <w:b/>
          <w:sz w:val="24"/>
          <w:szCs w:val="24"/>
        </w:rPr>
        <w:t>S</w:t>
      </w:r>
      <w:r w:rsidRPr="004310D4">
        <w:rPr>
          <w:b/>
          <w:sz w:val="24"/>
          <w:szCs w:val="24"/>
        </w:rPr>
        <w:t xml:space="preserve">polupráce </w:t>
      </w:r>
      <w:r w:rsidR="007C704B" w:rsidRPr="004310D4">
        <w:rPr>
          <w:b/>
          <w:sz w:val="24"/>
          <w:szCs w:val="24"/>
        </w:rPr>
        <w:t xml:space="preserve">Agentury </w:t>
      </w:r>
      <w:r w:rsidR="00C96F44" w:rsidRPr="004310D4">
        <w:rPr>
          <w:b/>
          <w:sz w:val="24"/>
          <w:szCs w:val="24"/>
        </w:rPr>
        <w:t xml:space="preserve">s řídicím orgánem </w:t>
      </w:r>
      <w:r w:rsidR="00C96F44" w:rsidRPr="004902B6">
        <w:rPr>
          <w:b/>
          <w:i/>
          <w:sz w:val="24"/>
          <w:szCs w:val="24"/>
        </w:rPr>
        <w:t>Integrovaného regionálního operačního programu</w:t>
      </w:r>
      <w:r w:rsidR="00C96F44" w:rsidRPr="004310D4">
        <w:rPr>
          <w:b/>
          <w:sz w:val="24"/>
          <w:szCs w:val="24"/>
        </w:rPr>
        <w:t xml:space="preserve"> </w:t>
      </w:r>
      <w:r w:rsidR="007C704B" w:rsidRPr="004310D4">
        <w:rPr>
          <w:b/>
          <w:sz w:val="24"/>
          <w:szCs w:val="24"/>
        </w:rPr>
        <w:t>nebyla dostatečná, což ohrožuje efektivnost intervencí Agentury na lokální úrovni, čerpání peněžních prostředků z </w:t>
      </w:r>
      <w:r w:rsidR="007C704B" w:rsidRPr="004902B6">
        <w:rPr>
          <w:b/>
          <w:i/>
          <w:sz w:val="24"/>
          <w:szCs w:val="24"/>
        </w:rPr>
        <w:t>Integrovaného reg</w:t>
      </w:r>
      <w:r w:rsidR="00DC516E" w:rsidRPr="004902B6">
        <w:rPr>
          <w:b/>
          <w:i/>
          <w:sz w:val="24"/>
          <w:szCs w:val="24"/>
        </w:rPr>
        <w:t>ionálního operačního programu</w:t>
      </w:r>
      <w:r w:rsidR="00DC516E">
        <w:rPr>
          <w:b/>
          <w:sz w:val="24"/>
          <w:szCs w:val="24"/>
        </w:rPr>
        <w:t xml:space="preserve"> i</w:t>
      </w:r>
      <w:r w:rsidR="00281304">
        <w:rPr>
          <w:b/>
          <w:sz w:val="24"/>
          <w:szCs w:val="24"/>
        </w:rPr>
        <w:t xml:space="preserve"> </w:t>
      </w:r>
      <w:r w:rsidR="003F0E50">
        <w:rPr>
          <w:b/>
          <w:sz w:val="24"/>
          <w:szCs w:val="24"/>
        </w:rPr>
        <w:t>o</w:t>
      </w:r>
      <w:r w:rsidR="007C704B" w:rsidRPr="004310D4">
        <w:rPr>
          <w:b/>
          <w:sz w:val="24"/>
          <w:szCs w:val="24"/>
        </w:rPr>
        <w:t xml:space="preserve">peračního programu </w:t>
      </w:r>
      <w:r w:rsidR="007C704B" w:rsidRPr="004902B6">
        <w:rPr>
          <w:b/>
          <w:i/>
          <w:sz w:val="24"/>
          <w:szCs w:val="24"/>
        </w:rPr>
        <w:t>Zaměstnanost</w:t>
      </w:r>
      <w:r w:rsidR="007C704B" w:rsidRPr="004310D4">
        <w:rPr>
          <w:b/>
          <w:sz w:val="24"/>
          <w:szCs w:val="24"/>
        </w:rPr>
        <w:t>, a tedy smysl celého koordinovaného přístupu k </w:t>
      </w:r>
      <w:r w:rsidR="00C96F44">
        <w:rPr>
          <w:b/>
          <w:sz w:val="24"/>
          <w:szCs w:val="24"/>
        </w:rPr>
        <w:t>SVL</w:t>
      </w:r>
      <w:r w:rsidR="007C704B" w:rsidRPr="004310D4">
        <w:rPr>
          <w:b/>
          <w:sz w:val="24"/>
          <w:szCs w:val="24"/>
        </w:rPr>
        <w:t xml:space="preserve">. </w:t>
      </w:r>
    </w:p>
    <w:p w14:paraId="3C9E4B19" w14:textId="02E355D3" w:rsidR="00352DC7" w:rsidRDefault="007C704B" w:rsidP="00352DC7">
      <w:pPr>
        <w:spacing w:after="240" w:line="240" w:lineRule="auto"/>
        <w:jc w:val="both"/>
        <w:rPr>
          <w:b/>
          <w:sz w:val="24"/>
          <w:szCs w:val="24"/>
          <w:lang w:eastAsia="cs-CZ"/>
        </w:rPr>
      </w:pPr>
      <w:r w:rsidRPr="004310D4">
        <w:rPr>
          <w:b/>
          <w:sz w:val="24"/>
          <w:szCs w:val="24"/>
          <w:lang w:eastAsia="cs-CZ"/>
        </w:rPr>
        <w:t>Navržená opatření v oblasti bydle</w:t>
      </w:r>
      <w:r w:rsidRPr="004310D4">
        <w:rPr>
          <w:b/>
          <w:sz w:val="24"/>
          <w:szCs w:val="24"/>
        </w:rPr>
        <w:t xml:space="preserve">ní byla realizována jen z části a tento stav přináší riziko, že identifikované potřeby obyvatel SVL nebudou řešeny. </w:t>
      </w:r>
      <w:r w:rsidR="003F0E50">
        <w:rPr>
          <w:b/>
          <w:sz w:val="24"/>
          <w:szCs w:val="24"/>
        </w:rPr>
        <w:t xml:space="preserve">Vzhledem k </w:t>
      </w:r>
      <w:r w:rsidR="00EF51B6">
        <w:rPr>
          <w:b/>
          <w:sz w:val="24"/>
          <w:szCs w:val="24"/>
        </w:rPr>
        <w:t>platné právní úprav</w:t>
      </w:r>
      <w:r w:rsidR="003F0E50">
        <w:rPr>
          <w:b/>
          <w:sz w:val="24"/>
          <w:szCs w:val="24"/>
        </w:rPr>
        <w:t>ě</w:t>
      </w:r>
      <w:r w:rsidR="00EF51B6">
        <w:rPr>
          <w:b/>
          <w:sz w:val="24"/>
          <w:szCs w:val="24"/>
        </w:rPr>
        <w:t xml:space="preserve"> a</w:t>
      </w:r>
      <w:r w:rsidR="008C033C">
        <w:rPr>
          <w:b/>
          <w:sz w:val="24"/>
          <w:szCs w:val="24"/>
        </w:rPr>
        <w:t> </w:t>
      </w:r>
      <w:r w:rsidR="00EF51B6">
        <w:rPr>
          <w:b/>
          <w:sz w:val="24"/>
          <w:szCs w:val="24"/>
        </w:rPr>
        <w:t xml:space="preserve">způsobu nastavené spolupráce </w:t>
      </w:r>
      <w:r w:rsidR="00EF51B6" w:rsidRPr="004310D4">
        <w:rPr>
          <w:b/>
          <w:sz w:val="24"/>
          <w:szCs w:val="24"/>
          <w:lang w:eastAsia="cs-CZ"/>
        </w:rPr>
        <w:t>však</w:t>
      </w:r>
      <w:r w:rsidR="00EF51B6">
        <w:rPr>
          <w:b/>
          <w:sz w:val="24"/>
          <w:szCs w:val="24"/>
        </w:rPr>
        <w:t xml:space="preserve"> </w:t>
      </w:r>
      <w:r w:rsidR="00EF51B6">
        <w:rPr>
          <w:b/>
          <w:sz w:val="24"/>
          <w:szCs w:val="24"/>
          <w:lang w:eastAsia="cs-CZ"/>
        </w:rPr>
        <w:t>o</w:t>
      </w:r>
      <w:r w:rsidRPr="004310D4">
        <w:rPr>
          <w:b/>
          <w:sz w:val="24"/>
          <w:szCs w:val="24"/>
          <w:lang w:eastAsia="cs-CZ"/>
        </w:rPr>
        <w:t>dpovědnost za řešení příčin a dopadů sociálního vyloučení na lokální úrovni</w:t>
      </w:r>
      <w:r w:rsidRPr="004310D4">
        <w:rPr>
          <w:b/>
          <w:sz w:val="24"/>
          <w:szCs w:val="24"/>
        </w:rPr>
        <w:t xml:space="preserve"> </w:t>
      </w:r>
      <w:r w:rsidR="00B51CC5">
        <w:rPr>
          <w:b/>
          <w:sz w:val="24"/>
          <w:szCs w:val="24"/>
        </w:rPr>
        <w:t xml:space="preserve">leží </w:t>
      </w:r>
      <w:r w:rsidRPr="004310D4">
        <w:rPr>
          <w:b/>
          <w:sz w:val="24"/>
          <w:szCs w:val="24"/>
          <w:lang w:eastAsia="cs-CZ"/>
        </w:rPr>
        <w:t>na obcích a dalších zapojených subjektech.</w:t>
      </w:r>
    </w:p>
    <w:p w14:paraId="1FB3D47A" w14:textId="77777777" w:rsidR="003F7925" w:rsidRPr="004310D4" w:rsidRDefault="00FC117A" w:rsidP="007F6E76">
      <w:pPr>
        <w:pStyle w:val="Nadpis1"/>
        <w:spacing w:after="0"/>
        <w:ind w:left="142" w:hanging="142"/>
      </w:pPr>
      <w:r w:rsidRPr="004310D4">
        <w:t>S</w:t>
      </w:r>
      <w:r w:rsidR="003F7925" w:rsidRPr="004310D4">
        <w:t>kutečnosti zjištěné při kontrole</w:t>
      </w:r>
    </w:p>
    <w:p w14:paraId="50EB105B" w14:textId="77777777" w:rsidR="003F7925" w:rsidRPr="004310D4" w:rsidRDefault="006731F6" w:rsidP="004902B6">
      <w:pPr>
        <w:pStyle w:val="Nadpis2"/>
        <w:numPr>
          <w:ilvl w:val="0"/>
          <w:numId w:val="37"/>
        </w:numPr>
        <w:spacing w:before="360"/>
      </w:pPr>
      <w:r>
        <w:t>Systém</w:t>
      </w:r>
      <w:r w:rsidR="005D6180" w:rsidRPr="004310D4">
        <w:t xml:space="preserve"> sociálního bydlení</w:t>
      </w:r>
    </w:p>
    <w:p w14:paraId="64DF4A33" w14:textId="180CFF9E" w:rsidR="001C1B0B" w:rsidRPr="004310D4" w:rsidRDefault="003F0E50" w:rsidP="004310D4">
      <w:pPr>
        <w:spacing w:after="120" w:line="240" w:lineRule="auto"/>
        <w:jc w:val="both"/>
        <w:rPr>
          <w:rFonts w:eastAsia="Times New Roman" w:cstheme="minorHAnsi"/>
          <w:sz w:val="24"/>
          <w:szCs w:val="24"/>
        </w:rPr>
      </w:pPr>
      <w:r>
        <w:rPr>
          <w:rFonts w:eastAsia="Times New Roman" w:cstheme="minorHAnsi"/>
          <w:sz w:val="24"/>
          <w:szCs w:val="24"/>
        </w:rPr>
        <w:t>N</w:t>
      </w:r>
      <w:r w:rsidR="003F7925" w:rsidRPr="004310D4">
        <w:rPr>
          <w:rFonts w:eastAsia="Times New Roman" w:cstheme="minorHAnsi"/>
          <w:sz w:val="24"/>
          <w:szCs w:val="24"/>
        </w:rPr>
        <w:t xml:space="preserve">a rozdíl od mnoha dalších států </w:t>
      </w:r>
      <w:r w:rsidR="00A26257" w:rsidRPr="004310D4">
        <w:rPr>
          <w:rFonts w:eastAsia="Times New Roman" w:cstheme="minorHAnsi"/>
          <w:sz w:val="24"/>
          <w:szCs w:val="24"/>
        </w:rPr>
        <w:t>Evropské unie (dále také „</w:t>
      </w:r>
      <w:r w:rsidR="003F7925" w:rsidRPr="004310D4">
        <w:rPr>
          <w:rFonts w:eastAsia="Times New Roman" w:cstheme="minorHAnsi"/>
          <w:sz w:val="24"/>
          <w:szCs w:val="24"/>
        </w:rPr>
        <w:t>EU</w:t>
      </w:r>
      <w:r w:rsidR="00A26257" w:rsidRPr="004310D4">
        <w:rPr>
          <w:rFonts w:eastAsia="Times New Roman" w:cstheme="minorHAnsi"/>
          <w:sz w:val="24"/>
          <w:szCs w:val="24"/>
        </w:rPr>
        <w:t>“)</w:t>
      </w:r>
      <w:r w:rsidR="003F7925" w:rsidRPr="004310D4">
        <w:rPr>
          <w:rFonts w:eastAsia="Times New Roman" w:cstheme="minorHAnsi"/>
          <w:sz w:val="24"/>
          <w:szCs w:val="24"/>
        </w:rPr>
        <w:t xml:space="preserve"> </w:t>
      </w:r>
      <w:r w:rsidRPr="004310D4">
        <w:rPr>
          <w:rFonts w:eastAsia="Times New Roman" w:cstheme="minorHAnsi"/>
          <w:sz w:val="24"/>
          <w:szCs w:val="24"/>
        </w:rPr>
        <w:t xml:space="preserve">není v ČR </w:t>
      </w:r>
      <w:r>
        <w:rPr>
          <w:rFonts w:eastAsia="Times New Roman" w:cstheme="minorHAnsi"/>
          <w:sz w:val="24"/>
          <w:szCs w:val="24"/>
        </w:rPr>
        <w:t>s</w:t>
      </w:r>
      <w:r w:rsidRPr="004310D4">
        <w:rPr>
          <w:rFonts w:eastAsia="Times New Roman" w:cstheme="minorHAnsi"/>
          <w:sz w:val="24"/>
          <w:szCs w:val="24"/>
        </w:rPr>
        <w:t xml:space="preserve">ociální bydlení </w:t>
      </w:r>
      <w:r w:rsidR="003F7925" w:rsidRPr="004310D4">
        <w:rPr>
          <w:rFonts w:eastAsia="Times New Roman" w:cstheme="minorHAnsi"/>
          <w:sz w:val="24"/>
          <w:szCs w:val="24"/>
        </w:rPr>
        <w:t>vymezeno žádn</w:t>
      </w:r>
      <w:r>
        <w:rPr>
          <w:rFonts w:eastAsia="Times New Roman" w:cstheme="minorHAnsi"/>
          <w:sz w:val="24"/>
          <w:szCs w:val="24"/>
        </w:rPr>
        <w:t>ým</w:t>
      </w:r>
      <w:r w:rsidR="003F7925" w:rsidRPr="004310D4">
        <w:rPr>
          <w:rFonts w:eastAsia="Times New Roman" w:cstheme="minorHAnsi"/>
          <w:sz w:val="24"/>
          <w:szCs w:val="24"/>
        </w:rPr>
        <w:t xml:space="preserve"> právním předpise</w:t>
      </w:r>
      <w:r>
        <w:rPr>
          <w:rFonts w:eastAsia="Times New Roman" w:cstheme="minorHAnsi"/>
          <w:sz w:val="24"/>
          <w:szCs w:val="24"/>
        </w:rPr>
        <w:t>m</w:t>
      </w:r>
      <w:r w:rsidR="003F7925" w:rsidRPr="004310D4">
        <w:rPr>
          <w:rFonts w:eastAsia="Times New Roman" w:cstheme="minorHAnsi"/>
          <w:sz w:val="24"/>
          <w:szCs w:val="24"/>
        </w:rPr>
        <w:t>.</w:t>
      </w:r>
      <w:r w:rsidR="008568DD">
        <w:rPr>
          <w:rFonts w:eastAsia="Times New Roman" w:cstheme="minorHAnsi"/>
          <w:sz w:val="24"/>
          <w:szCs w:val="24"/>
        </w:rPr>
        <w:t xml:space="preserve"> </w:t>
      </w:r>
      <w:r w:rsidR="003F7925" w:rsidRPr="004310D4">
        <w:rPr>
          <w:rFonts w:eastAsia="Times New Roman" w:cstheme="minorHAnsi"/>
          <w:sz w:val="24"/>
          <w:szCs w:val="24"/>
        </w:rPr>
        <w:t>Z tohoto důvodu není v</w:t>
      </w:r>
      <w:r w:rsidR="00B0645A">
        <w:rPr>
          <w:rFonts w:eastAsia="Times New Roman" w:cstheme="minorHAnsi"/>
          <w:sz w:val="24"/>
          <w:szCs w:val="24"/>
        </w:rPr>
        <w:t xml:space="preserve"> </w:t>
      </w:r>
      <w:r w:rsidR="003F7925" w:rsidRPr="004310D4">
        <w:rPr>
          <w:rFonts w:eastAsia="Times New Roman" w:cstheme="minorHAnsi"/>
          <w:sz w:val="24"/>
          <w:szCs w:val="24"/>
        </w:rPr>
        <w:t xml:space="preserve">ČR ani stanovena cílová skupina, na kterou je sociální bydlení zaměřeno, resp. kritéria pro posouzení nároku na sociální bydlení. </w:t>
      </w:r>
    </w:p>
    <w:p w14:paraId="652E69E1" w14:textId="18D60E2A" w:rsidR="003F7925" w:rsidRPr="00F04935" w:rsidRDefault="001C1B0B" w:rsidP="004310D4">
      <w:pPr>
        <w:spacing w:after="120" w:line="240" w:lineRule="auto"/>
        <w:jc w:val="both"/>
        <w:rPr>
          <w:rFonts w:eastAsia="Times New Roman" w:cs="Calibri"/>
          <w:color w:val="000000" w:themeColor="text1"/>
          <w:sz w:val="24"/>
          <w:szCs w:val="24"/>
        </w:rPr>
      </w:pPr>
      <w:r w:rsidRPr="004310D4">
        <w:rPr>
          <w:rFonts w:eastAsia="Times New Roman" w:cs="Calibri"/>
          <w:color w:val="000000" w:themeColor="text1"/>
          <w:sz w:val="24"/>
          <w:szCs w:val="24"/>
        </w:rPr>
        <w:t xml:space="preserve">Stávající </w:t>
      </w:r>
      <w:r w:rsidRPr="00BC420D">
        <w:rPr>
          <w:rFonts w:eastAsia="Times New Roman" w:cs="Calibri"/>
          <w:color w:val="000000" w:themeColor="text1"/>
          <w:sz w:val="24"/>
          <w:szCs w:val="24"/>
        </w:rPr>
        <w:t xml:space="preserve">podpora </w:t>
      </w:r>
      <w:r w:rsidR="00BC420D" w:rsidRPr="00F04935">
        <w:rPr>
          <w:rFonts w:eastAsia="Times New Roman" w:cstheme="minorHAnsi"/>
          <w:sz w:val="24"/>
          <w:szCs w:val="24"/>
        </w:rPr>
        <w:t>v o</w:t>
      </w:r>
      <w:r w:rsidR="004D278F">
        <w:rPr>
          <w:rFonts w:eastAsia="Times New Roman" w:cstheme="minorHAnsi"/>
          <w:sz w:val="24"/>
          <w:szCs w:val="24"/>
        </w:rPr>
        <w:t>blasti bydlení nízkopříjmových či</w:t>
      </w:r>
      <w:r w:rsidR="00BC420D" w:rsidRPr="00F04935">
        <w:rPr>
          <w:rFonts w:eastAsia="Times New Roman" w:cstheme="minorHAnsi"/>
          <w:sz w:val="24"/>
          <w:szCs w:val="24"/>
        </w:rPr>
        <w:t xml:space="preserve"> jinak ohrožených skupin obyvatel</w:t>
      </w:r>
      <w:r w:rsidR="00BC420D" w:rsidRPr="004310D4">
        <w:rPr>
          <w:rFonts w:eastAsia="Times New Roman" w:cs="Calibri"/>
          <w:color w:val="000000" w:themeColor="text1"/>
          <w:sz w:val="24"/>
          <w:szCs w:val="24"/>
        </w:rPr>
        <w:t xml:space="preserve"> </w:t>
      </w:r>
      <w:r w:rsidRPr="004310D4">
        <w:rPr>
          <w:rFonts w:eastAsia="Times New Roman" w:cs="Calibri"/>
          <w:color w:val="000000" w:themeColor="text1"/>
          <w:sz w:val="24"/>
          <w:szCs w:val="24"/>
        </w:rPr>
        <w:t xml:space="preserve">zahrnuje </w:t>
      </w:r>
      <w:r w:rsidR="00854E5B" w:rsidRPr="004310D4">
        <w:rPr>
          <w:rFonts w:eastAsia="Times New Roman" w:cs="Calibri"/>
          <w:color w:val="000000" w:themeColor="text1"/>
          <w:sz w:val="24"/>
          <w:szCs w:val="24"/>
        </w:rPr>
        <w:t xml:space="preserve">řadu </w:t>
      </w:r>
      <w:r w:rsidR="00BC420D">
        <w:rPr>
          <w:rFonts w:eastAsia="Times New Roman" w:cs="Calibri"/>
          <w:color w:val="000000" w:themeColor="text1"/>
          <w:sz w:val="24"/>
          <w:szCs w:val="24"/>
        </w:rPr>
        <w:t xml:space="preserve">jednotlivých </w:t>
      </w:r>
      <w:r w:rsidR="00854E5B" w:rsidRPr="004310D4">
        <w:rPr>
          <w:rFonts w:eastAsia="Times New Roman" w:cs="Calibri"/>
          <w:color w:val="000000" w:themeColor="text1"/>
          <w:sz w:val="24"/>
          <w:szCs w:val="24"/>
        </w:rPr>
        <w:t>opatření</w:t>
      </w:r>
      <w:r w:rsidR="004D4627">
        <w:rPr>
          <w:rStyle w:val="Znakapoznpodarou"/>
          <w:rFonts w:eastAsia="Times New Roman" w:cs="Calibri"/>
          <w:color w:val="000000" w:themeColor="text1"/>
          <w:sz w:val="24"/>
          <w:szCs w:val="24"/>
        </w:rPr>
        <w:footnoteReference w:id="8"/>
      </w:r>
      <w:r w:rsidRPr="004310D4">
        <w:rPr>
          <w:rFonts w:eastAsia="Times New Roman" w:cs="Calibri"/>
          <w:color w:val="000000" w:themeColor="text1"/>
          <w:sz w:val="24"/>
          <w:szCs w:val="24"/>
        </w:rPr>
        <w:t xml:space="preserve">, </w:t>
      </w:r>
      <w:r w:rsidR="0088438D">
        <w:rPr>
          <w:rFonts w:eastAsia="Times New Roman" w:cs="Calibri"/>
          <w:color w:val="000000" w:themeColor="text1"/>
          <w:sz w:val="24"/>
          <w:szCs w:val="24"/>
        </w:rPr>
        <w:t>kter</w:t>
      </w:r>
      <w:r w:rsidR="00B0645A">
        <w:rPr>
          <w:rFonts w:eastAsia="Times New Roman" w:cs="Calibri"/>
          <w:color w:val="000000" w:themeColor="text1"/>
          <w:sz w:val="24"/>
          <w:szCs w:val="24"/>
        </w:rPr>
        <w:t>á</w:t>
      </w:r>
      <w:r w:rsidR="0088438D">
        <w:rPr>
          <w:rFonts w:eastAsia="Times New Roman" w:cs="Calibri"/>
          <w:color w:val="000000" w:themeColor="text1"/>
          <w:sz w:val="24"/>
          <w:szCs w:val="24"/>
        </w:rPr>
        <w:t xml:space="preserve"> jsou v kompetenci různých subjektů </w:t>
      </w:r>
      <w:r w:rsidR="009574E6">
        <w:rPr>
          <w:rFonts w:eastAsia="Times New Roman" w:cs="Calibri"/>
          <w:color w:val="000000" w:themeColor="text1"/>
          <w:sz w:val="24"/>
          <w:szCs w:val="24"/>
        </w:rPr>
        <w:t>státní správy, samosprávy i soukromého sektoru (viz níže)</w:t>
      </w:r>
      <w:r w:rsidR="003D70E2">
        <w:rPr>
          <w:rFonts w:eastAsia="Times New Roman" w:cstheme="minorHAnsi"/>
          <w:sz w:val="24"/>
          <w:szCs w:val="24"/>
        </w:rPr>
        <w:t xml:space="preserve">. </w:t>
      </w:r>
      <w:r w:rsidR="003D70E2">
        <w:rPr>
          <w:rFonts w:eastAsia="Times New Roman" w:cs="Calibri"/>
          <w:color w:val="000000" w:themeColor="text1"/>
          <w:sz w:val="24"/>
          <w:szCs w:val="24"/>
        </w:rPr>
        <w:t>Tato opatření jsou upravena v samostatných právních předpisech a chybí jejich vzájemná provázanost</w:t>
      </w:r>
      <w:r w:rsidR="003D70E2" w:rsidRPr="00AA0D5E">
        <w:rPr>
          <w:rFonts w:eastAsia="Times New Roman" w:cs="Calibri"/>
          <w:color w:val="000000" w:themeColor="text1"/>
          <w:sz w:val="24"/>
          <w:szCs w:val="24"/>
        </w:rPr>
        <w:t>.</w:t>
      </w:r>
      <w:r w:rsidR="004D4627" w:rsidRPr="00AA0D5E">
        <w:rPr>
          <w:rFonts w:eastAsia="Times New Roman" w:cstheme="minorHAnsi"/>
          <w:sz w:val="24"/>
          <w:szCs w:val="24"/>
        </w:rPr>
        <w:t xml:space="preserve"> </w:t>
      </w:r>
      <w:r w:rsidR="003D70E2" w:rsidRPr="00AA0D5E">
        <w:rPr>
          <w:rFonts w:eastAsia="Times New Roman" w:cstheme="minorHAnsi"/>
          <w:sz w:val="24"/>
          <w:szCs w:val="24"/>
        </w:rPr>
        <w:t>O</w:t>
      </w:r>
      <w:r w:rsidR="004D4627" w:rsidRPr="00AA0D5E">
        <w:rPr>
          <w:rFonts w:eastAsia="Times New Roman" w:cstheme="minorHAnsi"/>
          <w:sz w:val="24"/>
          <w:szCs w:val="24"/>
        </w:rPr>
        <w:t xml:space="preserve">dpovědnosti </w:t>
      </w:r>
      <w:r w:rsidR="003D70E2" w:rsidRPr="00AA0D5E">
        <w:rPr>
          <w:rFonts w:eastAsia="Times New Roman" w:cstheme="minorHAnsi"/>
          <w:sz w:val="24"/>
          <w:szCs w:val="24"/>
        </w:rPr>
        <w:t xml:space="preserve">zapojených subjektů </w:t>
      </w:r>
      <w:r w:rsidR="004D4627" w:rsidRPr="00AA0D5E">
        <w:rPr>
          <w:rFonts w:eastAsia="Times New Roman" w:cstheme="minorHAnsi"/>
          <w:sz w:val="24"/>
          <w:szCs w:val="24"/>
        </w:rPr>
        <w:t xml:space="preserve">nejsou </w:t>
      </w:r>
      <w:r w:rsidR="003D70E2" w:rsidRPr="00AA0D5E">
        <w:rPr>
          <w:rFonts w:eastAsia="Times New Roman" w:cstheme="minorHAnsi"/>
          <w:sz w:val="24"/>
          <w:szCs w:val="24"/>
        </w:rPr>
        <w:t xml:space="preserve">v mnoha případech </w:t>
      </w:r>
      <w:r w:rsidR="004D4627" w:rsidRPr="00AA0D5E">
        <w:rPr>
          <w:rFonts w:eastAsia="Times New Roman" w:cstheme="minorHAnsi"/>
          <w:sz w:val="24"/>
          <w:szCs w:val="24"/>
        </w:rPr>
        <w:t>jednoznačně stanoveny</w:t>
      </w:r>
      <w:r w:rsidR="004D4627" w:rsidRPr="00AA0D5E">
        <w:rPr>
          <w:rFonts w:eastAsia="Times New Roman" w:cs="Calibri"/>
          <w:color w:val="000000" w:themeColor="text1"/>
          <w:sz w:val="24"/>
          <w:szCs w:val="24"/>
        </w:rPr>
        <w:t>.</w:t>
      </w:r>
      <w:r w:rsidRPr="004310D4">
        <w:rPr>
          <w:rFonts w:eastAsia="Times New Roman" w:cs="Calibri"/>
          <w:color w:val="000000" w:themeColor="text1"/>
          <w:sz w:val="24"/>
          <w:szCs w:val="24"/>
        </w:rPr>
        <w:t xml:space="preserve"> </w:t>
      </w:r>
    </w:p>
    <w:p w14:paraId="40A0D765" w14:textId="4C9C7F7F" w:rsidR="0096629D" w:rsidRPr="004310D4" w:rsidRDefault="003F7925" w:rsidP="004310D4">
      <w:pPr>
        <w:autoSpaceDE w:val="0"/>
        <w:autoSpaceDN w:val="0"/>
        <w:adjustRightInd w:val="0"/>
        <w:spacing w:after="120" w:line="240" w:lineRule="auto"/>
        <w:jc w:val="both"/>
        <w:rPr>
          <w:rFonts w:cstheme="minorHAnsi"/>
          <w:sz w:val="24"/>
          <w:szCs w:val="24"/>
          <w:lang w:eastAsia="cs-CZ"/>
        </w:rPr>
      </w:pPr>
      <w:r w:rsidRPr="004310D4">
        <w:rPr>
          <w:rFonts w:eastAsia="Times New Roman" w:cstheme="minorHAnsi"/>
          <w:sz w:val="24"/>
          <w:szCs w:val="24"/>
        </w:rPr>
        <w:t>V gesci MPSV</w:t>
      </w:r>
      <w:r w:rsidRPr="004310D4">
        <w:rPr>
          <w:rStyle w:val="Znakapoznpodarou"/>
          <w:rFonts w:eastAsia="Times New Roman" w:cstheme="minorHAnsi"/>
          <w:sz w:val="24"/>
          <w:szCs w:val="24"/>
        </w:rPr>
        <w:footnoteReference w:id="9"/>
      </w:r>
      <w:r w:rsidRPr="004310D4">
        <w:rPr>
          <w:rFonts w:eastAsia="Times New Roman" w:cstheme="minorHAnsi"/>
          <w:sz w:val="24"/>
          <w:szCs w:val="24"/>
        </w:rPr>
        <w:t xml:space="preserve"> je sociální péče a další otázky sociální politiky, např. sociální služby a sociální práce nebo příspěvek a doplatek na bydlení. </w:t>
      </w:r>
      <w:r w:rsidR="008A1D77" w:rsidRPr="004310D4">
        <w:rPr>
          <w:rFonts w:cstheme="minorHAnsi"/>
          <w:sz w:val="24"/>
          <w:szCs w:val="24"/>
          <w:lang w:eastAsia="cs-CZ"/>
        </w:rPr>
        <w:t>Při MPSV byla zřízena Komise pro sociální začleňování, která je stálým poradním, iniciativním a koordinačním orgánem ministra p</w:t>
      </w:r>
      <w:r w:rsidR="00D637FB">
        <w:rPr>
          <w:rFonts w:cstheme="minorHAnsi"/>
          <w:sz w:val="24"/>
          <w:szCs w:val="24"/>
          <w:lang w:eastAsia="cs-CZ"/>
        </w:rPr>
        <w:t xml:space="preserve">ráce </w:t>
      </w:r>
      <w:r w:rsidR="00D637FB">
        <w:rPr>
          <w:rFonts w:cstheme="minorHAnsi"/>
          <w:sz w:val="24"/>
          <w:szCs w:val="24"/>
          <w:lang w:eastAsia="cs-CZ"/>
        </w:rPr>
        <w:lastRenderedPageBreak/>
        <w:t>a </w:t>
      </w:r>
      <w:r w:rsidR="008A1D77" w:rsidRPr="004310D4">
        <w:rPr>
          <w:rFonts w:cstheme="minorHAnsi"/>
          <w:sz w:val="24"/>
          <w:szCs w:val="24"/>
          <w:lang w:eastAsia="cs-CZ"/>
        </w:rPr>
        <w:t xml:space="preserve">sociálních věcí v oblasti sociální politiky se zaměřením na boj proti chudobě a sociálnímu vyloučení vč. implementace politiky ČR a EU v oblasti sociálního začleňování. </w:t>
      </w:r>
      <w:r w:rsidR="0096629D" w:rsidRPr="004310D4">
        <w:rPr>
          <w:rFonts w:cstheme="minorHAnsi"/>
          <w:sz w:val="24"/>
          <w:szCs w:val="24"/>
          <w:lang w:eastAsia="cs-CZ"/>
        </w:rPr>
        <w:t xml:space="preserve">MPSV je orgánem pomoci v hmotné nouzi </w:t>
      </w:r>
      <w:r w:rsidR="007F6458" w:rsidRPr="004310D4">
        <w:rPr>
          <w:rFonts w:cstheme="minorHAnsi"/>
          <w:sz w:val="24"/>
          <w:szCs w:val="24"/>
          <w:lang w:eastAsia="cs-CZ"/>
        </w:rPr>
        <w:t xml:space="preserve">(dále také „PHN“) </w:t>
      </w:r>
      <w:r w:rsidR="00DD5DB8" w:rsidRPr="004310D4">
        <w:rPr>
          <w:rFonts w:cstheme="minorHAnsi"/>
          <w:sz w:val="24"/>
          <w:szCs w:val="24"/>
          <w:lang w:eastAsia="cs-CZ"/>
        </w:rPr>
        <w:t>a státní sociální podpory</w:t>
      </w:r>
      <w:r w:rsidR="007F6458" w:rsidRPr="004310D4">
        <w:rPr>
          <w:rFonts w:cstheme="minorHAnsi"/>
          <w:sz w:val="24"/>
          <w:szCs w:val="24"/>
          <w:lang w:eastAsia="cs-CZ"/>
        </w:rPr>
        <w:t xml:space="preserve"> (dále také „SSP“)</w:t>
      </w:r>
      <w:r w:rsidR="0096629D" w:rsidRPr="004310D4">
        <w:rPr>
          <w:rFonts w:cstheme="minorHAnsi"/>
          <w:sz w:val="24"/>
          <w:szCs w:val="24"/>
          <w:lang w:eastAsia="cs-CZ"/>
        </w:rPr>
        <w:t xml:space="preserve">. Poskytuje </w:t>
      </w:r>
      <w:r w:rsidR="00B0645A">
        <w:rPr>
          <w:rFonts w:cstheme="minorHAnsi"/>
          <w:sz w:val="24"/>
          <w:szCs w:val="24"/>
          <w:lang w:eastAsia="cs-CZ"/>
        </w:rPr>
        <w:t>Úřadu práce</w:t>
      </w:r>
      <w:r w:rsidR="0096629D" w:rsidRPr="004310D4">
        <w:rPr>
          <w:rFonts w:cstheme="minorHAnsi"/>
          <w:sz w:val="24"/>
          <w:szCs w:val="24"/>
          <w:lang w:eastAsia="cs-CZ"/>
        </w:rPr>
        <w:t xml:space="preserve"> ČR prostředky </w:t>
      </w:r>
      <w:r w:rsidR="00EE4DBD">
        <w:rPr>
          <w:rFonts w:cstheme="minorHAnsi"/>
          <w:sz w:val="24"/>
          <w:szCs w:val="24"/>
          <w:lang w:eastAsia="cs-CZ"/>
        </w:rPr>
        <w:t>státního rozpočtu (dále také „</w:t>
      </w:r>
      <w:r w:rsidR="008A1D77" w:rsidRPr="004310D4">
        <w:rPr>
          <w:rFonts w:cstheme="minorHAnsi"/>
          <w:sz w:val="24"/>
          <w:szCs w:val="24"/>
          <w:lang w:eastAsia="cs-CZ"/>
        </w:rPr>
        <w:t>SR</w:t>
      </w:r>
      <w:r w:rsidR="00EE4DBD">
        <w:rPr>
          <w:rFonts w:cstheme="minorHAnsi"/>
          <w:sz w:val="24"/>
          <w:szCs w:val="24"/>
          <w:lang w:eastAsia="cs-CZ"/>
        </w:rPr>
        <w:t>“)</w:t>
      </w:r>
      <w:r w:rsidR="008A1D77" w:rsidRPr="004310D4">
        <w:rPr>
          <w:rFonts w:cstheme="minorHAnsi"/>
          <w:sz w:val="24"/>
          <w:szCs w:val="24"/>
          <w:lang w:eastAsia="cs-CZ"/>
        </w:rPr>
        <w:t xml:space="preserve"> na vyplácení dávek SSP a PHN.</w:t>
      </w:r>
      <w:r w:rsidR="0096629D" w:rsidRPr="004310D4">
        <w:rPr>
          <w:rFonts w:cstheme="minorHAnsi"/>
          <w:sz w:val="24"/>
          <w:szCs w:val="24"/>
          <w:lang w:eastAsia="cs-CZ"/>
        </w:rPr>
        <w:t xml:space="preserve"> MPSV </w:t>
      </w:r>
      <w:r w:rsidR="008A1D77" w:rsidRPr="004310D4">
        <w:rPr>
          <w:rFonts w:cstheme="minorHAnsi"/>
          <w:sz w:val="24"/>
          <w:szCs w:val="24"/>
          <w:lang w:eastAsia="cs-CZ"/>
        </w:rPr>
        <w:t xml:space="preserve">dále </w:t>
      </w:r>
      <w:r w:rsidR="0096629D" w:rsidRPr="004310D4">
        <w:rPr>
          <w:rFonts w:cstheme="minorHAnsi"/>
          <w:sz w:val="24"/>
          <w:szCs w:val="24"/>
          <w:lang w:eastAsia="cs-CZ"/>
        </w:rPr>
        <w:t>poskytuje</w:t>
      </w:r>
      <w:r w:rsidR="00D331D3">
        <w:rPr>
          <w:rFonts w:cstheme="minorHAnsi"/>
          <w:sz w:val="24"/>
          <w:szCs w:val="24"/>
          <w:lang w:eastAsia="cs-CZ"/>
        </w:rPr>
        <w:t xml:space="preserve"> </w:t>
      </w:r>
      <w:r w:rsidR="0096629D" w:rsidRPr="004310D4">
        <w:rPr>
          <w:rFonts w:cstheme="minorHAnsi"/>
          <w:sz w:val="24"/>
          <w:szCs w:val="24"/>
          <w:lang w:eastAsia="cs-CZ"/>
        </w:rPr>
        <w:t xml:space="preserve">ze SR </w:t>
      </w:r>
      <w:r w:rsidR="00B0645A" w:rsidRPr="004310D4">
        <w:rPr>
          <w:rFonts w:cstheme="minorHAnsi"/>
          <w:sz w:val="24"/>
          <w:szCs w:val="24"/>
          <w:lang w:eastAsia="cs-CZ"/>
        </w:rPr>
        <w:t xml:space="preserve">krajům či přímo poskytovatelům </w:t>
      </w:r>
      <w:r w:rsidR="00D331D3">
        <w:rPr>
          <w:rFonts w:cstheme="minorHAnsi"/>
          <w:sz w:val="24"/>
          <w:szCs w:val="24"/>
          <w:lang w:eastAsia="cs-CZ"/>
        </w:rPr>
        <w:t xml:space="preserve">sociálních služeb </w:t>
      </w:r>
      <w:r w:rsidR="0096629D" w:rsidRPr="004310D4">
        <w:rPr>
          <w:rFonts w:cstheme="minorHAnsi"/>
          <w:sz w:val="24"/>
          <w:szCs w:val="24"/>
          <w:lang w:eastAsia="cs-CZ"/>
        </w:rPr>
        <w:t>účelové dotace na podporu posky</w:t>
      </w:r>
      <w:r w:rsidR="008A1D77" w:rsidRPr="004310D4">
        <w:rPr>
          <w:rFonts w:cstheme="minorHAnsi"/>
          <w:sz w:val="24"/>
          <w:szCs w:val="24"/>
          <w:lang w:eastAsia="cs-CZ"/>
        </w:rPr>
        <w:t xml:space="preserve">tování sociálních služeb </w:t>
      </w:r>
      <w:r w:rsidR="0096629D" w:rsidRPr="004310D4">
        <w:rPr>
          <w:rFonts w:cstheme="minorHAnsi"/>
          <w:sz w:val="24"/>
          <w:szCs w:val="24"/>
          <w:lang w:eastAsia="cs-CZ"/>
        </w:rPr>
        <w:t xml:space="preserve">a od roku 2015 poskytuje </w:t>
      </w:r>
      <w:r w:rsidR="00B0645A" w:rsidRPr="004310D4">
        <w:rPr>
          <w:rFonts w:cstheme="minorHAnsi"/>
          <w:sz w:val="24"/>
          <w:szCs w:val="24"/>
          <w:lang w:eastAsia="cs-CZ"/>
        </w:rPr>
        <w:t>obcím a</w:t>
      </w:r>
      <w:r w:rsidR="006C35DA">
        <w:rPr>
          <w:rFonts w:cstheme="minorHAnsi"/>
          <w:sz w:val="24"/>
          <w:szCs w:val="24"/>
          <w:lang w:eastAsia="cs-CZ"/>
        </w:rPr>
        <w:t> </w:t>
      </w:r>
      <w:r w:rsidR="00B0645A" w:rsidRPr="004310D4">
        <w:rPr>
          <w:rFonts w:cstheme="minorHAnsi"/>
          <w:sz w:val="24"/>
          <w:szCs w:val="24"/>
          <w:lang w:eastAsia="cs-CZ"/>
        </w:rPr>
        <w:t xml:space="preserve">krajům </w:t>
      </w:r>
      <w:r w:rsidR="006C35DA">
        <w:rPr>
          <w:rFonts w:cstheme="minorHAnsi"/>
          <w:sz w:val="24"/>
          <w:szCs w:val="24"/>
          <w:lang w:eastAsia="cs-CZ"/>
        </w:rPr>
        <w:t xml:space="preserve">také </w:t>
      </w:r>
      <w:r w:rsidR="006C35DA" w:rsidRPr="004310D4">
        <w:rPr>
          <w:rFonts w:cstheme="minorHAnsi"/>
          <w:sz w:val="24"/>
          <w:szCs w:val="24"/>
          <w:lang w:eastAsia="cs-CZ"/>
        </w:rPr>
        <w:t xml:space="preserve">dotace </w:t>
      </w:r>
      <w:r w:rsidR="0096629D" w:rsidRPr="004310D4">
        <w:rPr>
          <w:rFonts w:cstheme="minorHAnsi"/>
          <w:sz w:val="24"/>
          <w:szCs w:val="24"/>
          <w:lang w:eastAsia="cs-CZ"/>
        </w:rPr>
        <w:t xml:space="preserve">na podporu výkonu sociální práce. </w:t>
      </w:r>
      <w:r w:rsidR="00854E5B" w:rsidRPr="004310D4">
        <w:rPr>
          <w:rFonts w:eastAsia="Times New Roman" w:cstheme="minorHAnsi"/>
          <w:sz w:val="24"/>
          <w:szCs w:val="24"/>
        </w:rPr>
        <w:t>MPSV je říd</w:t>
      </w:r>
      <w:r w:rsidR="00B0645A">
        <w:rPr>
          <w:rFonts w:eastAsia="Times New Roman" w:cstheme="minorHAnsi"/>
          <w:sz w:val="24"/>
          <w:szCs w:val="24"/>
        </w:rPr>
        <w:t>i</w:t>
      </w:r>
      <w:r w:rsidR="00854E5B" w:rsidRPr="004310D4">
        <w:rPr>
          <w:rFonts w:eastAsia="Times New Roman" w:cstheme="minorHAnsi"/>
          <w:sz w:val="24"/>
          <w:szCs w:val="24"/>
        </w:rPr>
        <w:t>cím orgánem</w:t>
      </w:r>
      <w:r w:rsidR="00A26257" w:rsidRPr="004310D4">
        <w:rPr>
          <w:rFonts w:eastAsia="Times New Roman" w:cstheme="minorHAnsi"/>
          <w:sz w:val="24"/>
          <w:szCs w:val="24"/>
        </w:rPr>
        <w:t xml:space="preserve"> (dále také „ŘO“)</w:t>
      </w:r>
      <w:r w:rsidR="00854E5B" w:rsidRPr="004310D4">
        <w:rPr>
          <w:rFonts w:eastAsia="Times New Roman" w:cstheme="minorHAnsi"/>
          <w:sz w:val="24"/>
          <w:szCs w:val="24"/>
        </w:rPr>
        <w:t xml:space="preserve"> </w:t>
      </w:r>
      <w:r w:rsidR="00B0645A">
        <w:rPr>
          <w:rFonts w:eastAsia="Times New Roman" w:cstheme="minorHAnsi"/>
          <w:sz w:val="24"/>
          <w:szCs w:val="24"/>
        </w:rPr>
        <w:t>o</w:t>
      </w:r>
      <w:r w:rsidR="008E101D" w:rsidRPr="004310D4">
        <w:rPr>
          <w:rFonts w:eastAsia="Times New Roman" w:cstheme="minorHAnsi"/>
          <w:sz w:val="24"/>
          <w:szCs w:val="24"/>
        </w:rPr>
        <w:t xml:space="preserve">peračního programu </w:t>
      </w:r>
      <w:r w:rsidR="008E101D" w:rsidRPr="00D331D3">
        <w:rPr>
          <w:rFonts w:eastAsia="Times New Roman" w:cstheme="minorHAnsi"/>
          <w:i/>
          <w:sz w:val="24"/>
          <w:szCs w:val="24"/>
        </w:rPr>
        <w:t>Zaměstnanost</w:t>
      </w:r>
      <w:r w:rsidR="008E101D" w:rsidRPr="004310D4">
        <w:rPr>
          <w:rFonts w:eastAsia="Times New Roman" w:cstheme="minorHAnsi"/>
          <w:sz w:val="24"/>
          <w:szCs w:val="24"/>
        </w:rPr>
        <w:t xml:space="preserve"> (dále také „OPZ“)</w:t>
      </w:r>
      <w:r w:rsidR="00854E5B" w:rsidRPr="004310D4">
        <w:rPr>
          <w:rFonts w:eastAsia="Times New Roman" w:cstheme="minorHAnsi"/>
          <w:sz w:val="24"/>
          <w:szCs w:val="24"/>
        </w:rPr>
        <w:t>, ze kterého jsou podporovány mj.</w:t>
      </w:r>
      <w:r w:rsidR="002B7683">
        <w:rPr>
          <w:rFonts w:eastAsia="Times New Roman" w:cstheme="minorHAnsi"/>
          <w:sz w:val="24"/>
          <w:szCs w:val="24"/>
        </w:rPr>
        <w:t> </w:t>
      </w:r>
      <w:r w:rsidR="00854E5B" w:rsidRPr="004310D4">
        <w:rPr>
          <w:rFonts w:eastAsia="Times New Roman" w:cstheme="minorHAnsi"/>
          <w:sz w:val="24"/>
          <w:szCs w:val="24"/>
        </w:rPr>
        <w:t>neinvestiční aktivity v oblasti sociálního začleňování.</w:t>
      </w:r>
    </w:p>
    <w:p w14:paraId="757424CA" w14:textId="2482B565" w:rsidR="003F7925" w:rsidRPr="004310D4" w:rsidRDefault="003F7925" w:rsidP="004310D4">
      <w:pPr>
        <w:spacing w:after="120" w:line="240" w:lineRule="auto"/>
        <w:jc w:val="both"/>
        <w:rPr>
          <w:rFonts w:eastAsia="Times New Roman" w:cstheme="minorHAnsi"/>
          <w:sz w:val="24"/>
          <w:szCs w:val="24"/>
        </w:rPr>
      </w:pPr>
      <w:r w:rsidRPr="004310D4">
        <w:rPr>
          <w:rFonts w:eastAsia="Times New Roman" w:cstheme="minorHAnsi"/>
          <w:sz w:val="24"/>
          <w:szCs w:val="24"/>
        </w:rPr>
        <w:t xml:space="preserve">Do gesce </w:t>
      </w:r>
      <w:r w:rsidR="00A26257" w:rsidRPr="004310D4">
        <w:rPr>
          <w:rFonts w:eastAsia="Times New Roman" w:cstheme="minorHAnsi"/>
          <w:sz w:val="24"/>
          <w:szCs w:val="24"/>
        </w:rPr>
        <w:t>Ministerstva pro místní rozvoj (dále také „</w:t>
      </w:r>
      <w:r w:rsidRPr="004310D4">
        <w:rPr>
          <w:rFonts w:eastAsia="Times New Roman" w:cstheme="minorHAnsi"/>
          <w:sz w:val="24"/>
          <w:szCs w:val="24"/>
        </w:rPr>
        <w:t>MMR</w:t>
      </w:r>
      <w:r w:rsidR="00A26257" w:rsidRPr="004310D4">
        <w:rPr>
          <w:rFonts w:eastAsia="Times New Roman" w:cstheme="minorHAnsi"/>
          <w:sz w:val="24"/>
          <w:szCs w:val="24"/>
        </w:rPr>
        <w:t>“)</w:t>
      </w:r>
      <w:r w:rsidRPr="004310D4">
        <w:rPr>
          <w:rFonts w:eastAsia="Times New Roman" w:cstheme="minorHAnsi"/>
          <w:sz w:val="24"/>
          <w:szCs w:val="24"/>
        </w:rPr>
        <w:t xml:space="preserve"> je svěřena politika bydlení, v rámci které MMR realizuje zejména investiční podporu a poskytuje dotace na bydlení v rámci programu </w:t>
      </w:r>
      <w:r w:rsidRPr="00D331D3">
        <w:rPr>
          <w:rFonts w:eastAsia="Times New Roman" w:cstheme="minorHAnsi"/>
          <w:i/>
          <w:sz w:val="24"/>
          <w:szCs w:val="24"/>
        </w:rPr>
        <w:t>Podpor</w:t>
      </w:r>
      <w:r w:rsidR="006C35DA" w:rsidRPr="00D331D3">
        <w:rPr>
          <w:rFonts w:eastAsia="Times New Roman" w:cstheme="minorHAnsi"/>
          <w:i/>
          <w:sz w:val="24"/>
          <w:szCs w:val="24"/>
        </w:rPr>
        <w:t>a</w:t>
      </w:r>
      <w:r w:rsidRPr="00D331D3">
        <w:rPr>
          <w:rFonts w:eastAsia="Times New Roman" w:cstheme="minorHAnsi"/>
          <w:i/>
          <w:sz w:val="24"/>
          <w:szCs w:val="24"/>
        </w:rPr>
        <w:t xml:space="preserve"> bydlení</w:t>
      </w:r>
      <w:r w:rsidRPr="004310D4">
        <w:rPr>
          <w:rFonts w:eastAsia="Times New Roman" w:cstheme="minorHAnsi"/>
          <w:sz w:val="24"/>
          <w:szCs w:val="24"/>
        </w:rPr>
        <w:t xml:space="preserve"> (např. vstupní a pečovatelské byty). </w:t>
      </w:r>
      <w:r w:rsidR="00C158A8" w:rsidRPr="004310D4">
        <w:rPr>
          <w:rFonts w:eastAsia="Times New Roman" w:cstheme="minorHAnsi"/>
          <w:sz w:val="24"/>
          <w:szCs w:val="24"/>
        </w:rPr>
        <w:t>V působnosti MMR je i Státní fond rozvoje bydlení (dále také „SFRB“).</w:t>
      </w:r>
      <w:r w:rsidR="00C158A8">
        <w:rPr>
          <w:rFonts w:eastAsia="Times New Roman" w:cstheme="minorHAnsi"/>
          <w:sz w:val="24"/>
          <w:szCs w:val="24"/>
        </w:rPr>
        <w:t xml:space="preserve"> </w:t>
      </w:r>
      <w:r w:rsidRPr="004310D4">
        <w:rPr>
          <w:rFonts w:eastAsia="Times New Roman" w:cstheme="minorHAnsi"/>
          <w:sz w:val="24"/>
          <w:szCs w:val="24"/>
        </w:rPr>
        <w:t xml:space="preserve">MMR je </w:t>
      </w:r>
      <w:r w:rsidR="00A26257" w:rsidRPr="004310D4">
        <w:rPr>
          <w:rFonts w:eastAsia="Times New Roman" w:cstheme="minorHAnsi"/>
          <w:sz w:val="24"/>
          <w:szCs w:val="24"/>
        </w:rPr>
        <w:t xml:space="preserve">ŘO </w:t>
      </w:r>
      <w:r w:rsidR="008E101D" w:rsidRPr="00D331D3">
        <w:rPr>
          <w:rFonts w:eastAsia="Times New Roman" w:cstheme="minorHAnsi"/>
          <w:i/>
          <w:sz w:val="24"/>
          <w:szCs w:val="24"/>
        </w:rPr>
        <w:t xml:space="preserve">Integrovaného regionálního </w:t>
      </w:r>
      <w:r w:rsidR="00A26257" w:rsidRPr="00D331D3">
        <w:rPr>
          <w:rFonts w:eastAsia="Times New Roman" w:cstheme="minorHAnsi"/>
          <w:i/>
          <w:sz w:val="24"/>
          <w:szCs w:val="24"/>
        </w:rPr>
        <w:t xml:space="preserve">operačního </w:t>
      </w:r>
      <w:r w:rsidR="008E101D" w:rsidRPr="00D331D3">
        <w:rPr>
          <w:rFonts w:eastAsia="Times New Roman" w:cstheme="minorHAnsi"/>
          <w:i/>
          <w:sz w:val="24"/>
          <w:szCs w:val="24"/>
        </w:rPr>
        <w:t>programu</w:t>
      </w:r>
      <w:r w:rsidR="008E101D" w:rsidRPr="004310D4">
        <w:rPr>
          <w:rFonts w:eastAsia="Times New Roman" w:cstheme="minorHAnsi"/>
          <w:sz w:val="24"/>
          <w:szCs w:val="24"/>
        </w:rPr>
        <w:t xml:space="preserve"> (dále také „</w:t>
      </w:r>
      <w:r w:rsidRPr="004310D4">
        <w:rPr>
          <w:rFonts w:eastAsia="Times New Roman" w:cstheme="minorHAnsi"/>
          <w:sz w:val="24"/>
          <w:szCs w:val="24"/>
        </w:rPr>
        <w:t>IROP</w:t>
      </w:r>
      <w:r w:rsidR="008E101D" w:rsidRPr="004310D4">
        <w:rPr>
          <w:rFonts w:eastAsia="Times New Roman" w:cstheme="minorHAnsi"/>
          <w:sz w:val="24"/>
          <w:szCs w:val="24"/>
        </w:rPr>
        <w:t>“)</w:t>
      </w:r>
      <w:r w:rsidRPr="004310D4">
        <w:rPr>
          <w:rFonts w:eastAsia="Times New Roman" w:cstheme="minorHAnsi"/>
          <w:sz w:val="24"/>
          <w:szCs w:val="24"/>
        </w:rPr>
        <w:t>, ze kterého jsou podporovány mj. investiční aktivity v oblasti sociálního bydlení.</w:t>
      </w:r>
      <w:r w:rsidR="004C031A">
        <w:rPr>
          <w:rFonts w:eastAsia="Times New Roman" w:cstheme="minorHAnsi"/>
          <w:sz w:val="24"/>
          <w:szCs w:val="24"/>
        </w:rPr>
        <w:t xml:space="preserve"> </w:t>
      </w:r>
      <w:r w:rsidR="004D4627">
        <w:rPr>
          <w:rFonts w:eastAsia="Times New Roman" w:cstheme="minorHAnsi"/>
          <w:sz w:val="24"/>
          <w:szCs w:val="24"/>
        </w:rPr>
        <w:t xml:space="preserve">V tomto operačním programu byly v souladu s cíli Koncepce SB </w:t>
      </w:r>
      <w:r w:rsidR="00A83E07">
        <w:rPr>
          <w:rFonts w:eastAsia="Times New Roman" w:cstheme="minorHAnsi"/>
          <w:sz w:val="24"/>
          <w:szCs w:val="24"/>
        </w:rPr>
        <w:t xml:space="preserve">zajištěny finanční prostředky </w:t>
      </w:r>
      <w:r w:rsidR="004D4627">
        <w:rPr>
          <w:rFonts w:eastAsia="Times New Roman" w:cstheme="minorHAnsi"/>
          <w:sz w:val="24"/>
          <w:szCs w:val="24"/>
        </w:rPr>
        <w:t xml:space="preserve">na </w:t>
      </w:r>
      <w:r w:rsidR="00D136BB">
        <w:rPr>
          <w:rFonts w:eastAsia="Times New Roman" w:cstheme="minorHAnsi"/>
          <w:sz w:val="24"/>
          <w:szCs w:val="24"/>
        </w:rPr>
        <w:t>výstavbu, rekonstrukci, nákup a demolici bytových domů pro sociální</w:t>
      </w:r>
      <w:r w:rsidR="004D4627">
        <w:rPr>
          <w:rFonts w:eastAsia="Times New Roman" w:cstheme="minorHAnsi"/>
          <w:sz w:val="24"/>
          <w:szCs w:val="24"/>
        </w:rPr>
        <w:t xml:space="preserve"> bydlení</w:t>
      </w:r>
      <w:r w:rsidR="00D136BB">
        <w:rPr>
          <w:rFonts w:eastAsia="Times New Roman" w:cstheme="minorHAnsi"/>
          <w:sz w:val="24"/>
          <w:szCs w:val="24"/>
        </w:rPr>
        <w:t xml:space="preserve">. </w:t>
      </w:r>
      <w:r w:rsidR="004C031A">
        <w:rPr>
          <w:rFonts w:eastAsia="Times New Roman" w:cstheme="minorHAnsi"/>
          <w:sz w:val="24"/>
          <w:szCs w:val="24"/>
        </w:rPr>
        <w:t>Přímo na pořízení bytů, bytových domů a nebytových prostor pro potřeby sociálního bydlení byly z IROP vyhlášeny</w:t>
      </w:r>
      <w:r w:rsidRPr="004310D4">
        <w:rPr>
          <w:rFonts w:eastAsia="Times New Roman" w:cstheme="minorHAnsi"/>
          <w:sz w:val="24"/>
          <w:szCs w:val="24"/>
        </w:rPr>
        <w:t xml:space="preserve"> </w:t>
      </w:r>
      <w:r w:rsidR="004D4627">
        <w:rPr>
          <w:rFonts w:eastAsia="Times New Roman" w:cstheme="minorHAnsi"/>
          <w:sz w:val="24"/>
          <w:szCs w:val="24"/>
        </w:rPr>
        <w:t xml:space="preserve">v období od června 2016 do doby ukončení kontroly NKÚ </w:t>
      </w:r>
      <w:r w:rsidR="004C031A">
        <w:rPr>
          <w:rFonts w:eastAsia="Times New Roman" w:cstheme="minorHAnsi"/>
          <w:sz w:val="24"/>
          <w:szCs w:val="24"/>
        </w:rPr>
        <w:t>výzvy č. 34, 35, 80 a 81 s celkovou alokací 3</w:t>
      </w:r>
      <w:r w:rsidR="00DD7CB3">
        <w:rPr>
          <w:rFonts w:eastAsia="Times New Roman" w:cstheme="minorHAnsi"/>
          <w:sz w:val="24"/>
          <w:szCs w:val="24"/>
        </w:rPr>
        <w:t xml:space="preserve"> </w:t>
      </w:r>
      <w:r w:rsidR="004C031A">
        <w:rPr>
          <w:rFonts w:eastAsia="Times New Roman" w:cstheme="minorHAnsi"/>
          <w:sz w:val="24"/>
          <w:szCs w:val="24"/>
        </w:rPr>
        <w:t>52</w:t>
      </w:r>
      <w:r w:rsidR="003066B3">
        <w:rPr>
          <w:rFonts w:eastAsia="Times New Roman" w:cstheme="minorHAnsi"/>
          <w:sz w:val="24"/>
          <w:szCs w:val="24"/>
        </w:rPr>
        <w:t>8,7</w:t>
      </w:r>
      <w:r w:rsidR="004C031A">
        <w:rPr>
          <w:rFonts w:eastAsia="Times New Roman" w:cstheme="minorHAnsi"/>
          <w:sz w:val="24"/>
          <w:szCs w:val="24"/>
        </w:rPr>
        <w:t xml:space="preserve"> </w:t>
      </w:r>
      <w:r w:rsidR="00DD7CB3">
        <w:rPr>
          <w:rFonts w:eastAsia="Times New Roman" w:cstheme="minorHAnsi"/>
          <w:sz w:val="24"/>
          <w:szCs w:val="24"/>
        </w:rPr>
        <w:t>mil</w:t>
      </w:r>
      <w:r w:rsidR="004C031A">
        <w:rPr>
          <w:rFonts w:eastAsia="Times New Roman" w:cstheme="minorHAnsi"/>
          <w:sz w:val="24"/>
          <w:szCs w:val="24"/>
        </w:rPr>
        <w:t>. Kč</w:t>
      </w:r>
      <w:r w:rsidR="0003155E">
        <w:rPr>
          <w:rStyle w:val="Znakapoznpodarou"/>
          <w:rFonts w:eastAsia="Times New Roman" w:cstheme="minorHAnsi"/>
          <w:sz w:val="24"/>
          <w:szCs w:val="24"/>
        </w:rPr>
        <w:footnoteReference w:id="10"/>
      </w:r>
      <w:r w:rsidR="004C031A">
        <w:rPr>
          <w:rFonts w:eastAsia="Times New Roman" w:cstheme="minorHAnsi"/>
          <w:sz w:val="24"/>
          <w:szCs w:val="24"/>
        </w:rPr>
        <w:t xml:space="preserve">. </w:t>
      </w:r>
      <w:r w:rsidR="004D4627">
        <w:rPr>
          <w:rFonts w:eastAsia="Times New Roman" w:cstheme="minorHAnsi"/>
          <w:sz w:val="24"/>
          <w:szCs w:val="24"/>
        </w:rPr>
        <w:t>Z těchto výzev nebyly do</w:t>
      </w:r>
      <w:r w:rsidR="00BC420D">
        <w:rPr>
          <w:rFonts w:eastAsia="Times New Roman" w:cstheme="minorHAnsi"/>
          <w:sz w:val="24"/>
          <w:szCs w:val="24"/>
        </w:rPr>
        <w:t xml:space="preserve"> doby ukončení kontroly NKÚ</w:t>
      </w:r>
      <w:r w:rsidR="004D4627">
        <w:rPr>
          <w:rFonts w:eastAsia="Times New Roman" w:cstheme="minorHAnsi"/>
          <w:sz w:val="24"/>
          <w:szCs w:val="24"/>
        </w:rPr>
        <w:t xml:space="preserve"> čerpány prostředky</w:t>
      </w:r>
      <w:r w:rsidR="00854E5B" w:rsidRPr="004310D4">
        <w:rPr>
          <w:rStyle w:val="Znakapoznpodarou"/>
          <w:rFonts w:eastAsia="Times New Roman" w:cstheme="minorHAnsi"/>
          <w:sz w:val="24"/>
          <w:szCs w:val="24"/>
        </w:rPr>
        <w:footnoteReference w:id="11"/>
      </w:r>
      <w:r w:rsidR="00E820A5" w:rsidRPr="004310D4">
        <w:rPr>
          <w:rFonts w:eastAsia="Times New Roman" w:cstheme="minorHAnsi"/>
          <w:sz w:val="24"/>
          <w:szCs w:val="24"/>
        </w:rPr>
        <w:t xml:space="preserve">. </w:t>
      </w:r>
    </w:p>
    <w:p w14:paraId="03B45731" w14:textId="0249E296" w:rsidR="009D5F46" w:rsidRPr="004310D4" w:rsidRDefault="00CB75F7" w:rsidP="004310D4">
      <w:pPr>
        <w:spacing w:after="120" w:line="240" w:lineRule="auto"/>
        <w:jc w:val="both"/>
        <w:rPr>
          <w:rFonts w:eastAsia="Times New Roman" w:cstheme="minorHAnsi"/>
          <w:sz w:val="24"/>
          <w:szCs w:val="24"/>
        </w:rPr>
      </w:pPr>
      <w:r w:rsidRPr="004310D4">
        <w:rPr>
          <w:rFonts w:eastAsia="Times New Roman" w:cstheme="minorHAnsi"/>
          <w:sz w:val="24"/>
          <w:szCs w:val="24"/>
        </w:rPr>
        <w:t>Za období let 2012</w:t>
      </w:r>
      <w:r w:rsidR="00286F88" w:rsidRPr="004310D4">
        <w:rPr>
          <w:rFonts w:eastAsia="Times New Roman" w:cstheme="minorHAnsi"/>
          <w:sz w:val="24"/>
          <w:szCs w:val="24"/>
        </w:rPr>
        <w:t>–</w:t>
      </w:r>
      <w:r w:rsidRPr="004310D4">
        <w:rPr>
          <w:rFonts w:eastAsia="Times New Roman" w:cstheme="minorHAnsi"/>
          <w:sz w:val="24"/>
          <w:szCs w:val="24"/>
        </w:rPr>
        <w:t>2016 bylo n</w:t>
      </w:r>
      <w:r w:rsidR="009D5F46" w:rsidRPr="004310D4">
        <w:rPr>
          <w:rFonts w:eastAsia="Times New Roman" w:cstheme="minorHAnsi"/>
          <w:sz w:val="24"/>
          <w:szCs w:val="24"/>
        </w:rPr>
        <w:t xml:space="preserve">a podporu bydlení </w:t>
      </w:r>
      <w:r w:rsidR="00466287">
        <w:rPr>
          <w:rFonts w:eastAsia="Times New Roman" w:cstheme="minorHAnsi"/>
          <w:sz w:val="24"/>
          <w:szCs w:val="24"/>
        </w:rPr>
        <w:t xml:space="preserve">nízkopříjmových či jinak ohrožených skupin obyvatel </w:t>
      </w:r>
      <w:r w:rsidR="006C35DA" w:rsidRPr="004310D4">
        <w:rPr>
          <w:rFonts w:eastAsia="Times New Roman" w:cstheme="minorHAnsi"/>
          <w:sz w:val="24"/>
          <w:szCs w:val="24"/>
        </w:rPr>
        <w:t xml:space="preserve">vyplaceno </w:t>
      </w:r>
      <w:r w:rsidR="009D5F46" w:rsidRPr="004310D4">
        <w:rPr>
          <w:rFonts w:eastAsia="Times New Roman" w:cstheme="minorHAnsi"/>
          <w:sz w:val="24"/>
          <w:szCs w:val="24"/>
        </w:rPr>
        <w:t xml:space="preserve">z kapitoly MPSV </w:t>
      </w:r>
      <w:r w:rsidR="00626965" w:rsidRPr="004310D4">
        <w:rPr>
          <w:rFonts w:eastAsia="Times New Roman" w:cstheme="minorHAnsi"/>
          <w:sz w:val="24"/>
          <w:szCs w:val="24"/>
        </w:rPr>
        <w:t>59,1</w:t>
      </w:r>
      <w:r w:rsidR="006C35DA">
        <w:rPr>
          <w:rFonts w:eastAsia="Times New Roman" w:cstheme="minorHAnsi"/>
          <w:sz w:val="24"/>
          <w:szCs w:val="24"/>
        </w:rPr>
        <w:t xml:space="preserve"> </w:t>
      </w:r>
      <w:r w:rsidR="00626965" w:rsidRPr="004310D4">
        <w:rPr>
          <w:rFonts w:eastAsia="Times New Roman" w:cstheme="minorHAnsi"/>
          <w:sz w:val="24"/>
          <w:szCs w:val="24"/>
        </w:rPr>
        <w:t xml:space="preserve">mld. Kč </w:t>
      </w:r>
      <w:r w:rsidR="009D5F46" w:rsidRPr="004310D4">
        <w:rPr>
          <w:rFonts w:eastAsia="Times New Roman" w:cstheme="minorHAnsi"/>
          <w:sz w:val="24"/>
          <w:szCs w:val="24"/>
        </w:rPr>
        <w:t xml:space="preserve">a z kapitoly MMR </w:t>
      </w:r>
      <w:r w:rsidR="00466287">
        <w:rPr>
          <w:rFonts w:eastAsia="Times New Roman" w:cstheme="minorHAnsi"/>
          <w:sz w:val="24"/>
          <w:szCs w:val="24"/>
        </w:rPr>
        <w:t xml:space="preserve">a </w:t>
      </w:r>
      <w:r w:rsidR="006C35DA">
        <w:rPr>
          <w:rFonts w:eastAsia="Times New Roman" w:cstheme="minorHAnsi"/>
          <w:sz w:val="24"/>
          <w:szCs w:val="24"/>
        </w:rPr>
        <w:t xml:space="preserve">z </w:t>
      </w:r>
      <w:r w:rsidR="00466287">
        <w:rPr>
          <w:rFonts w:eastAsia="Times New Roman" w:cstheme="minorHAnsi"/>
          <w:sz w:val="24"/>
          <w:szCs w:val="24"/>
        </w:rPr>
        <w:t xml:space="preserve">prostředků SFRB </w:t>
      </w:r>
      <w:r w:rsidR="00626965" w:rsidRPr="004310D4">
        <w:rPr>
          <w:rFonts w:eastAsia="Times New Roman" w:cstheme="minorHAnsi"/>
          <w:sz w:val="24"/>
          <w:szCs w:val="24"/>
        </w:rPr>
        <w:t>2,1</w:t>
      </w:r>
      <w:r w:rsidR="006C35DA">
        <w:rPr>
          <w:rFonts w:eastAsia="Times New Roman" w:cstheme="minorHAnsi"/>
          <w:sz w:val="24"/>
          <w:szCs w:val="24"/>
        </w:rPr>
        <w:t> </w:t>
      </w:r>
      <w:r w:rsidR="00626965" w:rsidRPr="004310D4">
        <w:rPr>
          <w:rFonts w:eastAsia="Times New Roman" w:cstheme="minorHAnsi"/>
          <w:sz w:val="24"/>
          <w:szCs w:val="24"/>
        </w:rPr>
        <w:t>mld.</w:t>
      </w:r>
      <w:r w:rsidR="006C35DA">
        <w:rPr>
          <w:rFonts w:eastAsia="Times New Roman" w:cstheme="minorHAnsi"/>
          <w:sz w:val="24"/>
          <w:szCs w:val="24"/>
        </w:rPr>
        <w:t> </w:t>
      </w:r>
      <w:r w:rsidR="00626965" w:rsidRPr="004310D4">
        <w:rPr>
          <w:rFonts w:eastAsia="Times New Roman" w:cstheme="minorHAnsi"/>
          <w:sz w:val="24"/>
          <w:szCs w:val="24"/>
        </w:rPr>
        <w:t xml:space="preserve">Kč, </w:t>
      </w:r>
      <w:r w:rsidR="00C94603">
        <w:rPr>
          <w:rFonts w:eastAsia="Times New Roman" w:cstheme="minorHAnsi"/>
          <w:sz w:val="24"/>
          <w:szCs w:val="24"/>
        </w:rPr>
        <w:t xml:space="preserve">tedy </w:t>
      </w:r>
      <w:r w:rsidR="00626965" w:rsidRPr="004310D4">
        <w:rPr>
          <w:rFonts w:eastAsia="Times New Roman" w:cstheme="minorHAnsi"/>
          <w:sz w:val="24"/>
          <w:szCs w:val="24"/>
        </w:rPr>
        <w:t xml:space="preserve">celkem </w:t>
      </w:r>
      <w:r w:rsidR="009D5F46" w:rsidRPr="004310D4">
        <w:rPr>
          <w:rFonts w:eastAsia="Times New Roman" w:cstheme="minorHAnsi"/>
          <w:sz w:val="24"/>
          <w:szCs w:val="24"/>
        </w:rPr>
        <w:t>61,2 mld. Kč. Největší část prostředků byla vyplacena na příspěvek a</w:t>
      </w:r>
      <w:r w:rsidR="006C35DA">
        <w:rPr>
          <w:rFonts w:eastAsia="Times New Roman" w:cstheme="minorHAnsi"/>
          <w:sz w:val="24"/>
          <w:szCs w:val="24"/>
        </w:rPr>
        <w:t> </w:t>
      </w:r>
      <w:r w:rsidR="009D5F46" w:rsidRPr="004310D4">
        <w:rPr>
          <w:rFonts w:eastAsia="Times New Roman" w:cstheme="minorHAnsi"/>
          <w:sz w:val="24"/>
          <w:szCs w:val="24"/>
        </w:rPr>
        <w:t>doplatek na bydlení (88</w:t>
      </w:r>
      <w:r w:rsidR="00E75A0A">
        <w:rPr>
          <w:rFonts w:eastAsia="Times New Roman" w:cstheme="minorHAnsi"/>
          <w:sz w:val="24"/>
          <w:szCs w:val="24"/>
        </w:rPr>
        <w:t>,6</w:t>
      </w:r>
      <w:r w:rsidR="009D5F46" w:rsidRPr="004310D4">
        <w:rPr>
          <w:rFonts w:eastAsia="Times New Roman" w:cstheme="minorHAnsi"/>
          <w:sz w:val="24"/>
          <w:szCs w:val="24"/>
        </w:rPr>
        <w:t xml:space="preserve"> %), na výstavbu a pořízení bydlení připadl</w:t>
      </w:r>
      <w:r w:rsidR="006C35DA">
        <w:rPr>
          <w:rFonts w:eastAsia="Times New Roman" w:cstheme="minorHAnsi"/>
          <w:sz w:val="24"/>
          <w:szCs w:val="24"/>
        </w:rPr>
        <w:t xml:space="preserve"> podíl jen ve výši</w:t>
      </w:r>
      <w:r w:rsidR="009D5F46" w:rsidRPr="004310D4">
        <w:rPr>
          <w:rFonts w:eastAsia="Times New Roman" w:cstheme="minorHAnsi"/>
          <w:sz w:val="24"/>
          <w:szCs w:val="24"/>
        </w:rPr>
        <w:t xml:space="preserve"> </w:t>
      </w:r>
      <w:r w:rsidR="00E75A0A">
        <w:rPr>
          <w:rFonts w:eastAsia="Times New Roman" w:cstheme="minorHAnsi"/>
          <w:sz w:val="24"/>
          <w:szCs w:val="24"/>
        </w:rPr>
        <w:t>3,5</w:t>
      </w:r>
      <w:r w:rsidR="009D5F46" w:rsidRPr="004310D4">
        <w:rPr>
          <w:rFonts w:eastAsia="Times New Roman" w:cstheme="minorHAnsi"/>
          <w:sz w:val="24"/>
          <w:szCs w:val="24"/>
        </w:rPr>
        <w:t xml:space="preserve"> %</w:t>
      </w:r>
      <w:r w:rsidR="002A15CC">
        <w:rPr>
          <w:rFonts w:eastAsia="Times New Roman" w:cstheme="minorHAnsi"/>
          <w:sz w:val="24"/>
          <w:szCs w:val="24"/>
        </w:rPr>
        <w:t xml:space="preserve">, blíže </w:t>
      </w:r>
      <w:r w:rsidR="007E47C5">
        <w:rPr>
          <w:rFonts w:eastAsia="Times New Roman" w:cstheme="minorHAnsi"/>
          <w:sz w:val="24"/>
          <w:szCs w:val="24"/>
        </w:rPr>
        <w:t xml:space="preserve">viz </w:t>
      </w:r>
      <w:r w:rsidR="003C7190" w:rsidRPr="004310D4">
        <w:rPr>
          <w:rFonts w:eastAsia="Times New Roman" w:cstheme="minorHAnsi"/>
          <w:sz w:val="24"/>
          <w:szCs w:val="24"/>
        </w:rPr>
        <w:t>graf č. 1</w:t>
      </w:r>
      <w:r w:rsidR="002A15CC">
        <w:rPr>
          <w:rFonts w:eastAsia="Times New Roman" w:cstheme="minorHAnsi"/>
          <w:sz w:val="24"/>
          <w:szCs w:val="24"/>
        </w:rPr>
        <w:t>.</w:t>
      </w:r>
      <w:r w:rsidR="003C7190" w:rsidRPr="004310D4">
        <w:rPr>
          <w:rFonts w:eastAsia="Times New Roman" w:cstheme="minorHAnsi"/>
          <w:sz w:val="24"/>
          <w:szCs w:val="24"/>
        </w:rPr>
        <w:t xml:space="preserve"> </w:t>
      </w:r>
    </w:p>
    <w:p w14:paraId="3881A561" w14:textId="07C88BDC" w:rsidR="009F4408" w:rsidRPr="004310D4" w:rsidRDefault="009F4408" w:rsidP="00140F64">
      <w:pPr>
        <w:keepNext/>
        <w:spacing w:after="120" w:line="240" w:lineRule="auto"/>
        <w:ind w:left="993" w:hanging="993"/>
        <w:jc w:val="both"/>
        <w:rPr>
          <w:rFonts w:eastAsia="Times New Roman" w:cstheme="minorHAnsi"/>
          <w:b/>
          <w:sz w:val="24"/>
          <w:szCs w:val="24"/>
        </w:rPr>
      </w:pPr>
      <w:r w:rsidRPr="004310D4">
        <w:rPr>
          <w:b/>
          <w:color w:val="000000" w:themeColor="text1"/>
          <w:sz w:val="24"/>
          <w:szCs w:val="24"/>
        </w:rPr>
        <w:lastRenderedPageBreak/>
        <w:t xml:space="preserve">Graf č. </w:t>
      </w:r>
      <w:r w:rsidRPr="004310D4">
        <w:rPr>
          <w:b/>
          <w:color w:val="000000" w:themeColor="text1"/>
          <w:sz w:val="24"/>
          <w:szCs w:val="24"/>
        </w:rPr>
        <w:fldChar w:fldCharType="begin"/>
      </w:r>
      <w:r w:rsidRPr="004310D4">
        <w:rPr>
          <w:b/>
          <w:color w:val="000000" w:themeColor="text1"/>
          <w:sz w:val="24"/>
          <w:szCs w:val="24"/>
        </w:rPr>
        <w:instrText xml:space="preserve"> SEQ Obrázek \* ARABIC </w:instrText>
      </w:r>
      <w:r w:rsidRPr="004310D4">
        <w:rPr>
          <w:b/>
          <w:color w:val="000000" w:themeColor="text1"/>
          <w:sz w:val="24"/>
          <w:szCs w:val="24"/>
        </w:rPr>
        <w:fldChar w:fldCharType="separate"/>
      </w:r>
      <w:r w:rsidR="004E396B">
        <w:rPr>
          <w:b/>
          <w:noProof/>
          <w:color w:val="000000" w:themeColor="text1"/>
          <w:sz w:val="24"/>
          <w:szCs w:val="24"/>
        </w:rPr>
        <w:t>1</w:t>
      </w:r>
      <w:r w:rsidRPr="004310D4">
        <w:rPr>
          <w:b/>
          <w:color w:val="000000" w:themeColor="text1"/>
          <w:sz w:val="24"/>
          <w:szCs w:val="24"/>
        </w:rPr>
        <w:fldChar w:fldCharType="end"/>
      </w:r>
      <w:r w:rsidRPr="004310D4">
        <w:rPr>
          <w:b/>
          <w:color w:val="000000" w:themeColor="text1"/>
          <w:sz w:val="24"/>
          <w:szCs w:val="24"/>
        </w:rPr>
        <w:t xml:space="preserve">: </w:t>
      </w:r>
      <w:r w:rsidR="00140F64">
        <w:rPr>
          <w:b/>
          <w:color w:val="000000" w:themeColor="text1"/>
          <w:sz w:val="24"/>
          <w:szCs w:val="24"/>
        </w:rPr>
        <w:tab/>
      </w:r>
      <w:r w:rsidRPr="004310D4">
        <w:rPr>
          <w:rFonts w:eastAsia="Times New Roman" w:cstheme="minorHAnsi"/>
          <w:b/>
          <w:sz w:val="24"/>
          <w:szCs w:val="24"/>
        </w:rPr>
        <w:t>Podíl</w:t>
      </w:r>
      <w:r w:rsidR="00140F64">
        <w:rPr>
          <w:rFonts w:eastAsia="Times New Roman" w:cstheme="minorHAnsi"/>
          <w:b/>
          <w:sz w:val="24"/>
          <w:szCs w:val="24"/>
        </w:rPr>
        <w:t>y</w:t>
      </w:r>
      <w:r w:rsidRPr="004310D4">
        <w:rPr>
          <w:rFonts w:eastAsia="Times New Roman" w:cstheme="minorHAnsi"/>
          <w:b/>
          <w:sz w:val="24"/>
          <w:szCs w:val="24"/>
        </w:rPr>
        <w:t xml:space="preserve"> prostředků vyplacených </w:t>
      </w:r>
      <w:r w:rsidR="00C94603">
        <w:rPr>
          <w:rFonts w:eastAsia="Times New Roman" w:cstheme="minorHAnsi"/>
          <w:b/>
          <w:sz w:val="24"/>
          <w:szCs w:val="24"/>
        </w:rPr>
        <w:t xml:space="preserve">ze </w:t>
      </w:r>
      <w:r w:rsidR="007C3CDF">
        <w:rPr>
          <w:rFonts w:eastAsia="Times New Roman" w:cstheme="minorHAnsi"/>
          <w:b/>
          <w:sz w:val="24"/>
          <w:szCs w:val="24"/>
        </w:rPr>
        <w:t>SR</w:t>
      </w:r>
      <w:r w:rsidR="00C94603">
        <w:rPr>
          <w:rFonts w:eastAsia="Times New Roman" w:cstheme="minorHAnsi"/>
          <w:b/>
          <w:sz w:val="24"/>
          <w:szCs w:val="24"/>
        </w:rPr>
        <w:t xml:space="preserve"> </w:t>
      </w:r>
      <w:r w:rsidRPr="004310D4">
        <w:rPr>
          <w:rFonts w:eastAsia="Times New Roman" w:cstheme="minorHAnsi"/>
          <w:b/>
          <w:sz w:val="24"/>
          <w:szCs w:val="24"/>
        </w:rPr>
        <w:t xml:space="preserve">na </w:t>
      </w:r>
      <w:r w:rsidR="00C94603">
        <w:rPr>
          <w:rFonts w:eastAsia="Times New Roman" w:cstheme="minorHAnsi"/>
          <w:b/>
          <w:sz w:val="24"/>
          <w:szCs w:val="24"/>
        </w:rPr>
        <w:t xml:space="preserve">kontrolované </w:t>
      </w:r>
      <w:r w:rsidR="002D12F7">
        <w:rPr>
          <w:rFonts w:eastAsia="Times New Roman" w:cstheme="minorHAnsi"/>
          <w:b/>
          <w:sz w:val="24"/>
          <w:szCs w:val="24"/>
        </w:rPr>
        <w:t>intervence a</w:t>
      </w:r>
      <w:r w:rsidR="006C35DA">
        <w:rPr>
          <w:rFonts w:eastAsia="Times New Roman" w:cstheme="minorHAnsi"/>
          <w:b/>
          <w:sz w:val="24"/>
          <w:szCs w:val="24"/>
        </w:rPr>
        <w:t xml:space="preserve"> </w:t>
      </w:r>
      <w:r w:rsidR="00A83E07">
        <w:rPr>
          <w:rFonts w:eastAsia="Times New Roman" w:cstheme="minorHAnsi"/>
          <w:b/>
          <w:sz w:val="24"/>
          <w:szCs w:val="24"/>
        </w:rPr>
        <w:t xml:space="preserve">na </w:t>
      </w:r>
      <w:r w:rsidRPr="004310D4">
        <w:rPr>
          <w:rFonts w:eastAsia="Times New Roman" w:cstheme="minorHAnsi"/>
          <w:b/>
          <w:sz w:val="24"/>
          <w:szCs w:val="24"/>
        </w:rPr>
        <w:t xml:space="preserve">podporu výstavby </w:t>
      </w:r>
      <w:r w:rsidR="007C3CDF">
        <w:rPr>
          <w:rFonts w:eastAsia="Times New Roman" w:cstheme="minorHAnsi"/>
          <w:b/>
          <w:sz w:val="24"/>
          <w:szCs w:val="24"/>
        </w:rPr>
        <w:t xml:space="preserve">a pořízení </w:t>
      </w:r>
      <w:r w:rsidRPr="004310D4">
        <w:rPr>
          <w:rFonts w:eastAsia="Times New Roman" w:cstheme="minorHAnsi"/>
          <w:b/>
          <w:sz w:val="24"/>
          <w:szCs w:val="24"/>
        </w:rPr>
        <w:t>bydlení</w:t>
      </w:r>
      <w:r w:rsidR="00FA6134">
        <w:rPr>
          <w:rFonts w:eastAsia="Times New Roman" w:cstheme="minorHAnsi"/>
          <w:b/>
          <w:sz w:val="24"/>
          <w:szCs w:val="24"/>
        </w:rPr>
        <w:t xml:space="preserve"> pro </w:t>
      </w:r>
      <w:r w:rsidR="00FA6134" w:rsidRPr="00FA6134">
        <w:rPr>
          <w:rFonts w:eastAsia="Times New Roman" w:cstheme="minorHAnsi"/>
          <w:b/>
          <w:sz w:val="24"/>
          <w:szCs w:val="24"/>
        </w:rPr>
        <w:t>nízkopříjmov</w:t>
      </w:r>
      <w:r w:rsidR="00FA6134">
        <w:rPr>
          <w:rFonts w:eastAsia="Times New Roman" w:cstheme="minorHAnsi"/>
          <w:b/>
          <w:sz w:val="24"/>
          <w:szCs w:val="24"/>
        </w:rPr>
        <w:t>é</w:t>
      </w:r>
      <w:r w:rsidR="00FA6134" w:rsidRPr="00FA6134">
        <w:rPr>
          <w:rFonts w:eastAsia="Times New Roman" w:cstheme="minorHAnsi"/>
          <w:b/>
          <w:sz w:val="24"/>
          <w:szCs w:val="24"/>
        </w:rPr>
        <w:t xml:space="preserve"> či jinak ohrožen</w:t>
      </w:r>
      <w:r w:rsidR="00FA6134">
        <w:rPr>
          <w:rFonts w:eastAsia="Times New Roman" w:cstheme="minorHAnsi"/>
          <w:b/>
          <w:sz w:val="24"/>
          <w:szCs w:val="24"/>
        </w:rPr>
        <w:t>é</w:t>
      </w:r>
      <w:r w:rsidR="00FA6134" w:rsidRPr="00FA6134">
        <w:rPr>
          <w:rFonts w:eastAsia="Times New Roman" w:cstheme="minorHAnsi"/>
          <w:b/>
          <w:sz w:val="24"/>
          <w:szCs w:val="24"/>
        </w:rPr>
        <w:t xml:space="preserve"> skupin</w:t>
      </w:r>
      <w:r w:rsidR="00FA6134">
        <w:rPr>
          <w:rFonts w:eastAsia="Times New Roman" w:cstheme="minorHAnsi"/>
          <w:b/>
          <w:sz w:val="24"/>
          <w:szCs w:val="24"/>
        </w:rPr>
        <w:t>y</w:t>
      </w:r>
      <w:r w:rsidR="00FA6134" w:rsidRPr="00FA6134">
        <w:rPr>
          <w:rFonts w:eastAsia="Times New Roman" w:cstheme="minorHAnsi"/>
          <w:b/>
          <w:sz w:val="24"/>
          <w:szCs w:val="24"/>
        </w:rPr>
        <w:t xml:space="preserve"> obyvatel</w:t>
      </w:r>
    </w:p>
    <w:p w14:paraId="63DDA7B7" w14:textId="1EBD1904" w:rsidR="00160AF2" w:rsidRDefault="00160AF2" w:rsidP="00160AF2">
      <w:pPr>
        <w:keepNext/>
        <w:spacing w:after="120" w:line="240" w:lineRule="auto"/>
        <w:jc w:val="both"/>
        <w:rPr>
          <w:rFonts w:cstheme="minorHAnsi"/>
          <w:sz w:val="20"/>
          <w:szCs w:val="20"/>
        </w:rPr>
      </w:pPr>
      <w:r>
        <w:rPr>
          <w:noProof/>
          <w:lang w:eastAsia="cs-CZ"/>
        </w:rPr>
        <w:drawing>
          <wp:inline distT="0" distB="0" distL="0" distR="0" wp14:anchorId="35E10C42" wp14:editId="0D7260F0">
            <wp:extent cx="5562600" cy="2638425"/>
            <wp:effectExtent l="0" t="0" r="0" b="0"/>
            <wp:docPr id="11" name="Graf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9F4408" w:rsidRPr="002D12F7">
        <w:rPr>
          <w:rFonts w:cstheme="minorHAnsi"/>
          <w:b/>
          <w:sz w:val="20"/>
          <w:szCs w:val="20"/>
        </w:rPr>
        <w:t>Zdroj:</w:t>
      </w:r>
      <w:r w:rsidR="009F4408" w:rsidRPr="004310D4">
        <w:rPr>
          <w:rFonts w:cstheme="minorHAnsi"/>
          <w:sz w:val="20"/>
          <w:szCs w:val="20"/>
        </w:rPr>
        <w:t xml:space="preserve"> </w:t>
      </w:r>
      <w:r w:rsidR="006C35DA">
        <w:rPr>
          <w:rFonts w:cstheme="minorHAnsi"/>
          <w:sz w:val="20"/>
          <w:szCs w:val="20"/>
        </w:rPr>
        <w:t xml:space="preserve">data </w:t>
      </w:r>
      <w:r w:rsidR="009F4408" w:rsidRPr="004310D4">
        <w:rPr>
          <w:rFonts w:cstheme="minorHAnsi"/>
          <w:sz w:val="20"/>
          <w:szCs w:val="20"/>
        </w:rPr>
        <w:t xml:space="preserve">MPSV, </w:t>
      </w:r>
      <w:r w:rsidR="006C35DA">
        <w:rPr>
          <w:rFonts w:cstheme="minorHAnsi"/>
          <w:sz w:val="20"/>
          <w:szCs w:val="20"/>
        </w:rPr>
        <w:t>MMR a SFRB; graficky zpracoval NKÚ.</w:t>
      </w:r>
      <w:r>
        <w:rPr>
          <w:rFonts w:cstheme="minorHAnsi"/>
          <w:sz w:val="20"/>
          <w:szCs w:val="20"/>
        </w:rPr>
        <w:t xml:space="preserve"> </w:t>
      </w:r>
    </w:p>
    <w:p w14:paraId="57757CE7" w14:textId="77777777" w:rsidR="00160AF2" w:rsidRPr="00160AF2" w:rsidRDefault="00160AF2" w:rsidP="00160AF2">
      <w:pPr>
        <w:keepNext/>
        <w:spacing w:after="120" w:line="240" w:lineRule="auto"/>
        <w:jc w:val="both"/>
        <w:rPr>
          <w:rFonts w:cstheme="minorHAnsi"/>
          <w:sz w:val="20"/>
          <w:szCs w:val="20"/>
        </w:rPr>
      </w:pPr>
    </w:p>
    <w:p w14:paraId="738E308D" w14:textId="623BAFF0" w:rsidR="002E7550" w:rsidRDefault="002E7550" w:rsidP="004310D4">
      <w:pPr>
        <w:spacing w:after="120" w:line="240" w:lineRule="auto"/>
        <w:jc w:val="both"/>
        <w:rPr>
          <w:rFonts w:eastAsia="Times New Roman" w:cstheme="minorHAnsi"/>
          <w:sz w:val="24"/>
          <w:szCs w:val="24"/>
        </w:rPr>
      </w:pPr>
      <w:r>
        <w:rPr>
          <w:rFonts w:eastAsia="Times New Roman" w:cstheme="minorHAnsi"/>
          <w:sz w:val="24"/>
          <w:szCs w:val="24"/>
        </w:rPr>
        <w:t xml:space="preserve">Při </w:t>
      </w:r>
      <w:r w:rsidRPr="004310D4">
        <w:rPr>
          <w:rFonts w:eastAsia="Times New Roman" w:cstheme="minorHAnsi"/>
          <w:sz w:val="24"/>
          <w:szCs w:val="24"/>
        </w:rPr>
        <w:t xml:space="preserve">ÚV ČR </w:t>
      </w:r>
      <w:r>
        <w:rPr>
          <w:rFonts w:eastAsia="Times New Roman" w:cstheme="minorHAnsi"/>
          <w:sz w:val="24"/>
          <w:szCs w:val="24"/>
        </w:rPr>
        <w:t xml:space="preserve">zřídila vláda ČR v roce 2008 jako jeden z jeho odborů </w:t>
      </w:r>
      <w:r w:rsidRPr="004310D4">
        <w:rPr>
          <w:rFonts w:eastAsia="Times New Roman" w:cstheme="minorHAnsi"/>
          <w:sz w:val="24"/>
          <w:szCs w:val="24"/>
        </w:rPr>
        <w:t>Agenturu pro sociální začleňování s cílem snižování a eliminace sociálního vyloučení</w:t>
      </w:r>
      <w:r>
        <w:rPr>
          <w:rFonts w:eastAsia="Times New Roman" w:cstheme="minorHAnsi"/>
          <w:sz w:val="24"/>
          <w:szCs w:val="24"/>
        </w:rPr>
        <w:t xml:space="preserve"> v SVL prostřednictvím tvorby a </w:t>
      </w:r>
      <w:r w:rsidRPr="004310D4">
        <w:rPr>
          <w:rFonts w:eastAsia="Times New Roman" w:cstheme="minorHAnsi"/>
          <w:sz w:val="24"/>
          <w:szCs w:val="24"/>
        </w:rPr>
        <w:t>realizace komplexních lokálních strategií. Agentura působí mj. v oblasti bydlení, sociálních služeb a sociální práce. Cíle a úkoly, které Agentuře uložila vláda ČR, spočívají z</w:t>
      </w:r>
      <w:r>
        <w:rPr>
          <w:rFonts w:eastAsia="Times New Roman" w:cstheme="minorHAnsi"/>
          <w:sz w:val="24"/>
          <w:szCs w:val="24"/>
        </w:rPr>
        <w:t>ejména v </w:t>
      </w:r>
      <w:r w:rsidRPr="004310D4">
        <w:rPr>
          <w:rFonts w:eastAsia="Times New Roman" w:cstheme="minorHAnsi"/>
          <w:sz w:val="24"/>
          <w:szCs w:val="24"/>
        </w:rPr>
        <w:t>metodické a koordinační podpoře integračních procesů v lokalitách s výskytem SVL, přičemž odpovědnost za realizaci konkrétních opatření nesou ve většině případů lokální partneři</w:t>
      </w:r>
      <w:r w:rsidRPr="004310D4">
        <w:rPr>
          <w:rStyle w:val="Znakapoznpodarou"/>
          <w:rFonts w:eastAsia="Times New Roman" w:cstheme="minorHAnsi"/>
          <w:sz w:val="24"/>
          <w:szCs w:val="24"/>
        </w:rPr>
        <w:footnoteReference w:id="12"/>
      </w:r>
      <w:r w:rsidRPr="004310D4">
        <w:rPr>
          <w:rFonts w:eastAsia="Times New Roman" w:cstheme="minorHAnsi"/>
          <w:sz w:val="24"/>
          <w:szCs w:val="24"/>
        </w:rPr>
        <w:t>. Agentura není koordinačním orgánem v oblasti politiky sociálního začleňování a sociálního bydlení na národní úrovni a nedisponuje vůči dalším subjektům žádnými pravomocemi.</w:t>
      </w:r>
    </w:p>
    <w:p w14:paraId="30E9873C" w14:textId="18E3805F" w:rsidR="003F7925" w:rsidRDefault="003F7925" w:rsidP="004310D4">
      <w:pPr>
        <w:spacing w:after="120" w:line="240" w:lineRule="auto"/>
        <w:jc w:val="both"/>
        <w:rPr>
          <w:rFonts w:eastAsia="Times New Roman" w:cstheme="minorHAnsi"/>
          <w:sz w:val="24"/>
          <w:szCs w:val="24"/>
        </w:rPr>
      </w:pPr>
      <w:r w:rsidRPr="004310D4">
        <w:rPr>
          <w:rFonts w:eastAsia="Times New Roman" w:cstheme="minorHAnsi"/>
          <w:sz w:val="24"/>
          <w:szCs w:val="24"/>
        </w:rPr>
        <w:t xml:space="preserve">Činnost MPSV </w:t>
      </w:r>
      <w:r w:rsidR="00C87961">
        <w:rPr>
          <w:rFonts w:eastAsia="Times New Roman" w:cstheme="minorHAnsi"/>
          <w:sz w:val="24"/>
          <w:szCs w:val="24"/>
        </w:rPr>
        <w:t xml:space="preserve">v </w:t>
      </w:r>
      <w:r w:rsidR="00C87961" w:rsidRPr="00E2272F">
        <w:rPr>
          <w:rFonts w:eastAsia="Times New Roman" w:cstheme="minorHAnsi"/>
          <w:sz w:val="24"/>
          <w:szCs w:val="24"/>
        </w:rPr>
        <w:t xml:space="preserve">oblasti </w:t>
      </w:r>
      <w:r w:rsidR="00C87961">
        <w:rPr>
          <w:rFonts w:eastAsia="Times New Roman" w:cstheme="minorHAnsi"/>
          <w:sz w:val="24"/>
          <w:szCs w:val="24"/>
        </w:rPr>
        <w:t xml:space="preserve">podpory </w:t>
      </w:r>
      <w:r w:rsidR="00F6204C">
        <w:rPr>
          <w:rFonts w:eastAsia="Times New Roman" w:cstheme="minorHAnsi"/>
          <w:sz w:val="24"/>
          <w:szCs w:val="24"/>
        </w:rPr>
        <w:t>bydlení nízkopříjmových či</w:t>
      </w:r>
      <w:r w:rsidR="00C87961" w:rsidRPr="00E2272F">
        <w:rPr>
          <w:rFonts w:eastAsia="Times New Roman" w:cstheme="minorHAnsi"/>
          <w:sz w:val="24"/>
          <w:szCs w:val="24"/>
        </w:rPr>
        <w:t xml:space="preserve"> jinak ohrožených skupin obyvatel</w:t>
      </w:r>
      <w:r w:rsidR="00C87961" w:rsidRPr="004310D4">
        <w:rPr>
          <w:rFonts w:eastAsia="Times New Roman" w:cs="Calibri"/>
          <w:color w:val="000000" w:themeColor="text1"/>
          <w:sz w:val="24"/>
          <w:szCs w:val="24"/>
        </w:rPr>
        <w:t xml:space="preserve"> </w:t>
      </w:r>
      <w:r w:rsidRPr="004310D4">
        <w:rPr>
          <w:rFonts w:eastAsia="Times New Roman" w:cstheme="minorHAnsi"/>
          <w:sz w:val="24"/>
          <w:szCs w:val="24"/>
        </w:rPr>
        <w:t>spočívá zejména v</w:t>
      </w:r>
      <w:r w:rsidR="002E7550">
        <w:rPr>
          <w:rFonts w:eastAsia="Times New Roman" w:cstheme="minorHAnsi"/>
          <w:sz w:val="24"/>
          <w:szCs w:val="24"/>
        </w:rPr>
        <w:t xml:space="preserve"> metodickém řízení a </w:t>
      </w:r>
      <w:r w:rsidRPr="004310D4">
        <w:rPr>
          <w:rFonts w:eastAsia="Times New Roman" w:cstheme="minorHAnsi"/>
          <w:sz w:val="24"/>
          <w:szCs w:val="24"/>
        </w:rPr>
        <w:t xml:space="preserve">nastavení podmínek pro poskytování finančních prostředků. </w:t>
      </w:r>
      <w:r w:rsidR="009004F5">
        <w:rPr>
          <w:rFonts w:eastAsia="Times New Roman" w:cstheme="minorHAnsi"/>
          <w:sz w:val="24"/>
          <w:szCs w:val="24"/>
        </w:rPr>
        <w:t>Ani</w:t>
      </w:r>
      <w:r w:rsidR="009004F5" w:rsidRPr="004310D4">
        <w:rPr>
          <w:rFonts w:eastAsia="Times New Roman" w:cstheme="minorHAnsi"/>
          <w:sz w:val="24"/>
          <w:szCs w:val="24"/>
        </w:rPr>
        <w:t xml:space="preserve"> </w:t>
      </w:r>
      <w:r w:rsidRPr="004310D4">
        <w:rPr>
          <w:rFonts w:eastAsia="Times New Roman" w:cstheme="minorHAnsi"/>
          <w:sz w:val="24"/>
          <w:szCs w:val="24"/>
        </w:rPr>
        <w:t xml:space="preserve">Agentura není subjektem, který by bydlení </w:t>
      </w:r>
      <w:r w:rsidR="00466287">
        <w:rPr>
          <w:rFonts w:eastAsia="Times New Roman" w:cstheme="minorHAnsi"/>
          <w:sz w:val="24"/>
          <w:szCs w:val="24"/>
        </w:rPr>
        <w:t xml:space="preserve">pro nízkopříjmové či jinak ohrožené skupiny obyvatel </w:t>
      </w:r>
      <w:r w:rsidRPr="004310D4">
        <w:rPr>
          <w:rFonts w:eastAsia="Times New Roman" w:cstheme="minorHAnsi"/>
          <w:sz w:val="24"/>
          <w:szCs w:val="24"/>
        </w:rPr>
        <w:t>přímo zajišťoval. Realizátory ko</w:t>
      </w:r>
      <w:r w:rsidR="00F871AA">
        <w:rPr>
          <w:rFonts w:eastAsia="Times New Roman" w:cstheme="minorHAnsi"/>
          <w:sz w:val="24"/>
          <w:szCs w:val="24"/>
        </w:rPr>
        <w:t>nkrétních opatření jsou kraje</w:t>
      </w:r>
      <w:r w:rsidR="009004F5">
        <w:rPr>
          <w:rFonts w:eastAsia="Times New Roman" w:cstheme="minorHAnsi"/>
          <w:sz w:val="24"/>
          <w:szCs w:val="24"/>
        </w:rPr>
        <w:t>,</w:t>
      </w:r>
      <w:r w:rsidR="00F871AA">
        <w:rPr>
          <w:rFonts w:eastAsia="Times New Roman" w:cstheme="minorHAnsi"/>
          <w:sz w:val="24"/>
          <w:szCs w:val="24"/>
        </w:rPr>
        <w:t xml:space="preserve"> </w:t>
      </w:r>
      <w:r w:rsidRPr="004310D4">
        <w:rPr>
          <w:rFonts w:eastAsia="Times New Roman" w:cstheme="minorHAnsi"/>
          <w:sz w:val="24"/>
          <w:szCs w:val="24"/>
        </w:rPr>
        <w:t>obce, ÚP ČR</w:t>
      </w:r>
      <w:r w:rsidR="004E44AA" w:rsidRPr="004310D4">
        <w:rPr>
          <w:rFonts w:eastAsia="Times New Roman" w:cstheme="minorHAnsi"/>
          <w:sz w:val="24"/>
          <w:szCs w:val="24"/>
        </w:rPr>
        <w:t xml:space="preserve">, </w:t>
      </w:r>
      <w:r w:rsidRPr="004310D4">
        <w:rPr>
          <w:rFonts w:eastAsia="Times New Roman" w:cstheme="minorHAnsi"/>
          <w:sz w:val="24"/>
          <w:szCs w:val="24"/>
        </w:rPr>
        <w:t>nestátní neziskové organizace aj.</w:t>
      </w:r>
    </w:p>
    <w:p w14:paraId="09F5E5F0" w14:textId="51550E4B" w:rsidR="00A51F99" w:rsidRDefault="00A51F99" w:rsidP="00A51F99">
      <w:pPr>
        <w:spacing w:after="120" w:line="240" w:lineRule="auto"/>
        <w:jc w:val="both"/>
        <w:rPr>
          <w:rFonts w:ascii="Calibri" w:eastAsia="Times New Roman" w:hAnsi="Calibri" w:cs="Calibri"/>
          <w:sz w:val="24"/>
          <w:szCs w:val="24"/>
        </w:rPr>
      </w:pPr>
      <w:r w:rsidRPr="00A51F99">
        <w:rPr>
          <w:rFonts w:ascii="Calibri" w:eastAsia="Times New Roman" w:hAnsi="Calibri" w:cs="Calibri"/>
          <w:sz w:val="24"/>
          <w:szCs w:val="24"/>
        </w:rPr>
        <w:t xml:space="preserve">Kraje, obce a hl. město Praha pečují dle </w:t>
      </w:r>
      <w:r w:rsidR="009004F5">
        <w:rPr>
          <w:rFonts w:ascii="Calibri" w:eastAsia="Times New Roman" w:hAnsi="Calibri" w:cs="Calibri"/>
          <w:sz w:val="24"/>
          <w:szCs w:val="24"/>
        </w:rPr>
        <w:t>příslušných právních předpisů</w:t>
      </w:r>
      <w:r>
        <w:rPr>
          <w:rStyle w:val="Znakapoznpodarou"/>
          <w:rFonts w:ascii="Calibri" w:eastAsia="Times New Roman" w:hAnsi="Calibri" w:cs="Calibri"/>
          <w:sz w:val="24"/>
          <w:szCs w:val="24"/>
        </w:rPr>
        <w:footnoteReference w:id="13"/>
      </w:r>
      <w:r w:rsidRPr="00A51F99">
        <w:rPr>
          <w:rFonts w:ascii="Calibri" w:eastAsia="Times New Roman" w:hAnsi="Calibri" w:cs="Calibri"/>
          <w:sz w:val="24"/>
          <w:szCs w:val="24"/>
        </w:rPr>
        <w:t xml:space="preserve"> o všestranný rozvoj svého ú</w:t>
      </w:r>
      <w:r w:rsidR="00CB1C7B">
        <w:rPr>
          <w:rFonts w:ascii="Calibri" w:eastAsia="Times New Roman" w:hAnsi="Calibri" w:cs="Calibri"/>
          <w:sz w:val="24"/>
          <w:szCs w:val="24"/>
        </w:rPr>
        <w:t xml:space="preserve">zemí a o potřeby svých občanů. </w:t>
      </w:r>
      <w:r w:rsidRPr="00A51F99">
        <w:rPr>
          <w:rFonts w:ascii="Calibri" w:eastAsia="Times New Roman" w:hAnsi="Calibri" w:cs="Calibri"/>
          <w:sz w:val="24"/>
          <w:szCs w:val="24"/>
        </w:rPr>
        <w:t xml:space="preserve">Obcím a hl. městu Praze je </w:t>
      </w:r>
      <w:r>
        <w:rPr>
          <w:rFonts w:ascii="Calibri" w:eastAsia="Times New Roman" w:hAnsi="Calibri" w:cs="Calibri"/>
          <w:sz w:val="24"/>
          <w:szCs w:val="24"/>
        </w:rPr>
        <w:t>dále</w:t>
      </w:r>
      <w:r w:rsidRPr="00A51F99">
        <w:rPr>
          <w:rFonts w:ascii="Calibri" w:eastAsia="Times New Roman" w:hAnsi="Calibri" w:cs="Calibri"/>
          <w:sz w:val="24"/>
          <w:szCs w:val="24"/>
        </w:rPr>
        <w:t xml:space="preserve"> svěřen úkol</w:t>
      </w:r>
      <w:r w:rsidRPr="004310D4">
        <w:rPr>
          <w:rStyle w:val="Znakapoznpodarou"/>
          <w:rFonts w:eastAsia="Times New Roman" w:cstheme="minorHAnsi"/>
          <w:sz w:val="24"/>
          <w:szCs w:val="24"/>
        </w:rPr>
        <w:footnoteReference w:id="14"/>
      </w:r>
      <w:r w:rsidRPr="00A51F99">
        <w:rPr>
          <w:rFonts w:ascii="Calibri" w:eastAsia="Times New Roman" w:hAnsi="Calibri" w:cs="Calibri"/>
          <w:sz w:val="24"/>
          <w:szCs w:val="24"/>
        </w:rPr>
        <w:t xml:space="preserve"> v</w:t>
      </w:r>
      <w:r w:rsidR="009004F5">
        <w:rPr>
          <w:rFonts w:ascii="Calibri" w:eastAsia="Times New Roman" w:hAnsi="Calibri" w:cs="Calibri"/>
          <w:sz w:val="24"/>
          <w:szCs w:val="24"/>
        </w:rPr>
        <w:t> </w:t>
      </w:r>
      <w:r w:rsidRPr="00A51F99">
        <w:rPr>
          <w:rFonts w:ascii="Calibri" w:eastAsia="Times New Roman" w:hAnsi="Calibri" w:cs="Calibri"/>
          <w:sz w:val="24"/>
          <w:szCs w:val="24"/>
        </w:rPr>
        <w:t>samostatné působnosti pečovat o</w:t>
      </w:r>
      <w:r w:rsidR="009004F5">
        <w:rPr>
          <w:rFonts w:ascii="Calibri" w:eastAsia="Times New Roman" w:hAnsi="Calibri" w:cs="Calibri"/>
          <w:sz w:val="24"/>
          <w:szCs w:val="24"/>
        </w:rPr>
        <w:t xml:space="preserve"> </w:t>
      </w:r>
      <w:r w:rsidRPr="00A51F99">
        <w:rPr>
          <w:rFonts w:ascii="Calibri" w:eastAsia="Times New Roman" w:hAnsi="Calibri" w:cs="Calibri"/>
          <w:sz w:val="24"/>
          <w:szCs w:val="24"/>
        </w:rPr>
        <w:t>vytváření podmínek pro uspokojování potřeb svých o</w:t>
      </w:r>
      <w:r>
        <w:rPr>
          <w:rFonts w:ascii="Calibri" w:eastAsia="Times New Roman" w:hAnsi="Calibri" w:cs="Calibri"/>
          <w:sz w:val="24"/>
          <w:szCs w:val="24"/>
        </w:rPr>
        <w:t>bčanů mj.</w:t>
      </w:r>
      <w:r w:rsidR="007E47C5">
        <w:rPr>
          <w:rFonts w:ascii="Calibri" w:eastAsia="Times New Roman" w:hAnsi="Calibri" w:cs="Calibri"/>
          <w:sz w:val="24"/>
          <w:szCs w:val="24"/>
        </w:rPr>
        <w:t xml:space="preserve"> </w:t>
      </w:r>
      <w:r>
        <w:rPr>
          <w:rFonts w:ascii="Calibri" w:eastAsia="Times New Roman" w:hAnsi="Calibri" w:cs="Calibri"/>
          <w:sz w:val="24"/>
          <w:szCs w:val="24"/>
        </w:rPr>
        <w:t xml:space="preserve">v oblasti bydlení. </w:t>
      </w:r>
      <w:r>
        <w:rPr>
          <w:rFonts w:eastAsia="Times New Roman" w:cstheme="minorHAnsi"/>
          <w:sz w:val="24"/>
          <w:szCs w:val="24"/>
        </w:rPr>
        <w:t>T</w:t>
      </w:r>
      <w:r w:rsidRPr="004310D4">
        <w:rPr>
          <w:rFonts w:eastAsia="Times New Roman" w:cstheme="minorHAnsi"/>
          <w:sz w:val="24"/>
          <w:szCs w:val="24"/>
        </w:rPr>
        <w:t>ento úkol není žádným práv</w:t>
      </w:r>
      <w:r>
        <w:rPr>
          <w:rFonts w:eastAsia="Times New Roman" w:cstheme="minorHAnsi"/>
          <w:sz w:val="24"/>
          <w:szCs w:val="24"/>
        </w:rPr>
        <w:t>ním předpisem blíže specifikován.</w:t>
      </w:r>
      <w:r w:rsidRPr="004310D4">
        <w:rPr>
          <w:rFonts w:eastAsia="Times New Roman" w:cstheme="minorHAnsi"/>
          <w:sz w:val="24"/>
          <w:szCs w:val="24"/>
        </w:rPr>
        <w:t xml:space="preserve"> </w:t>
      </w:r>
      <w:r>
        <w:rPr>
          <w:rFonts w:eastAsia="Times New Roman" w:cstheme="minorHAnsi"/>
          <w:sz w:val="24"/>
          <w:szCs w:val="24"/>
        </w:rPr>
        <w:t xml:space="preserve">Dle hodnocení MPSV uvedeného ve </w:t>
      </w:r>
      <w:r w:rsidRPr="00F04935">
        <w:rPr>
          <w:rFonts w:eastAsia="Times New Roman" w:cstheme="minorHAnsi"/>
          <w:i/>
          <w:sz w:val="24"/>
          <w:szCs w:val="24"/>
        </w:rPr>
        <w:t>Strategii sociální</w:t>
      </w:r>
      <w:r>
        <w:rPr>
          <w:rFonts w:eastAsia="Times New Roman" w:cstheme="minorHAnsi"/>
          <w:i/>
          <w:sz w:val="24"/>
          <w:szCs w:val="24"/>
        </w:rPr>
        <w:t>ho</w:t>
      </w:r>
      <w:r w:rsidRPr="00F04935">
        <w:rPr>
          <w:rFonts w:eastAsia="Times New Roman" w:cstheme="minorHAnsi"/>
          <w:i/>
          <w:sz w:val="24"/>
          <w:szCs w:val="24"/>
        </w:rPr>
        <w:t xml:space="preserve"> začleňování 2014</w:t>
      </w:r>
      <w:r w:rsidRPr="004310D4">
        <w:rPr>
          <w:rFonts w:cstheme="minorHAnsi"/>
          <w:i/>
          <w:sz w:val="24"/>
          <w:szCs w:val="24"/>
        </w:rPr>
        <w:t>–</w:t>
      </w:r>
      <w:r w:rsidRPr="00F04935">
        <w:rPr>
          <w:rFonts w:eastAsia="Times New Roman" w:cstheme="minorHAnsi"/>
          <w:i/>
          <w:sz w:val="24"/>
          <w:szCs w:val="24"/>
        </w:rPr>
        <w:t>2020</w:t>
      </w:r>
      <w:r>
        <w:rPr>
          <w:rFonts w:eastAsia="Times New Roman" w:cstheme="minorHAnsi"/>
          <w:sz w:val="24"/>
          <w:szCs w:val="24"/>
        </w:rPr>
        <w:t xml:space="preserve">: </w:t>
      </w:r>
      <w:r w:rsidRPr="007E47C5">
        <w:rPr>
          <w:rFonts w:eastAsia="Times New Roman" w:cstheme="minorHAnsi"/>
          <w:sz w:val="24"/>
          <w:szCs w:val="24"/>
        </w:rPr>
        <w:t>„</w:t>
      </w:r>
      <w:r w:rsidRPr="00DB4A97">
        <w:rPr>
          <w:rFonts w:eastAsia="Times New Roman" w:cstheme="minorHAnsi"/>
          <w:i/>
          <w:sz w:val="24"/>
          <w:szCs w:val="24"/>
        </w:rPr>
        <w:t>Tento stav se projevil ve velmi rozdílných přístupech obcí k této oblasti. Obce při uspokojování potřeb občanů nejvíce ohrožených sociálním vyloučením v mnoha případech svoji roli neplní s poukazem na své ekonomické možnosti.</w:t>
      </w:r>
      <w:r w:rsidRPr="00BE6B2A">
        <w:rPr>
          <w:rFonts w:eastAsia="Times New Roman" w:cstheme="minorHAnsi"/>
          <w:sz w:val="24"/>
          <w:szCs w:val="24"/>
        </w:rPr>
        <w:t xml:space="preserve">“ </w:t>
      </w:r>
      <w:r w:rsidRPr="00A51F99">
        <w:rPr>
          <w:rFonts w:ascii="Calibri" w:eastAsia="Times New Roman" w:hAnsi="Calibri" w:cs="Calibri"/>
          <w:sz w:val="24"/>
          <w:szCs w:val="24"/>
        </w:rPr>
        <w:t xml:space="preserve">V souvislosti s kontrolovanými intervencemi kraje </w:t>
      </w:r>
      <w:r w:rsidRPr="00A51F99">
        <w:rPr>
          <w:rFonts w:ascii="Calibri" w:eastAsia="Times New Roman" w:hAnsi="Calibri" w:cs="Calibri"/>
          <w:sz w:val="24"/>
          <w:szCs w:val="24"/>
        </w:rPr>
        <w:lastRenderedPageBreak/>
        <w:t xml:space="preserve">zejména zajišťují dostupnost sociálních služeb a určují jejich síť, </w:t>
      </w:r>
      <w:r w:rsidR="00F6204C">
        <w:rPr>
          <w:rFonts w:cs="Calibri"/>
          <w:sz w:val="24"/>
          <w:szCs w:val="24"/>
        </w:rPr>
        <w:t>obecní úřady</w:t>
      </w:r>
      <w:r w:rsidR="00F6204C" w:rsidRPr="004310D4">
        <w:rPr>
          <w:rFonts w:cs="Calibri"/>
          <w:sz w:val="24"/>
          <w:szCs w:val="24"/>
        </w:rPr>
        <w:t xml:space="preserve"> obcí s rozšířenou působností (dále také „ORP“), pověřen</w:t>
      </w:r>
      <w:r w:rsidR="00F6204C">
        <w:rPr>
          <w:rFonts w:cs="Calibri"/>
          <w:sz w:val="24"/>
          <w:szCs w:val="24"/>
        </w:rPr>
        <w:t>é</w:t>
      </w:r>
      <w:r w:rsidR="00F6204C" w:rsidRPr="004310D4">
        <w:rPr>
          <w:rFonts w:cs="Calibri"/>
          <w:sz w:val="24"/>
          <w:szCs w:val="24"/>
        </w:rPr>
        <w:t xml:space="preserve"> obe</w:t>
      </w:r>
      <w:r w:rsidR="00F6204C">
        <w:rPr>
          <w:rFonts w:cs="Calibri"/>
          <w:sz w:val="24"/>
          <w:szCs w:val="24"/>
        </w:rPr>
        <w:t xml:space="preserve">cní úřady (dále také „POÚ“) </w:t>
      </w:r>
      <w:r w:rsidR="00F6204C">
        <w:rPr>
          <w:rFonts w:ascii="Calibri" w:eastAsia="Times New Roman" w:hAnsi="Calibri" w:cs="Calibri"/>
          <w:sz w:val="24"/>
          <w:szCs w:val="24"/>
        </w:rPr>
        <w:t>a újezdní úřady</w:t>
      </w:r>
      <w:r w:rsidRPr="00A51F99">
        <w:rPr>
          <w:rFonts w:ascii="Calibri" w:eastAsia="Times New Roman" w:hAnsi="Calibri" w:cs="Calibri"/>
          <w:sz w:val="24"/>
          <w:szCs w:val="24"/>
        </w:rPr>
        <w:t xml:space="preserve"> zajišťují výkon sociální práce.</w:t>
      </w:r>
    </w:p>
    <w:p w14:paraId="3982D332" w14:textId="77777777" w:rsidR="003F7925" w:rsidRPr="00A51F99" w:rsidRDefault="003F7925" w:rsidP="00A51F99">
      <w:pPr>
        <w:spacing w:after="120" w:line="240" w:lineRule="auto"/>
        <w:jc w:val="both"/>
        <w:rPr>
          <w:rFonts w:ascii="Calibri" w:eastAsia="Times New Roman" w:hAnsi="Calibri" w:cs="Calibri"/>
          <w:sz w:val="24"/>
          <w:szCs w:val="24"/>
        </w:rPr>
      </w:pPr>
      <w:r w:rsidRPr="004310D4">
        <w:rPr>
          <w:rFonts w:eastAsia="Times New Roman" w:cstheme="minorHAnsi"/>
          <w:sz w:val="24"/>
          <w:szCs w:val="24"/>
        </w:rPr>
        <w:t xml:space="preserve">ÚP ČR je subjektem, který </w:t>
      </w:r>
      <w:r w:rsidR="001F60CE" w:rsidRPr="004310D4">
        <w:rPr>
          <w:rFonts w:cstheme="minorHAnsi"/>
          <w:sz w:val="24"/>
          <w:szCs w:val="24"/>
          <w:lang w:eastAsia="cs-CZ"/>
        </w:rPr>
        <w:t>v</w:t>
      </w:r>
      <w:r w:rsidR="004C031A">
        <w:rPr>
          <w:rFonts w:cstheme="minorHAnsi"/>
          <w:sz w:val="24"/>
          <w:szCs w:val="24"/>
          <w:lang w:eastAsia="cs-CZ"/>
        </w:rPr>
        <w:t xml:space="preserve"> </w:t>
      </w:r>
      <w:r w:rsidR="001F60CE" w:rsidRPr="004310D4">
        <w:rPr>
          <w:rFonts w:cstheme="minorHAnsi"/>
          <w:sz w:val="24"/>
          <w:szCs w:val="24"/>
          <w:lang w:eastAsia="cs-CZ"/>
        </w:rPr>
        <w:t xml:space="preserve">souvislosti s </w:t>
      </w:r>
      <w:r w:rsidR="008A1D77" w:rsidRPr="004310D4">
        <w:rPr>
          <w:rFonts w:cstheme="minorHAnsi"/>
          <w:sz w:val="24"/>
          <w:szCs w:val="24"/>
          <w:lang w:eastAsia="cs-CZ"/>
        </w:rPr>
        <w:t xml:space="preserve">bydlením </w:t>
      </w:r>
      <w:r w:rsidR="00466287">
        <w:rPr>
          <w:rFonts w:cstheme="minorHAnsi"/>
          <w:sz w:val="24"/>
          <w:szCs w:val="24"/>
          <w:lang w:eastAsia="cs-CZ"/>
        </w:rPr>
        <w:t xml:space="preserve">nízkopříjmových či jinak ohrožených skupin obyvatel </w:t>
      </w:r>
      <w:r w:rsidR="008A1D77" w:rsidRPr="004310D4">
        <w:rPr>
          <w:rFonts w:cstheme="minorHAnsi"/>
          <w:sz w:val="24"/>
          <w:szCs w:val="24"/>
          <w:lang w:eastAsia="cs-CZ"/>
        </w:rPr>
        <w:t xml:space="preserve">plní </w:t>
      </w:r>
      <w:r w:rsidR="00F962F1" w:rsidRPr="004310D4">
        <w:rPr>
          <w:rFonts w:cstheme="minorHAnsi"/>
          <w:sz w:val="24"/>
          <w:szCs w:val="24"/>
          <w:lang w:eastAsia="cs-CZ"/>
        </w:rPr>
        <w:t xml:space="preserve">zejména </w:t>
      </w:r>
      <w:r w:rsidR="008A1D77" w:rsidRPr="004310D4">
        <w:rPr>
          <w:rFonts w:cstheme="minorHAnsi"/>
          <w:sz w:val="24"/>
          <w:szCs w:val="24"/>
          <w:lang w:eastAsia="cs-CZ"/>
        </w:rPr>
        <w:t>úkoly v</w:t>
      </w:r>
      <w:r w:rsidR="00F962F1" w:rsidRPr="004310D4">
        <w:rPr>
          <w:rFonts w:cstheme="minorHAnsi"/>
          <w:sz w:val="24"/>
          <w:szCs w:val="24"/>
          <w:lang w:eastAsia="cs-CZ"/>
        </w:rPr>
        <w:t> </w:t>
      </w:r>
      <w:r w:rsidR="008A1D77" w:rsidRPr="004310D4">
        <w:rPr>
          <w:rFonts w:cstheme="minorHAnsi"/>
          <w:sz w:val="24"/>
          <w:szCs w:val="24"/>
          <w:lang w:eastAsia="cs-CZ"/>
        </w:rPr>
        <w:t>oblastech SSP a PHN. ÚP ČR rozhoduje o</w:t>
      </w:r>
      <w:r w:rsidR="00466287">
        <w:rPr>
          <w:rFonts w:cstheme="minorHAnsi"/>
          <w:sz w:val="24"/>
          <w:szCs w:val="24"/>
          <w:lang w:eastAsia="cs-CZ"/>
        </w:rPr>
        <w:t> </w:t>
      </w:r>
      <w:r w:rsidR="008A1D77" w:rsidRPr="004310D4">
        <w:rPr>
          <w:rFonts w:cstheme="minorHAnsi"/>
          <w:sz w:val="24"/>
          <w:szCs w:val="24"/>
          <w:lang w:eastAsia="cs-CZ"/>
        </w:rPr>
        <w:t xml:space="preserve">přiznání </w:t>
      </w:r>
      <w:r w:rsidR="00F871AA">
        <w:rPr>
          <w:rFonts w:cstheme="minorHAnsi"/>
          <w:sz w:val="24"/>
          <w:szCs w:val="24"/>
          <w:lang w:eastAsia="cs-CZ"/>
        </w:rPr>
        <w:t>příspěvku a </w:t>
      </w:r>
      <w:r w:rsidR="00A95E77" w:rsidRPr="004310D4">
        <w:rPr>
          <w:rFonts w:cstheme="minorHAnsi"/>
          <w:sz w:val="24"/>
          <w:szCs w:val="24"/>
          <w:lang w:eastAsia="cs-CZ"/>
        </w:rPr>
        <w:t>doplatku na bydlení</w:t>
      </w:r>
      <w:r w:rsidR="008A1D77" w:rsidRPr="004310D4">
        <w:rPr>
          <w:rFonts w:cstheme="minorHAnsi"/>
          <w:sz w:val="24"/>
          <w:szCs w:val="24"/>
          <w:lang w:eastAsia="cs-CZ"/>
        </w:rPr>
        <w:t xml:space="preserve">, provádí jejich výplatu a kontroluje jejich čerpání. Kromě činností spojených s administrací dávek </w:t>
      </w:r>
      <w:r w:rsidR="008A1D77" w:rsidRPr="004310D4">
        <w:rPr>
          <w:rFonts w:cstheme="minorHAnsi"/>
          <w:color w:val="000000"/>
          <w:kern w:val="24"/>
          <w:sz w:val="24"/>
          <w:szCs w:val="24"/>
          <w:lang w:eastAsia="cs-CZ"/>
        </w:rPr>
        <w:t>vykonávají pracovníci ÚP ČR sociální práci a jsou také povinni aktivně vyhledávat osoby, které se nacházejí v hmotné nouzi nebo jsou ohroženy hmotnou nouzí</w:t>
      </w:r>
      <w:r w:rsidR="008A1D77" w:rsidRPr="004310D4">
        <w:rPr>
          <w:rFonts w:eastAsia="Times New Roman" w:cstheme="minorHAnsi"/>
          <w:sz w:val="24"/>
          <w:szCs w:val="24"/>
        </w:rPr>
        <w:t xml:space="preserve">. </w:t>
      </w:r>
      <w:r w:rsidRPr="004310D4">
        <w:rPr>
          <w:rFonts w:eastAsia="Times New Roman" w:cstheme="minorHAnsi"/>
          <w:sz w:val="24"/>
          <w:szCs w:val="24"/>
        </w:rPr>
        <w:t xml:space="preserve">Na strategickém rozhodování a řízení podpory </w:t>
      </w:r>
      <w:r w:rsidR="00C94603">
        <w:rPr>
          <w:rFonts w:eastAsia="Times New Roman" w:cstheme="minorHAnsi"/>
          <w:sz w:val="24"/>
          <w:szCs w:val="24"/>
        </w:rPr>
        <w:t xml:space="preserve">v </w:t>
      </w:r>
      <w:r w:rsidRPr="004310D4">
        <w:rPr>
          <w:rFonts w:eastAsia="Times New Roman" w:cstheme="minorHAnsi"/>
          <w:sz w:val="24"/>
          <w:szCs w:val="24"/>
        </w:rPr>
        <w:t>oblasti sociálního bydlení se nepodílí.</w:t>
      </w:r>
    </w:p>
    <w:p w14:paraId="6AED090B" w14:textId="77777777" w:rsidR="005A798E" w:rsidRPr="004310D4" w:rsidRDefault="005A798E" w:rsidP="00437DFC">
      <w:pPr>
        <w:keepNext/>
        <w:spacing w:before="240" w:after="120" w:line="240" w:lineRule="auto"/>
        <w:jc w:val="both"/>
        <w:rPr>
          <w:rFonts w:eastAsia="Times New Roman" w:cstheme="minorHAnsi"/>
          <w:b/>
          <w:sz w:val="24"/>
          <w:szCs w:val="24"/>
        </w:rPr>
      </w:pPr>
      <w:r w:rsidRPr="004310D4">
        <w:rPr>
          <w:rFonts w:eastAsia="Times New Roman" w:cstheme="minorHAnsi"/>
          <w:b/>
          <w:sz w:val="24"/>
          <w:szCs w:val="24"/>
        </w:rPr>
        <w:t>Strategické a koncepční materiály v oblasti sociálního bydlení</w:t>
      </w:r>
    </w:p>
    <w:p w14:paraId="2280C9B5" w14:textId="080113C1" w:rsidR="003F7925" w:rsidRPr="004310D4" w:rsidRDefault="003F7925" w:rsidP="004310D4">
      <w:pPr>
        <w:spacing w:after="120" w:line="240" w:lineRule="auto"/>
        <w:jc w:val="both"/>
        <w:rPr>
          <w:rFonts w:eastAsia="Times New Roman" w:cstheme="minorHAnsi"/>
          <w:sz w:val="24"/>
          <w:szCs w:val="24"/>
        </w:rPr>
      </w:pPr>
      <w:r w:rsidRPr="004310D4">
        <w:rPr>
          <w:rFonts w:eastAsia="Times New Roman" w:cstheme="minorHAnsi"/>
          <w:sz w:val="24"/>
          <w:szCs w:val="24"/>
        </w:rPr>
        <w:t>Jeden z prostředků řízení a koordinace podpory sociálního by</w:t>
      </w:r>
      <w:r w:rsidR="003A01E2">
        <w:rPr>
          <w:rFonts w:eastAsia="Times New Roman" w:cstheme="minorHAnsi"/>
          <w:sz w:val="24"/>
          <w:szCs w:val="24"/>
        </w:rPr>
        <w:t>dlení představují strategické a </w:t>
      </w:r>
      <w:r w:rsidRPr="004310D4">
        <w:rPr>
          <w:rFonts w:eastAsia="Times New Roman" w:cstheme="minorHAnsi"/>
          <w:sz w:val="24"/>
          <w:szCs w:val="24"/>
        </w:rPr>
        <w:t>koncepční materiály.</w:t>
      </w:r>
      <w:r w:rsidR="006D1BB9" w:rsidRPr="004310D4">
        <w:rPr>
          <w:rFonts w:eastAsia="Times New Roman" w:cstheme="minorHAnsi"/>
          <w:sz w:val="24"/>
          <w:szCs w:val="24"/>
        </w:rPr>
        <w:t xml:space="preserve"> </w:t>
      </w:r>
      <w:r w:rsidRPr="004310D4">
        <w:rPr>
          <w:rFonts w:eastAsia="Times New Roman" w:cstheme="minorHAnsi"/>
          <w:sz w:val="24"/>
          <w:szCs w:val="24"/>
        </w:rPr>
        <w:t xml:space="preserve">V kontrolovaném období </w:t>
      </w:r>
      <w:r w:rsidR="006D1BB9" w:rsidRPr="004310D4">
        <w:rPr>
          <w:rFonts w:eastAsia="Times New Roman" w:cstheme="minorHAnsi"/>
          <w:sz w:val="24"/>
          <w:szCs w:val="24"/>
        </w:rPr>
        <w:t>byly v platnosti následující strategické materiály související se sociálním bydlením, které zpracovaly MP</w:t>
      </w:r>
      <w:r w:rsidR="009004F5">
        <w:rPr>
          <w:rFonts w:eastAsia="Times New Roman" w:cstheme="minorHAnsi"/>
          <w:sz w:val="24"/>
          <w:szCs w:val="24"/>
        </w:rPr>
        <w:t>S</w:t>
      </w:r>
      <w:r w:rsidR="006D1BB9" w:rsidRPr="004310D4">
        <w:rPr>
          <w:rFonts w:eastAsia="Times New Roman" w:cstheme="minorHAnsi"/>
          <w:sz w:val="24"/>
          <w:szCs w:val="24"/>
        </w:rPr>
        <w:t xml:space="preserve">V a Agentura a schválila </w:t>
      </w:r>
      <w:r w:rsidRPr="004310D4">
        <w:rPr>
          <w:rFonts w:eastAsia="Times New Roman" w:cstheme="minorHAnsi"/>
          <w:sz w:val="24"/>
          <w:szCs w:val="24"/>
        </w:rPr>
        <w:t>vláda ČR:</w:t>
      </w:r>
    </w:p>
    <w:p w14:paraId="41C6EF02" w14:textId="00288D1C" w:rsidR="006D1BB9" w:rsidRPr="004310D4" w:rsidRDefault="006D1BB9" w:rsidP="004310D4">
      <w:pPr>
        <w:pStyle w:val="Odstavecseseznamem"/>
        <w:numPr>
          <w:ilvl w:val="0"/>
          <w:numId w:val="5"/>
        </w:numPr>
        <w:spacing w:after="120" w:line="240" w:lineRule="auto"/>
        <w:ind w:left="426" w:hanging="426"/>
        <w:jc w:val="both"/>
        <w:rPr>
          <w:rFonts w:cstheme="minorHAnsi"/>
          <w:sz w:val="24"/>
          <w:szCs w:val="24"/>
          <w:lang w:eastAsia="cs-CZ"/>
        </w:rPr>
      </w:pPr>
      <w:r w:rsidRPr="004310D4">
        <w:rPr>
          <w:rFonts w:cstheme="minorHAnsi"/>
          <w:i/>
          <w:sz w:val="24"/>
          <w:szCs w:val="24"/>
          <w:lang w:eastAsia="cs-CZ"/>
        </w:rPr>
        <w:t>S</w:t>
      </w:r>
      <w:r w:rsidR="00A53114" w:rsidRPr="004310D4">
        <w:rPr>
          <w:rFonts w:cstheme="minorHAnsi"/>
          <w:i/>
          <w:sz w:val="24"/>
          <w:szCs w:val="24"/>
        </w:rPr>
        <w:t>trategie</w:t>
      </w:r>
      <w:r w:rsidRPr="004310D4">
        <w:rPr>
          <w:rFonts w:cstheme="minorHAnsi"/>
          <w:i/>
          <w:sz w:val="24"/>
          <w:szCs w:val="24"/>
        </w:rPr>
        <w:t xml:space="preserve"> boje proti sociálnímu vyloučení 2011–2015</w:t>
      </w:r>
      <w:r w:rsidR="009004F5">
        <w:rPr>
          <w:rFonts w:cstheme="minorHAnsi"/>
          <w:sz w:val="24"/>
          <w:szCs w:val="24"/>
        </w:rPr>
        <w:t>,</w:t>
      </w:r>
      <w:r w:rsidR="00EF2DAC" w:rsidRPr="004310D4">
        <w:rPr>
          <w:rFonts w:cstheme="minorHAnsi"/>
          <w:i/>
          <w:sz w:val="24"/>
          <w:szCs w:val="24"/>
        </w:rPr>
        <w:t xml:space="preserve"> </w:t>
      </w:r>
      <w:r w:rsidR="00A53114" w:rsidRPr="004310D4">
        <w:rPr>
          <w:rFonts w:cstheme="minorHAnsi"/>
          <w:sz w:val="24"/>
          <w:szCs w:val="24"/>
        </w:rPr>
        <w:t>schválen</w:t>
      </w:r>
      <w:r w:rsidR="009004F5">
        <w:rPr>
          <w:rFonts w:cstheme="minorHAnsi"/>
          <w:sz w:val="24"/>
          <w:szCs w:val="24"/>
        </w:rPr>
        <w:t>a</w:t>
      </w:r>
      <w:r w:rsidR="00A53114" w:rsidRPr="004310D4">
        <w:rPr>
          <w:rFonts w:cstheme="minorHAnsi"/>
          <w:sz w:val="24"/>
          <w:szCs w:val="24"/>
        </w:rPr>
        <w:t xml:space="preserve"> </w:t>
      </w:r>
      <w:r w:rsidR="00A53114" w:rsidRPr="004310D4">
        <w:rPr>
          <w:rFonts w:eastAsia="Times New Roman" w:cstheme="minorHAnsi"/>
          <w:sz w:val="24"/>
          <w:szCs w:val="24"/>
        </w:rPr>
        <w:t>v roce 2011</w:t>
      </w:r>
      <w:r w:rsidR="00A53114" w:rsidRPr="004310D4">
        <w:rPr>
          <w:rFonts w:cstheme="minorHAnsi"/>
          <w:sz w:val="24"/>
          <w:szCs w:val="24"/>
          <w:lang w:eastAsia="cs-CZ"/>
        </w:rPr>
        <w:t>;</w:t>
      </w:r>
    </w:p>
    <w:p w14:paraId="07CBF9CB" w14:textId="20C39CD2" w:rsidR="003F7925" w:rsidRPr="004310D4" w:rsidRDefault="00A53114" w:rsidP="004310D4">
      <w:pPr>
        <w:pStyle w:val="Odstavecseseznamem"/>
        <w:numPr>
          <w:ilvl w:val="0"/>
          <w:numId w:val="5"/>
        </w:numPr>
        <w:spacing w:after="120" w:line="240" w:lineRule="auto"/>
        <w:ind w:left="426" w:hanging="426"/>
        <w:jc w:val="both"/>
        <w:rPr>
          <w:rFonts w:cstheme="minorHAnsi"/>
          <w:sz w:val="24"/>
          <w:szCs w:val="24"/>
          <w:lang w:eastAsia="cs-CZ"/>
        </w:rPr>
      </w:pPr>
      <w:r w:rsidRPr="004310D4">
        <w:rPr>
          <w:rFonts w:cstheme="minorHAnsi"/>
          <w:i/>
          <w:sz w:val="24"/>
          <w:szCs w:val="24"/>
          <w:lang w:eastAsia="cs-CZ"/>
        </w:rPr>
        <w:t>Koncepce</w:t>
      </w:r>
      <w:r w:rsidR="003F7925" w:rsidRPr="004310D4">
        <w:rPr>
          <w:rFonts w:cstheme="minorHAnsi"/>
          <w:i/>
          <w:sz w:val="24"/>
          <w:szCs w:val="24"/>
          <w:lang w:eastAsia="cs-CZ"/>
        </w:rPr>
        <w:t xml:space="preserve"> prevence a řešení problematiky bezdomovectví v České republice do roku 2020</w:t>
      </w:r>
      <w:r w:rsidR="009004F5">
        <w:rPr>
          <w:rFonts w:cstheme="minorHAnsi"/>
          <w:sz w:val="24"/>
          <w:szCs w:val="24"/>
          <w:lang w:eastAsia="cs-CZ"/>
        </w:rPr>
        <w:t>,</w:t>
      </w:r>
      <w:r w:rsidRPr="004310D4">
        <w:rPr>
          <w:rFonts w:cstheme="minorHAnsi"/>
          <w:i/>
          <w:sz w:val="24"/>
          <w:szCs w:val="24"/>
          <w:lang w:eastAsia="cs-CZ"/>
        </w:rPr>
        <w:t xml:space="preserve"> </w:t>
      </w:r>
      <w:r w:rsidRPr="004310D4">
        <w:rPr>
          <w:rFonts w:cstheme="minorHAnsi"/>
          <w:sz w:val="24"/>
          <w:szCs w:val="24"/>
          <w:lang w:eastAsia="cs-CZ"/>
        </w:rPr>
        <w:t>schválen</w:t>
      </w:r>
      <w:r w:rsidR="009004F5">
        <w:rPr>
          <w:rFonts w:cstheme="minorHAnsi"/>
          <w:sz w:val="24"/>
          <w:szCs w:val="24"/>
          <w:lang w:eastAsia="cs-CZ"/>
        </w:rPr>
        <w:t>a</w:t>
      </w:r>
      <w:r w:rsidRPr="004310D4">
        <w:rPr>
          <w:rFonts w:cstheme="minorHAnsi"/>
          <w:sz w:val="24"/>
          <w:szCs w:val="24"/>
          <w:lang w:eastAsia="cs-CZ"/>
        </w:rPr>
        <w:t xml:space="preserve"> v roce 2013</w:t>
      </w:r>
      <w:r w:rsidR="003F7925" w:rsidRPr="004310D4">
        <w:rPr>
          <w:rFonts w:cstheme="minorHAnsi"/>
          <w:sz w:val="24"/>
          <w:szCs w:val="24"/>
          <w:lang w:eastAsia="cs-CZ"/>
        </w:rPr>
        <w:t>;</w:t>
      </w:r>
    </w:p>
    <w:p w14:paraId="373AA0F6" w14:textId="6FDFDFB9" w:rsidR="003F7925" w:rsidRPr="004310D4" w:rsidRDefault="00A53114" w:rsidP="004310D4">
      <w:pPr>
        <w:pStyle w:val="Odstavecseseznamem"/>
        <w:numPr>
          <w:ilvl w:val="0"/>
          <w:numId w:val="5"/>
        </w:numPr>
        <w:spacing w:after="120" w:line="240" w:lineRule="auto"/>
        <w:ind w:left="426" w:hanging="426"/>
        <w:jc w:val="both"/>
        <w:rPr>
          <w:rFonts w:cstheme="minorHAnsi"/>
          <w:sz w:val="24"/>
          <w:szCs w:val="24"/>
          <w:lang w:eastAsia="cs-CZ"/>
        </w:rPr>
      </w:pPr>
      <w:r w:rsidRPr="004310D4">
        <w:rPr>
          <w:rFonts w:cstheme="minorHAnsi"/>
          <w:i/>
          <w:sz w:val="24"/>
          <w:szCs w:val="24"/>
          <w:lang w:eastAsia="cs-CZ"/>
        </w:rPr>
        <w:t>Strategie</w:t>
      </w:r>
      <w:r w:rsidR="003F7925" w:rsidRPr="004310D4">
        <w:rPr>
          <w:rFonts w:cstheme="minorHAnsi"/>
          <w:i/>
          <w:sz w:val="24"/>
          <w:szCs w:val="24"/>
          <w:lang w:eastAsia="cs-CZ"/>
        </w:rPr>
        <w:t xml:space="preserve"> sociální</w:t>
      </w:r>
      <w:r w:rsidR="00CC4CBD">
        <w:rPr>
          <w:rFonts w:cstheme="minorHAnsi"/>
          <w:i/>
          <w:sz w:val="24"/>
          <w:szCs w:val="24"/>
          <w:lang w:eastAsia="cs-CZ"/>
        </w:rPr>
        <w:t>ho</w:t>
      </w:r>
      <w:r w:rsidR="003F7925" w:rsidRPr="004310D4">
        <w:rPr>
          <w:rFonts w:cstheme="minorHAnsi"/>
          <w:i/>
          <w:sz w:val="24"/>
          <w:szCs w:val="24"/>
          <w:lang w:eastAsia="cs-CZ"/>
        </w:rPr>
        <w:t xml:space="preserve"> začleňování 2014–2020</w:t>
      </w:r>
      <w:r w:rsidR="00454E26">
        <w:rPr>
          <w:rFonts w:cstheme="minorHAnsi"/>
          <w:sz w:val="24"/>
          <w:szCs w:val="24"/>
          <w:lang w:eastAsia="cs-CZ"/>
        </w:rPr>
        <w:t>,</w:t>
      </w:r>
      <w:r w:rsidRPr="004310D4">
        <w:rPr>
          <w:rFonts w:cstheme="minorHAnsi"/>
          <w:sz w:val="24"/>
          <w:szCs w:val="24"/>
          <w:lang w:eastAsia="cs-CZ"/>
        </w:rPr>
        <w:t xml:space="preserve"> schválen</w:t>
      </w:r>
      <w:r w:rsidR="00454E26">
        <w:rPr>
          <w:rFonts w:cstheme="minorHAnsi"/>
          <w:sz w:val="24"/>
          <w:szCs w:val="24"/>
          <w:lang w:eastAsia="cs-CZ"/>
        </w:rPr>
        <w:t>a</w:t>
      </w:r>
      <w:r w:rsidR="00C158A8">
        <w:rPr>
          <w:rFonts w:cstheme="minorHAnsi"/>
          <w:sz w:val="24"/>
          <w:szCs w:val="24"/>
          <w:lang w:eastAsia="cs-CZ"/>
        </w:rPr>
        <w:t xml:space="preserve"> v</w:t>
      </w:r>
      <w:r w:rsidRPr="004310D4">
        <w:rPr>
          <w:rFonts w:cstheme="minorHAnsi"/>
          <w:sz w:val="24"/>
          <w:szCs w:val="24"/>
          <w:lang w:eastAsia="cs-CZ"/>
        </w:rPr>
        <w:t xml:space="preserve"> roce 2014</w:t>
      </w:r>
      <w:r w:rsidR="003F7925" w:rsidRPr="004310D4">
        <w:rPr>
          <w:rFonts w:cstheme="minorHAnsi"/>
          <w:sz w:val="24"/>
          <w:szCs w:val="24"/>
          <w:lang w:eastAsia="cs-CZ"/>
        </w:rPr>
        <w:t>;</w:t>
      </w:r>
    </w:p>
    <w:p w14:paraId="5F3DCA64" w14:textId="08B6C3EE" w:rsidR="003F7925" w:rsidRPr="004310D4" w:rsidRDefault="00B14A04" w:rsidP="004310D4">
      <w:pPr>
        <w:pStyle w:val="Odstavecseseznamem"/>
        <w:numPr>
          <w:ilvl w:val="0"/>
          <w:numId w:val="5"/>
        </w:numPr>
        <w:spacing w:after="120" w:line="240" w:lineRule="auto"/>
        <w:ind w:left="426" w:hanging="426"/>
        <w:jc w:val="both"/>
        <w:rPr>
          <w:rFonts w:cstheme="minorHAnsi"/>
          <w:sz w:val="24"/>
          <w:szCs w:val="24"/>
          <w:lang w:eastAsia="cs-CZ"/>
        </w:rPr>
      </w:pPr>
      <w:r w:rsidRPr="004310D4">
        <w:rPr>
          <w:rFonts w:cstheme="minorHAnsi"/>
          <w:i/>
          <w:sz w:val="24"/>
          <w:szCs w:val="24"/>
          <w:lang w:eastAsia="cs-CZ"/>
        </w:rPr>
        <w:t>Národní strategie</w:t>
      </w:r>
      <w:r w:rsidR="003F7925" w:rsidRPr="004310D4">
        <w:rPr>
          <w:rFonts w:cstheme="minorHAnsi"/>
          <w:i/>
          <w:sz w:val="24"/>
          <w:szCs w:val="24"/>
          <w:lang w:eastAsia="cs-CZ"/>
        </w:rPr>
        <w:t xml:space="preserve"> rozvoje sociálních služeb na rok 2015</w:t>
      </w:r>
      <w:r w:rsidR="003F7925" w:rsidRPr="00F04935">
        <w:rPr>
          <w:rFonts w:cstheme="minorHAnsi"/>
          <w:sz w:val="24"/>
          <w:szCs w:val="24"/>
          <w:lang w:eastAsia="cs-CZ"/>
        </w:rPr>
        <w:t xml:space="preserve"> a</w:t>
      </w:r>
      <w:r w:rsidR="003F7925" w:rsidRPr="004310D4">
        <w:rPr>
          <w:rFonts w:cstheme="minorHAnsi"/>
          <w:i/>
          <w:sz w:val="24"/>
          <w:szCs w:val="24"/>
          <w:lang w:eastAsia="cs-CZ"/>
        </w:rPr>
        <w:t xml:space="preserve"> Koncepc</w:t>
      </w:r>
      <w:r w:rsidR="00AE7FE4" w:rsidRPr="004310D4">
        <w:rPr>
          <w:rFonts w:cstheme="minorHAnsi"/>
          <w:i/>
          <w:sz w:val="24"/>
          <w:szCs w:val="24"/>
          <w:lang w:eastAsia="cs-CZ"/>
        </w:rPr>
        <w:t>e</w:t>
      </w:r>
      <w:r w:rsidR="003F7925" w:rsidRPr="004310D4">
        <w:rPr>
          <w:rFonts w:cstheme="minorHAnsi"/>
          <w:i/>
          <w:sz w:val="24"/>
          <w:szCs w:val="24"/>
          <w:lang w:eastAsia="cs-CZ"/>
        </w:rPr>
        <w:t xml:space="preserve"> sociálního bydlení České republiky 2015</w:t>
      </w:r>
      <w:r w:rsidR="003F7925" w:rsidRPr="004310D4">
        <w:rPr>
          <w:rFonts w:cstheme="minorHAnsi"/>
          <w:i/>
          <w:sz w:val="24"/>
          <w:szCs w:val="24"/>
        </w:rPr>
        <w:t>–</w:t>
      </w:r>
      <w:r w:rsidR="003F7925" w:rsidRPr="004310D4">
        <w:rPr>
          <w:rFonts w:cstheme="minorHAnsi"/>
          <w:i/>
          <w:sz w:val="24"/>
          <w:szCs w:val="24"/>
          <w:lang w:eastAsia="cs-CZ"/>
        </w:rPr>
        <w:t>2025</w:t>
      </w:r>
      <w:r w:rsidR="00454E26">
        <w:rPr>
          <w:rFonts w:cstheme="minorHAnsi"/>
          <w:sz w:val="24"/>
          <w:szCs w:val="24"/>
          <w:lang w:eastAsia="cs-CZ"/>
        </w:rPr>
        <w:t>, oba materiály byly</w:t>
      </w:r>
      <w:r w:rsidR="00A53114" w:rsidRPr="004310D4">
        <w:rPr>
          <w:rFonts w:cstheme="minorHAnsi"/>
          <w:sz w:val="24"/>
          <w:szCs w:val="24"/>
          <w:lang w:eastAsia="cs-CZ"/>
        </w:rPr>
        <w:t xml:space="preserve"> </w:t>
      </w:r>
      <w:r w:rsidR="00F962F1" w:rsidRPr="004310D4">
        <w:rPr>
          <w:rFonts w:cstheme="minorHAnsi"/>
          <w:sz w:val="24"/>
          <w:szCs w:val="24"/>
          <w:lang w:eastAsia="cs-CZ"/>
        </w:rPr>
        <w:t>schválen</w:t>
      </w:r>
      <w:r w:rsidR="00454E26">
        <w:rPr>
          <w:rFonts w:cstheme="minorHAnsi"/>
          <w:sz w:val="24"/>
          <w:szCs w:val="24"/>
          <w:lang w:eastAsia="cs-CZ"/>
        </w:rPr>
        <w:t>y</w:t>
      </w:r>
      <w:r w:rsidR="00F962F1" w:rsidRPr="004310D4">
        <w:rPr>
          <w:rFonts w:cstheme="minorHAnsi"/>
          <w:sz w:val="24"/>
          <w:szCs w:val="24"/>
          <w:lang w:eastAsia="cs-CZ"/>
        </w:rPr>
        <w:t xml:space="preserve"> </w:t>
      </w:r>
      <w:r w:rsidR="00A53114" w:rsidRPr="004310D4">
        <w:rPr>
          <w:rFonts w:cstheme="minorHAnsi"/>
          <w:sz w:val="24"/>
          <w:szCs w:val="24"/>
          <w:lang w:eastAsia="cs-CZ"/>
        </w:rPr>
        <w:t>v roce 2015;</w:t>
      </w:r>
    </w:p>
    <w:p w14:paraId="608A540A" w14:textId="503B9A9B" w:rsidR="003F7925" w:rsidRPr="004310D4" w:rsidRDefault="003F7925" w:rsidP="0013340B">
      <w:pPr>
        <w:pStyle w:val="Odstavecseseznamem"/>
        <w:keepNext/>
        <w:numPr>
          <w:ilvl w:val="0"/>
          <w:numId w:val="5"/>
        </w:numPr>
        <w:spacing w:after="120" w:line="240" w:lineRule="auto"/>
        <w:ind w:left="425" w:hanging="425"/>
        <w:jc w:val="both"/>
        <w:rPr>
          <w:rFonts w:cstheme="minorHAnsi"/>
          <w:sz w:val="24"/>
          <w:szCs w:val="24"/>
          <w:lang w:eastAsia="cs-CZ"/>
        </w:rPr>
      </w:pPr>
      <w:r w:rsidRPr="004310D4">
        <w:rPr>
          <w:rFonts w:cstheme="minorHAnsi"/>
          <w:i/>
          <w:sz w:val="24"/>
          <w:szCs w:val="24"/>
          <w:lang w:eastAsia="cs-CZ"/>
        </w:rPr>
        <w:t>S</w:t>
      </w:r>
      <w:r w:rsidR="00B14A04" w:rsidRPr="004310D4">
        <w:rPr>
          <w:rFonts w:cstheme="minorHAnsi"/>
          <w:i/>
          <w:sz w:val="24"/>
          <w:szCs w:val="24"/>
        </w:rPr>
        <w:t>trategie</w:t>
      </w:r>
      <w:r w:rsidRPr="004310D4">
        <w:rPr>
          <w:rFonts w:cstheme="minorHAnsi"/>
          <w:i/>
          <w:sz w:val="24"/>
          <w:szCs w:val="24"/>
        </w:rPr>
        <w:t xml:space="preserve"> boje proti sociálnímu vyloučení 2016–2020</w:t>
      </w:r>
      <w:r w:rsidRPr="004310D4">
        <w:rPr>
          <w:rFonts w:cstheme="minorHAnsi"/>
          <w:sz w:val="24"/>
          <w:szCs w:val="24"/>
        </w:rPr>
        <w:t xml:space="preserve"> a </w:t>
      </w:r>
      <w:r w:rsidR="00B14A04" w:rsidRPr="004310D4">
        <w:rPr>
          <w:rFonts w:cstheme="minorHAnsi"/>
          <w:i/>
          <w:sz w:val="24"/>
          <w:szCs w:val="24"/>
          <w:lang w:eastAsia="cs-CZ"/>
        </w:rPr>
        <w:t>Národní strategie</w:t>
      </w:r>
      <w:r w:rsidRPr="004310D4">
        <w:rPr>
          <w:rFonts w:cstheme="minorHAnsi"/>
          <w:i/>
          <w:sz w:val="24"/>
          <w:szCs w:val="24"/>
          <w:lang w:eastAsia="cs-CZ"/>
        </w:rPr>
        <w:t xml:space="preserve"> rozvoje sociálních služeb na období 2016‒2025</w:t>
      </w:r>
      <w:r w:rsidR="00CE7BA7" w:rsidRPr="004310D4">
        <w:rPr>
          <w:rFonts w:cstheme="minorHAnsi"/>
          <w:i/>
          <w:sz w:val="24"/>
          <w:szCs w:val="24"/>
          <w:lang w:eastAsia="cs-CZ"/>
        </w:rPr>
        <w:t xml:space="preserve"> </w:t>
      </w:r>
      <w:r w:rsidR="00A53114" w:rsidRPr="004310D4">
        <w:rPr>
          <w:rFonts w:cstheme="minorHAnsi"/>
          <w:sz w:val="24"/>
          <w:szCs w:val="24"/>
          <w:lang w:eastAsia="cs-CZ"/>
        </w:rPr>
        <w:t>(dále také „NSRSS“)</w:t>
      </w:r>
      <w:r w:rsidR="00454E26">
        <w:rPr>
          <w:rFonts w:cstheme="minorHAnsi"/>
          <w:sz w:val="24"/>
          <w:szCs w:val="24"/>
          <w:lang w:eastAsia="cs-CZ"/>
        </w:rPr>
        <w:t>, materiály byly</w:t>
      </w:r>
      <w:r w:rsidR="00A53114" w:rsidRPr="004310D4">
        <w:rPr>
          <w:rFonts w:cstheme="minorHAnsi"/>
          <w:sz w:val="24"/>
          <w:szCs w:val="24"/>
          <w:lang w:eastAsia="cs-CZ"/>
        </w:rPr>
        <w:t xml:space="preserve"> schválen</w:t>
      </w:r>
      <w:r w:rsidR="00454E26">
        <w:rPr>
          <w:rFonts w:cstheme="minorHAnsi"/>
          <w:sz w:val="24"/>
          <w:szCs w:val="24"/>
          <w:lang w:eastAsia="cs-CZ"/>
        </w:rPr>
        <w:t>y</w:t>
      </w:r>
      <w:r w:rsidR="00A53114" w:rsidRPr="004310D4">
        <w:rPr>
          <w:rFonts w:cstheme="minorHAnsi"/>
          <w:sz w:val="24"/>
          <w:szCs w:val="24"/>
          <w:lang w:eastAsia="cs-CZ"/>
        </w:rPr>
        <w:t xml:space="preserve"> v roce 2016.</w:t>
      </w:r>
    </w:p>
    <w:p w14:paraId="35C6EB2F" w14:textId="77777777" w:rsidR="00466A00" w:rsidRPr="00F04935" w:rsidRDefault="00727582" w:rsidP="004310D4">
      <w:pPr>
        <w:spacing w:after="120" w:line="240" w:lineRule="auto"/>
        <w:jc w:val="both"/>
        <w:rPr>
          <w:rFonts w:eastAsia="Times New Roman" w:cs="Calibri"/>
          <w:sz w:val="24"/>
          <w:szCs w:val="24"/>
        </w:rPr>
      </w:pPr>
      <w:r w:rsidRPr="00F04935">
        <w:rPr>
          <w:rFonts w:eastAsia="Times New Roman" w:cs="Calibri"/>
          <w:sz w:val="24"/>
          <w:szCs w:val="24"/>
        </w:rPr>
        <w:t>Ke kontrole NKÚ byly vybrány: Koncepce SB, SBSV</w:t>
      </w:r>
      <w:r w:rsidR="00BA5B70" w:rsidRPr="00F37AFF">
        <w:rPr>
          <w:rFonts w:eastAsia="Times New Roman" w:cs="Calibri"/>
          <w:sz w:val="24"/>
          <w:szCs w:val="24"/>
        </w:rPr>
        <w:t xml:space="preserve"> 2011</w:t>
      </w:r>
      <w:r w:rsidR="003249BB" w:rsidRPr="003249BB">
        <w:rPr>
          <w:rFonts w:cstheme="minorHAnsi"/>
          <w:sz w:val="24"/>
          <w:szCs w:val="24"/>
        </w:rPr>
        <w:t>–</w:t>
      </w:r>
      <w:r w:rsidR="00BA5B70" w:rsidRPr="00F37AFF">
        <w:rPr>
          <w:rFonts w:eastAsia="Times New Roman" w:cs="Calibri"/>
          <w:sz w:val="24"/>
          <w:szCs w:val="24"/>
        </w:rPr>
        <w:t>2015 a SBSV 2016</w:t>
      </w:r>
      <w:r w:rsidR="003249BB" w:rsidRPr="003249BB">
        <w:rPr>
          <w:rFonts w:cstheme="minorHAnsi"/>
          <w:sz w:val="24"/>
          <w:szCs w:val="24"/>
        </w:rPr>
        <w:t>–</w:t>
      </w:r>
      <w:r w:rsidR="00BA5B70" w:rsidRPr="00F37AFF">
        <w:rPr>
          <w:rFonts w:eastAsia="Times New Roman" w:cs="Calibri"/>
          <w:sz w:val="24"/>
          <w:szCs w:val="24"/>
        </w:rPr>
        <w:t>2020</w:t>
      </w:r>
      <w:r w:rsidRPr="00F04935">
        <w:rPr>
          <w:rFonts w:eastAsia="Times New Roman" w:cs="Calibri"/>
          <w:sz w:val="24"/>
          <w:szCs w:val="24"/>
        </w:rPr>
        <w:t>.</w:t>
      </w:r>
    </w:p>
    <w:p w14:paraId="2B3944F7" w14:textId="77777777" w:rsidR="00C9659A" w:rsidRPr="00DB4A97" w:rsidRDefault="00466A00" w:rsidP="002319D6">
      <w:pPr>
        <w:keepNext/>
        <w:spacing w:after="120" w:line="240" w:lineRule="auto"/>
        <w:jc w:val="both"/>
        <w:rPr>
          <w:rFonts w:eastAsia="Times New Roman" w:cs="Calibri"/>
          <w:sz w:val="24"/>
          <w:szCs w:val="24"/>
          <w:u w:val="single"/>
        </w:rPr>
      </w:pPr>
      <w:r w:rsidRPr="00DB4A97">
        <w:rPr>
          <w:rFonts w:eastAsia="Times New Roman" w:cs="Calibri"/>
          <w:sz w:val="24"/>
          <w:szCs w:val="24"/>
          <w:u w:val="single"/>
        </w:rPr>
        <w:t xml:space="preserve">Koncepce </w:t>
      </w:r>
      <w:r w:rsidR="00727582" w:rsidRPr="00DB4A97">
        <w:rPr>
          <w:rFonts w:eastAsia="Times New Roman" w:cs="Calibri"/>
          <w:sz w:val="24"/>
          <w:szCs w:val="24"/>
          <w:u w:val="single"/>
        </w:rPr>
        <w:t>SB</w:t>
      </w:r>
      <w:r w:rsidRPr="00DB4A97">
        <w:rPr>
          <w:rFonts w:eastAsia="Times New Roman" w:cs="Calibri"/>
          <w:sz w:val="24"/>
          <w:szCs w:val="24"/>
          <w:u w:val="single"/>
        </w:rPr>
        <w:t xml:space="preserve"> a návrh zákona o sociálním bydlení</w:t>
      </w:r>
    </w:p>
    <w:p w14:paraId="4F1777DE" w14:textId="4D42A3C8" w:rsidR="003F7925" w:rsidRPr="004310D4" w:rsidRDefault="003F7925" w:rsidP="004310D4">
      <w:pPr>
        <w:spacing w:after="120" w:line="240" w:lineRule="auto"/>
        <w:jc w:val="both"/>
        <w:rPr>
          <w:rFonts w:eastAsia="Times New Roman" w:cstheme="minorHAnsi"/>
          <w:sz w:val="24"/>
          <w:szCs w:val="24"/>
        </w:rPr>
      </w:pPr>
      <w:r w:rsidRPr="004310D4">
        <w:rPr>
          <w:rFonts w:eastAsia="Times New Roman" w:cs="Calibri"/>
          <w:sz w:val="24"/>
          <w:szCs w:val="24"/>
        </w:rPr>
        <w:t>Předložení návrhu komplexního řešení problematiky sociálního bydlení bylo nejdříve úkolem MMR</w:t>
      </w:r>
      <w:r w:rsidRPr="004310D4">
        <w:rPr>
          <w:rFonts w:eastAsia="Times New Roman" w:cs="Calibri"/>
          <w:sz w:val="24"/>
          <w:szCs w:val="24"/>
          <w:vertAlign w:val="superscript"/>
        </w:rPr>
        <w:footnoteReference w:id="15"/>
      </w:r>
      <w:r w:rsidRPr="004310D4">
        <w:rPr>
          <w:rFonts w:eastAsia="Times New Roman" w:cs="Calibri"/>
          <w:sz w:val="24"/>
          <w:szCs w:val="24"/>
        </w:rPr>
        <w:t xml:space="preserve">. To ve spolupráci s MPSV v roce 2013 předložilo do meziresortního připomínkového řízení jako návrh požadovaného řešení </w:t>
      </w:r>
      <w:r w:rsidR="002E1657" w:rsidRPr="002E1657">
        <w:rPr>
          <w:rFonts w:eastAsia="Times New Roman" w:cs="Calibri"/>
          <w:sz w:val="24"/>
          <w:szCs w:val="24"/>
        </w:rPr>
        <w:t>k</w:t>
      </w:r>
      <w:r w:rsidRPr="002E1657">
        <w:rPr>
          <w:rFonts w:eastAsia="Times New Roman" w:cs="Calibri"/>
          <w:sz w:val="24"/>
          <w:szCs w:val="24"/>
        </w:rPr>
        <w:t>oncepci sociálního bydlení ČR</w:t>
      </w:r>
      <w:r w:rsidRPr="004310D4">
        <w:rPr>
          <w:rFonts w:eastAsia="Times New Roman" w:cs="Calibri"/>
          <w:sz w:val="24"/>
          <w:szCs w:val="24"/>
        </w:rPr>
        <w:t>. Po obdržení zásadních připomínek byl termín pro předložení tohoto dokumentu vládě ČR posunut do 31. 1. 2014. Finální dokument vládě ČR předložen nebyl a vznesené připomínky nebyly vypořádány. Počátkem roku 2014 vláda ČR úkolem předložit komplexní návrh řešení sociálního bydlení pověřila MPSV</w:t>
      </w:r>
      <w:r w:rsidRPr="004310D4">
        <w:rPr>
          <w:rFonts w:eastAsia="Times New Roman" w:cs="Calibri"/>
          <w:sz w:val="24"/>
          <w:szCs w:val="24"/>
          <w:vertAlign w:val="superscript"/>
        </w:rPr>
        <w:footnoteReference w:id="16"/>
      </w:r>
      <w:r w:rsidRPr="004310D4">
        <w:rPr>
          <w:rFonts w:eastAsia="Times New Roman" w:cs="Calibri"/>
          <w:sz w:val="24"/>
          <w:szCs w:val="24"/>
        </w:rPr>
        <w:t xml:space="preserve">. Za </w:t>
      </w:r>
      <w:proofErr w:type="spellStart"/>
      <w:r w:rsidRPr="004310D4">
        <w:rPr>
          <w:rFonts w:eastAsia="Times New Roman" w:cs="Calibri"/>
          <w:sz w:val="24"/>
          <w:szCs w:val="24"/>
        </w:rPr>
        <w:t>spolugestory</w:t>
      </w:r>
      <w:proofErr w:type="spellEnd"/>
      <w:r w:rsidRPr="004310D4">
        <w:rPr>
          <w:rFonts w:eastAsia="Times New Roman" w:cs="Calibri"/>
          <w:sz w:val="24"/>
          <w:szCs w:val="24"/>
        </w:rPr>
        <w:t xml:space="preserve"> byli určeni MMR a </w:t>
      </w:r>
      <w:r w:rsidR="00E20114" w:rsidRPr="004310D4">
        <w:rPr>
          <w:rFonts w:eastAsia="Times New Roman" w:cs="Calibri"/>
          <w:sz w:val="24"/>
          <w:szCs w:val="24"/>
        </w:rPr>
        <w:t>ministr pro lidská práva, rovné příležitosti a legislativu</w:t>
      </w:r>
      <w:r w:rsidR="00A83E07">
        <w:rPr>
          <w:rFonts w:eastAsia="Times New Roman" w:cs="Calibri"/>
          <w:sz w:val="24"/>
          <w:szCs w:val="24"/>
        </w:rPr>
        <w:t xml:space="preserve"> (dále také „MLP“)</w:t>
      </w:r>
      <w:r w:rsidRPr="004310D4">
        <w:rPr>
          <w:rFonts w:eastAsia="Times New Roman" w:cs="Calibri"/>
          <w:sz w:val="24"/>
          <w:szCs w:val="24"/>
        </w:rPr>
        <w:t>.</w:t>
      </w:r>
      <w:r w:rsidRPr="004310D4">
        <w:rPr>
          <w:rFonts w:eastAsia="Times New Roman" w:cstheme="minorHAnsi"/>
          <w:sz w:val="24"/>
          <w:szCs w:val="24"/>
        </w:rPr>
        <w:t xml:space="preserve"> MPSV zpracovalo Koncepci SB a navrhlo v ní nový systém sociálního bydlení včetně určení rolí a úkolů jednotlivých subjektů. </w:t>
      </w:r>
      <w:r w:rsidRPr="004310D4">
        <w:rPr>
          <w:rFonts w:cs="Calibri"/>
          <w:sz w:val="24"/>
          <w:szCs w:val="24"/>
          <w:lang w:eastAsia="cs-CZ"/>
        </w:rPr>
        <w:t>MPSV při zpracování Koncepce SB nerozpracovalo specifické cíle do konkrétních opatření, nevytvořilo plán implementace a pro monitorování plnění cílů nestanovilo indikátory. MPSV tak při tvorbě Koncepce SB nevycházelo z </w:t>
      </w:r>
      <w:r w:rsidRPr="004310D4">
        <w:rPr>
          <w:rFonts w:cs="Calibri"/>
          <w:i/>
          <w:sz w:val="24"/>
          <w:szCs w:val="24"/>
          <w:lang w:eastAsia="cs-CZ"/>
        </w:rPr>
        <w:t>Metodiky přípravy veřejných strategií</w:t>
      </w:r>
      <w:r w:rsidRPr="004310D4">
        <w:rPr>
          <w:rFonts w:cs="Calibri"/>
          <w:sz w:val="24"/>
          <w:szCs w:val="24"/>
          <w:lang w:eastAsia="cs-CZ"/>
        </w:rPr>
        <w:t xml:space="preserve">, </w:t>
      </w:r>
      <w:r w:rsidR="00454E26">
        <w:rPr>
          <w:rFonts w:cs="Calibri"/>
          <w:sz w:val="24"/>
          <w:szCs w:val="24"/>
          <w:lang w:eastAsia="cs-CZ"/>
        </w:rPr>
        <w:t>přestože mu to</w:t>
      </w:r>
      <w:r w:rsidRPr="004310D4">
        <w:rPr>
          <w:rFonts w:cs="Calibri"/>
          <w:sz w:val="24"/>
          <w:szCs w:val="24"/>
          <w:lang w:eastAsia="cs-CZ"/>
        </w:rPr>
        <w:t xml:space="preserve"> ukládá </w:t>
      </w:r>
      <w:r w:rsidR="00060B5C">
        <w:rPr>
          <w:rFonts w:cs="Calibri"/>
          <w:sz w:val="24"/>
          <w:szCs w:val="24"/>
          <w:lang w:eastAsia="cs-CZ"/>
        </w:rPr>
        <w:t>usnesení vlády ČR (dále také „UV“)</w:t>
      </w:r>
      <w:r w:rsidRPr="004310D4">
        <w:rPr>
          <w:rFonts w:cs="Calibri"/>
          <w:sz w:val="24"/>
          <w:szCs w:val="24"/>
          <w:lang w:eastAsia="cs-CZ"/>
        </w:rPr>
        <w:t xml:space="preserve"> ze dne 2. </w:t>
      </w:r>
      <w:r w:rsidR="00454E26">
        <w:rPr>
          <w:rFonts w:cs="Calibri"/>
          <w:sz w:val="24"/>
          <w:szCs w:val="24"/>
          <w:lang w:eastAsia="cs-CZ"/>
        </w:rPr>
        <w:t>května</w:t>
      </w:r>
      <w:r w:rsidRPr="004310D4">
        <w:rPr>
          <w:rFonts w:cs="Calibri"/>
          <w:sz w:val="24"/>
          <w:szCs w:val="24"/>
          <w:lang w:eastAsia="cs-CZ"/>
        </w:rPr>
        <w:t xml:space="preserve"> 2013 č. 318</w:t>
      </w:r>
      <w:r w:rsidR="00060B5C">
        <w:rPr>
          <w:rFonts w:cs="Calibri"/>
          <w:sz w:val="24"/>
          <w:szCs w:val="24"/>
          <w:lang w:eastAsia="cs-CZ"/>
        </w:rPr>
        <w:t xml:space="preserve">, </w:t>
      </w:r>
      <w:r w:rsidR="00060B5C" w:rsidRPr="00F636B2">
        <w:rPr>
          <w:rFonts w:cs="Calibri"/>
          <w:i/>
          <w:sz w:val="24"/>
          <w:szCs w:val="24"/>
          <w:lang w:eastAsia="cs-CZ"/>
        </w:rPr>
        <w:t>k Metodice přípravy veřejných strategií</w:t>
      </w:r>
      <w:r w:rsidR="00060B5C">
        <w:rPr>
          <w:rFonts w:cs="Calibri"/>
          <w:sz w:val="24"/>
          <w:szCs w:val="24"/>
          <w:lang w:eastAsia="cs-CZ"/>
        </w:rPr>
        <w:t>.</w:t>
      </w:r>
    </w:p>
    <w:p w14:paraId="525E6C12" w14:textId="2F4E4966" w:rsidR="003F7925" w:rsidRPr="004310D4" w:rsidRDefault="003F7925" w:rsidP="004310D4">
      <w:pPr>
        <w:spacing w:after="120" w:line="240" w:lineRule="auto"/>
        <w:jc w:val="both"/>
        <w:rPr>
          <w:rFonts w:eastAsia="Times New Roman" w:cstheme="minorHAnsi"/>
          <w:sz w:val="24"/>
          <w:szCs w:val="24"/>
        </w:rPr>
      </w:pPr>
      <w:r w:rsidRPr="004310D4">
        <w:rPr>
          <w:rFonts w:eastAsia="Times New Roman" w:cstheme="minorHAnsi"/>
          <w:sz w:val="24"/>
          <w:szCs w:val="24"/>
        </w:rPr>
        <w:t>MMR, Svaz měst a obcí Č</w:t>
      </w:r>
      <w:r w:rsidR="00123D19">
        <w:rPr>
          <w:rFonts w:eastAsia="Times New Roman" w:cstheme="minorHAnsi"/>
          <w:sz w:val="24"/>
          <w:szCs w:val="24"/>
        </w:rPr>
        <w:t>R</w:t>
      </w:r>
      <w:r w:rsidRPr="004310D4">
        <w:rPr>
          <w:rFonts w:eastAsia="Times New Roman" w:cstheme="minorHAnsi"/>
          <w:sz w:val="24"/>
          <w:szCs w:val="24"/>
        </w:rPr>
        <w:t xml:space="preserve"> a další subjekty </w:t>
      </w:r>
      <w:r w:rsidR="00587F6A">
        <w:rPr>
          <w:rFonts w:eastAsia="Times New Roman" w:cstheme="minorHAnsi"/>
          <w:sz w:val="24"/>
          <w:szCs w:val="24"/>
        </w:rPr>
        <w:t>by</w:t>
      </w:r>
      <w:r w:rsidR="00BF26DA">
        <w:rPr>
          <w:rFonts w:eastAsia="Times New Roman" w:cstheme="minorHAnsi"/>
          <w:sz w:val="24"/>
          <w:szCs w:val="24"/>
        </w:rPr>
        <w:t>ly</w:t>
      </w:r>
      <w:r w:rsidR="00BF26DA" w:rsidRPr="004310D4">
        <w:rPr>
          <w:rFonts w:eastAsia="Times New Roman" w:cstheme="minorHAnsi"/>
          <w:sz w:val="24"/>
          <w:szCs w:val="24"/>
        </w:rPr>
        <w:t xml:space="preserve"> </w:t>
      </w:r>
      <w:r w:rsidR="00587F6A">
        <w:rPr>
          <w:rFonts w:eastAsia="Times New Roman" w:cstheme="minorHAnsi"/>
          <w:sz w:val="24"/>
          <w:szCs w:val="24"/>
        </w:rPr>
        <w:t>s</w:t>
      </w:r>
      <w:r w:rsidRPr="004310D4">
        <w:rPr>
          <w:rFonts w:eastAsia="Times New Roman" w:cstheme="minorHAnsi"/>
          <w:sz w:val="24"/>
          <w:szCs w:val="24"/>
        </w:rPr>
        <w:t> navržen</w:t>
      </w:r>
      <w:r w:rsidR="00587F6A">
        <w:rPr>
          <w:rFonts w:eastAsia="Times New Roman" w:cstheme="minorHAnsi"/>
          <w:sz w:val="24"/>
          <w:szCs w:val="24"/>
        </w:rPr>
        <w:t>ou</w:t>
      </w:r>
      <w:r w:rsidRPr="004310D4">
        <w:rPr>
          <w:rFonts w:eastAsia="Times New Roman" w:cstheme="minorHAnsi"/>
          <w:sz w:val="24"/>
          <w:szCs w:val="24"/>
        </w:rPr>
        <w:t xml:space="preserve"> Koncepc</w:t>
      </w:r>
      <w:r w:rsidR="00587F6A">
        <w:rPr>
          <w:rFonts w:eastAsia="Times New Roman" w:cstheme="minorHAnsi"/>
          <w:sz w:val="24"/>
          <w:szCs w:val="24"/>
        </w:rPr>
        <w:t xml:space="preserve">í </w:t>
      </w:r>
      <w:r w:rsidRPr="004310D4">
        <w:rPr>
          <w:rFonts w:eastAsia="Times New Roman" w:cstheme="minorHAnsi"/>
          <w:sz w:val="24"/>
          <w:szCs w:val="24"/>
        </w:rPr>
        <w:t xml:space="preserve">SB v rozporu z důvodu např. narušení nezávislosti a samostatnosti obcí, </w:t>
      </w:r>
      <w:r w:rsidR="00BF26DA">
        <w:rPr>
          <w:rFonts w:eastAsia="Times New Roman" w:cstheme="minorHAnsi"/>
          <w:sz w:val="24"/>
          <w:szCs w:val="24"/>
        </w:rPr>
        <w:t>definování</w:t>
      </w:r>
      <w:r w:rsidR="00BF26DA" w:rsidRPr="004310D4">
        <w:rPr>
          <w:rFonts w:eastAsia="Times New Roman" w:cstheme="minorHAnsi"/>
          <w:sz w:val="24"/>
          <w:szCs w:val="24"/>
        </w:rPr>
        <w:t xml:space="preserve"> </w:t>
      </w:r>
      <w:r w:rsidRPr="004310D4">
        <w:rPr>
          <w:rFonts w:eastAsia="Times New Roman" w:cstheme="minorHAnsi"/>
          <w:sz w:val="24"/>
          <w:szCs w:val="24"/>
        </w:rPr>
        <w:t xml:space="preserve">cílové skupiny nebo </w:t>
      </w:r>
      <w:r w:rsidRPr="004310D4">
        <w:rPr>
          <w:rFonts w:eastAsia="Times New Roman" w:cstheme="minorHAnsi"/>
          <w:sz w:val="24"/>
          <w:szCs w:val="24"/>
        </w:rPr>
        <w:lastRenderedPageBreak/>
        <w:t xml:space="preserve">problematického vyhrazení dostupných a sociálních bytů při </w:t>
      </w:r>
      <w:r w:rsidR="00C158A8">
        <w:rPr>
          <w:rFonts w:eastAsia="Times New Roman" w:cstheme="minorHAnsi"/>
          <w:sz w:val="24"/>
          <w:szCs w:val="24"/>
        </w:rPr>
        <w:t>developerské výstavbě v </w:t>
      </w:r>
      <w:r w:rsidRPr="004310D4">
        <w:rPr>
          <w:rFonts w:eastAsia="Times New Roman" w:cstheme="minorHAnsi"/>
          <w:sz w:val="24"/>
          <w:szCs w:val="24"/>
        </w:rPr>
        <w:t>právní úpravě. Přesto vláda ČR tuto koncepci svým usnesením v říjnu 2015 schválila</w:t>
      </w:r>
      <w:r w:rsidR="00E20114" w:rsidRPr="004310D4">
        <w:rPr>
          <w:rStyle w:val="Znakapoznpodarou"/>
          <w:rFonts w:eastAsia="Times New Roman" w:cstheme="minorHAnsi"/>
          <w:sz w:val="24"/>
          <w:szCs w:val="24"/>
        </w:rPr>
        <w:footnoteReference w:id="17"/>
      </w:r>
      <w:r w:rsidRPr="004310D4">
        <w:rPr>
          <w:rFonts w:eastAsia="Times New Roman" w:cstheme="minorHAnsi"/>
          <w:sz w:val="24"/>
          <w:szCs w:val="24"/>
        </w:rPr>
        <w:t>.</w:t>
      </w:r>
    </w:p>
    <w:p w14:paraId="0B64C203" w14:textId="6FEC9875" w:rsidR="003F7925" w:rsidRPr="004310D4" w:rsidRDefault="003F7925" w:rsidP="004310D4">
      <w:pPr>
        <w:spacing w:after="120" w:line="240" w:lineRule="auto"/>
        <w:jc w:val="both"/>
        <w:rPr>
          <w:rFonts w:eastAsia="Times New Roman" w:cs="Calibri"/>
          <w:sz w:val="24"/>
          <w:szCs w:val="24"/>
          <w:lang w:eastAsia="cs-CZ"/>
        </w:rPr>
      </w:pPr>
      <w:r w:rsidRPr="004310D4">
        <w:rPr>
          <w:rFonts w:cstheme="minorHAnsi"/>
          <w:sz w:val="24"/>
          <w:szCs w:val="24"/>
          <w:lang w:eastAsia="cs-CZ"/>
        </w:rPr>
        <w:t xml:space="preserve">Základním předpokladem pro vznik nového systému sociálního bydlení je </w:t>
      </w:r>
      <w:r w:rsidR="00727582">
        <w:rPr>
          <w:rFonts w:cstheme="minorHAnsi"/>
          <w:sz w:val="24"/>
          <w:szCs w:val="24"/>
          <w:lang w:eastAsia="cs-CZ"/>
        </w:rPr>
        <w:t xml:space="preserve">dle Koncepce SB </w:t>
      </w:r>
      <w:r w:rsidRPr="004310D4">
        <w:rPr>
          <w:rFonts w:cstheme="minorHAnsi"/>
          <w:sz w:val="24"/>
          <w:szCs w:val="24"/>
          <w:lang w:eastAsia="cs-CZ"/>
        </w:rPr>
        <w:t>přijetí zákonné normy. Návrh zákona o sociálním bydlení a o příspěvku na bydlení, který předložilo MPSV do vnějšího připomínkového řízení v roce 2016, byl v souladu s</w:t>
      </w:r>
      <w:r w:rsidR="00C158A8">
        <w:rPr>
          <w:rFonts w:cstheme="minorHAnsi"/>
          <w:sz w:val="24"/>
          <w:szCs w:val="24"/>
          <w:lang w:eastAsia="cs-CZ"/>
        </w:rPr>
        <w:t>e schválenou</w:t>
      </w:r>
      <w:r w:rsidR="00156723">
        <w:rPr>
          <w:rFonts w:cstheme="minorHAnsi"/>
          <w:sz w:val="24"/>
          <w:szCs w:val="24"/>
          <w:lang w:eastAsia="cs-CZ"/>
        </w:rPr>
        <w:t xml:space="preserve"> </w:t>
      </w:r>
      <w:r w:rsidRPr="004310D4">
        <w:rPr>
          <w:rFonts w:cstheme="minorHAnsi"/>
          <w:sz w:val="24"/>
          <w:szCs w:val="24"/>
          <w:lang w:eastAsia="cs-CZ"/>
        </w:rPr>
        <w:t>Koncepcí SB</w:t>
      </w:r>
      <w:r w:rsidR="00727582">
        <w:rPr>
          <w:rFonts w:cstheme="minorHAnsi"/>
          <w:sz w:val="24"/>
          <w:szCs w:val="24"/>
          <w:lang w:eastAsia="cs-CZ"/>
        </w:rPr>
        <w:t>.</w:t>
      </w:r>
      <w:r w:rsidRPr="004310D4">
        <w:rPr>
          <w:rFonts w:cstheme="minorHAnsi"/>
          <w:sz w:val="24"/>
          <w:szCs w:val="24"/>
          <w:lang w:eastAsia="cs-CZ"/>
        </w:rPr>
        <w:t xml:space="preserve"> V rámci vnějšího připomínkového řízení k návrhu tohoto zákona obdrželo </w:t>
      </w:r>
      <w:r w:rsidR="00BF26DA" w:rsidRPr="004310D4">
        <w:rPr>
          <w:rFonts w:cstheme="minorHAnsi"/>
          <w:sz w:val="24"/>
          <w:szCs w:val="24"/>
          <w:lang w:eastAsia="cs-CZ"/>
        </w:rPr>
        <w:t xml:space="preserve">MPSV </w:t>
      </w:r>
      <w:r w:rsidRPr="004310D4">
        <w:rPr>
          <w:rFonts w:cstheme="minorHAnsi"/>
          <w:sz w:val="24"/>
          <w:szCs w:val="24"/>
          <w:lang w:eastAsia="cs-CZ"/>
        </w:rPr>
        <w:t xml:space="preserve">celkem 775 připomínek, na jejichž základě došlo k zásadním úpravám návrhu tohoto zákona. </w:t>
      </w:r>
      <w:r w:rsidR="004D5BD3" w:rsidRPr="004310D4">
        <w:rPr>
          <w:rFonts w:cstheme="minorHAnsi"/>
          <w:sz w:val="24"/>
          <w:szCs w:val="24"/>
          <w:lang w:eastAsia="cs-CZ"/>
        </w:rPr>
        <w:t>Např. byla</w:t>
      </w:r>
      <w:r w:rsidRPr="004310D4">
        <w:rPr>
          <w:rFonts w:cstheme="minorHAnsi"/>
          <w:sz w:val="24"/>
          <w:szCs w:val="24"/>
          <w:lang w:eastAsia="cs-CZ"/>
        </w:rPr>
        <w:t xml:space="preserve"> zrušena povinnost obcí účastni</w:t>
      </w:r>
      <w:r w:rsidR="005963CB" w:rsidRPr="004310D4">
        <w:rPr>
          <w:rFonts w:cstheme="minorHAnsi"/>
          <w:sz w:val="24"/>
          <w:szCs w:val="24"/>
          <w:lang w:eastAsia="cs-CZ"/>
        </w:rPr>
        <w:t>t se systému sociálního bydlení,</w:t>
      </w:r>
      <w:r w:rsidRPr="004310D4">
        <w:rPr>
          <w:rFonts w:cstheme="minorHAnsi"/>
          <w:sz w:val="24"/>
          <w:szCs w:val="24"/>
          <w:lang w:eastAsia="cs-CZ"/>
        </w:rPr>
        <w:t xml:space="preserve"> ze systému byly vypuštěny</w:t>
      </w:r>
      <w:r w:rsidR="005963CB" w:rsidRPr="004310D4">
        <w:rPr>
          <w:rFonts w:cstheme="minorHAnsi"/>
          <w:sz w:val="24"/>
          <w:szCs w:val="24"/>
          <w:lang w:eastAsia="cs-CZ"/>
        </w:rPr>
        <w:t xml:space="preserve"> dostupné byty, </w:t>
      </w:r>
      <w:r w:rsidRPr="004310D4">
        <w:rPr>
          <w:rFonts w:cstheme="minorHAnsi"/>
          <w:sz w:val="24"/>
          <w:szCs w:val="24"/>
          <w:lang w:eastAsia="cs-CZ"/>
        </w:rPr>
        <w:t>krizové bydlení v rámci sociální služby azylový dům již nebylo součástí systému a ÚP ČR se měl systému účastnit pouze v souvislosti s nově konstruovaným příspěvkem na bydlení</w:t>
      </w:r>
      <w:r w:rsidR="00BF26DA">
        <w:rPr>
          <w:rFonts w:cstheme="minorHAnsi"/>
          <w:sz w:val="24"/>
          <w:szCs w:val="24"/>
          <w:lang w:eastAsia="cs-CZ"/>
        </w:rPr>
        <w:t>,</w:t>
      </w:r>
      <w:r w:rsidRPr="004310D4">
        <w:rPr>
          <w:rFonts w:cstheme="minorHAnsi"/>
          <w:sz w:val="24"/>
          <w:szCs w:val="24"/>
          <w:lang w:eastAsia="cs-CZ"/>
        </w:rPr>
        <w:t xml:space="preserve"> nikoli </w:t>
      </w:r>
      <w:r w:rsidR="00BF26DA">
        <w:rPr>
          <w:rFonts w:cstheme="minorHAnsi"/>
          <w:sz w:val="24"/>
          <w:szCs w:val="24"/>
          <w:lang w:eastAsia="cs-CZ"/>
        </w:rPr>
        <w:t xml:space="preserve">již </w:t>
      </w:r>
      <w:r w:rsidRPr="004310D4">
        <w:rPr>
          <w:rFonts w:cstheme="minorHAnsi"/>
          <w:sz w:val="24"/>
          <w:szCs w:val="24"/>
          <w:lang w:eastAsia="cs-CZ"/>
        </w:rPr>
        <w:t>jako subjekt nahrazující nezúčastněné obce.</w:t>
      </w:r>
      <w:r w:rsidR="00AE7FE4" w:rsidRPr="004310D4">
        <w:rPr>
          <w:rFonts w:cstheme="minorHAnsi"/>
          <w:sz w:val="24"/>
          <w:szCs w:val="24"/>
          <w:lang w:eastAsia="cs-CZ"/>
        </w:rPr>
        <w:t xml:space="preserve"> MPSV předložilo upravený náv</w:t>
      </w:r>
      <w:r w:rsidR="0064531B">
        <w:rPr>
          <w:rFonts w:cstheme="minorHAnsi"/>
          <w:sz w:val="24"/>
          <w:szCs w:val="24"/>
          <w:lang w:eastAsia="cs-CZ"/>
        </w:rPr>
        <w:t>rh zákona o sociálním bydlení a</w:t>
      </w:r>
      <w:r w:rsidR="00BC4C76">
        <w:rPr>
          <w:rFonts w:cstheme="minorHAnsi"/>
          <w:sz w:val="24"/>
          <w:szCs w:val="24"/>
          <w:lang w:eastAsia="cs-CZ"/>
        </w:rPr>
        <w:t xml:space="preserve"> </w:t>
      </w:r>
      <w:r w:rsidR="00AE7FE4" w:rsidRPr="004310D4">
        <w:rPr>
          <w:rFonts w:cstheme="minorHAnsi"/>
          <w:sz w:val="24"/>
          <w:szCs w:val="24"/>
          <w:lang w:eastAsia="cs-CZ"/>
        </w:rPr>
        <w:t>o</w:t>
      </w:r>
      <w:r w:rsidR="00BC4C76">
        <w:rPr>
          <w:rFonts w:cstheme="minorHAnsi"/>
          <w:sz w:val="24"/>
          <w:szCs w:val="24"/>
          <w:lang w:eastAsia="cs-CZ"/>
        </w:rPr>
        <w:t xml:space="preserve"> </w:t>
      </w:r>
      <w:r w:rsidR="00AE7FE4" w:rsidRPr="004310D4">
        <w:rPr>
          <w:rFonts w:cstheme="minorHAnsi"/>
          <w:sz w:val="24"/>
          <w:szCs w:val="24"/>
          <w:lang w:eastAsia="cs-CZ"/>
        </w:rPr>
        <w:t>příspěvku na bydlení vládě ČR v únoru 2017 a</w:t>
      </w:r>
      <w:r w:rsidR="00156723">
        <w:rPr>
          <w:rFonts w:cstheme="minorHAnsi"/>
          <w:sz w:val="24"/>
          <w:szCs w:val="24"/>
          <w:lang w:eastAsia="cs-CZ"/>
        </w:rPr>
        <w:t> </w:t>
      </w:r>
      <w:r w:rsidR="00AE7FE4" w:rsidRPr="004310D4">
        <w:rPr>
          <w:rFonts w:cstheme="minorHAnsi"/>
          <w:sz w:val="24"/>
          <w:szCs w:val="24"/>
          <w:lang w:eastAsia="cs-CZ"/>
        </w:rPr>
        <w:t>ta jej v březnu 2017 schválila. Následně ho předložila k projednání Poslanecké sněmovně Parlamentu ČR. Do doby ukončení kontroly</w:t>
      </w:r>
      <w:r w:rsidR="0038362F" w:rsidRPr="004310D4">
        <w:rPr>
          <w:rFonts w:cstheme="minorHAnsi"/>
          <w:sz w:val="24"/>
          <w:szCs w:val="24"/>
          <w:lang w:eastAsia="cs-CZ"/>
        </w:rPr>
        <w:t xml:space="preserve"> NKÚ</w:t>
      </w:r>
      <w:r w:rsidR="00AE7FE4" w:rsidRPr="004310D4">
        <w:rPr>
          <w:rFonts w:cstheme="minorHAnsi"/>
          <w:sz w:val="24"/>
          <w:szCs w:val="24"/>
          <w:lang w:eastAsia="cs-CZ"/>
        </w:rPr>
        <w:t xml:space="preserve"> zákon </w:t>
      </w:r>
      <w:r w:rsidR="00E047D2">
        <w:rPr>
          <w:rFonts w:cstheme="minorHAnsi"/>
          <w:sz w:val="24"/>
          <w:szCs w:val="24"/>
          <w:lang w:eastAsia="cs-CZ"/>
        </w:rPr>
        <w:t xml:space="preserve">o sociálním bydlení a </w:t>
      </w:r>
      <w:r w:rsidR="00A83E07">
        <w:rPr>
          <w:rFonts w:cstheme="minorHAnsi"/>
          <w:sz w:val="24"/>
          <w:szCs w:val="24"/>
          <w:lang w:eastAsia="cs-CZ"/>
        </w:rPr>
        <w:t>o</w:t>
      </w:r>
      <w:r w:rsidR="00E047D2">
        <w:rPr>
          <w:rFonts w:cstheme="minorHAnsi"/>
          <w:sz w:val="24"/>
          <w:szCs w:val="24"/>
          <w:lang w:eastAsia="cs-CZ"/>
        </w:rPr>
        <w:t xml:space="preserve"> </w:t>
      </w:r>
      <w:r w:rsidR="00DB3E1E" w:rsidRPr="004310D4">
        <w:rPr>
          <w:rFonts w:cstheme="minorHAnsi"/>
          <w:sz w:val="24"/>
          <w:szCs w:val="24"/>
          <w:lang w:eastAsia="cs-CZ"/>
        </w:rPr>
        <w:t xml:space="preserve">příspěvku na bydlení </w:t>
      </w:r>
      <w:r w:rsidR="00AE7FE4" w:rsidRPr="004310D4">
        <w:rPr>
          <w:rFonts w:cstheme="minorHAnsi"/>
          <w:sz w:val="24"/>
          <w:szCs w:val="24"/>
          <w:lang w:eastAsia="cs-CZ"/>
        </w:rPr>
        <w:t>nebyl</w:t>
      </w:r>
      <w:r w:rsidR="00F349AD" w:rsidRPr="00F349AD">
        <w:rPr>
          <w:rFonts w:cstheme="minorHAnsi"/>
          <w:sz w:val="24"/>
          <w:szCs w:val="24"/>
          <w:lang w:eastAsia="cs-CZ"/>
        </w:rPr>
        <w:t xml:space="preserve"> </w:t>
      </w:r>
      <w:r w:rsidR="00F349AD" w:rsidRPr="004310D4">
        <w:rPr>
          <w:rFonts w:cstheme="minorHAnsi"/>
          <w:sz w:val="24"/>
          <w:szCs w:val="24"/>
          <w:lang w:eastAsia="cs-CZ"/>
        </w:rPr>
        <w:t>přijat</w:t>
      </w:r>
      <w:r w:rsidR="00F349AD">
        <w:rPr>
          <w:rStyle w:val="Znakapoznpodarou"/>
          <w:rFonts w:cstheme="minorHAnsi"/>
          <w:sz w:val="24"/>
          <w:szCs w:val="24"/>
          <w:lang w:eastAsia="cs-CZ"/>
        </w:rPr>
        <w:footnoteReference w:id="18"/>
      </w:r>
      <w:r w:rsidR="00F349AD">
        <w:rPr>
          <w:rFonts w:cstheme="minorHAnsi"/>
          <w:sz w:val="24"/>
          <w:szCs w:val="24"/>
          <w:lang w:eastAsia="cs-CZ"/>
        </w:rPr>
        <w:t>.</w:t>
      </w:r>
      <w:r w:rsidR="00AE7FE4" w:rsidRPr="004310D4">
        <w:rPr>
          <w:rFonts w:cstheme="minorHAnsi"/>
          <w:sz w:val="24"/>
          <w:szCs w:val="24"/>
          <w:lang w:eastAsia="cs-CZ"/>
        </w:rPr>
        <w:t xml:space="preserve"> </w:t>
      </w:r>
      <w:r w:rsidRPr="004310D4">
        <w:rPr>
          <w:rFonts w:eastAsia="Times New Roman" w:cs="Calibri"/>
          <w:sz w:val="24"/>
          <w:szCs w:val="24"/>
          <w:lang w:eastAsia="cs-CZ"/>
        </w:rPr>
        <w:t>Splnění Koncepce SB</w:t>
      </w:r>
      <w:r w:rsidR="009865FB">
        <w:rPr>
          <w:rFonts w:eastAsia="Times New Roman" w:cs="Calibri"/>
          <w:sz w:val="24"/>
          <w:szCs w:val="24"/>
          <w:lang w:eastAsia="cs-CZ"/>
        </w:rPr>
        <w:t xml:space="preserve"> je závislé na přijetí zákona o</w:t>
      </w:r>
      <w:r w:rsidR="00E047D2">
        <w:rPr>
          <w:rFonts w:eastAsia="Times New Roman" w:cs="Calibri"/>
          <w:sz w:val="24"/>
          <w:szCs w:val="24"/>
          <w:lang w:eastAsia="cs-CZ"/>
        </w:rPr>
        <w:t xml:space="preserve"> </w:t>
      </w:r>
      <w:r w:rsidRPr="004310D4">
        <w:rPr>
          <w:rFonts w:eastAsia="Times New Roman" w:cs="Calibri"/>
          <w:sz w:val="24"/>
          <w:szCs w:val="24"/>
          <w:lang w:eastAsia="cs-CZ"/>
        </w:rPr>
        <w:t>sociálním bydlení v podobě, v jaké byl navržen v Koncepci SB. Vzhledem k tomu, že vláda ČR do Poslanecké sněmovny Parlamentu ČR předložila návrh</w:t>
      </w:r>
      <w:r w:rsidR="009865FB">
        <w:rPr>
          <w:rFonts w:eastAsia="Times New Roman" w:cs="Calibri"/>
          <w:sz w:val="24"/>
          <w:szCs w:val="24"/>
          <w:lang w:eastAsia="cs-CZ"/>
        </w:rPr>
        <w:t xml:space="preserve"> zákona o</w:t>
      </w:r>
      <w:r w:rsidR="00BE6B2A">
        <w:rPr>
          <w:rFonts w:eastAsia="Times New Roman" w:cs="Calibri"/>
          <w:sz w:val="24"/>
          <w:szCs w:val="24"/>
          <w:lang w:eastAsia="cs-CZ"/>
        </w:rPr>
        <w:t xml:space="preserve"> </w:t>
      </w:r>
      <w:r w:rsidR="009865FB">
        <w:rPr>
          <w:rFonts w:eastAsia="Times New Roman" w:cs="Calibri"/>
          <w:sz w:val="24"/>
          <w:szCs w:val="24"/>
          <w:lang w:eastAsia="cs-CZ"/>
        </w:rPr>
        <w:t>sociálním bydlení a</w:t>
      </w:r>
      <w:r w:rsidR="00BE6B2A">
        <w:rPr>
          <w:rFonts w:eastAsia="Times New Roman" w:cs="Calibri"/>
          <w:sz w:val="24"/>
          <w:szCs w:val="24"/>
          <w:lang w:eastAsia="cs-CZ"/>
        </w:rPr>
        <w:t xml:space="preserve"> </w:t>
      </w:r>
      <w:r w:rsidR="009865FB">
        <w:rPr>
          <w:rFonts w:eastAsia="Times New Roman" w:cs="Calibri"/>
          <w:sz w:val="24"/>
          <w:szCs w:val="24"/>
          <w:lang w:eastAsia="cs-CZ"/>
        </w:rPr>
        <w:t>o</w:t>
      </w:r>
      <w:r w:rsidR="00BE6B2A">
        <w:rPr>
          <w:rFonts w:eastAsia="Times New Roman" w:cs="Calibri"/>
          <w:sz w:val="24"/>
          <w:szCs w:val="24"/>
          <w:lang w:eastAsia="cs-CZ"/>
        </w:rPr>
        <w:t xml:space="preserve"> </w:t>
      </w:r>
      <w:r w:rsidR="00C85D0B">
        <w:rPr>
          <w:rFonts w:eastAsia="Times New Roman" w:cs="Calibri"/>
          <w:sz w:val="24"/>
          <w:szCs w:val="24"/>
          <w:lang w:eastAsia="cs-CZ"/>
        </w:rPr>
        <w:t>příspěvku na bydlení v podobě, která již</w:t>
      </w:r>
      <w:r w:rsidRPr="004310D4">
        <w:rPr>
          <w:rFonts w:eastAsia="Times New Roman" w:cs="Calibri"/>
          <w:sz w:val="24"/>
          <w:szCs w:val="24"/>
          <w:lang w:eastAsia="cs-CZ"/>
        </w:rPr>
        <w:t xml:space="preserve"> neodpovídá systému navrženému v Koncepci SB, je řada aktivit</w:t>
      </w:r>
      <w:r w:rsidRPr="004310D4">
        <w:rPr>
          <w:rFonts w:eastAsia="Times New Roman" w:cs="Calibri"/>
          <w:sz w:val="24"/>
          <w:szCs w:val="24"/>
          <w:vertAlign w:val="superscript"/>
          <w:lang w:eastAsia="cs-CZ"/>
        </w:rPr>
        <w:footnoteReference w:id="19"/>
      </w:r>
      <w:r w:rsidRPr="004310D4">
        <w:rPr>
          <w:rFonts w:eastAsia="Times New Roman" w:cs="Calibri"/>
          <w:sz w:val="24"/>
          <w:szCs w:val="24"/>
          <w:lang w:eastAsia="cs-CZ"/>
        </w:rPr>
        <w:t xml:space="preserve">, k jejichž realizaci MPSV v minulosti přistoupilo, ohrožena z hlediska jejich kontinuity či udržitelnosti </w:t>
      </w:r>
      <w:r w:rsidR="005963CB" w:rsidRPr="004310D4">
        <w:rPr>
          <w:rFonts w:eastAsia="Times New Roman" w:cs="Calibri"/>
          <w:sz w:val="24"/>
          <w:szCs w:val="24"/>
          <w:lang w:eastAsia="cs-CZ"/>
        </w:rPr>
        <w:t>a</w:t>
      </w:r>
      <w:r w:rsidR="00BE6B2A">
        <w:rPr>
          <w:rFonts w:eastAsia="Times New Roman" w:cs="Calibri"/>
          <w:sz w:val="24"/>
          <w:szCs w:val="24"/>
          <w:lang w:eastAsia="cs-CZ"/>
        </w:rPr>
        <w:t> </w:t>
      </w:r>
      <w:r w:rsidRPr="004310D4">
        <w:rPr>
          <w:rFonts w:eastAsia="Times New Roman" w:cs="Calibri"/>
          <w:sz w:val="24"/>
          <w:szCs w:val="24"/>
          <w:lang w:eastAsia="cs-CZ"/>
        </w:rPr>
        <w:t>jejich nedokončení může představovat neúčelně vynaložené prostředky.</w:t>
      </w:r>
      <w:r w:rsidR="00EF2DAC" w:rsidRPr="004310D4">
        <w:rPr>
          <w:rFonts w:eastAsia="Times New Roman" w:cs="Calibri"/>
          <w:sz w:val="24"/>
          <w:szCs w:val="24"/>
          <w:lang w:eastAsia="cs-CZ"/>
        </w:rPr>
        <w:t xml:space="preserve"> </w:t>
      </w:r>
      <w:r w:rsidR="000F6B62" w:rsidRPr="004310D4">
        <w:rPr>
          <w:rFonts w:cstheme="minorHAnsi"/>
          <w:sz w:val="24"/>
          <w:szCs w:val="24"/>
          <w:lang w:eastAsia="cs-CZ"/>
        </w:rPr>
        <w:t>Plnění jednotlivých cílů K</w:t>
      </w:r>
      <w:r w:rsidRPr="004310D4">
        <w:rPr>
          <w:rFonts w:cstheme="minorHAnsi"/>
          <w:sz w:val="24"/>
          <w:szCs w:val="24"/>
          <w:lang w:eastAsia="cs-CZ"/>
        </w:rPr>
        <w:t xml:space="preserve">oncepce SB je ohroženo i </w:t>
      </w:r>
      <w:r w:rsidR="000F6B62" w:rsidRPr="004310D4">
        <w:rPr>
          <w:rFonts w:cstheme="minorHAnsi"/>
          <w:sz w:val="24"/>
          <w:szCs w:val="24"/>
          <w:lang w:eastAsia="cs-CZ"/>
        </w:rPr>
        <w:t>dalšími zjištěnými skutečnostmi</w:t>
      </w:r>
      <w:r w:rsidR="00742E1F">
        <w:rPr>
          <w:rFonts w:cstheme="minorHAnsi"/>
          <w:sz w:val="24"/>
          <w:szCs w:val="24"/>
          <w:lang w:eastAsia="cs-CZ"/>
        </w:rPr>
        <w:t>.</w:t>
      </w:r>
    </w:p>
    <w:p w14:paraId="3373ADE7" w14:textId="77777777" w:rsidR="00C9659A" w:rsidRPr="00DB4A97" w:rsidRDefault="00466A00" w:rsidP="00466A00">
      <w:pPr>
        <w:spacing w:after="120" w:line="240" w:lineRule="auto"/>
        <w:jc w:val="both"/>
        <w:rPr>
          <w:rFonts w:cstheme="minorHAnsi"/>
          <w:sz w:val="24"/>
          <w:szCs w:val="24"/>
          <w:u w:val="single"/>
        </w:rPr>
      </w:pPr>
      <w:r w:rsidRPr="00DB4A97">
        <w:rPr>
          <w:rFonts w:cstheme="minorHAnsi"/>
          <w:sz w:val="24"/>
          <w:szCs w:val="24"/>
          <w:u w:val="single"/>
          <w:lang w:eastAsia="cs-CZ"/>
        </w:rPr>
        <w:t>S</w:t>
      </w:r>
      <w:r w:rsidRPr="00DB4A97">
        <w:rPr>
          <w:rFonts w:cstheme="minorHAnsi"/>
          <w:sz w:val="24"/>
          <w:szCs w:val="24"/>
          <w:u w:val="single"/>
        </w:rPr>
        <w:t>trategie boje proti sociálnímu vyloučení</w:t>
      </w:r>
    </w:p>
    <w:p w14:paraId="77E35553" w14:textId="39DC97B4" w:rsidR="003F7925" w:rsidRPr="004310D4" w:rsidRDefault="00FE214C" w:rsidP="004310D4">
      <w:pPr>
        <w:spacing w:after="120" w:line="240" w:lineRule="auto"/>
        <w:jc w:val="both"/>
        <w:rPr>
          <w:rFonts w:cstheme="minorHAnsi"/>
          <w:sz w:val="24"/>
          <w:szCs w:val="24"/>
        </w:rPr>
      </w:pPr>
      <w:r>
        <w:rPr>
          <w:rFonts w:cstheme="minorHAnsi"/>
          <w:sz w:val="24"/>
          <w:szCs w:val="24"/>
        </w:rPr>
        <w:t>Zmocněnec pro lidská práva</w:t>
      </w:r>
      <w:r w:rsidR="00C753F0">
        <w:rPr>
          <w:rStyle w:val="Znakapoznpodarou"/>
          <w:rFonts w:cstheme="minorHAnsi"/>
          <w:sz w:val="24"/>
          <w:szCs w:val="24"/>
        </w:rPr>
        <w:footnoteReference w:id="20"/>
      </w:r>
      <w:r>
        <w:rPr>
          <w:rFonts w:cstheme="minorHAnsi"/>
          <w:sz w:val="24"/>
          <w:szCs w:val="24"/>
        </w:rPr>
        <w:t xml:space="preserve"> pověřil Agenturu </w:t>
      </w:r>
      <w:r w:rsidR="00F701E8">
        <w:rPr>
          <w:rFonts w:cstheme="minorHAnsi"/>
          <w:sz w:val="24"/>
          <w:szCs w:val="24"/>
        </w:rPr>
        <w:t>vy</w:t>
      </w:r>
      <w:r>
        <w:rPr>
          <w:rFonts w:cstheme="minorHAnsi"/>
          <w:sz w:val="24"/>
          <w:szCs w:val="24"/>
        </w:rPr>
        <w:t>pracov</w:t>
      </w:r>
      <w:r w:rsidR="00F701E8">
        <w:rPr>
          <w:rFonts w:cstheme="minorHAnsi"/>
          <w:sz w:val="24"/>
          <w:szCs w:val="24"/>
        </w:rPr>
        <w:t>áním</w:t>
      </w:r>
      <w:r>
        <w:rPr>
          <w:rFonts w:cstheme="minorHAnsi"/>
          <w:sz w:val="24"/>
          <w:szCs w:val="24"/>
        </w:rPr>
        <w:t xml:space="preserve"> SBSV 2011</w:t>
      </w:r>
      <w:r w:rsidR="003249BB" w:rsidRPr="003249BB">
        <w:rPr>
          <w:rFonts w:cstheme="minorHAnsi"/>
          <w:sz w:val="24"/>
          <w:szCs w:val="24"/>
        </w:rPr>
        <w:t>–</w:t>
      </w:r>
      <w:r>
        <w:rPr>
          <w:rFonts w:cstheme="minorHAnsi"/>
          <w:sz w:val="24"/>
          <w:szCs w:val="24"/>
        </w:rPr>
        <w:t>2015</w:t>
      </w:r>
      <w:r w:rsidR="00C753F0">
        <w:rPr>
          <w:rFonts w:cstheme="minorHAnsi"/>
          <w:sz w:val="24"/>
          <w:szCs w:val="24"/>
        </w:rPr>
        <w:t xml:space="preserve">. </w:t>
      </w:r>
      <w:r w:rsidR="003F7925" w:rsidRPr="004310D4">
        <w:rPr>
          <w:rFonts w:cstheme="minorHAnsi"/>
          <w:sz w:val="24"/>
          <w:szCs w:val="24"/>
        </w:rPr>
        <w:t>Navr</w:t>
      </w:r>
      <w:r w:rsidR="0033139E" w:rsidRPr="004310D4">
        <w:rPr>
          <w:rFonts w:cstheme="minorHAnsi"/>
          <w:sz w:val="24"/>
          <w:szCs w:val="24"/>
        </w:rPr>
        <w:t>žená</w:t>
      </w:r>
      <w:r w:rsidR="003F7925" w:rsidRPr="004310D4">
        <w:rPr>
          <w:rFonts w:cstheme="minorHAnsi"/>
          <w:sz w:val="24"/>
          <w:szCs w:val="24"/>
        </w:rPr>
        <w:t xml:space="preserve"> opatření </w:t>
      </w:r>
      <w:r w:rsidR="000E74A1" w:rsidRPr="004310D4">
        <w:rPr>
          <w:rFonts w:cstheme="minorHAnsi"/>
          <w:sz w:val="24"/>
          <w:szCs w:val="24"/>
        </w:rPr>
        <w:t>SBSV 2011</w:t>
      </w:r>
      <w:r w:rsidR="00320357" w:rsidRPr="004310D4">
        <w:rPr>
          <w:rFonts w:cstheme="minorHAnsi"/>
          <w:sz w:val="24"/>
          <w:szCs w:val="24"/>
        </w:rPr>
        <w:t>–</w:t>
      </w:r>
      <w:r w:rsidR="000E74A1" w:rsidRPr="004310D4">
        <w:rPr>
          <w:rFonts w:cstheme="minorHAnsi"/>
          <w:sz w:val="24"/>
          <w:szCs w:val="24"/>
        </w:rPr>
        <w:t>2015</w:t>
      </w:r>
      <w:r w:rsidR="00D73D1E">
        <w:rPr>
          <w:rFonts w:cstheme="minorHAnsi"/>
          <w:sz w:val="24"/>
          <w:szCs w:val="24"/>
        </w:rPr>
        <w:t xml:space="preserve"> </w:t>
      </w:r>
      <w:r w:rsidR="003F7925" w:rsidRPr="004310D4">
        <w:rPr>
          <w:rFonts w:cstheme="minorHAnsi"/>
          <w:sz w:val="24"/>
          <w:szCs w:val="24"/>
        </w:rPr>
        <w:t xml:space="preserve">týkající se oblasti bydlení </w:t>
      </w:r>
      <w:r w:rsidR="00FA6134">
        <w:rPr>
          <w:rFonts w:cstheme="minorHAnsi"/>
          <w:sz w:val="24"/>
          <w:szCs w:val="24"/>
        </w:rPr>
        <w:t xml:space="preserve">a sociálních služeb </w:t>
      </w:r>
      <w:r w:rsidR="003F7925" w:rsidRPr="004310D4">
        <w:rPr>
          <w:rFonts w:cstheme="minorHAnsi"/>
          <w:sz w:val="24"/>
          <w:szCs w:val="24"/>
        </w:rPr>
        <w:t>byla stanovena v intencích stávajícího</w:t>
      </w:r>
      <w:r w:rsidR="0064531B">
        <w:rPr>
          <w:rFonts w:cstheme="minorHAnsi"/>
          <w:sz w:val="24"/>
          <w:szCs w:val="24"/>
        </w:rPr>
        <w:t xml:space="preserve"> právního rámce a</w:t>
      </w:r>
      <w:r w:rsidR="00C46CBC">
        <w:rPr>
          <w:rFonts w:cstheme="minorHAnsi"/>
          <w:sz w:val="24"/>
          <w:szCs w:val="24"/>
        </w:rPr>
        <w:t xml:space="preserve"> </w:t>
      </w:r>
      <w:r w:rsidR="0064531B">
        <w:rPr>
          <w:rFonts w:cstheme="minorHAnsi"/>
          <w:sz w:val="24"/>
          <w:szCs w:val="24"/>
        </w:rPr>
        <w:t xml:space="preserve">navazovala na </w:t>
      </w:r>
      <w:r w:rsidR="003F7925" w:rsidRPr="004310D4">
        <w:rPr>
          <w:rFonts w:cstheme="minorHAnsi"/>
          <w:sz w:val="24"/>
          <w:szCs w:val="24"/>
        </w:rPr>
        <w:t xml:space="preserve">již dříve </w:t>
      </w:r>
      <w:proofErr w:type="gramStart"/>
      <w:r w:rsidR="003F7925" w:rsidRPr="004310D4">
        <w:rPr>
          <w:rFonts w:cstheme="minorHAnsi"/>
          <w:sz w:val="24"/>
          <w:szCs w:val="24"/>
        </w:rPr>
        <w:t>vládou</w:t>
      </w:r>
      <w:proofErr w:type="gramEnd"/>
      <w:r w:rsidR="003F7925" w:rsidRPr="004310D4">
        <w:rPr>
          <w:rFonts w:cstheme="minorHAnsi"/>
          <w:sz w:val="24"/>
          <w:szCs w:val="24"/>
        </w:rPr>
        <w:t xml:space="preserve"> </w:t>
      </w:r>
      <w:r w:rsidR="00DB3E1E" w:rsidRPr="004310D4">
        <w:rPr>
          <w:rFonts w:cstheme="minorHAnsi"/>
          <w:sz w:val="24"/>
          <w:szCs w:val="24"/>
        </w:rPr>
        <w:t xml:space="preserve">ČR </w:t>
      </w:r>
      <w:r w:rsidR="003F7925" w:rsidRPr="004310D4">
        <w:rPr>
          <w:rFonts w:cstheme="minorHAnsi"/>
          <w:sz w:val="24"/>
          <w:szCs w:val="24"/>
        </w:rPr>
        <w:t>schválené koncepční a strategické dokumenty. Při formulaci cílů, priorit a</w:t>
      </w:r>
      <w:r w:rsidR="00C46CBC">
        <w:rPr>
          <w:rFonts w:cstheme="minorHAnsi"/>
          <w:sz w:val="24"/>
          <w:szCs w:val="24"/>
        </w:rPr>
        <w:t xml:space="preserve"> </w:t>
      </w:r>
      <w:r w:rsidR="003F7925" w:rsidRPr="004310D4">
        <w:rPr>
          <w:rFonts w:cstheme="minorHAnsi"/>
          <w:sz w:val="24"/>
          <w:szCs w:val="24"/>
        </w:rPr>
        <w:t xml:space="preserve">opatření SBSV 2011–2015 </w:t>
      </w:r>
      <w:r w:rsidR="0033139E" w:rsidRPr="004310D4">
        <w:rPr>
          <w:rFonts w:cstheme="minorHAnsi"/>
          <w:sz w:val="24"/>
          <w:szCs w:val="24"/>
        </w:rPr>
        <w:t xml:space="preserve">nekladla Agentura </w:t>
      </w:r>
      <w:r w:rsidR="003F7925" w:rsidRPr="004310D4">
        <w:rPr>
          <w:rFonts w:cstheme="minorHAnsi"/>
          <w:sz w:val="24"/>
          <w:szCs w:val="24"/>
        </w:rPr>
        <w:t>důraz na měřitelnost jejich plnění. Nastavené indikátory neumož</w:t>
      </w:r>
      <w:r w:rsidR="00276E0C">
        <w:rPr>
          <w:rFonts w:cstheme="minorHAnsi"/>
          <w:sz w:val="24"/>
          <w:szCs w:val="24"/>
        </w:rPr>
        <w:t>ň</w:t>
      </w:r>
      <w:r w:rsidR="003F7925" w:rsidRPr="004310D4">
        <w:rPr>
          <w:rFonts w:cstheme="minorHAnsi"/>
          <w:sz w:val="24"/>
          <w:szCs w:val="24"/>
        </w:rPr>
        <w:t>ovaly vyhodnotit vývoj v oblasti boje proti sociálnímu vyloučení a</w:t>
      </w:r>
      <w:r w:rsidR="00F701E8">
        <w:rPr>
          <w:rFonts w:cstheme="minorHAnsi"/>
          <w:sz w:val="24"/>
          <w:szCs w:val="24"/>
        </w:rPr>
        <w:t xml:space="preserve"> </w:t>
      </w:r>
      <w:r w:rsidR="003F7925" w:rsidRPr="004310D4">
        <w:rPr>
          <w:rFonts w:cstheme="minorHAnsi"/>
          <w:sz w:val="24"/>
          <w:szCs w:val="24"/>
        </w:rPr>
        <w:t xml:space="preserve">následně dopad splnění opatření na plnění strategického cíle. </w:t>
      </w:r>
      <w:r w:rsidR="0033139E" w:rsidRPr="004310D4">
        <w:rPr>
          <w:rFonts w:cstheme="minorHAnsi"/>
          <w:sz w:val="24"/>
          <w:szCs w:val="24"/>
        </w:rPr>
        <w:t>I</w:t>
      </w:r>
      <w:r w:rsidR="003F7925" w:rsidRPr="004310D4">
        <w:rPr>
          <w:rFonts w:cstheme="minorHAnsi"/>
          <w:sz w:val="24"/>
          <w:szCs w:val="24"/>
        </w:rPr>
        <w:t xml:space="preserve">ndikátory měly podobu indikátorů výstupu, resp. výsledku, ale nesledovaly </w:t>
      </w:r>
      <w:r w:rsidR="00E70306">
        <w:rPr>
          <w:rFonts w:cstheme="minorHAnsi"/>
          <w:sz w:val="24"/>
          <w:szCs w:val="24"/>
        </w:rPr>
        <w:t xml:space="preserve">jejich </w:t>
      </w:r>
      <w:r w:rsidR="003F7925" w:rsidRPr="004310D4">
        <w:rPr>
          <w:rFonts w:cstheme="minorHAnsi"/>
          <w:sz w:val="24"/>
          <w:szCs w:val="24"/>
        </w:rPr>
        <w:t>kvalitu či reálné využití</w:t>
      </w:r>
      <w:r w:rsidR="00002C00">
        <w:rPr>
          <w:rFonts w:cstheme="minorHAnsi"/>
          <w:sz w:val="24"/>
          <w:szCs w:val="24"/>
        </w:rPr>
        <w:t xml:space="preserve"> výstupů.</w:t>
      </w:r>
      <w:r w:rsidR="003F7925" w:rsidRPr="004310D4">
        <w:rPr>
          <w:rFonts w:cstheme="minorHAnsi"/>
          <w:sz w:val="24"/>
          <w:szCs w:val="24"/>
        </w:rPr>
        <w:t xml:space="preserve"> V případech, kdy se na opatření podílelo více aktérů, nebyly jednoznačně stanoveny úkoly, činnosti, pravomoci a</w:t>
      </w:r>
      <w:r w:rsidR="00276E0C">
        <w:rPr>
          <w:rFonts w:cstheme="minorHAnsi"/>
          <w:sz w:val="24"/>
          <w:szCs w:val="24"/>
        </w:rPr>
        <w:t xml:space="preserve"> </w:t>
      </w:r>
      <w:r w:rsidR="003F7925" w:rsidRPr="004310D4">
        <w:rPr>
          <w:rFonts w:cstheme="minorHAnsi"/>
          <w:sz w:val="24"/>
          <w:szCs w:val="24"/>
        </w:rPr>
        <w:t>kompetence jednotlivých gestorů/</w:t>
      </w:r>
      <w:proofErr w:type="spellStart"/>
      <w:r w:rsidR="003F7925" w:rsidRPr="004310D4">
        <w:rPr>
          <w:rFonts w:cstheme="minorHAnsi"/>
          <w:sz w:val="24"/>
          <w:szCs w:val="24"/>
        </w:rPr>
        <w:t>spolugestorů</w:t>
      </w:r>
      <w:proofErr w:type="spellEnd"/>
      <w:r w:rsidR="000E74A1" w:rsidRPr="004310D4">
        <w:rPr>
          <w:rFonts w:cstheme="minorHAnsi"/>
          <w:sz w:val="24"/>
          <w:szCs w:val="24"/>
        </w:rPr>
        <w:t>.</w:t>
      </w:r>
      <w:r w:rsidR="007563A9" w:rsidRPr="004310D4">
        <w:rPr>
          <w:rFonts w:cstheme="minorHAnsi"/>
          <w:sz w:val="24"/>
          <w:szCs w:val="24"/>
        </w:rPr>
        <w:t xml:space="preserve"> </w:t>
      </w:r>
      <w:r w:rsidR="000E74A1" w:rsidRPr="004310D4">
        <w:rPr>
          <w:rFonts w:cstheme="minorHAnsi"/>
          <w:sz w:val="24"/>
          <w:szCs w:val="24"/>
        </w:rPr>
        <w:t>P</w:t>
      </w:r>
      <w:r w:rsidR="003F7925" w:rsidRPr="004310D4">
        <w:rPr>
          <w:rFonts w:cstheme="minorHAnsi"/>
          <w:sz w:val="24"/>
          <w:szCs w:val="24"/>
        </w:rPr>
        <w:t>ro priority a</w:t>
      </w:r>
      <w:r w:rsidR="00F701E8">
        <w:rPr>
          <w:rFonts w:cstheme="minorHAnsi"/>
          <w:sz w:val="24"/>
          <w:szCs w:val="24"/>
        </w:rPr>
        <w:t xml:space="preserve"> </w:t>
      </w:r>
      <w:r w:rsidR="003F7925" w:rsidRPr="004310D4">
        <w:rPr>
          <w:rFonts w:cstheme="minorHAnsi"/>
          <w:sz w:val="24"/>
          <w:szCs w:val="24"/>
        </w:rPr>
        <w:t>opatření byly sta</w:t>
      </w:r>
      <w:r w:rsidR="00F701E8">
        <w:rPr>
          <w:rFonts w:cstheme="minorHAnsi"/>
          <w:sz w:val="24"/>
          <w:szCs w:val="24"/>
        </w:rPr>
        <w:t>no</w:t>
      </w:r>
      <w:r w:rsidR="003F7925" w:rsidRPr="004310D4">
        <w:rPr>
          <w:rFonts w:cstheme="minorHAnsi"/>
          <w:sz w:val="24"/>
          <w:szCs w:val="24"/>
        </w:rPr>
        <w:t>veny konečné termíny plnění, avšak nebyl nastaven harmonogram činností, způsob a</w:t>
      </w:r>
      <w:r w:rsidR="00BE6B2A">
        <w:rPr>
          <w:rFonts w:cstheme="minorHAnsi"/>
          <w:sz w:val="24"/>
          <w:szCs w:val="24"/>
        </w:rPr>
        <w:t xml:space="preserve"> </w:t>
      </w:r>
      <w:r w:rsidR="003F7925" w:rsidRPr="004310D4">
        <w:rPr>
          <w:rFonts w:cstheme="minorHAnsi"/>
          <w:sz w:val="24"/>
          <w:szCs w:val="24"/>
        </w:rPr>
        <w:t>četnost monitorování.</w:t>
      </w:r>
      <w:r w:rsidR="005E777E">
        <w:rPr>
          <w:rFonts w:cstheme="minorHAnsi"/>
          <w:sz w:val="24"/>
          <w:szCs w:val="24"/>
        </w:rPr>
        <w:t xml:space="preserve"> </w:t>
      </w:r>
      <w:r w:rsidR="003F7925" w:rsidRPr="004310D4">
        <w:rPr>
          <w:rFonts w:cstheme="minorHAnsi"/>
          <w:sz w:val="24"/>
          <w:szCs w:val="24"/>
        </w:rPr>
        <w:t>Většina opatření SBSV</w:t>
      </w:r>
      <w:r w:rsidR="00124130">
        <w:rPr>
          <w:rFonts w:cstheme="minorHAnsi"/>
          <w:sz w:val="24"/>
          <w:szCs w:val="24"/>
        </w:rPr>
        <w:t> </w:t>
      </w:r>
      <w:r w:rsidR="003F7925" w:rsidRPr="004310D4">
        <w:rPr>
          <w:rFonts w:cstheme="minorHAnsi"/>
          <w:sz w:val="24"/>
          <w:szCs w:val="24"/>
        </w:rPr>
        <w:t>2011–2015 v oblasti bydlení</w:t>
      </w:r>
      <w:r w:rsidR="00FA6134">
        <w:rPr>
          <w:rFonts w:cstheme="minorHAnsi"/>
          <w:sz w:val="24"/>
          <w:szCs w:val="24"/>
        </w:rPr>
        <w:t xml:space="preserve"> a sociálních služeb</w:t>
      </w:r>
      <w:r w:rsidR="003F7925" w:rsidRPr="004310D4">
        <w:rPr>
          <w:rFonts w:cstheme="minorHAnsi"/>
          <w:sz w:val="24"/>
          <w:szCs w:val="24"/>
        </w:rPr>
        <w:t xml:space="preserve"> nebyla zcela splněna</w:t>
      </w:r>
      <w:r w:rsidR="00C158A8">
        <w:rPr>
          <w:rFonts w:cstheme="minorHAnsi"/>
          <w:sz w:val="24"/>
          <w:szCs w:val="24"/>
        </w:rPr>
        <w:t>.</w:t>
      </w:r>
    </w:p>
    <w:p w14:paraId="674D4C42" w14:textId="487DB6A3" w:rsidR="003F7925" w:rsidRDefault="00FE214C" w:rsidP="004310D4">
      <w:pPr>
        <w:spacing w:after="120" w:line="240" w:lineRule="auto"/>
        <w:jc w:val="both"/>
        <w:rPr>
          <w:sz w:val="24"/>
          <w:szCs w:val="24"/>
        </w:rPr>
      </w:pPr>
      <w:r>
        <w:rPr>
          <w:rFonts w:cstheme="minorHAnsi"/>
          <w:sz w:val="24"/>
          <w:szCs w:val="24"/>
        </w:rPr>
        <w:t xml:space="preserve">Agentura byla </w:t>
      </w:r>
      <w:r w:rsidR="002E7689">
        <w:rPr>
          <w:rFonts w:cstheme="minorHAnsi"/>
          <w:sz w:val="24"/>
          <w:szCs w:val="24"/>
        </w:rPr>
        <w:t>MLP</w:t>
      </w:r>
      <w:r>
        <w:rPr>
          <w:rStyle w:val="Znakapoznpodarou"/>
          <w:rFonts w:cstheme="minorHAnsi"/>
          <w:sz w:val="24"/>
          <w:szCs w:val="24"/>
        </w:rPr>
        <w:footnoteReference w:id="21"/>
      </w:r>
      <w:r>
        <w:rPr>
          <w:rFonts w:cstheme="minorHAnsi"/>
          <w:sz w:val="24"/>
          <w:szCs w:val="24"/>
        </w:rPr>
        <w:t xml:space="preserve"> pověřena vypracování</w:t>
      </w:r>
      <w:r w:rsidR="00F701E8">
        <w:rPr>
          <w:rFonts w:cstheme="minorHAnsi"/>
          <w:sz w:val="24"/>
          <w:szCs w:val="24"/>
        </w:rPr>
        <w:t>m</w:t>
      </w:r>
      <w:r>
        <w:rPr>
          <w:rFonts w:cstheme="minorHAnsi"/>
          <w:sz w:val="24"/>
          <w:szCs w:val="24"/>
        </w:rPr>
        <w:t xml:space="preserve"> i </w:t>
      </w:r>
      <w:r w:rsidR="000E74A1" w:rsidRPr="004310D4">
        <w:rPr>
          <w:rFonts w:cstheme="minorHAnsi"/>
          <w:sz w:val="24"/>
          <w:szCs w:val="24"/>
        </w:rPr>
        <w:t>navazující SBSV 2016</w:t>
      </w:r>
      <w:r w:rsidR="00320357" w:rsidRPr="004310D4">
        <w:rPr>
          <w:rFonts w:cstheme="minorHAnsi"/>
          <w:sz w:val="24"/>
          <w:szCs w:val="24"/>
        </w:rPr>
        <w:t>–</w:t>
      </w:r>
      <w:r w:rsidR="000E74A1" w:rsidRPr="004310D4">
        <w:rPr>
          <w:rFonts w:cstheme="minorHAnsi"/>
          <w:sz w:val="24"/>
          <w:szCs w:val="24"/>
        </w:rPr>
        <w:t>2020</w:t>
      </w:r>
      <w:r>
        <w:rPr>
          <w:rFonts w:cstheme="minorHAnsi"/>
          <w:sz w:val="24"/>
          <w:szCs w:val="24"/>
        </w:rPr>
        <w:t>.</w:t>
      </w:r>
      <w:r w:rsidR="003F7925" w:rsidRPr="004310D4">
        <w:rPr>
          <w:rFonts w:cstheme="minorHAnsi"/>
          <w:sz w:val="24"/>
          <w:szCs w:val="24"/>
        </w:rPr>
        <w:t xml:space="preserve"> </w:t>
      </w:r>
      <w:r w:rsidR="00C753F0">
        <w:rPr>
          <w:rFonts w:cstheme="minorHAnsi"/>
          <w:sz w:val="24"/>
          <w:szCs w:val="24"/>
        </w:rPr>
        <w:t xml:space="preserve">V této strategii </w:t>
      </w:r>
      <w:r w:rsidR="003F7925" w:rsidRPr="004310D4">
        <w:rPr>
          <w:rFonts w:cstheme="minorHAnsi"/>
          <w:sz w:val="24"/>
          <w:szCs w:val="24"/>
        </w:rPr>
        <w:t xml:space="preserve">Agentura </w:t>
      </w:r>
      <w:r w:rsidR="00F701E8">
        <w:rPr>
          <w:rFonts w:cstheme="minorHAnsi"/>
          <w:sz w:val="24"/>
          <w:szCs w:val="24"/>
        </w:rPr>
        <w:t>k</w:t>
      </w:r>
      <w:r w:rsidR="00002C00">
        <w:rPr>
          <w:rFonts w:cstheme="minorHAnsi"/>
          <w:sz w:val="24"/>
          <w:szCs w:val="24"/>
        </w:rPr>
        <w:t xml:space="preserve"> oblasti </w:t>
      </w:r>
      <w:r w:rsidR="00F701E8" w:rsidRPr="004310D4">
        <w:rPr>
          <w:rFonts w:cstheme="minorHAnsi"/>
          <w:sz w:val="24"/>
          <w:szCs w:val="24"/>
        </w:rPr>
        <w:t xml:space="preserve">bydlení </w:t>
      </w:r>
      <w:r w:rsidR="003F7925" w:rsidRPr="004310D4">
        <w:rPr>
          <w:rFonts w:cstheme="minorHAnsi"/>
          <w:sz w:val="24"/>
          <w:szCs w:val="24"/>
        </w:rPr>
        <w:t xml:space="preserve">konstatovala, že situace sociálně vyloučených obyvatel se od roku 2011 nezlepšila, </w:t>
      </w:r>
      <w:r w:rsidR="00C158A8">
        <w:rPr>
          <w:rFonts w:cstheme="minorHAnsi"/>
          <w:sz w:val="24"/>
          <w:szCs w:val="24"/>
        </w:rPr>
        <w:t xml:space="preserve">naopak </w:t>
      </w:r>
      <w:r w:rsidR="003F7925" w:rsidRPr="004310D4">
        <w:rPr>
          <w:rFonts w:cstheme="minorHAnsi"/>
          <w:sz w:val="24"/>
          <w:szCs w:val="24"/>
        </w:rPr>
        <w:t>pokračoval růst počtu SVL a</w:t>
      </w:r>
      <w:r w:rsidR="00276E0C">
        <w:rPr>
          <w:rFonts w:cstheme="minorHAnsi"/>
          <w:sz w:val="24"/>
          <w:szCs w:val="24"/>
        </w:rPr>
        <w:t xml:space="preserve"> </w:t>
      </w:r>
      <w:r w:rsidR="003F7925" w:rsidRPr="004310D4">
        <w:rPr>
          <w:rFonts w:cstheme="minorHAnsi"/>
          <w:sz w:val="24"/>
          <w:szCs w:val="24"/>
        </w:rPr>
        <w:t xml:space="preserve">rozšířil se segment </w:t>
      </w:r>
      <w:proofErr w:type="spellStart"/>
      <w:r w:rsidR="003F7925" w:rsidRPr="004310D4">
        <w:rPr>
          <w:rFonts w:cstheme="minorHAnsi"/>
          <w:sz w:val="24"/>
          <w:szCs w:val="24"/>
        </w:rPr>
        <w:t>substandardního</w:t>
      </w:r>
      <w:proofErr w:type="spellEnd"/>
      <w:r w:rsidR="003F7925" w:rsidRPr="004310D4">
        <w:rPr>
          <w:rFonts w:cstheme="minorHAnsi"/>
          <w:sz w:val="24"/>
          <w:szCs w:val="24"/>
        </w:rPr>
        <w:t xml:space="preserve"> ubytování. Přes kvalitativní posun ve zpracování SBSV 2016–2020</w:t>
      </w:r>
      <w:r w:rsidR="003975C1">
        <w:rPr>
          <w:rFonts w:cstheme="minorHAnsi"/>
          <w:sz w:val="24"/>
          <w:szCs w:val="24"/>
        </w:rPr>
        <w:t xml:space="preserve">, např. ve zpracování </w:t>
      </w:r>
      <w:r w:rsidR="003975C1">
        <w:rPr>
          <w:rFonts w:cstheme="minorHAnsi"/>
          <w:sz w:val="24"/>
          <w:szCs w:val="24"/>
        </w:rPr>
        <w:lastRenderedPageBreak/>
        <w:t>indikátorů,</w:t>
      </w:r>
      <w:r w:rsidR="003F7925" w:rsidRPr="004310D4">
        <w:rPr>
          <w:rFonts w:cstheme="minorHAnsi"/>
          <w:sz w:val="24"/>
          <w:szCs w:val="24"/>
        </w:rPr>
        <w:t xml:space="preserve"> přetrvávají při</w:t>
      </w:r>
      <w:r w:rsidR="00C158A8">
        <w:rPr>
          <w:rFonts w:cstheme="minorHAnsi"/>
          <w:sz w:val="24"/>
          <w:szCs w:val="24"/>
        </w:rPr>
        <w:t xml:space="preserve"> nastavení opatření souvisejících</w:t>
      </w:r>
      <w:r w:rsidR="003F7925" w:rsidRPr="004310D4">
        <w:rPr>
          <w:rFonts w:cstheme="minorHAnsi"/>
          <w:sz w:val="24"/>
          <w:szCs w:val="24"/>
        </w:rPr>
        <w:t xml:space="preserve"> s bydlením </w:t>
      </w:r>
      <w:r w:rsidR="003975C1">
        <w:rPr>
          <w:rFonts w:cstheme="minorHAnsi"/>
          <w:sz w:val="24"/>
          <w:szCs w:val="24"/>
        </w:rPr>
        <w:t xml:space="preserve">obdobné </w:t>
      </w:r>
      <w:r w:rsidR="003F7925" w:rsidRPr="004310D4">
        <w:rPr>
          <w:rFonts w:cstheme="minorHAnsi"/>
          <w:sz w:val="24"/>
          <w:szCs w:val="24"/>
        </w:rPr>
        <w:t>nedostatky jako u SB</w:t>
      </w:r>
      <w:r w:rsidR="00D35D74">
        <w:rPr>
          <w:rFonts w:cstheme="minorHAnsi"/>
          <w:sz w:val="24"/>
          <w:szCs w:val="24"/>
        </w:rPr>
        <w:t>S</w:t>
      </w:r>
      <w:r w:rsidR="003F7925" w:rsidRPr="004310D4">
        <w:rPr>
          <w:rFonts w:cstheme="minorHAnsi"/>
          <w:sz w:val="24"/>
          <w:szCs w:val="24"/>
        </w:rPr>
        <w:t xml:space="preserve">V 2011–2015. </w:t>
      </w:r>
      <w:r w:rsidR="0033139E" w:rsidRPr="004310D4">
        <w:rPr>
          <w:rFonts w:cstheme="minorHAnsi"/>
          <w:sz w:val="24"/>
          <w:szCs w:val="24"/>
        </w:rPr>
        <w:t xml:space="preserve">Pouze </w:t>
      </w:r>
      <w:r w:rsidR="00D35D74">
        <w:rPr>
          <w:rFonts w:cstheme="minorHAnsi"/>
          <w:sz w:val="24"/>
          <w:szCs w:val="24"/>
        </w:rPr>
        <w:t xml:space="preserve">u </w:t>
      </w:r>
      <w:r w:rsidR="0033139E" w:rsidRPr="004310D4">
        <w:rPr>
          <w:rFonts w:cstheme="minorHAnsi"/>
          <w:sz w:val="24"/>
          <w:szCs w:val="24"/>
        </w:rPr>
        <w:t>tř</w:t>
      </w:r>
      <w:r w:rsidR="00D35D74">
        <w:rPr>
          <w:rFonts w:cstheme="minorHAnsi"/>
          <w:sz w:val="24"/>
          <w:szCs w:val="24"/>
        </w:rPr>
        <w:t>í</w:t>
      </w:r>
      <w:r w:rsidR="0033139E" w:rsidRPr="004310D4">
        <w:rPr>
          <w:rFonts w:cstheme="minorHAnsi"/>
          <w:sz w:val="24"/>
          <w:szCs w:val="24"/>
        </w:rPr>
        <w:t xml:space="preserve"> z 25 opatření </w:t>
      </w:r>
      <w:r w:rsidR="00FA6134">
        <w:rPr>
          <w:rFonts w:cstheme="minorHAnsi"/>
          <w:sz w:val="24"/>
          <w:szCs w:val="24"/>
        </w:rPr>
        <w:t xml:space="preserve">souvisejících s </w:t>
      </w:r>
      <w:r w:rsidR="005E777E">
        <w:rPr>
          <w:rFonts w:cstheme="minorHAnsi"/>
          <w:sz w:val="24"/>
          <w:szCs w:val="24"/>
        </w:rPr>
        <w:t>bydlení</w:t>
      </w:r>
      <w:r w:rsidR="00FA6134">
        <w:rPr>
          <w:rFonts w:cstheme="minorHAnsi"/>
          <w:sz w:val="24"/>
          <w:szCs w:val="24"/>
        </w:rPr>
        <w:t>m, sociálními službami a sociální prací</w:t>
      </w:r>
      <w:r w:rsidR="005E777E">
        <w:rPr>
          <w:rFonts w:cstheme="minorHAnsi"/>
          <w:sz w:val="24"/>
          <w:szCs w:val="24"/>
        </w:rPr>
        <w:t xml:space="preserve"> </w:t>
      </w:r>
      <w:r w:rsidR="00D35D74">
        <w:rPr>
          <w:rFonts w:cstheme="minorHAnsi"/>
          <w:sz w:val="24"/>
          <w:szCs w:val="24"/>
        </w:rPr>
        <w:t xml:space="preserve">byly </w:t>
      </w:r>
      <w:r w:rsidR="005E777E">
        <w:rPr>
          <w:rFonts w:cstheme="minorHAnsi"/>
          <w:sz w:val="24"/>
          <w:szCs w:val="24"/>
        </w:rPr>
        <w:t>stanoveny</w:t>
      </w:r>
      <w:r w:rsidR="0033139E" w:rsidRPr="004310D4">
        <w:rPr>
          <w:rFonts w:cstheme="minorHAnsi"/>
          <w:sz w:val="24"/>
          <w:szCs w:val="24"/>
        </w:rPr>
        <w:t xml:space="preserve"> závazné milníky průběžného plnění</w:t>
      </w:r>
      <w:r w:rsidR="005E777E">
        <w:rPr>
          <w:sz w:val="24"/>
          <w:szCs w:val="24"/>
        </w:rPr>
        <w:t xml:space="preserve">, </w:t>
      </w:r>
      <w:r w:rsidR="00D35D74" w:rsidRPr="004310D4">
        <w:rPr>
          <w:sz w:val="24"/>
          <w:szCs w:val="24"/>
        </w:rPr>
        <w:t xml:space="preserve">nebyly </w:t>
      </w:r>
      <w:r w:rsidR="00D370A2" w:rsidRPr="004310D4">
        <w:rPr>
          <w:sz w:val="24"/>
          <w:szCs w:val="24"/>
        </w:rPr>
        <w:t xml:space="preserve">však </w:t>
      </w:r>
      <w:r w:rsidR="00466A00">
        <w:rPr>
          <w:sz w:val="24"/>
          <w:szCs w:val="24"/>
        </w:rPr>
        <w:t>v dan</w:t>
      </w:r>
      <w:r w:rsidR="00D35D74">
        <w:rPr>
          <w:sz w:val="24"/>
          <w:szCs w:val="24"/>
        </w:rPr>
        <w:t>ých</w:t>
      </w:r>
      <w:r w:rsidR="00466A00">
        <w:rPr>
          <w:sz w:val="24"/>
          <w:szCs w:val="24"/>
        </w:rPr>
        <w:t xml:space="preserve"> termín</w:t>
      </w:r>
      <w:r w:rsidR="00D35D74">
        <w:rPr>
          <w:sz w:val="24"/>
          <w:szCs w:val="24"/>
        </w:rPr>
        <w:t>ech</w:t>
      </w:r>
      <w:r w:rsidR="00466A00">
        <w:rPr>
          <w:sz w:val="24"/>
          <w:szCs w:val="24"/>
        </w:rPr>
        <w:t xml:space="preserve"> s</w:t>
      </w:r>
      <w:r w:rsidR="00D370A2" w:rsidRPr="004310D4">
        <w:rPr>
          <w:sz w:val="24"/>
          <w:szCs w:val="24"/>
        </w:rPr>
        <w:t>plněny.</w:t>
      </w:r>
      <w:r w:rsidR="00123D19">
        <w:rPr>
          <w:sz w:val="24"/>
          <w:szCs w:val="24"/>
        </w:rPr>
        <w:t xml:space="preserve"> </w:t>
      </w:r>
      <w:r w:rsidR="00D35D74">
        <w:rPr>
          <w:sz w:val="24"/>
          <w:szCs w:val="24"/>
        </w:rPr>
        <w:t>U o</w:t>
      </w:r>
      <w:r w:rsidR="00123D19">
        <w:rPr>
          <w:sz w:val="24"/>
          <w:szCs w:val="24"/>
        </w:rPr>
        <w:t xml:space="preserve">statních 22 opatření </w:t>
      </w:r>
      <w:r w:rsidR="00002C00">
        <w:rPr>
          <w:sz w:val="24"/>
          <w:szCs w:val="24"/>
        </w:rPr>
        <w:t xml:space="preserve">byl </w:t>
      </w:r>
      <w:r w:rsidR="00123D19">
        <w:rPr>
          <w:sz w:val="24"/>
          <w:szCs w:val="24"/>
        </w:rPr>
        <w:t>stanoven pouze konečný termín plnění, kterým je konec roku 2020.</w:t>
      </w:r>
    </w:p>
    <w:p w14:paraId="1B736A9A" w14:textId="77777777" w:rsidR="00DB4A97" w:rsidRPr="00DB4A97" w:rsidRDefault="00DB4A97" w:rsidP="00437DFC">
      <w:pPr>
        <w:spacing w:before="240" w:after="120" w:line="240" w:lineRule="auto"/>
        <w:jc w:val="both"/>
        <w:rPr>
          <w:rFonts w:eastAsia="Times New Roman" w:cstheme="minorHAnsi"/>
          <w:b/>
          <w:sz w:val="24"/>
          <w:szCs w:val="24"/>
        </w:rPr>
      </w:pPr>
      <w:r>
        <w:rPr>
          <w:rFonts w:eastAsia="Times New Roman" w:cstheme="minorHAnsi"/>
          <w:b/>
          <w:sz w:val="24"/>
          <w:szCs w:val="24"/>
        </w:rPr>
        <w:t>Sledování a vyhodnocování informací</w:t>
      </w:r>
    </w:p>
    <w:p w14:paraId="35CD5BA1" w14:textId="16CCDD93" w:rsidR="00DB4A97" w:rsidRPr="00E178AB" w:rsidRDefault="00DB4A97" w:rsidP="00DB4A97">
      <w:pPr>
        <w:spacing w:after="120" w:line="240" w:lineRule="auto"/>
        <w:jc w:val="both"/>
        <w:rPr>
          <w:rFonts w:eastAsia="Times New Roman" w:cs="Times New Roman"/>
          <w:sz w:val="24"/>
          <w:szCs w:val="24"/>
        </w:rPr>
      </w:pPr>
      <w:r w:rsidRPr="004310D4">
        <w:rPr>
          <w:rFonts w:eastAsia="Times New Roman" w:cs="Times New Roman"/>
          <w:sz w:val="24"/>
          <w:szCs w:val="24"/>
        </w:rPr>
        <w:t>Nezbytným předpokladem efektivního řízení politiky sociálního začleňování v oblasti bydlení je také vyhodnocování realizovaných opatření a jejich dopadů na makroúrovni. MPSV jako gestor sociální politiky monitoruje např. výši poskytnutých dotací na sociální služby a sociální práci jednotlivým příjemcům a počet a objem vyplacených příspěvků a doplatků na bydlení, přičemž v tomto případě</w:t>
      </w:r>
      <w:r>
        <w:rPr>
          <w:rFonts w:eastAsia="Times New Roman" w:cs="Times New Roman"/>
          <w:sz w:val="24"/>
          <w:szCs w:val="24"/>
        </w:rPr>
        <w:t xml:space="preserve"> využívá data zadaná ÚP ČR do informačních systémů</w:t>
      </w:r>
      <w:r w:rsidRPr="004310D4">
        <w:rPr>
          <w:rStyle w:val="Znakapoznpodarou"/>
          <w:rFonts w:eastAsia="Times New Roman" w:cs="Times New Roman"/>
          <w:sz w:val="24"/>
          <w:szCs w:val="24"/>
        </w:rPr>
        <w:footnoteReference w:id="22"/>
      </w:r>
      <w:r w:rsidRPr="004310D4">
        <w:rPr>
          <w:rFonts w:eastAsia="Times New Roman" w:cs="Times New Roman"/>
          <w:sz w:val="24"/>
          <w:szCs w:val="24"/>
        </w:rPr>
        <w:t xml:space="preserve">. </w:t>
      </w:r>
      <w:r w:rsidRPr="004310D4">
        <w:rPr>
          <w:rStyle w:val="Odkaznakoment"/>
          <w:sz w:val="24"/>
          <w:szCs w:val="24"/>
        </w:rPr>
        <w:t>Z</w:t>
      </w:r>
      <w:r w:rsidRPr="004310D4">
        <w:rPr>
          <w:rFonts w:eastAsia="Times New Roman" w:cs="Times New Roman"/>
          <w:sz w:val="24"/>
          <w:szCs w:val="24"/>
        </w:rPr>
        <w:t xml:space="preserve"> kontroly NKÚ však vyplynulo, že </w:t>
      </w:r>
      <w:r w:rsidR="00705C57">
        <w:rPr>
          <w:rFonts w:eastAsia="Times New Roman" w:cs="Times New Roman"/>
          <w:sz w:val="24"/>
          <w:szCs w:val="24"/>
        </w:rPr>
        <w:t>i když</w:t>
      </w:r>
      <w:r w:rsidRPr="004310D4">
        <w:rPr>
          <w:rFonts w:eastAsia="Times New Roman" w:cs="Times New Roman"/>
          <w:sz w:val="24"/>
          <w:szCs w:val="24"/>
        </w:rPr>
        <w:t xml:space="preserve"> MPSV může prostřednictvím informačních systémů, kterých je správcem, disponovat celou řadou dalších údajů (např. údaje o počtu a struktuře příjemců dávek; počtu a struktuře osob, jimž byla poskytnuta sociální služba</w:t>
      </w:r>
      <w:r w:rsidR="00705C57">
        <w:rPr>
          <w:rFonts w:eastAsia="Times New Roman" w:cs="Times New Roman"/>
          <w:sz w:val="24"/>
          <w:szCs w:val="24"/>
        </w:rPr>
        <w:t>;</w:t>
      </w:r>
      <w:r w:rsidRPr="004310D4">
        <w:rPr>
          <w:rFonts w:eastAsia="Times New Roman" w:cs="Times New Roman"/>
          <w:sz w:val="24"/>
          <w:szCs w:val="24"/>
        </w:rPr>
        <w:t xml:space="preserve"> o kapacitě poskytovaných sociálních služeb; </w:t>
      </w:r>
      <w:r>
        <w:rPr>
          <w:rFonts w:eastAsia="Times New Roman" w:cs="Times New Roman"/>
          <w:sz w:val="24"/>
          <w:szCs w:val="24"/>
        </w:rPr>
        <w:t>o </w:t>
      </w:r>
      <w:r w:rsidRPr="004310D4">
        <w:rPr>
          <w:rFonts w:eastAsia="Times New Roman" w:cs="Times New Roman"/>
          <w:sz w:val="24"/>
          <w:szCs w:val="24"/>
        </w:rPr>
        <w:t xml:space="preserve">struktuře klientů sociální práce), nevyužívá je pro analýzy a nevyhodnocuje dopady kontrolovaných intervencí v oblasti bydlení (viz </w:t>
      </w:r>
      <w:r w:rsidR="00742E1F">
        <w:rPr>
          <w:rFonts w:eastAsia="Times New Roman" w:cs="Times New Roman"/>
          <w:sz w:val="24"/>
          <w:szCs w:val="24"/>
        </w:rPr>
        <w:t>body</w:t>
      </w:r>
      <w:r w:rsidR="00742E1F" w:rsidRPr="004310D4">
        <w:rPr>
          <w:rFonts w:eastAsia="Times New Roman" w:cs="Times New Roman"/>
          <w:sz w:val="24"/>
          <w:szCs w:val="24"/>
        </w:rPr>
        <w:t xml:space="preserve"> </w:t>
      </w:r>
      <w:r w:rsidR="00FE1C10">
        <w:rPr>
          <w:rFonts w:eastAsia="Times New Roman" w:cs="Times New Roman"/>
          <w:sz w:val="24"/>
          <w:szCs w:val="24"/>
        </w:rPr>
        <w:t>č. 2–4).</w:t>
      </w:r>
    </w:p>
    <w:p w14:paraId="2241067B" w14:textId="4D44F415" w:rsidR="00DB4A97" w:rsidRPr="00F04935" w:rsidRDefault="00DB4A97" w:rsidP="00DB4A97">
      <w:pPr>
        <w:spacing w:after="120" w:line="240" w:lineRule="auto"/>
        <w:jc w:val="both"/>
        <w:rPr>
          <w:sz w:val="24"/>
          <w:szCs w:val="24"/>
          <w:highlight w:val="yellow"/>
        </w:rPr>
      </w:pPr>
      <w:r w:rsidRPr="004310D4">
        <w:rPr>
          <w:rFonts w:eastAsia="Times New Roman" w:cs="Times New Roman"/>
          <w:sz w:val="24"/>
          <w:szCs w:val="24"/>
        </w:rPr>
        <w:t>MPSV i Agentura využívají ke své činnosti dvě analýzy SVL</w:t>
      </w:r>
      <w:r w:rsidRPr="004310D4">
        <w:rPr>
          <w:rStyle w:val="Znakapoznpodarou"/>
          <w:rFonts w:eastAsia="Times New Roman" w:cs="Times New Roman"/>
          <w:sz w:val="24"/>
          <w:szCs w:val="24"/>
        </w:rPr>
        <w:footnoteReference w:id="23"/>
      </w:r>
      <w:r w:rsidRPr="004310D4">
        <w:rPr>
          <w:rFonts w:eastAsia="Times New Roman" w:cs="Times New Roman"/>
          <w:sz w:val="24"/>
          <w:szCs w:val="24"/>
        </w:rPr>
        <w:t xml:space="preserve"> zpracované externím dodavatelem, jejichž výstupem byly mj. mapy SVL z let 2006 a 2015. Mapy SVL představují </w:t>
      </w:r>
      <w:r w:rsidRPr="004310D4">
        <w:rPr>
          <w:sz w:val="24"/>
          <w:szCs w:val="24"/>
        </w:rPr>
        <w:t>jediný zdroj dat a</w:t>
      </w:r>
      <w:r w:rsidR="006D5032">
        <w:rPr>
          <w:sz w:val="24"/>
          <w:szCs w:val="24"/>
        </w:rPr>
        <w:t xml:space="preserve"> </w:t>
      </w:r>
      <w:r w:rsidRPr="004310D4">
        <w:rPr>
          <w:sz w:val="24"/>
          <w:szCs w:val="24"/>
        </w:rPr>
        <w:t>informací o</w:t>
      </w:r>
      <w:r w:rsidR="006D5032">
        <w:rPr>
          <w:sz w:val="24"/>
          <w:szCs w:val="24"/>
        </w:rPr>
        <w:t xml:space="preserve"> </w:t>
      </w:r>
      <w:r w:rsidRPr="004310D4">
        <w:rPr>
          <w:sz w:val="24"/>
          <w:szCs w:val="24"/>
        </w:rPr>
        <w:t>SVL, který má státní správa k dispozici. Tyto mapy jsou ale poplatné době svého vzniku, neaktualizují se a s postupujícím časem neodráží reálný stav sociálního vyloučení v</w:t>
      </w:r>
      <w:r w:rsidR="00705C57">
        <w:rPr>
          <w:sz w:val="24"/>
          <w:szCs w:val="24"/>
        </w:rPr>
        <w:t> </w:t>
      </w:r>
      <w:r w:rsidRPr="004310D4">
        <w:rPr>
          <w:sz w:val="24"/>
          <w:szCs w:val="24"/>
        </w:rPr>
        <w:t>ČR</w:t>
      </w:r>
      <w:r w:rsidR="00705C57">
        <w:rPr>
          <w:sz w:val="24"/>
          <w:szCs w:val="24"/>
        </w:rPr>
        <w:t>,</w:t>
      </w:r>
      <w:r w:rsidRPr="004310D4">
        <w:rPr>
          <w:sz w:val="24"/>
          <w:szCs w:val="24"/>
        </w:rPr>
        <w:t xml:space="preserve"> např. z důvodu, že sociální vyloučení je spojeno s problematikou velké migrace (zejména kvůli dostupnosti bydlení), SVL se rozpadají na menší celky a sociálně vyloučených osob přibývá. </w:t>
      </w:r>
      <w:r>
        <w:rPr>
          <w:sz w:val="24"/>
          <w:szCs w:val="24"/>
        </w:rPr>
        <w:t>MPSV i Agentura, jako subjekty kompetentní v oblasti</w:t>
      </w:r>
      <w:r w:rsidR="006D5032">
        <w:rPr>
          <w:sz w:val="24"/>
          <w:szCs w:val="24"/>
        </w:rPr>
        <w:t xml:space="preserve"> </w:t>
      </w:r>
      <w:r>
        <w:rPr>
          <w:sz w:val="24"/>
          <w:szCs w:val="24"/>
        </w:rPr>
        <w:t>sociálního vyloučení a začleňování, průběžně nesledovaly měnící se poč</w:t>
      </w:r>
      <w:r w:rsidR="007C76E4">
        <w:rPr>
          <w:sz w:val="24"/>
          <w:szCs w:val="24"/>
        </w:rPr>
        <w:t>et SVL a osob v nich žijících a </w:t>
      </w:r>
      <w:r>
        <w:rPr>
          <w:sz w:val="24"/>
          <w:szCs w:val="24"/>
        </w:rPr>
        <w:t>neměly tak aktuální informace o stavu tohoto problému.</w:t>
      </w:r>
    </w:p>
    <w:p w14:paraId="33A2721A" w14:textId="507EFA65" w:rsidR="00FE109E" w:rsidRPr="00965FE2" w:rsidRDefault="00DB4A97" w:rsidP="00347782">
      <w:pPr>
        <w:spacing w:after="360" w:line="240" w:lineRule="auto"/>
        <w:jc w:val="both"/>
        <w:rPr>
          <w:sz w:val="24"/>
          <w:szCs w:val="24"/>
        </w:rPr>
      </w:pPr>
      <w:r w:rsidRPr="004310D4">
        <w:rPr>
          <w:rFonts w:eastAsia="Times New Roman" w:cs="Times New Roman"/>
          <w:sz w:val="24"/>
          <w:szCs w:val="24"/>
        </w:rPr>
        <w:t xml:space="preserve">Pro MPSV přitom mapy SVL </w:t>
      </w:r>
      <w:r w:rsidRPr="004310D4">
        <w:rPr>
          <w:rFonts w:cs="Calibri"/>
          <w:sz w:val="24"/>
          <w:szCs w:val="24"/>
        </w:rPr>
        <w:t xml:space="preserve">slouží jako podklad pro nastavení výzev z </w:t>
      </w:r>
      <w:r w:rsidR="00705C57">
        <w:rPr>
          <w:rFonts w:eastAsia="Times New Roman" w:cstheme="minorHAnsi"/>
          <w:sz w:val="24"/>
          <w:szCs w:val="24"/>
        </w:rPr>
        <w:t>o</w:t>
      </w:r>
      <w:r w:rsidRPr="004310D4">
        <w:rPr>
          <w:rFonts w:eastAsia="Times New Roman" w:cstheme="minorHAnsi"/>
          <w:sz w:val="24"/>
          <w:szCs w:val="24"/>
        </w:rPr>
        <w:t xml:space="preserve">peračního programu </w:t>
      </w:r>
      <w:r w:rsidRPr="00347782">
        <w:rPr>
          <w:rFonts w:eastAsia="Times New Roman" w:cstheme="minorHAnsi"/>
          <w:i/>
          <w:sz w:val="24"/>
          <w:szCs w:val="24"/>
        </w:rPr>
        <w:t>Lidské zdroje a zaměstnanost</w:t>
      </w:r>
      <w:r w:rsidRPr="004310D4">
        <w:rPr>
          <w:rFonts w:eastAsia="Times New Roman" w:cstheme="minorHAnsi"/>
          <w:sz w:val="24"/>
          <w:szCs w:val="24"/>
        </w:rPr>
        <w:t xml:space="preserve"> (dále také „OP LZZ“) </w:t>
      </w:r>
      <w:r w:rsidRPr="004310D4">
        <w:rPr>
          <w:rFonts w:cs="Calibri"/>
          <w:sz w:val="24"/>
          <w:szCs w:val="24"/>
        </w:rPr>
        <w:t>a OPZ</w:t>
      </w:r>
      <w:r w:rsidR="00705C57">
        <w:rPr>
          <w:rFonts w:cs="Calibri"/>
          <w:sz w:val="24"/>
          <w:szCs w:val="24"/>
        </w:rPr>
        <w:t xml:space="preserve"> </w:t>
      </w:r>
      <w:r w:rsidRPr="004310D4">
        <w:rPr>
          <w:rFonts w:cs="Calibri"/>
          <w:sz w:val="24"/>
          <w:szCs w:val="24"/>
        </w:rPr>
        <w:t xml:space="preserve">a rovněž </w:t>
      </w:r>
      <w:r w:rsidRPr="004310D4">
        <w:rPr>
          <w:rFonts w:eastAsia="Times New Roman" w:cs="Times New Roman"/>
          <w:sz w:val="24"/>
          <w:szCs w:val="24"/>
        </w:rPr>
        <w:t xml:space="preserve">jsou využívány i dalšími subjekty k zacílení výzev z operačních programů, popř. jiných dotačních titulů. Agentura </w:t>
      </w:r>
      <w:r w:rsidRPr="004310D4">
        <w:rPr>
          <w:sz w:val="24"/>
          <w:szCs w:val="24"/>
        </w:rPr>
        <w:t>z map SVL čerpá data a</w:t>
      </w:r>
      <w:r w:rsidR="00705C57">
        <w:rPr>
          <w:sz w:val="24"/>
          <w:szCs w:val="24"/>
        </w:rPr>
        <w:t xml:space="preserve"> </w:t>
      </w:r>
      <w:r w:rsidRPr="004310D4">
        <w:rPr>
          <w:sz w:val="24"/>
          <w:szCs w:val="24"/>
        </w:rPr>
        <w:t xml:space="preserve">informace o SVL mimo lokality svého působení. Na mapu SVL </w:t>
      </w:r>
      <w:r w:rsidR="00705C57">
        <w:rPr>
          <w:sz w:val="24"/>
          <w:szCs w:val="24"/>
        </w:rPr>
        <w:t xml:space="preserve">z roku </w:t>
      </w:r>
      <w:r w:rsidRPr="004310D4">
        <w:rPr>
          <w:sz w:val="24"/>
          <w:szCs w:val="24"/>
        </w:rPr>
        <w:t xml:space="preserve">2015 byla také navázána možnost spolupráce lokalit s Agenturou v rámci </w:t>
      </w:r>
      <w:r>
        <w:rPr>
          <w:sz w:val="24"/>
          <w:szCs w:val="24"/>
        </w:rPr>
        <w:t>koordinovaného přístupu k sociálně vyloučeným lokalitám (dále také „</w:t>
      </w:r>
      <w:r w:rsidRPr="004310D4">
        <w:rPr>
          <w:sz w:val="24"/>
          <w:szCs w:val="24"/>
        </w:rPr>
        <w:t>KPSVL</w:t>
      </w:r>
      <w:r>
        <w:rPr>
          <w:sz w:val="24"/>
          <w:szCs w:val="24"/>
        </w:rPr>
        <w:t>“)</w:t>
      </w:r>
      <w:r w:rsidR="00347782">
        <w:rPr>
          <w:sz w:val="24"/>
          <w:szCs w:val="24"/>
        </w:rPr>
        <w:t xml:space="preserve">, blíže </w:t>
      </w:r>
      <w:r w:rsidRPr="004310D4">
        <w:rPr>
          <w:sz w:val="24"/>
          <w:szCs w:val="24"/>
        </w:rPr>
        <w:t>viz kapitola č. 5</w:t>
      </w:r>
      <w:r w:rsidRPr="004310D4">
        <w:rPr>
          <w:rFonts w:eastAsia="Times New Roman" w:cs="Times New Roman"/>
          <w:sz w:val="24"/>
          <w:szCs w:val="24"/>
        </w:rPr>
        <w:t xml:space="preserve">. </w:t>
      </w:r>
      <w:r w:rsidR="00705C57">
        <w:rPr>
          <w:sz w:val="24"/>
          <w:szCs w:val="24"/>
        </w:rPr>
        <w:t>V</w:t>
      </w:r>
      <w:r w:rsidRPr="004310D4">
        <w:rPr>
          <w:sz w:val="24"/>
          <w:szCs w:val="24"/>
        </w:rPr>
        <w:t>lastní přehled</w:t>
      </w:r>
      <w:r w:rsidR="00705C57">
        <w:rPr>
          <w:sz w:val="24"/>
          <w:szCs w:val="24"/>
        </w:rPr>
        <w:t>y</w:t>
      </w:r>
      <w:r w:rsidRPr="004310D4">
        <w:rPr>
          <w:sz w:val="24"/>
          <w:szCs w:val="24"/>
        </w:rPr>
        <w:t xml:space="preserve"> či map</w:t>
      </w:r>
      <w:r w:rsidR="00705C57">
        <w:rPr>
          <w:sz w:val="24"/>
          <w:szCs w:val="24"/>
        </w:rPr>
        <w:t>y</w:t>
      </w:r>
      <w:r w:rsidRPr="004310D4">
        <w:rPr>
          <w:sz w:val="24"/>
          <w:szCs w:val="24"/>
        </w:rPr>
        <w:t xml:space="preserve"> SVL </w:t>
      </w:r>
      <w:r w:rsidR="00705C57">
        <w:rPr>
          <w:sz w:val="24"/>
          <w:szCs w:val="24"/>
        </w:rPr>
        <w:t xml:space="preserve">si Agentura </w:t>
      </w:r>
      <w:r w:rsidRPr="004310D4">
        <w:rPr>
          <w:sz w:val="24"/>
          <w:szCs w:val="24"/>
        </w:rPr>
        <w:t>nezpracovává</w:t>
      </w:r>
      <w:r>
        <w:rPr>
          <w:sz w:val="24"/>
          <w:szCs w:val="24"/>
        </w:rPr>
        <w:t>.</w:t>
      </w:r>
    </w:p>
    <w:p w14:paraId="7A002BFB" w14:textId="77777777" w:rsidR="003D580C" w:rsidRPr="004310D4" w:rsidRDefault="003D580C" w:rsidP="004310D4">
      <w:pPr>
        <w:pStyle w:val="Nadpis2"/>
      </w:pPr>
      <w:r w:rsidRPr="004310D4">
        <w:t>Sociální práce</w:t>
      </w:r>
    </w:p>
    <w:p w14:paraId="73A42288" w14:textId="4610FB0A" w:rsidR="003D580C" w:rsidRPr="004310D4" w:rsidRDefault="007D7184" w:rsidP="004310D4">
      <w:pPr>
        <w:spacing w:after="120" w:line="240" w:lineRule="auto"/>
        <w:jc w:val="both"/>
        <w:rPr>
          <w:sz w:val="24"/>
          <w:szCs w:val="24"/>
        </w:rPr>
      </w:pPr>
      <w:r>
        <w:rPr>
          <w:rFonts w:cs="Calibri"/>
          <w:sz w:val="24"/>
          <w:szCs w:val="24"/>
        </w:rPr>
        <w:t>S</w:t>
      </w:r>
      <w:r w:rsidR="003D580C" w:rsidRPr="004310D4">
        <w:rPr>
          <w:rFonts w:cs="Calibri"/>
          <w:sz w:val="24"/>
          <w:szCs w:val="24"/>
        </w:rPr>
        <w:t>ystematická sociální práce s klientem, který se nachází v tíživé životní situaci a hrozí mu ztráta určité kvality životní úrovně, představuje zákl</w:t>
      </w:r>
      <w:r w:rsidR="00976FA7">
        <w:rPr>
          <w:rFonts w:cs="Calibri"/>
          <w:sz w:val="24"/>
          <w:szCs w:val="24"/>
        </w:rPr>
        <w:t>adní nástroj pomoci klientovi a </w:t>
      </w:r>
      <w:r w:rsidR="003D580C" w:rsidRPr="004310D4">
        <w:rPr>
          <w:rFonts w:cs="Calibri"/>
          <w:sz w:val="24"/>
          <w:szCs w:val="24"/>
        </w:rPr>
        <w:t>prevence</w:t>
      </w:r>
      <w:r>
        <w:rPr>
          <w:rFonts w:cs="Calibri"/>
          <w:sz w:val="24"/>
          <w:szCs w:val="24"/>
        </w:rPr>
        <w:t xml:space="preserve"> či řešení sociálního vyloučení.</w:t>
      </w:r>
      <w:r w:rsidR="003D580C" w:rsidRPr="004310D4">
        <w:rPr>
          <w:rFonts w:cs="Calibri"/>
          <w:sz w:val="24"/>
          <w:szCs w:val="24"/>
        </w:rPr>
        <w:t xml:space="preserve"> MPSV </w:t>
      </w:r>
      <w:r w:rsidRPr="004310D4">
        <w:rPr>
          <w:rFonts w:cs="Calibri"/>
          <w:sz w:val="24"/>
          <w:szCs w:val="24"/>
        </w:rPr>
        <w:t xml:space="preserve">vydalo </w:t>
      </w:r>
      <w:r w:rsidR="003D580C" w:rsidRPr="004310D4">
        <w:rPr>
          <w:rFonts w:cs="Calibri"/>
          <w:sz w:val="24"/>
          <w:szCs w:val="24"/>
        </w:rPr>
        <w:t xml:space="preserve">na podporu sociální práce sociálních pracovníků krajských </w:t>
      </w:r>
      <w:r w:rsidR="003D580C" w:rsidRPr="004310D4">
        <w:rPr>
          <w:rFonts w:cs="Calibri"/>
          <w:sz w:val="24"/>
          <w:szCs w:val="24"/>
        </w:rPr>
        <w:lastRenderedPageBreak/>
        <w:t>a obecních úřadů 55</w:t>
      </w:r>
      <w:r w:rsidR="003066B3">
        <w:rPr>
          <w:rFonts w:cs="Calibri"/>
          <w:sz w:val="24"/>
          <w:szCs w:val="24"/>
        </w:rPr>
        <w:t>0</w:t>
      </w:r>
      <w:r w:rsidR="003D580C" w:rsidRPr="004310D4">
        <w:rPr>
          <w:rFonts w:cs="Calibri"/>
          <w:sz w:val="24"/>
          <w:szCs w:val="24"/>
        </w:rPr>
        <w:t xml:space="preserve"> m</w:t>
      </w:r>
      <w:r w:rsidR="003066B3">
        <w:rPr>
          <w:rFonts w:cs="Calibri"/>
          <w:sz w:val="24"/>
          <w:szCs w:val="24"/>
        </w:rPr>
        <w:t>il</w:t>
      </w:r>
      <w:r w:rsidR="003D580C" w:rsidRPr="004310D4">
        <w:rPr>
          <w:rFonts w:cs="Calibri"/>
          <w:sz w:val="24"/>
          <w:szCs w:val="24"/>
        </w:rPr>
        <w:t>. Kč</w:t>
      </w:r>
      <w:r w:rsidR="003874D3" w:rsidRPr="004310D4">
        <w:rPr>
          <w:rStyle w:val="Znakapoznpodarou"/>
          <w:rFonts w:cs="Calibri"/>
        </w:rPr>
        <w:footnoteReference w:id="24"/>
      </w:r>
      <w:r w:rsidR="003D580C" w:rsidRPr="004310D4">
        <w:rPr>
          <w:rFonts w:cs="Calibri"/>
          <w:sz w:val="24"/>
          <w:szCs w:val="24"/>
        </w:rPr>
        <w:t xml:space="preserve">, </w:t>
      </w:r>
      <w:r w:rsidR="003D580C" w:rsidRPr="003874D3">
        <w:rPr>
          <w:rFonts w:cs="Calibri"/>
          <w:sz w:val="24"/>
          <w:szCs w:val="24"/>
        </w:rPr>
        <w:t>tj. 0,</w:t>
      </w:r>
      <w:r w:rsidR="003874D3" w:rsidRPr="003874D3">
        <w:rPr>
          <w:rFonts w:cs="Calibri"/>
          <w:sz w:val="24"/>
          <w:szCs w:val="24"/>
        </w:rPr>
        <w:t>9</w:t>
      </w:r>
      <w:r w:rsidR="003D580C" w:rsidRPr="003874D3">
        <w:rPr>
          <w:rFonts w:cs="Calibri"/>
          <w:sz w:val="24"/>
          <w:szCs w:val="24"/>
        </w:rPr>
        <w:t xml:space="preserve"> % z finančního objemu </w:t>
      </w:r>
      <w:r w:rsidR="003874D3">
        <w:rPr>
          <w:rFonts w:cs="Calibri"/>
          <w:sz w:val="24"/>
          <w:szCs w:val="24"/>
        </w:rPr>
        <w:t xml:space="preserve">vyplaceného na </w:t>
      </w:r>
      <w:r w:rsidR="003D580C" w:rsidRPr="003874D3">
        <w:rPr>
          <w:rFonts w:cs="Calibri"/>
          <w:sz w:val="24"/>
          <w:szCs w:val="24"/>
        </w:rPr>
        <w:t>kontrolovan</w:t>
      </w:r>
      <w:r w:rsidR="00140F64">
        <w:rPr>
          <w:rFonts w:cs="Calibri"/>
          <w:sz w:val="24"/>
          <w:szCs w:val="24"/>
        </w:rPr>
        <w:t>é</w:t>
      </w:r>
      <w:r w:rsidR="003D580C" w:rsidRPr="003874D3">
        <w:rPr>
          <w:rFonts w:cs="Calibri"/>
          <w:sz w:val="24"/>
          <w:szCs w:val="24"/>
        </w:rPr>
        <w:t xml:space="preserve"> intervenc</w:t>
      </w:r>
      <w:r w:rsidR="00140F64">
        <w:rPr>
          <w:rFonts w:cs="Calibri"/>
          <w:sz w:val="24"/>
          <w:szCs w:val="24"/>
        </w:rPr>
        <w:t>e</w:t>
      </w:r>
      <w:r w:rsidR="003874D3">
        <w:rPr>
          <w:rFonts w:cs="Calibri"/>
          <w:sz w:val="24"/>
          <w:szCs w:val="24"/>
        </w:rPr>
        <w:t xml:space="preserve"> v období 2012</w:t>
      </w:r>
      <w:r w:rsidR="003874D3" w:rsidRPr="004310D4">
        <w:rPr>
          <w:rFonts w:cs="Calibri"/>
          <w:sz w:val="24"/>
          <w:szCs w:val="24"/>
        </w:rPr>
        <w:t>–</w:t>
      </w:r>
      <w:r w:rsidR="003874D3">
        <w:rPr>
          <w:rFonts w:cs="Calibri"/>
          <w:sz w:val="24"/>
          <w:szCs w:val="24"/>
        </w:rPr>
        <w:t>2016</w:t>
      </w:r>
      <w:r w:rsidR="003D580C" w:rsidRPr="004310D4">
        <w:rPr>
          <w:rFonts w:cs="Calibri"/>
          <w:sz w:val="24"/>
          <w:szCs w:val="24"/>
        </w:rPr>
        <w:t>.</w:t>
      </w:r>
    </w:p>
    <w:p w14:paraId="7ACDC067" w14:textId="77777777" w:rsidR="003D580C" w:rsidRPr="004310D4" w:rsidRDefault="003D580C" w:rsidP="00437DFC">
      <w:pPr>
        <w:spacing w:before="240" w:after="120" w:line="240" w:lineRule="auto"/>
        <w:rPr>
          <w:b/>
          <w:sz w:val="24"/>
          <w:szCs w:val="24"/>
          <w:lang w:eastAsia="cs-CZ"/>
        </w:rPr>
      </w:pPr>
      <w:r w:rsidRPr="004310D4">
        <w:rPr>
          <w:b/>
          <w:sz w:val="24"/>
          <w:szCs w:val="24"/>
          <w:lang w:eastAsia="cs-CZ"/>
        </w:rPr>
        <w:t>Právní úprava</w:t>
      </w:r>
    </w:p>
    <w:p w14:paraId="425B1924" w14:textId="645A6D4E" w:rsidR="003D580C" w:rsidRPr="004310D4" w:rsidRDefault="003D580C" w:rsidP="004310D4">
      <w:pPr>
        <w:spacing w:after="120" w:line="240" w:lineRule="auto"/>
        <w:jc w:val="both"/>
        <w:rPr>
          <w:rFonts w:cs="Calibri"/>
          <w:sz w:val="24"/>
          <w:szCs w:val="24"/>
        </w:rPr>
      </w:pPr>
      <w:r w:rsidRPr="004310D4">
        <w:rPr>
          <w:rFonts w:cs="Calibri"/>
          <w:sz w:val="24"/>
          <w:szCs w:val="24"/>
        </w:rPr>
        <w:t xml:space="preserve">Činnosti sociálních pracovníků jsou v obecné rovině uvedeny v zákoně </w:t>
      </w:r>
      <w:r w:rsidRPr="004310D4">
        <w:rPr>
          <w:rFonts w:cstheme="minorHAnsi"/>
          <w:sz w:val="24"/>
          <w:szCs w:val="24"/>
        </w:rPr>
        <w:t xml:space="preserve">č. 108/2006 Sb., </w:t>
      </w:r>
      <w:r w:rsidR="007C76E4">
        <w:rPr>
          <w:rFonts w:cs="Calibri"/>
          <w:sz w:val="24"/>
          <w:szCs w:val="24"/>
        </w:rPr>
        <w:t>o </w:t>
      </w:r>
      <w:r w:rsidRPr="004310D4">
        <w:rPr>
          <w:rFonts w:cs="Calibri"/>
          <w:sz w:val="24"/>
          <w:szCs w:val="24"/>
        </w:rPr>
        <w:t xml:space="preserve">sociálních službách. V několika dalších právních předpisech jsou tyto činnosti dále rozpracovány pro konkrétní problematiku </w:t>
      </w:r>
      <w:r w:rsidR="001738DA">
        <w:rPr>
          <w:rFonts w:cs="Calibri"/>
          <w:sz w:val="24"/>
          <w:szCs w:val="24"/>
        </w:rPr>
        <w:t>(</w:t>
      </w:r>
      <w:r w:rsidRPr="004310D4">
        <w:rPr>
          <w:rFonts w:cs="Calibri"/>
          <w:sz w:val="24"/>
          <w:szCs w:val="24"/>
        </w:rPr>
        <w:t xml:space="preserve">např. </w:t>
      </w:r>
      <w:r w:rsidR="001738DA">
        <w:rPr>
          <w:rFonts w:cs="Calibri"/>
          <w:sz w:val="24"/>
          <w:szCs w:val="24"/>
        </w:rPr>
        <w:t xml:space="preserve">pro </w:t>
      </w:r>
      <w:r w:rsidRPr="004310D4">
        <w:rPr>
          <w:rFonts w:cs="Calibri"/>
          <w:sz w:val="24"/>
          <w:szCs w:val="24"/>
        </w:rPr>
        <w:t>sociálně-právní ochranu dětí</w:t>
      </w:r>
      <w:r w:rsidR="001738DA">
        <w:rPr>
          <w:rFonts w:cs="Calibri"/>
          <w:sz w:val="24"/>
          <w:szCs w:val="24"/>
        </w:rPr>
        <w:t>)</w:t>
      </w:r>
      <w:r w:rsidRPr="004310D4">
        <w:rPr>
          <w:rFonts w:cs="Calibri"/>
          <w:sz w:val="24"/>
          <w:szCs w:val="24"/>
        </w:rPr>
        <w:t xml:space="preserve">. </w:t>
      </w:r>
      <w:r w:rsidR="00F349AD" w:rsidRPr="004310D4">
        <w:rPr>
          <w:rFonts w:cs="Calibri"/>
          <w:sz w:val="24"/>
          <w:szCs w:val="24"/>
        </w:rPr>
        <w:t>Sociální práce není upravena samostatným právním předpisem</w:t>
      </w:r>
      <w:r w:rsidR="00F349AD">
        <w:rPr>
          <w:rFonts w:cs="Calibri"/>
          <w:sz w:val="24"/>
          <w:szCs w:val="24"/>
        </w:rPr>
        <w:t>.</w:t>
      </w:r>
    </w:p>
    <w:p w14:paraId="3BE05F4F" w14:textId="784B9E7A" w:rsidR="003D580C" w:rsidRPr="004310D4" w:rsidRDefault="003D580C" w:rsidP="004310D4">
      <w:pPr>
        <w:spacing w:after="120" w:line="240" w:lineRule="auto"/>
        <w:jc w:val="both"/>
        <w:rPr>
          <w:rFonts w:cs="Calibri"/>
          <w:sz w:val="24"/>
          <w:szCs w:val="24"/>
        </w:rPr>
      </w:pPr>
      <w:r w:rsidRPr="004310D4">
        <w:rPr>
          <w:rFonts w:cs="Calibri"/>
          <w:sz w:val="24"/>
          <w:szCs w:val="24"/>
        </w:rPr>
        <w:t xml:space="preserve">Agenda pomoci v hmotné nouzi včetně související sociální práce byla od roku 2012 převedena z obecních úřadů na ÚP ČR. Dle zákona </w:t>
      </w:r>
      <w:r w:rsidRPr="004310D4">
        <w:rPr>
          <w:rFonts w:cstheme="minorHAnsi"/>
          <w:sz w:val="24"/>
          <w:szCs w:val="24"/>
        </w:rPr>
        <w:t xml:space="preserve">č. 111/2006 Sb., </w:t>
      </w:r>
      <w:r w:rsidRPr="004310D4">
        <w:rPr>
          <w:rFonts w:cs="Calibri"/>
          <w:sz w:val="24"/>
          <w:szCs w:val="24"/>
        </w:rPr>
        <w:t>o pomoci v hmotné nouzi</w:t>
      </w:r>
      <w:r w:rsidR="005E777E">
        <w:rPr>
          <w:rFonts w:cs="Calibri"/>
          <w:sz w:val="24"/>
          <w:szCs w:val="24"/>
        </w:rPr>
        <w:t>,</w:t>
      </w:r>
      <w:r w:rsidRPr="004310D4">
        <w:rPr>
          <w:rFonts w:cs="Calibri"/>
          <w:sz w:val="24"/>
          <w:szCs w:val="24"/>
        </w:rPr>
        <w:t xml:space="preserve"> činnosti sociální práce související s pomocí v oblasti bydlení vykonáv</w:t>
      </w:r>
      <w:r w:rsidR="00492D90">
        <w:rPr>
          <w:rFonts w:cs="Calibri"/>
          <w:sz w:val="24"/>
          <w:szCs w:val="24"/>
        </w:rPr>
        <w:t>ají sociální pracovníci ÚP ČR a </w:t>
      </w:r>
      <w:r w:rsidRPr="004310D4">
        <w:rPr>
          <w:rFonts w:cs="Calibri"/>
          <w:sz w:val="24"/>
          <w:szCs w:val="24"/>
        </w:rPr>
        <w:t xml:space="preserve">zároveň obdobné činnosti mají vykonávat sociální pracovníci obecních úřadů </w:t>
      </w:r>
      <w:r w:rsidR="00F6204C">
        <w:rPr>
          <w:rFonts w:cs="Calibri"/>
          <w:sz w:val="24"/>
          <w:szCs w:val="24"/>
        </w:rPr>
        <w:t>ORP</w:t>
      </w:r>
      <w:r w:rsidRPr="004310D4">
        <w:rPr>
          <w:rFonts w:cs="Calibri"/>
          <w:sz w:val="24"/>
          <w:szCs w:val="24"/>
        </w:rPr>
        <w:t xml:space="preserve">, </w:t>
      </w:r>
      <w:r w:rsidR="00F6204C">
        <w:rPr>
          <w:rFonts w:cs="Calibri"/>
          <w:sz w:val="24"/>
          <w:szCs w:val="24"/>
        </w:rPr>
        <w:t>POÚ</w:t>
      </w:r>
      <w:r w:rsidR="00492D90">
        <w:rPr>
          <w:rFonts w:cs="Calibri"/>
          <w:sz w:val="24"/>
          <w:szCs w:val="24"/>
        </w:rPr>
        <w:t xml:space="preserve"> a </w:t>
      </w:r>
      <w:r w:rsidRPr="004310D4">
        <w:rPr>
          <w:rFonts w:cs="Calibri"/>
          <w:sz w:val="24"/>
          <w:szCs w:val="24"/>
        </w:rPr>
        <w:t xml:space="preserve">újezdních úřadů. Zákon však </w:t>
      </w:r>
      <w:r w:rsidR="006723B1">
        <w:rPr>
          <w:rFonts w:cs="Calibri"/>
          <w:sz w:val="24"/>
          <w:szCs w:val="24"/>
        </w:rPr>
        <w:t>nestanovuje</w:t>
      </w:r>
      <w:r w:rsidR="001738DA" w:rsidRPr="001738DA">
        <w:rPr>
          <w:rFonts w:cs="Calibri"/>
          <w:sz w:val="24"/>
          <w:szCs w:val="24"/>
        </w:rPr>
        <w:t xml:space="preserve"> </w:t>
      </w:r>
      <w:r w:rsidR="001738DA" w:rsidRPr="004310D4">
        <w:rPr>
          <w:rFonts w:cs="Calibri"/>
          <w:sz w:val="24"/>
          <w:szCs w:val="24"/>
        </w:rPr>
        <w:t>jednoznač</w:t>
      </w:r>
      <w:r w:rsidR="001738DA">
        <w:rPr>
          <w:rFonts w:cs="Calibri"/>
          <w:sz w:val="24"/>
          <w:szCs w:val="24"/>
        </w:rPr>
        <w:t>ně</w:t>
      </w:r>
      <w:r w:rsidR="006723B1">
        <w:rPr>
          <w:rFonts w:cs="Calibri"/>
          <w:sz w:val="24"/>
          <w:szCs w:val="24"/>
        </w:rPr>
        <w:t>, za jaké situace</w:t>
      </w:r>
      <w:r w:rsidRPr="004310D4">
        <w:rPr>
          <w:rFonts w:cs="Calibri"/>
          <w:sz w:val="24"/>
          <w:szCs w:val="24"/>
        </w:rPr>
        <w:t xml:space="preserve"> s klientem pracuje sociální pracovník obecního úřadu či ÚP ČR ani v jakém rozsahu je tato práce vykonávána. </w:t>
      </w:r>
    </w:p>
    <w:p w14:paraId="29B51C63" w14:textId="58D61007" w:rsidR="003D580C" w:rsidRPr="004310D4" w:rsidRDefault="003D580C" w:rsidP="004310D4">
      <w:pPr>
        <w:spacing w:after="120" w:line="240" w:lineRule="auto"/>
        <w:jc w:val="both"/>
        <w:rPr>
          <w:rFonts w:cs="Calibri"/>
          <w:sz w:val="24"/>
          <w:szCs w:val="24"/>
        </w:rPr>
      </w:pPr>
      <w:r w:rsidRPr="004310D4">
        <w:rPr>
          <w:rFonts w:cs="Calibri"/>
          <w:sz w:val="24"/>
          <w:szCs w:val="24"/>
        </w:rPr>
        <w:t>ÚP ČR navíc neměl v období 2012–2016 vymezeny konkrétní postupy a závazné kompetence v oblasti sociální práce. Minimální standard rozsahu sociální práce ÚP ČR v kontextu zákona o</w:t>
      </w:r>
      <w:r w:rsidR="00E047D2">
        <w:rPr>
          <w:rFonts w:cs="Calibri"/>
          <w:sz w:val="24"/>
          <w:szCs w:val="24"/>
        </w:rPr>
        <w:t> </w:t>
      </w:r>
      <w:r w:rsidRPr="004310D4">
        <w:rPr>
          <w:rFonts w:cs="Calibri"/>
          <w:sz w:val="24"/>
          <w:szCs w:val="24"/>
        </w:rPr>
        <w:t>pomoci v</w:t>
      </w:r>
      <w:r w:rsidR="00E047D2">
        <w:rPr>
          <w:rFonts w:cs="Calibri"/>
          <w:sz w:val="24"/>
          <w:szCs w:val="24"/>
        </w:rPr>
        <w:t xml:space="preserve"> </w:t>
      </w:r>
      <w:r w:rsidRPr="004310D4">
        <w:rPr>
          <w:rFonts w:cs="Calibri"/>
          <w:sz w:val="24"/>
          <w:szCs w:val="24"/>
        </w:rPr>
        <w:t>hmotn</w:t>
      </w:r>
      <w:r w:rsidR="00C158A8">
        <w:rPr>
          <w:rFonts w:cs="Calibri"/>
          <w:sz w:val="24"/>
          <w:szCs w:val="24"/>
        </w:rPr>
        <w:t xml:space="preserve">é nouzi byl stanoven až </w:t>
      </w:r>
      <w:r w:rsidRPr="004310D4">
        <w:rPr>
          <w:rFonts w:cs="Calibri"/>
          <w:sz w:val="24"/>
          <w:szCs w:val="24"/>
        </w:rPr>
        <w:t xml:space="preserve">instrukcí </w:t>
      </w:r>
      <w:r w:rsidR="00C158A8">
        <w:rPr>
          <w:rFonts w:cs="Calibri"/>
          <w:sz w:val="24"/>
          <w:szCs w:val="24"/>
        </w:rPr>
        <w:t xml:space="preserve">MPSV </w:t>
      </w:r>
      <w:r w:rsidRPr="004310D4">
        <w:rPr>
          <w:rFonts w:cs="Calibri"/>
          <w:sz w:val="24"/>
          <w:szCs w:val="24"/>
        </w:rPr>
        <w:t>od 1. 1. 2017, nicméně absenci zákonné úpravy tato instrukce nemůže nahradit.</w:t>
      </w:r>
    </w:p>
    <w:p w14:paraId="240ECEC5" w14:textId="77777777" w:rsidR="003D580C" w:rsidRPr="004310D4" w:rsidRDefault="003D580C" w:rsidP="004310D4">
      <w:pPr>
        <w:spacing w:after="120" w:line="240" w:lineRule="auto"/>
        <w:jc w:val="both"/>
        <w:rPr>
          <w:rFonts w:cs="Calibri"/>
          <w:sz w:val="24"/>
          <w:szCs w:val="24"/>
        </w:rPr>
      </w:pPr>
      <w:r w:rsidRPr="004310D4">
        <w:rPr>
          <w:rFonts w:cs="Calibri"/>
          <w:sz w:val="24"/>
          <w:szCs w:val="24"/>
        </w:rPr>
        <w:t xml:space="preserve">Od roku 2012 připravuje MPSV zákon o sociálních pracovnících s cílem vyjasnit pojetí sociální práce, podpořit odborný status sociálního pracovníka a zajistit kontrolu respektování odborně zdůvodněných pravidel výkonu sociální práce. MPSV vytvořilo a Legislativní radě vlády ČR v roce 2016 předložilo věcný návrh zákona o sociálních pracovnících. Z důvodu nutnosti jeho dopracování a opětovného předložení do vnějšího připomínkového řízení a s ohledem na volby do Poslanecké sněmovny Parlamentu ČR konané v říjnu 2017 požádala ministryně práce a sociálních věcí v dubnu 2017 o zrušení tohoto </w:t>
      </w:r>
      <w:r w:rsidR="00FE1C10">
        <w:rPr>
          <w:rFonts w:cs="Calibri"/>
          <w:sz w:val="24"/>
          <w:szCs w:val="24"/>
        </w:rPr>
        <w:t>úkolu, čemuž vláda ČR vyhověla.</w:t>
      </w:r>
    </w:p>
    <w:p w14:paraId="671F1602" w14:textId="11575E09" w:rsidR="003D580C" w:rsidRPr="004310D4" w:rsidRDefault="003D580C" w:rsidP="00437DFC">
      <w:pPr>
        <w:keepNext/>
        <w:spacing w:before="240" w:after="120" w:line="240" w:lineRule="auto"/>
        <w:jc w:val="both"/>
        <w:rPr>
          <w:rFonts w:cs="Calibri"/>
          <w:b/>
          <w:sz w:val="24"/>
          <w:szCs w:val="24"/>
        </w:rPr>
      </w:pPr>
      <w:r w:rsidRPr="004310D4">
        <w:rPr>
          <w:rFonts w:cs="Calibri"/>
          <w:b/>
          <w:sz w:val="24"/>
          <w:szCs w:val="24"/>
        </w:rPr>
        <w:t>Metodická a říd</w:t>
      </w:r>
      <w:r w:rsidR="001738DA">
        <w:rPr>
          <w:rFonts w:cs="Calibri"/>
          <w:b/>
          <w:sz w:val="24"/>
          <w:szCs w:val="24"/>
        </w:rPr>
        <w:t>i</w:t>
      </w:r>
      <w:r w:rsidRPr="004310D4">
        <w:rPr>
          <w:rFonts w:cs="Calibri"/>
          <w:b/>
          <w:sz w:val="24"/>
          <w:szCs w:val="24"/>
        </w:rPr>
        <w:t>cí činnost MPSV</w:t>
      </w:r>
    </w:p>
    <w:p w14:paraId="2E9C3EA4" w14:textId="0F856A02" w:rsidR="000F3D3D" w:rsidRDefault="003D580C" w:rsidP="006070D4">
      <w:pPr>
        <w:spacing w:after="120" w:line="240" w:lineRule="auto"/>
        <w:jc w:val="both"/>
        <w:rPr>
          <w:rFonts w:cs="Calibri"/>
          <w:sz w:val="24"/>
          <w:szCs w:val="24"/>
        </w:rPr>
      </w:pPr>
      <w:r w:rsidRPr="004310D4">
        <w:rPr>
          <w:rFonts w:cs="Calibri"/>
          <w:sz w:val="24"/>
          <w:szCs w:val="24"/>
        </w:rPr>
        <w:t xml:space="preserve">MPSV výkon sociální práce řídí a kontroluje. Při své metodické činnosti se </w:t>
      </w:r>
      <w:r w:rsidR="001738DA" w:rsidRPr="004310D4">
        <w:rPr>
          <w:rFonts w:cs="Calibri"/>
          <w:sz w:val="24"/>
          <w:szCs w:val="24"/>
        </w:rPr>
        <w:t xml:space="preserve">zaměřuje </w:t>
      </w:r>
      <w:r w:rsidRPr="004310D4">
        <w:rPr>
          <w:rFonts w:cs="Calibri"/>
          <w:sz w:val="24"/>
          <w:szCs w:val="24"/>
        </w:rPr>
        <w:t xml:space="preserve">primárně na krajské úřady, které pak metodicky vedou obecní úřady. MPSV nesleduje a nevyhodnocuje výkon sociální práce z hlediska kvality a efektivity. Nemá k tomu nastaven jednotný a ověřený systém ani potřebné informace. MPSV prostřednictvím krajských úřadů sleduje pouze počet sociálních pracovníků a počet jimi obsloužených klientů na jednotlivých krajských a obecních úřadech. </w:t>
      </w:r>
      <w:r w:rsidR="00D73D1E">
        <w:rPr>
          <w:rFonts w:cs="Calibri"/>
          <w:sz w:val="24"/>
          <w:szCs w:val="24"/>
        </w:rPr>
        <w:t xml:space="preserve">MPSV nesleduje údaje o počtech sociálních pracovníků ÚP ČR ani </w:t>
      </w:r>
      <w:r w:rsidR="00D55C7A">
        <w:rPr>
          <w:rFonts w:cs="Calibri"/>
          <w:sz w:val="24"/>
          <w:szCs w:val="24"/>
        </w:rPr>
        <w:t xml:space="preserve">o počtech </w:t>
      </w:r>
      <w:r w:rsidR="00D73D1E">
        <w:rPr>
          <w:rFonts w:cs="Calibri"/>
          <w:sz w:val="24"/>
          <w:szCs w:val="24"/>
        </w:rPr>
        <w:t xml:space="preserve">jimi vykonaných sociálních šetření. </w:t>
      </w:r>
      <w:r w:rsidRPr="004310D4">
        <w:rPr>
          <w:rFonts w:cs="Calibri"/>
          <w:sz w:val="24"/>
          <w:szCs w:val="24"/>
        </w:rPr>
        <w:t>Informace o</w:t>
      </w:r>
      <w:r w:rsidR="001738DA">
        <w:rPr>
          <w:rFonts w:cs="Calibri"/>
          <w:sz w:val="24"/>
          <w:szCs w:val="24"/>
        </w:rPr>
        <w:t xml:space="preserve"> </w:t>
      </w:r>
      <w:r w:rsidR="005E777E" w:rsidRPr="004310D4">
        <w:rPr>
          <w:rFonts w:cs="Calibri"/>
          <w:sz w:val="24"/>
          <w:szCs w:val="24"/>
        </w:rPr>
        <w:t xml:space="preserve">provedené </w:t>
      </w:r>
      <w:r w:rsidRPr="004310D4">
        <w:rPr>
          <w:rFonts w:cs="Calibri"/>
          <w:sz w:val="24"/>
          <w:szCs w:val="24"/>
        </w:rPr>
        <w:t xml:space="preserve">sociální práci jsou shromažďovány v modulu </w:t>
      </w:r>
      <w:r w:rsidRPr="004310D4">
        <w:rPr>
          <w:rFonts w:cs="Calibri"/>
          <w:i/>
          <w:sz w:val="24"/>
          <w:szCs w:val="24"/>
        </w:rPr>
        <w:t xml:space="preserve">Standardizovaný záznam sociálního pracovníka </w:t>
      </w:r>
      <w:r w:rsidRPr="004310D4">
        <w:rPr>
          <w:rFonts w:cs="Calibri"/>
          <w:sz w:val="24"/>
          <w:szCs w:val="24"/>
        </w:rPr>
        <w:t xml:space="preserve">v aplikaci </w:t>
      </w:r>
      <w:proofErr w:type="spellStart"/>
      <w:r w:rsidRPr="00CD7913">
        <w:rPr>
          <w:rFonts w:cs="Calibri"/>
          <w:i/>
          <w:sz w:val="24"/>
          <w:szCs w:val="24"/>
        </w:rPr>
        <w:t>OKnouze</w:t>
      </w:r>
      <w:proofErr w:type="spellEnd"/>
      <w:r w:rsidRPr="004310D4">
        <w:rPr>
          <w:rFonts w:cs="Calibri"/>
          <w:sz w:val="24"/>
          <w:szCs w:val="24"/>
        </w:rPr>
        <w:t>/</w:t>
      </w:r>
      <w:proofErr w:type="spellStart"/>
      <w:r w:rsidRPr="00CD7913">
        <w:rPr>
          <w:rFonts w:cs="Calibri"/>
          <w:i/>
          <w:sz w:val="24"/>
          <w:szCs w:val="24"/>
        </w:rPr>
        <w:t>OKslužby</w:t>
      </w:r>
      <w:proofErr w:type="spellEnd"/>
      <w:r w:rsidR="00CD7913">
        <w:rPr>
          <w:rFonts w:cs="Calibri"/>
          <w:sz w:val="24"/>
          <w:szCs w:val="24"/>
        </w:rPr>
        <w:t>. Tento</w:t>
      </w:r>
      <w:r w:rsidRPr="004310D4">
        <w:rPr>
          <w:rFonts w:cs="Calibri"/>
          <w:sz w:val="24"/>
          <w:szCs w:val="24"/>
        </w:rPr>
        <w:t xml:space="preserve"> </w:t>
      </w:r>
      <w:r w:rsidR="001738DA">
        <w:rPr>
          <w:rFonts w:cs="Calibri"/>
          <w:sz w:val="24"/>
          <w:szCs w:val="24"/>
        </w:rPr>
        <w:t>modul</w:t>
      </w:r>
      <w:r w:rsidR="00D55C7A">
        <w:rPr>
          <w:rFonts w:cs="Calibri"/>
          <w:sz w:val="24"/>
          <w:szCs w:val="24"/>
        </w:rPr>
        <w:t xml:space="preserve"> je plně funkční od roku 2014 a </w:t>
      </w:r>
      <w:r w:rsidRPr="004310D4">
        <w:rPr>
          <w:rFonts w:cs="Calibri"/>
          <w:sz w:val="24"/>
          <w:szCs w:val="24"/>
        </w:rPr>
        <w:t>je přístupný sociálním pracovníkům obecních úřadů</w:t>
      </w:r>
      <w:r w:rsidR="00981E2B">
        <w:rPr>
          <w:rFonts w:cs="Calibri"/>
          <w:sz w:val="24"/>
          <w:szCs w:val="24"/>
        </w:rPr>
        <w:t xml:space="preserve"> </w:t>
      </w:r>
      <w:r w:rsidR="00981E2B" w:rsidRPr="00B419B6">
        <w:rPr>
          <w:rFonts w:cs="Calibri"/>
          <w:sz w:val="24"/>
          <w:szCs w:val="24"/>
        </w:rPr>
        <w:t>a</w:t>
      </w:r>
      <w:r w:rsidR="00B16AE3">
        <w:rPr>
          <w:rFonts w:cs="Calibri"/>
          <w:sz w:val="24"/>
          <w:szCs w:val="24"/>
        </w:rPr>
        <w:t> </w:t>
      </w:r>
      <w:r w:rsidR="00981E2B" w:rsidRPr="00B419B6">
        <w:rPr>
          <w:rFonts w:cs="Calibri"/>
          <w:sz w:val="24"/>
          <w:szCs w:val="24"/>
        </w:rPr>
        <w:t>ÚP</w:t>
      </w:r>
      <w:r w:rsidR="00B16AE3">
        <w:rPr>
          <w:rFonts w:cs="Calibri"/>
          <w:sz w:val="24"/>
          <w:szCs w:val="24"/>
        </w:rPr>
        <w:t> </w:t>
      </w:r>
      <w:r w:rsidR="00981E2B" w:rsidRPr="00B419B6">
        <w:rPr>
          <w:rFonts w:cs="Calibri"/>
          <w:sz w:val="24"/>
          <w:szCs w:val="24"/>
        </w:rPr>
        <w:t>ČR</w:t>
      </w:r>
      <w:r w:rsidRPr="004310D4">
        <w:rPr>
          <w:rFonts w:cs="Calibri"/>
          <w:sz w:val="24"/>
          <w:szCs w:val="24"/>
        </w:rPr>
        <w:t xml:space="preserve">. Pro sociální pracovníky krajských úřadů v rámci jejich správního území byl přístup do modulu zprovozněn v roce 2016. Pracovníci MPSV do doby ukončení kontroly do tohoto modulu přístup neměli. </w:t>
      </w:r>
      <w:r w:rsidR="000F678B">
        <w:rPr>
          <w:rFonts w:cs="Calibri"/>
          <w:sz w:val="24"/>
          <w:szCs w:val="24"/>
        </w:rPr>
        <w:t xml:space="preserve">Vzhledem k tomu, že </w:t>
      </w:r>
      <w:r w:rsidRPr="004310D4">
        <w:rPr>
          <w:rFonts w:cs="Calibri"/>
          <w:sz w:val="24"/>
          <w:szCs w:val="24"/>
        </w:rPr>
        <w:t>MPSV nemělo přímý přístup k informacím a</w:t>
      </w:r>
      <w:r w:rsidR="00B16AE3">
        <w:rPr>
          <w:rFonts w:cs="Calibri"/>
          <w:sz w:val="24"/>
          <w:szCs w:val="24"/>
        </w:rPr>
        <w:t> </w:t>
      </w:r>
      <w:r w:rsidRPr="004310D4">
        <w:rPr>
          <w:rFonts w:cs="Calibri"/>
          <w:sz w:val="24"/>
          <w:szCs w:val="24"/>
        </w:rPr>
        <w:t>datům obsažený</w:t>
      </w:r>
      <w:r w:rsidR="000F678B">
        <w:rPr>
          <w:rFonts w:cs="Calibri"/>
          <w:sz w:val="24"/>
          <w:szCs w:val="24"/>
        </w:rPr>
        <w:t>m ve zmíněném modulu,</w:t>
      </w:r>
      <w:r w:rsidRPr="004310D4">
        <w:rPr>
          <w:rFonts w:cs="Calibri"/>
          <w:sz w:val="24"/>
          <w:szCs w:val="24"/>
        </w:rPr>
        <w:t xml:space="preserve"> </w:t>
      </w:r>
      <w:r w:rsidR="000F678B">
        <w:rPr>
          <w:rFonts w:cs="Calibri"/>
          <w:sz w:val="24"/>
          <w:szCs w:val="24"/>
        </w:rPr>
        <w:t>n</w:t>
      </w:r>
      <w:r w:rsidRPr="004310D4">
        <w:rPr>
          <w:rFonts w:cs="Calibri"/>
          <w:sz w:val="24"/>
          <w:szCs w:val="24"/>
        </w:rPr>
        <w:t xml:space="preserve">emohlo </w:t>
      </w:r>
      <w:r w:rsidR="000F678B">
        <w:rPr>
          <w:rFonts w:cs="Calibri"/>
          <w:sz w:val="24"/>
          <w:szCs w:val="24"/>
        </w:rPr>
        <w:t xml:space="preserve">z něj </w:t>
      </w:r>
      <w:r w:rsidRPr="004310D4">
        <w:rPr>
          <w:rFonts w:cs="Calibri"/>
          <w:sz w:val="24"/>
          <w:szCs w:val="24"/>
        </w:rPr>
        <w:t xml:space="preserve">podle své potřeby generovat </w:t>
      </w:r>
      <w:r w:rsidR="00E047D2">
        <w:rPr>
          <w:rFonts w:cs="Calibri"/>
          <w:sz w:val="24"/>
          <w:szCs w:val="24"/>
        </w:rPr>
        <w:br/>
      </w:r>
      <w:r w:rsidR="00CD7913">
        <w:rPr>
          <w:rFonts w:cs="Calibri"/>
          <w:sz w:val="24"/>
          <w:szCs w:val="24"/>
        </w:rPr>
        <w:t xml:space="preserve">např. </w:t>
      </w:r>
      <w:r w:rsidRPr="004310D4">
        <w:rPr>
          <w:rFonts w:cs="Calibri"/>
          <w:sz w:val="24"/>
          <w:szCs w:val="24"/>
        </w:rPr>
        <w:t>anonym</w:t>
      </w:r>
      <w:r w:rsidR="007D114B" w:rsidRPr="004310D4">
        <w:rPr>
          <w:rFonts w:cs="Calibri"/>
          <w:sz w:val="24"/>
          <w:szCs w:val="24"/>
        </w:rPr>
        <w:t>izované přehledy o</w:t>
      </w:r>
      <w:r w:rsidR="00B16AE3">
        <w:rPr>
          <w:rFonts w:cs="Calibri"/>
          <w:sz w:val="24"/>
          <w:szCs w:val="24"/>
        </w:rPr>
        <w:t xml:space="preserve"> </w:t>
      </w:r>
      <w:r w:rsidR="007D114B" w:rsidRPr="004310D4">
        <w:rPr>
          <w:rFonts w:cs="Calibri"/>
          <w:sz w:val="24"/>
          <w:szCs w:val="24"/>
        </w:rPr>
        <w:t>vykonané sociální</w:t>
      </w:r>
      <w:r w:rsidRPr="004310D4">
        <w:rPr>
          <w:rFonts w:cs="Calibri"/>
          <w:sz w:val="24"/>
          <w:szCs w:val="24"/>
        </w:rPr>
        <w:t xml:space="preserve"> prá</w:t>
      </w:r>
      <w:r w:rsidR="007D114B" w:rsidRPr="004310D4">
        <w:rPr>
          <w:rFonts w:cs="Calibri"/>
          <w:sz w:val="24"/>
          <w:szCs w:val="24"/>
        </w:rPr>
        <w:t>ci, jejím charakteru a</w:t>
      </w:r>
      <w:r w:rsidR="000F678B">
        <w:rPr>
          <w:rFonts w:cs="Calibri"/>
          <w:sz w:val="24"/>
          <w:szCs w:val="24"/>
        </w:rPr>
        <w:t>ni o</w:t>
      </w:r>
      <w:r w:rsidR="007D114B" w:rsidRPr="004310D4">
        <w:rPr>
          <w:rFonts w:cs="Calibri"/>
          <w:sz w:val="24"/>
          <w:szCs w:val="24"/>
        </w:rPr>
        <w:t xml:space="preserve"> počtu sociálních</w:t>
      </w:r>
      <w:r w:rsidRPr="004310D4">
        <w:rPr>
          <w:rFonts w:cs="Calibri"/>
          <w:sz w:val="24"/>
          <w:szCs w:val="24"/>
        </w:rPr>
        <w:t xml:space="preserve"> pracovníků.</w:t>
      </w:r>
      <w:r w:rsidR="000F3D3D">
        <w:rPr>
          <w:rFonts w:cs="Calibri"/>
          <w:sz w:val="24"/>
          <w:szCs w:val="24"/>
        </w:rPr>
        <w:t xml:space="preserve"> </w:t>
      </w:r>
    </w:p>
    <w:p w14:paraId="3B1BF358" w14:textId="0106EA91" w:rsidR="0066368F" w:rsidRPr="004310D4" w:rsidRDefault="0066368F" w:rsidP="0066368F">
      <w:pPr>
        <w:spacing w:after="120" w:line="240" w:lineRule="auto"/>
        <w:jc w:val="both"/>
        <w:rPr>
          <w:rFonts w:cs="Calibri"/>
          <w:sz w:val="24"/>
          <w:szCs w:val="24"/>
        </w:rPr>
      </w:pPr>
      <w:r w:rsidRPr="004310D4">
        <w:rPr>
          <w:rFonts w:cs="Calibri"/>
          <w:sz w:val="24"/>
          <w:szCs w:val="24"/>
        </w:rPr>
        <w:t>MPSV vyhodnotilo, že počet sociálních pracovníků na krajských a obecních úřadech ORP, POÚ a újezdních úřadech není dostatečný</w:t>
      </w:r>
      <w:r w:rsidR="001A6D62">
        <w:rPr>
          <w:rFonts w:cs="Calibri"/>
          <w:sz w:val="24"/>
          <w:szCs w:val="24"/>
        </w:rPr>
        <w:t>,</w:t>
      </w:r>
      <w:r w:rsidRPr="004310D4">
        <w:rPr>
          <w:rFonts w:cs="Calibri"/>
          <w:sz w:val="24"/>
          <w:szCs w:val="24"/>
        </w:rPr>
        <w:t xml:space="preserve"> a jako optimální stanovilo počet 5</w:t>
      </w:r>
      <w:r>
        <w:rPr>
          <w:rFonts w:cs="Calibri"/>
          <w:sz w:val="24"/>
          <w:szCs w:val="24"/>
        </w:rPr>
        <w:t> </w:t>
      </w:r>
      <w:r w:rsidRPr="004310D4">
        <w:rPr>
          <w:rFonts w:cs="Calibri"/>
          <w:sz w:val="24"/>
          <w:szCs w:val="24"/>
        </w:rPr>
        <w:t>203</w:t>
      </w:r>
      <w:r>
        <w:rPr>
          <w:rFonts w:cs="Calibri"/>
          <w:sz w:val="24"/>
          <w:szCs w:val="24"/>
        </w:rPr>
        <w:t xml:space="preserve"> pracovníků</w:t>
      </w:r>
      <w:r w:rsidRPr="004310D4">
        <w:rPr>
          <w:rFonts w:cs="Calibri"/>
          <w:sz w:val="24"/>
          <w:szCs w:val="24"/>
        </w:rPr>
        <w:t>. Použitý způsob pro stanovení optimálního počtu sociálních pracovníků</w:t>
      </w:r>
      <w:r w:rsidRPr="00490178">
        <w:rPr>
          <w:rStyle w:val="Znakapoznpodarou"/>
          <w:rFonts w:cs="Calibri"/>
          <w:sz w:val="24"/>
          <w:szCs w:val="24"/>
        </w:rPr>
        <w:footnoteReference w:id="25"/>
      </w:r>
      <w:r w:rsidRPr="004310D4">
        <w:rPr>
          <w:rFonts w:cs="Calibri"/>
          <w:sz w:val="24"/>
          <w:szCs w:val="24"/>
        </w:rPr>
        <w:t xml:space="preserve"> je </w:t>
      </w:r>
      <w:r>
        <w:rPr>
          <w:rFonts w:cs="Calibri"/>
          <w:sz w:val="24"/>
          <w:szCs w:val="24"/>
        </w:rPr>
        <w:t xml:space="preserve">dle NKÚ </w:t>
      </w:r>
      <w:r w:rsidRPr="004310D4">
        <w:rPr>
          <w:rFonts w:cs="Calibri"/>
          <w:sz w:val="24"/>
          <w:szCs w:val="24"/>
        </w:rPr>
        <w:t>nedostatečný. MPSV např. nestanovilo standard sociální práce na úrovni sociálních pracovníků krajských a</w:t>
      </w:r>
      <w:r w:rsidR="00B16AE3">
        <w:rPr>
          <w:rFonts w:cs="Calibri"/>
          <w:sz w:val="24"/>
          <w:szCs w:val="24"/>
        </w:rPr>
        <w:t> </w:t>
      </w:r>
      <w:r w:rsidRPr="004310D4">
        <w:rPr>
          <w:rFonts w:cs="Calibri"/>
          <w:sz w:val="24"/>
          <w:szCs w:val="24"/>
        </w:rPr>
        <w:t xml:space="preserve">obecních úřadů, který by definoval i další výkonové ukazatele (např. počet člověkohodin </w:t>
      </w:r>
      <w:r w:rsidR="00B16AE3">
        <w:rPr>
          <w:rFonts w:cs="Calibri"/>
          <w:sz w:val="24"/>
          <w:szCs w:val="24"/>
        </w:rPr>
        <w:t xml:space="preserve">pro </w:t>
      </w:r>
      <w:r w:rsidRPr="004310D4">
        <w:rPr>
          <w:rFonts w:cs="Calibri"/>
          <w:sz w:val="24"/>
          <w:szCs w:val="24"/>
        </w:rPr>
        <w:t>různ</w:t>
      </w:r>
      <w:r w:rsidR="00B16AE3">
        <w:rPr>
          <w:rFonts w:cs="Calibri"/>
          <w:sz w:val="24"/>
          <w:szCs w:val="24"/>
        </w:rPr>
        <w:t>é</w:t>
      </w:r>
      <w:r w:rsidRPr="004310D4">
        <w:rPr>
          <w:rFonts w:cs="Calibri"/>
          <w:sz w:val="24"/>
          <w:szCs w:val="24"/>
        </w:rPr>
        <w:t xml:space="preserve"> kategori</w:t>
      </w:r>
      <w:r w:rsidR="00B16AE3">
        <w:rPr>
          <w:rFonts w:cs="Calibri"/>
          <w:sz w:val="24"/>
          <w:szCs w:val="24"/>
        </w:rPr>
        <w:t>e</w:t>
      </w:r>
      <w:r w:rsidRPr="004310D4">
        <w:rPr>
          <w:rFonts w:cs="Calibri"/>
          <w:sz w:val="24"/>
          <w:szCs w:val="24"/>
        </w:rPr>
        <w:t xml:space="preserve"> klientů dle náročnosti jejich případů). Nelze tak objektivně stanovit, jakého optimálního počtu sociálních pracovníků má </w:t>
      </w:r>
      <w:r>
        <w:rPr>
          <w:rFonts w:cs="Calibri"/>
          <w:sz w:val="24"/>
          <w:szCs w:val="24"/>
        </w:rPr>
        <w:t>být na jednotlivých krajských a </w:t>
      </w:r>
      <w:r w:rsidRPr="004310D4">
        <w:rPr>
          <w:rFonts w:cs="Calibri"/>
          <w:sz w:val="24"/>
          <w:szCs w:val="24"/>
        </w:rPr>
        <w:t>obecních úřadech dosaženo.</w:t>
      </w:r>
    </w:p>
    <w:p w14:paraId="3A5341AC" w14:textId="13B6D53F" w:rsidR="003D580C" w:rsidRPr="004310D4" w:rsidRDefault="003D580C" w:rsidP="004310D4">
      <w:pPr>
        <w:spacing w:after="120" w:line="240" w:lineRule="auto"/>
        <w:jc w:val="both"/>
        <w:rPr>
          <w:rFonts w:cs="Calibri"/>
          <w:sz w:val="24"/>
          <w:szCs w:val="24"/>
        </w:rPr>
      </w:pPr>
      <w:r w:rsidRPr="004310D4">
        <w:rPr>
          <w:rFonts w:cs="Calibri"/>
          <w:sz w:val="24"/>
          <w:szCs w:val="24"/>
        </w:rPr>
        <w:t xml:space="preserve">MPSV </w:t>
      </w:r>
      <w:r w:rsidR="000A302E">
        <w:rPr>
          <w:rFonts w:cs="Calibri"/>
          <w:sz w:val="24"/>
          <w:szCs w:val="24"/>
        </w:rPr>
        <w:t xml:space="preserve">poskytuje od 1. 1. 2015 na zajištění činnosti </w:t>
      </w:r>
      <w:r w:rsidRPr="004310D4">
        <w:rPr>
          <w:rFonts w:cs="Calibri"/>
          <w:sz w:val="24"/>
          <w:szCs w:val="24"/>
        </w:rPr>
        <w:t>sociáln</w:t>
      </w:r>
      <w:r w:rsidR="000A302E">
        <w:rPr>
          <w:rFonts w:cs="Calibri"/>
          <w:sz w:val="24"/>
          <w:szCs w:val="24"/>
        </w:rPr>
        <w:t>í</w:t>
      </w:r>
      <w:r w:rsidRPr="004310D4">
        <w:rPr>
          <w:rFonts w:cs="Calibri"/>
          <w:sz w:val="24"/>
          <w:szCs w:val="24"/>
        </w:rPr>
        <w:t xml:space="preserve"> pr</w:t>
      </w:r>
      <w:r w:rsidR="000A302E">
        <w:rPr>
          <w:rFonts w:cs="Calibri"/>
          <w:sz w:val="24"/>
          <w:szCs w:val="24"/>
        </w:rPr>
        <w:t>á</w:t>
      </w:r>
      <w:r w:rsidRPr="004310D4">
        <w:rPr>
          <w:rFonts w:cs="Calibri"/>
          <w:sz w:val="24"/>
          <w:szCs w:val="24"/>
        </w:rPr>
        <w:t>c</w:t>
      </w:r>
      <w:r w:rsidR="000A302E">
        <w:rPr>
          <w:rFonts w:cs="Calibri"/>
          <w:sz w:val="24"/>
          <w:szCs w:val="24"/>
        </w:rPr>
        <w:t xml:space="preserve">e </w:t>
      </w:r>
      <w:r w:rsidRPr="004310D4">
        <w:rPr>
          <w:rFonts w:cs="Calibri"/>
          <w:sz w:val="24"/>
          <w:szCs w:val="24"/>
        </w:rPr>
        <w:t>kraj</w:t>
      </w:r>
      <w:r w:rsidR="003F5928">
        <w:rPr>
          <w:rFonts w:cs="Calibri"/>
          <w:sz w:val="24"/>
          <w:szCs w:val="24"/>
        </w:rPr>
        <w:t>ům, O</w:t>
      </w:r>
      <w:r w:rsidRPr="004310D4">
        <w:rPr>
          <w:rFonts w:cs="Calibri"/>
          <w:sz w:val="24"/>
          <w:szCs w:val="24"/>
        </w:rPr>
        <w:t>RP</w:t>
      </w:r>
      <w:r w:rsidR="003F5928">
        <w:rPr>
          <w:rFonts w:cs="Calibri"/>
          <w:sz w:val="24"/>
          <w:szCs w:val="24"/>
        </w:rPr>
        <w:t xml:space="preserve"> a pověřeným obcím účelovou dotaci ze SR. Strategickým cílem MPSV je přitom zejména dosažení opti</w:t>
      </w:r>
      <w:r w:rsidR="000F3D3D">
        <w:rPr>
          <w:rFonts w:cs="Calibri"/>
          <w:sz w:val="24"/>
          <w:szCs w:val="24"/>
        </w:rPr>
        <w:t>má</w:t>
      </w:r>
      <w:r w:rsidR="003F5928">
        <w:rPr>
          <w:rFonts w:cs="Calibri"/>
          <w:sz w:val="24"/>
          <w:szCs w:val="24"/>
        </w:rPr>
        <w:t>lního počtu sociální</w:t>
      </w:r>
      <w:r w:rsidR="000F3D3D">
        <w:rPr>
          <w:rFonts w:cs="Calibri"/>
          <w:sz w:val="24"/>
          <w:szCs w:val="24"/>
        </w:rPr>
        <w:t>ch</w:t>
      </w:r>
      <w:r w:rsidR="003F5928">
        <w:rPr>
          <w:rFonts w:cs="Calibri"/>
          <w:sz w:val="24"/>
          <w:szCs w:val="24"/>
        </w:rPr>
        <w:t xml:space="preserve"> pracovníků na obecních a krajský</w:t>
      </w:r>
      <w:r w:rsidR="000F3D3D">
        <w:rPr>
          <w:rFonts w:cs="Calibri"/>
          <w:sz w:val="24"/>
          <w:szCs w:val="24"/>
        </w:rPr>
        <w:t>c</w:t>
      </w:r>
      <w:r w:rsidR="003F5928">
        <w:rPr>
          <w:rFonts w:cs="Calibri"/>
          <w:sz w:val="24"/>
          <w:szCs w:val="24"/>
        </w:rPr>
        <w:t>h úřadech. Z tohoto důvodu jsou fi</w:t>
      </w:r>
      <w:r w:rsidR="000F3D3D">
        <w:rPr>
          <w:rFonts w:cs="Calibri"/>
          <w:sz w:val="24"/>
          <w:szCs w:val="24"/>
        </w:rPr>
        <w:t>n</w:t>
      </w:r>
      <w:r w:rsidR="003F5928">
        <w:rPr>
          <w:rFonts w:cs="Calibri"/>
          <w:sz w:val="24"/>
          <w:szCs w:val="24"/>
        </w:rPr>
        <w:t>anční prostředky určeny zej</w:t>
      </w:r>
      <w:r w:rsidR="000F3D3D">
        <w:rPr>
          <w:rFonts w:cs="Calibri"/>
          <w:sz w:val="24"/>
          <w:szCs w:val="24"/>
        </w:rPr>
        <w:t>m</w:t>
      </w:r>
      <w:r w:rsidR="003F5928">
        <w:rPr>
          <w:rFonts w:cs="Calibri"/>
          <w:sz w:val="24"/>
          <w:szCs w:val="24"/>
        </w:rPr>
        <w:t xml:space="preserve">éna na osobní </w:t>
      </w:r>
      <w:r w:rsidR="000F3D3D">
        <w:rPr>
          <w:rFonts w:cs="Calibri"/>
          <w:sz w:val="24"/>
          <w:szCs w:val="24"/>
        </w:rPr>
        <w:t>n</w:t>
      </w:r>
      <w:r w:rsidR="003F5928">
        <w:rPr>
          <w:rFonts w:cs="Calibri"/>
          <w:sz w:val="24"/>
          <w:szCs w:val="24"/>
        </w:rPr>
        <w:t>ákl</w:t>
      </w:r>
      <w:r w:rsidR="000F3D3D">
        <w:rPr>
          <w:rFonts w:cs="Calibri"/>
          <w:sz w:val="24"/>
          <w:szCs w:val="24"/>
        </w:rPr>
        <w:t>a</w:t>
      </w:r>
      <w:r w:rsidR="003F5928">
        <w:rPr>
          <w:rFonts w:cs="Calibri"/>
          <w:sz w:val="24"/>
          <w:szCs w:val="24"/>
        </w:rPr>
        <w:t>dy</w:t>
      </w:r>
      <w:r w:rsidR="003F5928">
        <w:rPr>
          <w:rStyle w:val="Znakapoznpodarou"/>
          <w:rFonts w:cs="Calibri"/>
          <w:sz w:val="24"/>
          <w:szCs w:val="24"/>
        </w:rPr>
        <w:footnoteReference w:id="26"/>
      </w:r>
      <w:r w:rsidR="000F3D3D">
        <w:rPr>
          <w:rFonts w:cs="Calibri"/>
          <w:sz w:val="24"/>
          <w:szCs w:val="24"/>
        </w:rPr>
        <w:t xml:space="preserve">. </w:t>
      </w:r>
      <w:r w:rsidR="0049038E" w:rsidRPr="004310D4">
        <w:rPr>
          <w:rFonts w:cs="Calibri"/>
          <w:sz w:val="24"/>
          <w:szCs w:val="24"/>
        </w:rPr>
        <w:t xml:space="preserve">MPSV </w:t>
      </w:r>
      <w:r w:rsidR="0049038E">
        <w:rPr>
          <w:rFonts w:cs="Calibri"/>
          <w:sz w:val="24"/>
          <w:szCs w:val="24"/>
        </w:rPr>
        <w:t>v</w:t>
      </w:r>
      <w:r w:rsidRPr="004310D4">
        <w:rPr>
          <w:rFonts w:cs="Calibri"/>
          <w:sz w:val="24"/>
          <w:szCs w:val="24"/>
        </w:rPr>
        <w:t xml:space="preserve"> Koncepci SB předpokládalo, že na podporu výkonu sociální práce alokuje ročně </w:t>
      </w:r>
      <w:r w:rsidR="00FD7D86">
        <w:rPr>
          <w:rFonts w:cs="Calibri"/>
          <w:sz w:val="24"/>
          <w:szCs w:val="24"/>
        </w:rPr>
        <w:t xml:space="preserve">alespoň </w:t>
      </w:r>
      <w:r w:rsidRPr="004310D4">
        <w:rPr>
          <w:rFonts w:cs="Calibri"/>
          <w:sz w:val="24"/>
          <w:szCs w:val="24"/>
        </w:rPr>
        <w:t>6</w:t>
      </w:r>
      <w:r w:rsidR="00FD7D86">
        <w:rPr>
          <w:rFonts w:cs="Calibri"/>
          <w:sz w:val="24"/>
          <w:szCs w:val="24"/>
        </w:rPr>
        <w:t>74</w:t>
      </w:r>
      <w:r w:rsidRPr="004310D4">
        <w:rPr>
          <w:rFonts w:cs="Calibri"/>
          <w:sz w:val="24"/>
          <w:szCs w:val="24"/>
        </w:rPr>
        <w:t> mil. Kč</w:t>
      </w:r>
      <w:r w:rsidR="0049038E">
        <w:rPr>
          <w:rFonts w:cs="Calibri"/>
          <w:sz w:val="24"/>
          <w:szCs w:val="24"/>
        </w:rPr>
        <w:t>,</w:t>
      </w:r>
      <w:r w:rsidRPr="004310D4">
        <w:rPr>
          <w:rFonts w:cs="Calibri"/>
          <w:sz w:val="24"/>
          <w:szCs w:val="24"/>
        </w:rPr>
        <w:t xml:space="preserve"> </w:t>
      </w:r>
      <w:r w:rsidR="0049038E">
        <w:rPr>
          <w:rFonts w:cs="Calibri"/>
          <w:sz w:val="24"/>
          <w:szCs w:val="24"/>
        </w:rPr>
        <w:t>ve skutečnosti však</w:t>
      </w:r>
      <w:r w:rsidR="00EF2DAC" w:rsidRPr="004310D4">
        <w:rPr>
          <w:rFonts w:cs="Calibri"/>
          <w:sz w:val="24"/>
          <w:szCs w:val="24"/>
        </w:rPr>
        <w:t xml:space="preserve"> v roce 2015 </w:t>
      </w:r>
      <w:r w:rsidR="002A6433" w:rsidRPr="004310D4">
        <w:rPr>
          <w:rFonts w:cs="Calibri"/>
          <w:sz w:val="24"/>
          <w:szCs w:val="24"/>
        </w:rPr>
        <w:t xml:space="preserve">alokovalo </w:t>
      </w:r>
      <w:r w:rsidR="00EF2DAC" w:rsidRPr="004310D4">
        <w:rPr>
          <w:rFonts w:cs="Calibri"/>
          <w:sz w:val="24"/>
          <w:szCs w:val="24"/>
        </w:rPr>
        <w:t xml:space="preserve">a následně i vyplatilo </w:t>
      </w:r>
      <w:r w:rsidRPr="004310D4">
        <w:rPr>
          <w:rFonts w:cs="Calibri"/>
          <w:sz w:val="24"/>
          <w:szCs w:val="24"/>
        </w:rPr>
        <w:t>jen 250 mil. Kč, v roce 2016 pak 300 mil. Kč. Dle údajů předložených MPSV nedošlo mezi lety 2014</w:t>
      </w:r>
      <w:r w:rsidR="007D114B" w:rsidRPr="004310D4">
        <w:rPr>
          <w:rFonts w:cs="Calibri"/>
          <w:sz w:val="24"/>
          <w:szCs w:val="24"/>
        </w:rPr>
        <w:t>–</w:t>
      </w:r>
      <w:r w:rsidRPr="004310D4">
        <w:rPr>
          <w:rFonts w:cs="Calibri"/>
          <w:sz w:val="24"/>
          <w:szCs w:val="24"/>
        </w:rPr>
        <w:t>2016 k výrazné změně celkového počtu sociálních pracovníků. Tento počet se ve všech třech letech pohyboval kolem 1,5 tis</w:t>
      </w:r>
      <w:r w:rsidR="0049038E">
        <w:rPr>
          <w:rFonts w:cs="Calibri"/>
          <w:sz w:val="24"/>
          <w:szCs w:val="24"/>
        </w:rPr>
        <w:t>íce</w:t>
      </w:r>
      <w:r w:rsidRPr="004310D4">
        <w:rPr>
          <w:rFonts w:cs="Calibri"/>
          <w:sz w:val="24"/>
          <w:szCs w:val="24"/>
        </w:rPr>
        <w:t xml:space="preserve">. V roce 2016 skutečný počet sociálních pracovníků na krajských a obecních úřadech dosahoval 28 % </w:t>
      </w:r>
      <w:r w:rsidR="00431781">
        <w:rPr>
          <w:rFonts w:cs="Calibri"/>
          <w:sz w:val="24"/>
          <w:szCs w:val="24"/>
        </w:rPr>
        <w:t>počtu stanoveného MPSV jako optimální.</w:t>
      </w:r>
      <w:r w:rsidRPr="004310D4">
        <w:rPr>
          <w:rFonts w:cs="Calibri"/>
          <w:sz w:val="24"/>
          <w:szCs w:val="24"/>
        </w:rPr>
        <w:t xml:space="preserve"> </w:t>
      </w:r>
    </w:p>
    <w:p w14:paraId="270B40FF" w14:textId="7407D642" w:rsidR="003D580C" w:rsidRPr="004310D4" w:rsidRDefault="003D580C" w:rsidP="004310D4">
      <w:pPr>
        <w:spacing w:after="120" w:line="240" w:lineRule="auto"/>
        <w:jc w:val="both"/>
        <w:rPr>
          <w:rFonts w:cs="Calibri"/>
          <w:sz w:val="24"/>
          <w:szCs w:val="24"/>
        </w:rPr>
      </w:pPr>
      <w:r w:rsidRPr="004310D4">
        <w:rPr>
          <w:rFonts w:cs="Calibri"/>
          <w:sz w:val="24"/>
          <w:szCs w:val="24"/>
        </w:rPr>
        <w:t xml:space="preserve">V roce 2016 obsloužili sociální pracovníci krajských a obecních úřadů v celé ČR celkem </w:t>
      </w:r>
      <w:r w:rsidR="00E047D2">
        <w:rPr>
          <w:rFonts w:cs="Calibri"/>
          <w:sz w:val="24"/>
          <w:szCs w:val="24"/>
        </w:rPr>
        <w:br/>
      </w:r>
      <w:r w:rsidRPr="004310D4">
        <w:rPr>
          <w:rFonts w:cs="Calibri"/>
          <w:sz w:val="24"/>
          <w:szCs w:val="24"/>
        </w:rPr>
        <w:t>210</w:t>
      </w:r>
      <w:r w:rsidR="00E047D2">
        <w:rPr>
          <w:rFonts w:cs="Calibri"/>
          <w:sz w:val="24"/>
          <w:szCs w:val="24"/>
        </w:rPr>
        <w:t> </w:t>
      </w:r>
      <w:r w:rsidRPr="004310D4">
        <w:rPr>
          <w:rFonts w:cs="Calibri"/>
          <w:sz w:val="24"/>
          <w:szCs w:val="24"/>
        </w:rPr>
        <w:t>128</w:t>
      </w:r>
      <w:r w:rsidR="00E047D2">
        <w:rPr>
          <w:rFonts w:cs="Calibri"/>
          <w:sz w:val="24"/>
          <w:szCs w:val="24"/>
        </w:rPr>
        <w:t xml:space="preserve"> </w:t>
      </w:r>
      <w:r w:rsidRPr="004310D4">
        <w:rPr>
          <w:rFonts w:cs="Calibri"/>
          <w:sz w:val="24"/>
          <w:szCs w:val="24"/>
        </w:rPr>
        <w:t>klientů, což představovalo oproti roku 2015 pokles o 34 537 klientů, tj. o 14 %. MPSV</w:t>
      </w:r>
      <w:r w:rsidR="00E047D2">
        <w:rPr>
          <w:rFonts w:cs="Calibri"/>
          <w:sz w:val="24"/>
          <w:szCs w:val="24"/>
        </w:rPr>
        <w:t> </w:t>
      </w:r>
      <w:r w:rsidRPr="004310D4">
        <w:rPr>
          <w:rFonts w:cs="Calibri"/>
          <w:sz w:val="24"/>
          <w:szCs w:val="24"/>
        </w:rPr>
        <w:t>nemůže bez přístupu k informacím např. o skladbě klientů, náročnosti jejich případů anebo</w:t>
      </w:r>
      <w:r w:rsidR="002069BD">
        <w:rPr>
          <w:rFonts w:cs="Calibri"/>
          <w:sz w:val="24"/>
          <w:szCs w:val="24"/>
        </w:rPr>
        <w:t xml:space="preserve"> počtu</w:t>
      </w:r>
      <w:r w:rsidRPr="004310D4">
        <w:rPr>
          <w:rFonts w:cs="Calibri"/>
          <w:sz w:val="24"/>
          <w:szCs w:val="24"/>
        </w:rPr>
        <w:t xml:space="preserve"> člověkohodin, </w:t>
      </w:r>
      <w:r w:rsidR="00D361D4">
        <w:rPr>
          <w:rFonts w:cs="Calibri"/>
          <w:sz w:val="24"/>
          <w:szCs w:val="24"/>
        </w:rPr>
        <w:t>v nichž se sociální pracovníci věnovali příslušným případům</w:t>
      </w:r>
      <w:r w:rsidRPr="004310D4">
        <w:rPr>
          <w:rFonts w:cs="Calibri"/>
          <w:sz w:val="24"/>
          <w:szCs w:val="24"/>
        </w:rPr>
        <w:t>, vyhodnotit pokles</w:t>
      </w:r>
      <w:r w:rsidR="00D361D4">
        <w:rPr>
          <w:rFonts w:cs="Calibri"/>
          <w:sz w:val="24"/>
          <w:szCs w:val="24"/>
        </w:rPr>
        <w:t xml:space="preserve"> počtu</w:t>
      </w:r>
      <w:r w:rsidRPr="004310D4">
        <w:rPr>
          <w:rFonts w:cs="Calibri"/>
          <w:sz w:val="24"/>
          <w:szCs w:val="24"/>
        </w:rPr>
        <w:t xml:space="preserve"> obsloužených klientů z hlediska jeho příčin a dopadů.</w:t>
      </w:r>
    </w:p>
    <w:p w14:paraId="75C9447C" w14:textId="77777777" w:rsidR="003D580C" w:rsidRPr="004310D4" w:rsidRDefault="003D580C" w:rsidP="002319D6">
      <w:pPr>
        <w:keepNext/>
        <w:spacing w:before="240" w:after="120" w:line="240" w:lineRule="auto"/>
        <w:jc w:val="both"/>
        <w:rPr>
          <w:rFonts w:cs="Calibri"/>
          <w:b/>
          <w:sz w:val="24"/>
          <w:szCs w:val="24"/>
        </w:rPr>
      </w:pPr>
      <w:r w:rsidRPr="004310D4">
        <w:rPr>
          <w:rFonts w:cs="Calibri"/>
          <w:b/>
          <w:sz w:val="24"/>
          <w:szCs w:val="24"/>
        </w:rPr>
        <w:t>Sociální pracovníci ÚP ČR</w:t>
      </w:r>
    </w:p>
    <w:p w14:paraId="45553EAF" w14:textId="6F9535F2" w:rsidR="003D580C" w:rsidRPr="004310D4" w:rsidRDefault="003D580C" w:rsidP="004310D4">
      <w:pPr>
        <w:spacing w:after="120" w:line="240" w:lineRule="auto"/>
        <w:jc w:val="both"/>
        <w:rPr>
          <w:rFonts w:cs="Calibri"/>
          <w:sz w:val="24"/>
          <w:szCs w:val="24"/>
        </w:rPr>
      </w:pPr>
      <w:r w:rsidRPr="004310D4">
        <w:rPr>
          <w:rFonts w:cs="Calibri"/>
          <w:sz w:val="24"/>
          <w:szCs w:val="24"/>
        </w:rPr>
        <w:t>ÚP ČR se od roku 2012 potýkal v rámci agendy nepojistných sociálních dávek</w:t>
      </w:r>
      <w:r w:rsidRPr="004310D4">
        <w:rPr>
          <w:rStyle w:val="Znakapoznpodarou"/>
          <w:rFonts w:cs="Calibri"/>
        </w:rPr>
        <w:footnoteReference w:id="27"/>
      </w:r>
      <w:r w:rsidRPr="004310D4">
        <w:rPr>
          <w:rFonts w:cs="Calibri"/>
          <w:sz w:val="24"/>
          <w:szCs w:val="24"/>
        </w:rPr>
        <w:t xml:space="preserve"> se značným personálním podhodnocením. Tento stav byl umocněn vzrůstajícím počtem a objemem vyplácených příspěvků a doplatků na bydlení. Situace se promítla do činnosti ÚP ČR v podobě nízkého počtu vykonaných sociálních šetření. Ta přitom představují základní metodu sociální práce ÚP ČR. Od roku 2014 proto ÚP ČR </w:t>
      </w:r>
      <w:r w:rsidR="00734B04">
        <w:rPr>
          <w:rFonts w:cs="Calibri"/>
          <w:sz w:val="24"/>
          <w:szCs w:val="24"/>
        </w:rPr>
        <w:t xml:space="preserve">na úseku nepojistných sociálních dávek </w:t>
      </w:r>
      <w:r w:rsidRPr="004310D4">
        <w:rPr>
          <w:rFonts w:cs="Calibri"/>
          <w:sz w:val="24"/>
          <w:szCs w:val="24"/>
        </w:rPr>
        <w:t>počet pracovníků</w:t>
      </w:r>
      <w:r w:rsidR="00734B04">
        <w:rPr>
          <w:rFonts w:cs="Calibri"/>
          <w:sz w:val="24"/>
          <w:szCs w:val="24"/>
        </w:rPr>
        <w:t xml:space="preserve"> (sociálních i referentů)</w:t>
      </w:r>
      <w:r w:rsidRPr="004310D4">
        <w:rPr>
          <w:rFonts w:cs="Calibri"/>
          <w:sz w:val="24"/>
          <w:szCs w:val="24"/>
        </w:rPr>
        <w:t xml:space="preserve"> etapovitě navyš</w:t>
      </w:r>
      <w:r w:rsidR="00D361D4">
        <w:rPr>
          <w:rFonts w:cs="Calibri"/>
          <w:sz w:val="24"/>
          <w:szCs w:val="24"/>
        </w:rPr>
        <w:t>uje</w:t>
      </w:r>
      <w:r w:rsidRPr="004310D4">
        <w:rPr>
          <w:rFonts w:cs="Calibri"/>
          <w:sz w:val="24"/>
          <w:szCs w:val="24"/>
        </w:rPr>
        <w:t>. Během první etapy (2014) došlo k navýšení o 600 systemizovaných míst, během druhé etapy (2015) o 300 systemizovaných míst a během třetí etapy (2017) o 300 systemizovaných míst.</w:t>
      </w:r>
    </w:p>
    <w:p w14:paraId="7252A04E" w14:textId="49A920CC" w:rsidR="003D580C" w:rsidRPr="004310D4" w:rsidRDefault="003D580C" w:rsidP="004310D4">
      <w:pPr>
        <w:spacing w:after="120" w:line="240" w:lineRule="auto"/>
        <w:jc w:val="both"/>
        <w:rPr>
          <w:rFonts w:cs="Calibri"/>
          <w:sz w:val="24"/>
          <w:szCs w:val="24"/>
        </w:rPr>
      </w:pPr>
      <w:r w:rsidRPr="004310D4">
        <w:rPr>
          <w:rFonts w:cs="Calibri"/>
          <w:sz w:val="24"/>
          <w:szCs w:val="24"/>
        </w:rPr>
        <w:t>Současně s personálním posílením na úseku nepojistných sociálních dávek ÚP ČR v roce 2014 z cca 6</w:t>
      </w:r>
      <w:r w:rsidR="00B14221">
        <w:rPr>
          <w:rFonts w:cs="Calibri"/>
          <w:sz w:val="24"/>
          <w:szCs w:val="24"/>
        </w:rPr>
        <w:t>5</w:t>
      </w:r>
      <w:r w:rsidRPr="004310D4">
        <w:rPr>
          <w:rFonts w:cs="Calibri"/>
          <w:sz w:val="24"/>
          <w:szCs w:val="24"/>
        </w:rPr>
        <w:t xml:space="preserve">0 na přibližně </w:t>
      </w:r>
      <w:r w:rsidR="00B14221">
        <w:rPr>
          <w:rFonts w:cs="Calibri"/>
          <w:sz w:val="24"/>
          <w:szCs w:val="24"/>
        </w:rPr>
        <w:t>8</w:t>
      </w:r>
      <w:r w:rsidRPr="004310D4">
        <w:rPr>
          <w:rFonts w:cs="Calibri"/>
          <w:sz w:val="24"/>
          <w:szCs w:val="24"/>
        </w:rPr>
        <w:t xml:space="preserve">00 míst </w:t>
      </w:r>
      <w:r w:rsidR="00734B04">
        <w:rPr>
          <w:rFonts w:cs="Calibri"/>
          <w:sz w:val="24"/>
          <w:szCs w:val="24"/>
        </w:rPr>
        <w:t xml:space="preserve">obsazených sociálními pracovníky </w:t>
      </w:r>
      <w:r w:rsidRPr="004310D4">
        <w:rPr>
          <w:rFonts w:cs="Calibri"/>
          <w:sz w:val="24"/>
          <w:szCs w:val="24"/>
        </w:rPr>
        <w:t xml:space="preserve">došlo ke skokovému navýšení počtu vykonaných sociálních šetření souvisejících s doplatkem na bydlení. Toto navýšení však bylo pouze krátkodobé a od října 2014 do června 2015 počet vykonaných sociálních šetření </w:t>
      </w:r>
      <w:r w:rsidR="00F05262">
        <w:rPr>
          <w:rFonts w:cs="Calibri"/>
          <w:sz w:val="24"/>
          <w:szCs w:val="24"/>
        </w:rPr>
        <w:t xml:space="preserve">opět </w:t>
      </w:r>
      <w:r w:rsidRPr="004310D4">
        <w:rPr>
          <w:rFonts w:cs="Calibri"/>
          <w:sz w:val="24"/>
          <w:szCs w:val="24"/>
        </w:rPr>
        <w:t>postupně kles</w:t>
      </w:r>
      <w:r w:rsidR="00D361D4">
        <w:rPr>
          <w:rFonts w:cs="Calibri"/>
          <w:sz w:val="24"/>
          <w:szCs w:val="24"/>
        </w:rPr>
        <w:t>a</w:t>
      </w:r>
      <w:r w:rsidRPr="004310D4">
        <w:rPr>
          <w:rFonts w:cs="Calibri"/>
          <w:sz w:val="24"/>
          <w:szCs w:val="24"/>
        </w:rPr>
        <w:t>l až na úroveň z prosince 2013. Od června 2015 počet vykonaných sociálních šetření dále mírně klesá, a to navzdory dalšímu personálnímu posílení v</w:t>
      </w:r>
      <w:r w:rsidR="002069BD">
        <w:rPr>
          <w:rFonts w:cs="Calibri"/>
          <w:sz w:val="24"/>
          <w:szCs w:val="24"/>
        </w:rPr>
        <w:t> květnu 2015 na cca 9</w:t>
      </w:r>
      <w:r w:rsidR="00B14221">
        <w:rPr>
          <w:rFonts w:cs="Calibri"/>
          <w:sz w:val="24"/>
          <w:szCs w:val="24"/>
        </w:rPr>
        <w:t>0</w:t>
      </w:r>
      <w:r w:rsidR="002069BD">
        <w:rPr>
          <w:rFonts w:cs="Calibri"/>
          <w:sz w:val="24"/>
          <w:szCs w:val="24"/>
        </w:rPr>
        <w:t xml:space="preserve">0 </w:t>
      </w:r>
      <w:r w:rsidRPr="004310D4">
        <w:rPr>
          <w:rFonts w:cs="Calibri"/>
          <w:sz w:val="24"/>
          <w:szCs w:val="24"/>
        </w:rPr>
        <w:t>míst</w:t>
      </w:r>
      <w:r w:rsidR="00734B04">
        <w:rPr>
          <w:rFonts w:cs="Calibri"/>
          <w:sz w:val="24"/>
          <w:szCs w:val="24"/>
        </w:rPr>
        <w:t xml:space="preserve"> obsazených sociálními pracovníky</w:t>
      </w:r>
      <w:r w:rsidRPr="004310D4">
        <w:rPr>
          <w:rFonts w:cs="Calibri"/>
          <w:sz w:val="24"/>
          <w:szCs w:val="24"/>
        </w:rPr>
        <w:t>. Celkový trend počtu realizovaných sociálních šetření za období prosinec 2013 až červen 2017 je tak klesající.</w:t>
      </w:r>
      <w:r w:rsidR="00A960E5">
        <w:rPr>
          <w:rFonts w:cs="Calibri"/>
          <w:sz w:val="24"/>
          <w:szCs w:val="24"/>
        </w:rPr>
        <w:t xml:space="preserve"> Před realizací sociálních šetření upřednostňoval </w:t>
      </w:r>
      <w:r w:rsidR="00D361D4">
        <w:rPr>
          <w:rFonts w:cs="Calibri"/>
          <w:sz w:val="24"/>
          <w:szCs w:val="24"/>
        </w:rPr>
        <w:t xml:space="preserve">ÚP ČR </w:t>
      </w:r>
      <w:r w:rsidR="00A960E5">
        <w:rPr>
          <w:rFonts w:cs="Calibri"/>
          <w:sz w:val="24"/>
          <w:szCs w:val="24"/>
        </w:rPr>
        <w:t>administraci vyplácení doplatku na bydlení.</w:t>
      </w:r>
    </w:p>
    <w:p w14:paraId="66DCBD48" w14:textId="240CA9B7" w:rsidR="003D580C" w:rsidRPr="004310D4" w:rsidRDefault="003D580C" w:rsidP="00D361D4">
      <w:pPr>
        <w:pStyle w:val="Titulek"/>
        <w:keepNext/>
        <w:spacing w:after="120"/>
        <w:ind w:left="993" w:hanging="993"/>
        <w:jc w:val="both"/>
        <w:rPr>
          <w:b/>
          <w:i w:val="0"/>
          <w:color w:val="000000" w:themeColor="text1"/>
          <w:sz w:val="24"/>
          <w:szCs w:val="24"/>
        </w:rPr>
      </w:pPr>
      <w:r w:rsidRPr="004310D4">
        <w:rPr>
          <w:b/>
          <w:i w:val="0"/>
          <w:color w:val="000000" w:themeColor="text1"/>
          <w:sz w:val="24"/>
          <w:szCs w:val="24"/>
        </w:rPr>
        <w:t xml:space="preserve">Graf č. </w:t>
      </w:r>
      <w:r w:rsidRPr="004310D4">
        <w:rPr>
          <w:b/>
          <w:i w:val="0"/>
          <w:color w:val="000000" w:themeColor="text1"/>
          <w:sz w:val="24"/>
          <w:szCs w:val="24"/>
        </w:rPr>
        <w:fldChar w:fldCharType="begin"/>
      </w:r>
      <w:r w:rsidRPr="004310D4">
        <w:rPr>
          <w:b/>
          <w:i w:val="0"/>
          <w:color w:val="000000" w:themeColor="text1"/>
          <w:sz w:val="24"/>
          <w:szCs w:val="24"/>
        </w:rPr>
        <w:instrText xml:space="preserve"> SEQ Obrázek \* ARABIC </w:instrText>
      </w:r>
      <w:r w:rsidRPr="004310D4">
        <w:rPr>
          <w:b/>
          <w:i w:val="0"/>
          <w:color w:val="000000" w:themeColor="text1"/>
          <w:sz w:val="24"/>
          <w:szCs w:val="24"/>
        </w:rPr>
        <w:fldChar w:fldCharType="separate"/>
      </w:r>
      <w:r w:rsidR="004E396B">
        <w:rPr>
          <w:b/>
          <w:i w:val="0"/>
          <w:noProof/>
          <w:color w:val="000000" w:themeColor="text1"/>
          <w:sz w:val="24"/>
          <w:szCs w:val="24"/>
        </w:rPr>
        <w:t>2</w:t>
      </w:r>
      <w:r w:rsidRPr="004310D4">
        <w:rPr>
          <w:b/>
          <w:i w:val="0"/>
          <w:color w:val="000000" w:themeColor="text1"/>
          <w:sz w:val="24"/>
          <w:szCs w:val="24"/>
        </w:rPr>
        <w:fldChar w:fldCharType="end"/>
      </w:r>
      <w:r w:rsidR="001F60CE" w:rsidRPr="004310D4">
        <w:rPr>
          <w:b/>
          <w:i w:val="0"/>
          <w:color w:val="000000" w:themeColor="text1"/>
          <w:sz w:val="24"/>
          <w:szCs w:val="24"/>
        </w:rPr>
        <w:t xml:space="preserve">: </w:t>
      </w:r>
      <w:r w:rsidR="00D361D4">
        <w:rPr>
          <w:b/>
          <w:i w:val="0"/>
          <w:color w:val="000000" w:themeColor="text1"/>
          <w:sz w:val="24"/>
          <w:szCs w:val="24"/>
        </w:rPr>
        <w:tab/>
      </w:r>
      <w:r w:rsidR="001F60CE" w:rsidRPr="004310D4">
        <w:rPr>
          <w:b/>
          <w:i w:val="0"/>
          <w:color w:val="000000" w:themeColor="text1"/>
          <w:sz w:val="24"/>
          <w:szCs w:val="24"/>
        </w:rPr>
        <w:t>Počet realizovaných sociálních</w:t>
      </w:r>
      <w:r w:rsidRPr="004310D4">
        <w:rPr>
          <w:b/>
          <w:i w:val="0"/>
          <w:color w:val="000000" w:themeColor="text1"/>
          <w:sz w:val="24"/>
          <w:szCs w:val="24"/>
        </w:rPr>
        <w:t xml:space="preserve"> šet</w:t>
      </w:r>
      <w:r w:rsidR="00C158A8">
        <w:rPr>
          <w:b/>
          <w:i w:val="0"/>
          <w:color w:val="000000" w:themeColor="text1"/>
          <w:sz w:val="24"/>
          <w:szCs w:val="24"/>
        </w:rPr>
        <w:t>ření a</w:t>
      </w:r>
      <w:r w:rsidRPr="004310D4">
        <w:rPr>
          <w:b/>
          <w:i w:val="0"/>
          <w:color w:val="000000" w:themeColor="text1"/>
          <w:sz w:val="24"/>
          <w:szCs w:val="24"/>
        </w:rPr>
        <w:t xml:space="preserve"> počet vyplacených doplatků na bydlení od prosince 2013 do června 2017</w:t>
      </w:r>
    </w:p>
    <w:p w14:paraId="3D565131" w14:textId="77777777" w:rsidR="003D580C" w:rsidRPr="004310D4" w:rsidRDefault="00A772F6" w:rsidP="004310D4">
      <w:pPr>
        <w:keepNext/>
        <w:spacing w:after="120" w:line="240" w:lineRule="auto"/>
        <w:rPr>
          <w:sz w:val="24"/>
          <w:szCs w:val="24"/>
        </w:rPr>
      </w:pPr>
      <w:r w:rsidRPr="004310D4">
        <w:rPr>
          <w:noProof/>
          <w:lang w:eastAsia="cs-CZ"/>
        </w:rPr>
        <w:drawing>
          <wp:inline distT="0" distB="0" distL="0" distR="0" wp14:anchorId="18DC77B1" wp14:editId="6523F2B5">
            <wp:extent cx="5760720" cy="2686050"/>
            <wp:effectExtent l="0" t="0" r="0" b="0"/>
            <wp:docPr id="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3759D11" w14:textId="4E75BC23" w:rsidR="003D580C" w:rsidRPr="004310D4" w:rsidRDefault="003D580C" w:rsidP="004310D4">
      <w:pPr>
        <w:spacing w:after="120" w:line="240" w:lineRule="auto"/>
        <w:rPr>
          <w:sz w:val="20"/>
          <w:szCs w:val="20"/>
        </w:rPr>
      </w:pPr>
      <w:r w:rsidRPr="00A81055">
        <w:rPr>
          <w:b/>
          <w:sz w:val="20"/>
          <w:szCs w:val="20"/>
        </w:rPr>
        <w:t>Zdroj:</w:t>
      </w:r>
      <w:r w:rsidRPr="004310D4">
        <w:rPr>
          <w:sz w:val="20"/>
          <w:szCs w:val="20"/>
        </w:rPr>
        <w:t xml:space="preserve"> ÚP ČR, </w:t>
      </w:r>
      <w:hyperlink r:id="rId23" w:history="1">
        <w:r w:rsidRPr="004310D4">
          <w:rPr>
            <w:rStyle w:val="Hypertextovodkaz"/>
            <w:sz w:val="20"/>
            <w:szCs w:val="20"/>
          </w:rPr>
          <w:t>http://mpsv.cz/cs/15912</w:t>
        </w:r>
      </w:hyperlink>
      <w:r w:rsidRPr="004310D4">
        <w:rPr>
          <w:sz w:val="20"/>
          <w:szCs w:val="20"/>
        </w:rPr>
        <w:t>;</w:t>
      </w:r>
      <w:r w:rsidRPr="004310D4">
        <w:rPr>
          <w:rFonts w:cstheme="minorHAnsi"/>
          <w:sz w:val="20"/>
          <w:szCs w:val="20"/>
        </w:rPr>
        <w:t xml:space="preserve"> </w:t>
      </w:r>
      <w:r w:rsidR="00D361D4">
        <w:rPr>
          <w:rFonts w:cstheme="minorHAnsi"/>
          <w:sz w:val="20"/>
          <w:szCs w:val="20"/>
        </w:rPr>
        <w:t xml:space="preserve">graficky </w:t>
      </w:r>
      <w:r w:rsidR="00E22193" w:rsidRPr="004310D4">
        <w:rPr>
          <w:rFonts w:cstheme="minorHAnsi"/>
          <w:sz w:val="20"/>
          <w:szCs w:val="20"/>
        </w:rPr>
        <w:t>zpracov</w:t>
      </w:r>
      <w:r w:rsidR="00D361D4">
        <w:rPr>
          <w:rFonts w:cstheme="minorHAnsi"/>
          <w:sz w:val="20"/>
          <w:szCs w:val="20"/>
        </w:rPr>
        <w:t>al NKÚ</w:t>
      </w:r>
      <w:r w:rsidR="00A81055">
        <w:rPr>
          <w:rFonts w:cstheme="minorHAnsi"/>
          <w:sz w:val="20"/>
          <w:szCs w:val="20"/>
        </w:rPr>
        <w:t>.</w:t>
      </w:r>
    </w:p>
    <w:p w14:paraId="42176DF7" w14:textId="03155655" w:rsidR="003D580C" w:rsidRPr="004310D4" w:rsidRDefault="003D580C" w:rsidP="004310D4">
      <w:pPr>
        <w:spacing w:after="120" w:line="240" w:lineRule="auto"/>
        <w:jc w:val="both"/>
        <w:rPr>
          <w:rFonts w:cs="Calibri"/>
          <w:sz w:val="24"/>
          <w:szCs w:val="24"/>
        </w:rPr>
      </w:pPr>
      <w:r w:rsidRPr="004310D4">
        <w:rPr>
          <w:rFonts w:cs="Calibri"/>
          <w:sz w:val="24"/>
          <w:szCs w:val="24"/>
        </w:rPr>
        <w:t xml:space="preserve">Nově vytvořená systemizovaná místa sociálních pracovníků a referentů měla být rozdělována v rámci krajů dle vytíženosti, tj. v závislosti na počtu vyplacených dávek. Kontrolou </w:t>
      </w:r>
      <w:r w:rsidR="002069BD">
        <w:rPr>
          <w:rFonts w:cs="Calibri"/>
          <w:sz w:val="24"/>
          <w:szCs w:val="24"/>
        </w:rPr>
        <w:t xml:space="preserve">NKÚ </w:t>
      </w:r>
      <w:r w:rsidRPr="004310D4">
        <w:rPr>
          <w:rFonts w:cs="Calibri"/>
          <w:sz w:val="24"/>
          <w:szCs w:val="24"/>
        </w:rPr>
        <w:t xml:space="preserve">však bylo zjištěno, že </w:t>
      </w:r>
      <w:r w:rsidR="005A3904">
        <w:rPr>
          <w:rFonts w:cs="Calibri"/>
          <w:sz w:val="24"/>
          <w:szCs w:val="24"/>
        </w:rPr>
        <w:t xml:space="preserve">ÚP ČR nerozdělil </w:t>
      </w:r>
      <w:r w:rsidR="00BB42FA" w:rsidRPr="004310D4">
        <w:rPr>
          <w:rFonts w:cs="Calibri"/>
          <w:sz w:val="24"/>
          <w:szCs w:val="24"/>
        </w:rPr>
        <w:t>nov</w:t>
      </w:r>
      <w:r w:rsidR="008B6885">
        <w:rPr>
          <w:rFonts w:cs="Calibri"/>
          <w:sz w:val="24"/>
          <w:szCs w:val="24"/>
        </w:rPr>
        <w:t>á</w:t>
      </w:r>
      <w:r w:rsidR="00BB42FA" w:rsidRPr="004310D4">
        <w:rPr>
          <w:rFonts w:cs="Calibri"/>
          <w:sz w:val="24"/>
          <w:szCs w:val="24"/>
        </w:rPr>
        <w:t xml:space="preserve"> </w:t>
      </w:r>
      <w:r w:rsidRPr="004310D4">
        <w:rPr>
          <w:rFonts w:cs="Calibri"/>
          <w:sz w:val="24"/>
          <w:szCs w:val="24"/>
        </w:rPr>
        <w:t>systemizovan</w:t>
      </w:r>
      <w:r w:rsidR="005A3904">
        <w:rPr>
          <w:rFonts w:cs="Calibri"/>
          <w:sz w:val="24"/>
          <w:szCs w:val="24"/>
        </w:rPr>
        <w:t>á</w:t>
      </w:r>
      <w:r w:rsidRPr="004310D4">
        <w:rPr>
          <w:rFonts w:cs="Calibri"/>
          <w:sz w:val="24"/>
          <w:szCs w:val="24"/>
        </w:rPr>
        <w:t xml:space="preserve"> míst</w:t>
      </w:r>
      <w:r w:rsidR="005A3904">
        <w:rPr>
          <w:rFonts w:cs="Calibri"/>
          <w:sz w:val="24"/>
          <w:szCs w:val="24"/>
        </w:rPr>
        <w:t>a</w:t>
      </w:r>
      <w:r w:rsidRPr="004310D4">
        <w:rPr>
          <w:rFonts w:cs="Calibri"/>
          <w:sz w:val="24"/>
          <w:szCs w:val="24"/>
        </w:rPr>
        <w:t xml:space="preserve"> na úseku nepojistných sociálních dávek </w:t>
      </w:r>
      <w:r w:rsidR="00BB42FA" w:rsidRPr="004310D4">
        <w:rPr>
          <w:rFonts w:cs="Calibri"/>
          <w:sz w:val="24"/>
          <w:szCs w:val="24"/>
        </w:rPr>
        <w:t xml:space="preserve">z druhé etapy personálního posílení </w:t>
      </w:r>
      <w:r w:rsidR="005A3904">
        <w:rPr>
          <w:rFonts w:cs="Calibri"/>
          <w:sz w:val="24"/>
          <w:szCs w:val="24"/>
        </w:rPr>
        <w:t xml:space="preserve">dle </w:t>
      </w:r>
      <w:r w:rsidRPr="004310D4">
        <w:rPr>
          <w:rFonts w:cs="Calibri"/>
          <w:sz w:val="24"/>
          <w:szCs w:val="24"/>
        </w:rPr>
        <w:t>počtu vyplacených doplatků na bydlení. Např.</w:t>
      </w:r>
      <w:r w:rsidR="00F303DB">
        <w:rPr>
          <w:rFonts w:cs="Calibri"/>
          <w:sz w:val="24"/>
          <w:szCs w:val="24"/>
        </w:rPr>
        <w:t> </w:t>
      </w:r>
      <w:r w:rsidR="00D361D4" w:rsidRPr="004310D4">
        <w:rPr>
          <w:rFonts w:cs="Calibri"/>
          <w:sz w:val="24"/>
          <w:szCs w:val="24"/>
        </w:rPr>
        <w:t>kraj</w:t>
      </w:r>
      <w:r w:rsidR="00D361D4">
        <w:rPr>
          <w:rFonts w:cs="Calibri"/>
          <w:sz w:val="24"/>
          <w:szCs w:val="24"/>
        </w:rPr>
        <w:t>e</w:t>
      </w:r>
      <w:r w:rsidR="00D361D4" w:rsidRPr="004310D4">
        <w:rPr>
          <w:rFonts w:cs="Calibri"/>
          <w:sz w:val="24"/>
          <w:szCs w:val="24"/>
        </w:rPr>
        <w:t xml:space="preserve"> </w:t>
      </w:r>
      <w:r w:rsidRPr="004310D4">
        <w:rPr>
          <w:rFonts w:cs="Calibri"/>
          <w:sz w:val="24"/>
          <w:szCs w:val="24"/>
        </w:rPr>
        <w:t>Liberecký a Karlovarský měly při řádově stejném počtu systemizovaných míst vyšší počet vyplacených doplatků na bydlení než kraje Pardubický a Plzeňský</w:t>
      </w:r>
      <w:r w:rsidR="00E33A81" w:rsidRPr="00E33A81">
        <w:rPr>
          <w:rFonts w:cs="Calibri"/>
          <w:sz w:val="24"/>
          <w:szCs w:val="24"/>
        </w:rPr>
        <w:t xml:space="preserve"> </w:t>
      </w:r>
      <w:r w:rsidR="00E33A81">
        <w:rPr>
          <w:rFonts w:cs="Calibri"/>
          <w:sz w:val="24"/>
          <w:szCs w:val="24"/>
        </w:rPr>
        <w:t xml:space="preserve">nebo Kraj </w:t>
      </w:r>
      <w:r w:rsidR="00E33A81" w:rsidRPr="004310D4">
        <w:rPr>
          <w:rFonts w:cs="Calibri"/>
          <w:sz w:val="24"/>
          <w:szCs w:val="24"/>
        </w:rPr>
        <w:t>Vysočina</w:t>
      </w:r>
      <w:r w:rsidRPr="004310D4">
        <w:rPr>
          <w:rFonts w:cs="Calibri"/>
          <w:sz w:val="24"/>
          <w:szCs w:val="24"/>
        </w:rPr>
        <w:t>. Ačkoli měl Liberecký kraj v roce 2014 z těchto pěti krajů nejvíce vyplacených doplatků na bydlení, měl</w:t>
      </w:r>
      <w:r w:rsidR="007F6933" w:rsidRPr="004310D4">
        <w:rPr>
          <w:rFonts w:cs="Calibri"/>
          <w:sz w:val="24"/>
          <w:szCs w:val="24"/>
        </w:rPr>
        <w:t xml:space="preserve"> zároveň nejmenší počet system</w:t>
      </w:r>
      <w:r w:rsidRPr="004310D4">
        <w:rPr>
          <w:rFonts w:cs="Calibri"/>
          <w:sz w:val="24"/>
          <w:szCs w:val="24"/>
        </w:rPr>
        <w:t>izovaných míst. Navíc v Libereckém kraji nebyl mezi lety 2014 a 2016 počet systemizovaných míst navýšen. Oproti tomu ostatním z těchto pěti krajů byly počty systemizovaných míst navýšeny, ačkoli počty vyplacených doplatků na bydlení klesly.</w:t>
      </w:r>
    </w:p>
    <w:p w14:paraId="17E27FF0" w14:textId="59FDAD59" w:rsidR="009A33F0" w:rsidRDefault="003D580C" w:rsidP="004310D4">
      <w:pPr>
        <w:spacing w:after="120" w:line="240" w:lineRule="auto"/>
        <w:jc w:val="both"/>
        <w:rPr>
          <w:rFonts w:cs="Calibri"/>
          <w:sz w:val="24"/>
          <w:szCs w:val="24"/>
        </w:rPr>
      </w:pPr>
      <w:r w:rsidRPr="004310D4">
        <w:rPr>
          <w:rFonts w:cs="Calibri"/>
          <w:sz w:val="24"/>
          <w:szCs w:val="24"/>
        </w:rPr>
        <w:t>Jako optimální poměr mezi počtem realizovaných sociálních šetření</w:t>
      </w:r>
      <w:r w:rsidRPr="004310D4">
        <w:rPr>
          <w:rStyle w:val="Znakapoznpodarou"/>
        </w:rPr>
        <w:footnoteReference w:id="28"/>
      </w:r>
      <w:r w:rsidRPr="004310D4">
        <w:rPr>
          <w:rFonts w:cs="Calibri"/>
          <w:sz w:val="24"/>
          <w:szCs w:val="24"/>
        </w:rPr>
        <w:t xml:space="preserve"> a počtem vyplacených dávek PHN stanovil ÚP ČR hodnotu 30 %. Kontrolou bylo zjištěno, že v období prosinec 2013</w:t>
      </w:r>
      <w:r w:rsidRPr="004310D4">
        <w:rPr>
          <w:rStyle w:val="Znakapoznpodarou"/>
          <w:rFonts w:cs="Calibri"/>
        </w:rPr>
        <w:footnoteReference w:id="29"/>
      </w:r>
      <w:r w:rsidRPr="004310D4">
        <w:rPr>
          <w:rFonts w:cs="Calibri"/>
          <w:sz w:val="24"/>
          <w:szCs w:val="24"/>
        </w:rPr>
        <w:t xml:space="preserve"> až červen 2017 dosahoval skutečný poměr mezi </w:t>
      </w:r>
      <w:r w:rsidR="00A42402">
        <w:rPr>
          <w:rFonts w:cs="Calibri"/>
          <w:sz w:val="24"/>
          <w:szCs w:val="24"/>
        </w:rPr>
        <w:t xml:space="preserve">počtem </w:t>
      </w:r>
      <w:r w:rsidRPr="004310D4">
        <w:rPr>
          <w:rFonts w:cs="Calibri"/>
          <w:sz w:val="24"/>
          <w:szCs w:val="24"/>
        </w:rPr>
        <w:t>realizovaný</w:t>
      </w:r>
      <w:r w:rsidR="00A42402">
        <w:rPr>
          <w:rFonts w:cs="Calibri"/>
          <w:sz w:val="24"/>
          <w:szCs w:val="24"/>
        </w:rPr>
        <w:t>ch</w:t>
      </w:r>
      <w:r w:rsidRPr="004310D4">
        <w:rPr>
          <w:rFonts w:cs="Calibri"/>
          <w:sz w:val="24"/>
          <w:szCs w:val="24"/>
        </w:rPr>
        <w:t xml:space="preserve"> sociální</w:t>
      </w:r>
      <w:r w:rsidR="00A42402">
        <w:rPr>
          <w:rFonts w:cs="Calibri"/>
          <w:sz w:val="24"/>
          <w:szCs w:val="24"/>
        </w:rPr>
        <w:t>ch</w:t>
      </w:r>
      <w:r w:rsidRPr="004310D4">
        <w:rPr>
          <w:rFonts w:cs="Calibri"/>
          <w:sz w:val="24"/>
          <w:szCs w:val="24"/>
        </w:rPr>
        <w:t xml:space="preserve"> šetření a</w:t>
      </w:r>
      <w:r w:rsidR="00A42402">
        <w:rPr>
          <w:rFonts w:cs="Calibri"/>
          <w:sz w:val="24"/>
          <w:szCs w:val="24"/>
        </w:rPr>
        <w:t> </w:t>
      </w:r>
      <w:r w:rsidRPr="004310D4">
        <w:rPr>
          <w:rFonts w:cs="Calibri"/>
          <w:sz w:val="24"/>
          <w:szCs w:val="24"/>
        </w:rPr>
        <w:t>počtem vyplacených doplatků na bydlení hodnot od 2 % do 12 %. Ze všech provedených šetření (sociálních i v místě) souvisejících s doplatkem na bydlení bylo za období květen 2015</w:t>
      </w:r>
      <w:r w:rsidRPr="004310D4">
        <w:rPr>
          <w:rStyle w:val="Znakapoznpodarou"/>
          <w:rFonts w:cs="Calibri"/>
        </w:rPr>
        <w:footnoteReference w:id="30"/>
      </w:r>
      <w:r w:rsidRPr="004310D4">
        <w:rPr>
          <w:rFonts w:cs="Calibri"/>
          <w:sz w:val="24"/>
          <w:szCs w:val="24"/>
        </w:rPr>
        <w:t xml:space="preserve"> až červen 2017 dosaženo úspor ve výši 6,6 mil. Kč, což je 1 ‰ z objemu vyplacených doplatků na bydlení. Dosažená přímá finanční úspora je velmi nízká, ale provedená šetření generují</w:t>
      </w:r>
      <w:r w:rsidR="007A1DFC">
        <w:rPr>
          <w:rFonts w:cs="Calibri"/>
          <w:sz w:val="24"/>
          <w:szCs w:val="24"/>
        </w:rPr>
        <w:t xml:space="preserve"> i </w:t>
      </w:r>
      <w:r w:rsidRPr="004310D4">
        <w:rPr>
          <w:rFonts w:cs="Calibri"/>
          <w:sz w:val="24"/>
          <w:szCs w:val="24"/>
        </w:rPr>
        <w:t xml:space="preserve">jiné efekty, např. nepřiznání dávky na základě vykonaného šetření, </w:t>
      </w:r>
      <w:r w:rsidR="00A42402">
        <w:rPr>
          <w:rFonts w:cs="Calibri"/>
          <w:sz w:val="24"/>
          <w:szCs w:val="24"/>
        </w:rPr>
        <w:t>navíc</w:t>
      </w:r>
      <w:r w:rsidRPr="004310D4">
        <w:rPr>
          <w:rFonts w:cs="Calibri"/>
          <w:sz w:val="24"/>
          <w:szCs w:val="24"/>
        </w:rPr>
        <w:t xml:space="preserve"> mají i preventivní </w:t>
      </w:r>
      <w:r w:rsidR="00A42402">
        <w:rPr>
          <w:rFonts w:cs="Calibri"/>
          <w:sz w:val="24"/>
          <w:szCs w:val="24"/>
        </w:rPr>
        <w:t>funkci</w:t>
      </w:r>
      <w:r w:rsidRPr="004310D4">
        <w:rPr>
          <w:rFonts w:cs="Calibri"/>
          <w:sz w:val="24"/>
          <w:szCs w:val="24"/>
        </w:rPr>
        <w:t>.</w:t>
      </w:r>
      <w:r w:rsidR="00A42402">
        <w:rPr>
          <w:rFonts w:cs="Calibri"/>
          <w:sz w:val="24"/>
          <w:szCs w:val="24"/>
        </w:rPr>
        <w:t xml:space="preserve"> </w:t>
      </w:r>
    </w:p>
    <w:p w14:paraId="6752E08B" w14:textId="77777777" w:rsidR="003F7925" w:rsidRPr="004310D4" w:rsidRDefault="003F7925" w:rsidP="004310D4">
      <w:pPr>
        <w:pStyle w:val="Nadpis2"/>
      </w:pPr>
      <w:r w:rsidRPr="004310D4">
        <w:t>Sociální služby</w:t>
      </w:r>
    </w:p>
    <w:p w14:paraId="717D23D6" w14:textId="77777777" w:rsidR="009E0965" w:rsidRPr="004310D4" w:rsidRDefault="009E0965" w:rsidP="00437DFC">
      <w:pPr>
        <w:keepNext/>
        <w:spacing w:before="240" w:after="120" w:line="240" w:lineRule="auto"/>
        <w:rPr>
          <w:b/>
          <w:sz w:val="24"/>
          <w:szCs w:val="24"/>
          <w:lang w:eastAsia="cs-CZ"/>
        </w:rPr>
      </w:pPr>
      <w:r w:rsidRPr="004310D4">
        <w:rPr>
          <w:b/>
          <w:sz w:val="24"/>
          <w:szCs w:val="24"/>
          <w:lang w:eastAsia="cs-CZ"/>
        </w:rPr>
        <w:t>Právní úprava</w:t>
      </w:r>
    </w:p>
    <w:p w14:paraId="68D4C5CC" w14:textId="77777777" w:rsidR="009E0965" w:rsidRPr="004310D4" w:rsidRDefault="009E0965" w:rsidP="004310D4">
      <w:pPr>
        <w:spacing w:after="120" w:line="240" w:lineRule="auto"/>
        <w:jc w:val="both"/>
        <w:rPr>
          <w:rFonts w:cstheme="minorHAnsi"/>
          <w:sz w:val="24"/>
          <w:szCs w:val="24"/>
        </w:rPr>
      </w:pPr>
      <w:r w:rsidRPr="004310D4">
        <w:rPr>
          <w:rFonts w:cstheme="minorHAnsi"/>
          <w:sz w:val="24"/>
          <w:szCs w:val="24"/>
        </w:rPr>
        <w:t>Poskytování sociálních služeb upravuje zákon o sociálních službách. Ustanovení tohoto zákona jsou podrobněji upravena ve vyhlášce č. 505/2006 Sb., kterou se provádějí některá ustanovení zákona o sociálních službách. Dle zákona o sociálních službách MPSV řídí a kontroluje poskytování sociálních služeb. Obecní úřady ORP a krajské úřady koordinují poskytování sociálních služeb na svém území. Kraje ve spolupráci s obcemi zjišťují potřeby poskytování sociálních služeb, zpracovávají střednědobý plán jejich rozvoje</w:t>
      </w:r>
      <w:r w:rsidR="00053AA2">
        <w:rPr>
          <w:rFonts w:cstheme="minorHAnsi"/>
          <w:sz w:val="24"/>
          <w:szCs w:val="24"/>
        </w:rPr>
        <w:t>, zajišťují jejich dostupnost a </w:t>
      </w:r>
      <w:r w:rsidRPr="004310D4">
        <w:rPr>
          <w:rFonts w:cstheme="minorHAnsi"/>
          <w:sz w:val="24"/>
          <w:szCs w:val="24"/>
        </w:rPr>
        <w:t>určují jejich síť. Sociální služby poskytují subjekty, jež získaly oprávnění k jejich poskytování.</w:t>
      </w:r>
    </w:p>
    <w:p w14:paraId="45B50318" w14:textId="65983A61" w:rsidR="009E0965" w:rsidRPr="004310D4" w:rsidRDefault="009E0965" w:rsidP="004310D4">
      <w:pPr>
        <w:spacing w:after="120" w:line="240" w:lineRule="auto"/>
        <w:jc w:val="both"/>
        <w:rPr>
          <w:rFonts w:cstheme="minorHAnsi"/>
          <w:sz w:val="24"/>
          <w:szCs w:val="24"/>
        </w:rPr>
      </w:pPr>
      <w:r w:rsidRPr="004310D4">
        <w:rPr>
          <w:rFonts w:cstheme="minorHAnsi"/>
          <w:sz w:val="24"/>
          <w:szCs w:val="24"/>
        </w:rPr>
        <w:t xml:space="preserve">MPSV zpracovalo a vládě ČR </w:t>
      </w:r>
      <w:r w:rsidR="00291FBB" w:rsidRPr="004310D4">
        <w:rPr>
          <w:rFonts w:cstheme="minorHAnsi"/>
          <w:sz w:val="24"/>
          <w:szCs w:val="24"/>
        </w:rPr>
        <w:t>v září 2016</w:t>
      </w:r>
      <w:r w:rsidR="00291FBB">
        <w:rPr>
          <w:rFonts w:cstheme="minorHAnsi"/>
          <w:sz w:val="24"/>
          <w:szCs w:val="24"/>
        </w:rPr>
        <w:t xml:space="preserve"> </w:t>
      </w:r>
      <w:r w:rsidRPr="004310D4">
        <w:rPr>
          <w:rFonts w:cstheme="minorHAnsi"/>
          <w:sz w:val="24"/>
          <w:szCs w:val="24"/>
        </w:rPr>
        <w:t xml:space="preserve">předložilo novelu zákona o sociálních službách. </w:t>
      </w:r>
      <w:r w:rsidR="002C29A1">
        <w:rPr>
          <w:rFonts w:cstheme="minorHAnsi"/>
          <w:sz w:val="24"/>
          <w:szCs w:val="24"/>
        </w:rPr>
        <w:t>N</w:t>
      </w:r>
      <w:r w:rsidRPr="004310D4">
        <w:rPr>
          <w:rFonts w:cstheme="minorHAnsi"/>
          <w:sz w:val="24"/>
          <w:szCs w:val="24"/>
        </w:rPr>
        <w:t>ovel</w:t>
      </w:r>
      <w:r w:rsidR="002C29A1">
        <w:rPr>
          <w:rFonts w:cstheme="minorHAnsi"/>
          <w:sz w:val="24"/>
          <w:szCs w:val="24"/>
        </w:rPr>
        <w:t>a</w:t>
      </w:r>
      <w:r w:rsidRPr="004310D4">
        <w:rPr>
          <w:rFonts w:cstheme="minorHAnsi"/>
          <w:sz w:val="24"/>
          <w:szCs w:val="24"/>
        </w:rPr>
        <w:t xml:space="preserve"> měla</w:t>
      </w:r>
      <w:r w:rsidR="002C29A1">
        <w:rPr>
          <w:rFonts w:cstheme="minorHAnsi"/>
          <w:sz w:val="24"/>
          <w:szCs w:val="24"/>
        </w:rPr>
        <w:t xml:space="preserve"> za cíl</w:t>
      </w:r>
      <w:r w:rsidRPr="004310D4">
        <w:rPr>
          <w:rFonts w:cstheme="minorHAnsi"/>
          <w:sz w:val="24"/>
          <w:szCs w:val="24"/>
        </w:rPr>
        <w:t xml:space="preserve"> optimaliz</w:t>
      </w:r>
      <w:r w:rsidR="002C29A1">
        <w:rPr>
          <w:rFonts w:cstheme="minorHAnsi"/>
          <w:sz w:val="24"/>
          <w:szCs w:val="24"/>
        </w:rPr>
        <w:t>ovat</w:t>
      </w:r>
      <w:r w:rsidRPr="004310D4">
        <w:rPr>
          <w:rFonts w:cstheme="minorHAnsi"/>
          <w:sz w:val="24"/>
          <w:szCs w:val="24"/>
        </w:rPr>
        <w:t>, zpřehledn</w:t>
      </w:r>
      <w:r w:rsidR="002C29A1">
        <w:rPr>
          <w:rFonts w:cstheme="minorHAnsi"/>
          <w:sz w:val="24"/>
          <w:szCs w:val="24"/>
        </w:rPr>
        <w:t>it</w:t>
      </w:r>
      <w:r w:rsidRPr="004310D4">
        <w:rPr>
          <w:rFonts w:cstheme="minorHAnsi"/>
          <w:sz w:val="24"/>
          <w:szCs w:val="24"/>
        </w:rPr>
        <w:t xml:space="preserve"> a zjednoduš</w:t>
      </w:r>
      <w:r w:rsidR="002C29A1">
        <w:rPr>
          <w:rFonts w:cstheme="minorHAnsi"/>
          <w:sz w:val="24"/>
          <w:szCs w:val="24"/>
        </w:rPr>
        <w:t>it</w:t>
      </w:r>
      <w:r w:rsidRPr="004310D4">
        <w:rPr>
          <w:rFonts w:cstheme="minorHAnsi"/>
          <w:sz w:val="24"/>
          <w:szCs w:val="24"/>
        </w:rPr>
        <w:t xml:space="preserve"> systém sociálních služeb</w:t>
      </w:r>
      <w:r w:rsidR="002C29A1">
        <w:rPr>
          <w:rFonts w:cstheme="minorHAnsi"/>
          <w:sz w:val="24"/>
          <w:szCs w:val="24"/>
        </w:rPr>
        <w:t>,</w:t>
      </w:r>
      <w:r w:rsidRPr="004310D4">
        <w:rPr>
          <w:rFonts w:cstheme="minorHAnsi"/>
          <w:sz w:val="24"/>
          <w:szCs w:val="24"/>
        </w:rPr>
        <w:t xml:space="preserve"> </w:t>
      </w:r>
      <w:r w:rsidR="002C29A1">
        <w:rPr>
          <w:rFonts w:cstheme="minorHAnsi"/>
          <w:sz w:val="24"/>
          <w:szCs w:val="24"/>
        </w:rPr>
        <w:t>její pomocí</w:t>
      </w:r>
      <w:r w:rsidRPr="004310D4">
        <w:rPr>
          <w:rFonts w:cstheme="minorHAnsi"/>
          <w:sz w:val="24"/>
          <w:szCs w:val="24"/>
        </w:rPr>
        <w:t xml:space="preserve"> mělo dojít i k </w:t>
      </w:r>
      <w:r w:rsidR="002C29A1">
        <w:rPr>
          <w:rFonts w:cstheme="minorHAnsi"/>
          <w:sz w:val="24"/>
          <w:szCs w:val="24"/>
        </w:rPr>
        <w:t>na</w:t>
      </w:r>
      <w:r w:rsidRPr="004310D4">
        <w:rPr>
          <w:rFonts w:cstheme="minorHAnsi"/>
          <w:sz w:val="24"/>
          <w:szCs w:val="24"/>
        </w:rPr>
        <w:t>plnění některých specifických cílů stanovených v</w:t>
      </w:r>
      <w:r w:rsidR="00646DDF" w:rsidRPr="004310D4">
        <w:rPr>
          <w:rFonts w:cstheme="minorHAnsi"/>
          <w:sz w:val="24"/>
          <w:szCs w:val="24"/>
        </w:rPr>
        <w:t> </w:t>
      </w:r>
      <w:r w:rsidRPr="004310D4">
        <w:rPr>
          <w:rFonts w:cstheme="minorHAnsi"/>
          <w:sz w:val="24"/>
          <w:szCs w:val="24"/>
        </w:rPr>
        <w:t xml:space="preserve">NSRSS. Vláda ČR příslušný návrh zákona schválila v březnu 2017 a předložila jej ke schválení </w:t>
      </w:r>
      <w:r w:rsidRPr="004310D4">
        <w:rPr>
          <w:rFonts w:cs="Calibri"/>
          <w:sz w:val="24"/>
          <w:szCs w:val="24"/>
        </w:rPr>
        <w:t>Poslanecké sněmovně Parlamentu ČR</w:t>
      </w:r>
      <w:r w:rsidRPr="004310D4">
        <w:rPr>
          <w:rFonts w:cstheme="minorHAnsi"/>
          <w:sz w:val="24"/>
          <w:szCs w:val="24"/>
        </w:rPr>
        <w:t xml:space="preserve">. Do doby ukončení kontroly však zákon </w:t>
      </w:r>
      <w:r w:rsidR="00194910">
        <w:rPr>
          <w:rFonts w:cstheme="minorHAnsi"/>
          <w:sz w:val="24"/>
          <w:szCs w:val="24"/>
        </w:rPr>
        <w:t>schválen nebyl</w:t>
      </w:r>
      <w:r w:rsidRPr="004310D4">
        <w:rPr>
          <w:rFonts w:cstheme="minorHAnsi"/>
          <w:sz w:val="24"/>
          <w:szCs w:val="24"/>
        </w:rPr>
        <w:t>.</w:t>
      </w:r>
    </w:p>
    <w:p w14:paraId="4C447D58" w14:textId="77777777" w:rsidR="009E0965" w:rsidRPr="004310D4" w:rsidRDefault="009E0965" w:rsidP="00437DFC">
      <w:pPr>
        <w:keepNext/>
        <w:spacing w:before="240" w:after="120" w:line="240" w:lineRule="auto"/>
        <w:jc w:val="both"/>
        <w:rPr>
          <w:rFonts w:cstheme="minorHAnsi"/>
          <w:b/>
          <w:sz w:val="24"/>
          <w:szCs w:val="24"/>
        </w:rPr>
      </w:pPr>
      <w:r w:rsidRPr="004310D4">
        <w:rPr>
          <w:rFonts w:cstheme="minorHAnsi"/>
          <w:b/>
          <w:sz w:val="24"/>
          <w:szCs w:val="24"/>
        </w:rPr>
        <w:t>Financování sociálních služeb</w:t>
      </w:r>
    </w:p>
    <w:p w14:paraId="7A8979B3" w14:textId="31F48295" w:rsidR="009E0965" w:rsidRPr="004310D4" w:rsidRDefault="009E0965" w:rsidP="004310D4">
      <w:pPr>
        <w:spacing w:after="120" w:line="240" w:lineRule="auto"/>
        <w:jc w:val="both"/>
        <w:rPr>
          <w:rFonts w:cstheme="minorHAnsi"/>
          <w:sz w:val="24"/>
          <w:szCs w:val="24"/>
        </w:rPr>
      </w:pPr>
      <w:r w:rsidRPr="004310D4">
        <w:rPr>
          <w:rFonts w:cstheme="minorHAnsi"/>
          <w:sz w:val="24"/>
          <w:szCs w:val="24"/>
        </w:rPr>
        <w:t>Sociální služby jsou financovány ze SR</w:t>
      </w:r>
      <w:r w:rsidR="00EF2DAC" w:rsidRPr="004310D4">
        <w:rPr>
          <w:rFonts w:cstheme="minorHAnsi"/>
          <w:sz w:val="24"/>
          <w:szCs w:val="24"/>
        </w:rPr>
        <w:t>, z úhrad klientů</w:t>
      </w:r>
      <w:r w:rsidRPr="004310D4">
        <w:rPr>
          <w:rFonts w:cstheme="minorHAnsi"/>
          <w:sz w:val="24"/>
          <w:szCs w:val="24"/>
        </w:rPr>
        <w:t>, z regionálních rozpočtů, z prostředků fondů EU, ze zdrojů veřejného zdravotního pojištění, z příspěvků na péči a z dalších zdrojů</w:t>
      </w:r>
      <w:r w:rsidR="00FD19CE">
        <w:rPr>
          <w:rFonts w:cstheme="minorHAnsi"/>
          <w:sz w:val="24"/>
          <w:szCs w:val="24"/>
        </w:rPr>
        <w:t>,</w:t>
      </w:r>
      <w:r w:rsidRPr="004310D4">
        <w:rPr>
          <w:rFonts w:cstheme="minorHAnsi"/>
          <w:sz w:val="24"/>
          <w:szCs w:val="24"/>
        </w:rPr>
        <w:t xml:space="preserve"> např. z darů.</w:t>
      </w:r>
    </w:p>
    <w:p w14:paraId="070EB4FA" w14:textId="43F56AD9" w:rsidR="009E0965" w:rsidRPr="004310D4" w:rsidRDefault="009E0965" w:rsidP="004310D4">
      <w:pPr>
        <w:spacing w:after="120" w:line="240" w:lineRule="auto"/>
        <w:jc w:val="both"/>
        <w:rPr>
          <w:rFonts w:cstheme="minorHAnsi"/>
          <w:sz w:val="24"/>
          <w:szCs w:val="24"/>
        </w:rPr>
      </w:pPr>
      <w:r w:rsidRPr="004310D4">
        <w:rPr>
          <w:rFonts w:cstheme="minorHAnsi"/>
          <w:sz w:val="24"/>
          <w:szCs w:val="24"/>
        </w:rPr>
        <w:t>MPSV poskytuje na financování běžných výdajů souvisejících s poskytováním základních druhů a forem sociálních služeb dva typy účelové dotace ze SR. Poskytuje účelovou dotaci na podporu poskytování sociálních služeb celostátního či nadnárodního charakteru, a to přímo jejich poskytovatelům. Dále poskytuje účelovou dotaci na podporu poskytování sociálních služeb v souladu se střednědobými plány rozvoje sociální</w:t>
      </w:r>
      <w:r w:rsidR="00C158A8">
        <w:rPr>
          <w:rFonts w:cstheme="minorHAnsi"/>
          <w:sz w:val="24"/>
          <w:szCs w:val="24"/>
        </w:rPr>
        <w:t>ch služeb jednotlivých krajů. U </w:t>
      </w:r>
      <w:r w:rsidRPr="004310D4">
        <w:rPr>
          <w:rFonts w:cstheme="minorHAnsi"/>
          <w:sz w:val="24"/>
          <w:szCs w:val="24"/>
        </w:rPr>
        <w:t>tohoto typu dotace došlo v průběhu kontrolovaného období ke změně způsobu jejího poskytování</w:t>
      </w:r>
      <w:r w:rsidR="00F349AD">
        <w:rPr>
          <w:rFonts w:cstheme="minorHAnsi"/>
          <w:sz w:val="24"/>
          <w:szCs w:val="24"/>
        </w:rPr>
        <w:t xml:space="preserve"> </w:t>
      </w:r>
      <w:r w:rsidR="001D5915">
        <w:rPr>
          <w:rFonts w:cstheme="minorHAnsi"/>
          <w:sz w:val="24"/>
          <w:szCs w:val="24"/>
        </w:rPr>
        <w:t xml:space="preserve">a k </w:t>
      </w:r>
      <w:r w:rsidR="00F349AD">
        <w:rPr>
          <w:rFonts w:cstheme="minorHAnsi"/>
          <w:sz w:val="24"/>
          <w:szCs w:val="24"/>
        </w:rPr>
        <w:t>přenesení rozhodovací pravomoci a odpovědnosti</w:t>
      </w:r>
      <w:r w:rsidRPr="004310D4">
        <w:rPr>
          <w:rFonts w:cstheme="minorHAnsi"/>
          <w:sz w:val="24"/>
          <w:szCs w:val="24"/>
        </w:rPr>
        <w:t>:</w:t>
      </w:r>
    </w:p>
    <w:p w14:paraId="5A41927E" w14:textId="18BB25ED" w:rsidR="009E0965" w:rsidRPr="004310D4" w:rsidRDefault="009E0965" w:rsidP="00FE1C10">
      <w:pPr>
        <w:pStyle w:val="Odstavecseseznamem"/>
        <w:numPr>
          <w:ilvl w:val="0"/>
          <w:numId w:val="7"/>
        </w:numPr>
        <w:spacing w:after="120" w:line="240" w:lineRule="auto"/>
        <w:ind w:left="425" w:hanging="425"/>
        <w:contextualSpacing w:val="0"/>
        <w:jc w:val="both"/>
        <w:rPr>
          <w:rFonts w:cstheme="minorHAnsi"/>
          <w:sz w:val="24"/>
          <w:szCs w:val="24"/>
        </w:rPr>
      </w:pPr>
      <w:r w:rsidRPr="004310D4">
        <w:rPr>
          <w:rFonts w:cstheme="minorHAnsi"/>
          <w:sz w:val="24"/>
          <w:szCs w:val="24"/>
        </w:rPr>
        <w:t>Do 31. 12. 2014 poskytovalo MPSV dotaci poskytovatelům sociálních služeb</w:t>
      </w:r>
      <w:r w:rsidR="00F349AD">
        <w:rPr>
          <w:rFonts w:cstheme="minorHAnsi"/>
          <w:sz w:val="24"/>
          <w:szCs w:val="24"/>
        </w:rPr>
        <w:t>, a to</w:t>
      </w:r>
      <w:r w:rsidRPr="004310D4">
        <w:rPr>
          <w:rFonts w:cstheme="minorHAnsi"/>
          <w:sz w:val="24"/>
          <w:szCs w:val="24"/>
        </w:rPr>
        <w:t xml:space="preserve"> </w:t>
      </w:r>
      <w:r w:rsidR="00194910">
        <w:rPr>
          <w:rFonts w:cstheme="minorHAnsi"/>
          <w:sz w:val="24"/>
          <w:szCs w:val="24"/>
        </w:rPr>
        <w:t xml:space="preserve">ve spolupráci s kraji </w:t>
      </w:r>
      <w:r w:rsidRPr="004310D4">
        <w:rPr>
          <w:rFonts w:cstheme="minorHAnsi"/>
          <w:sz w:val="24"/>
          <w:szCs w:val="24"/>
        </w:rPr>
        <w:t>prostřednictvím jejich rozpočt</w:t>
      </w:r>
      <w:r w:rsidR="00F349AD">
        <w:rPr>
          <w:rFonts w:cstheme="minorHAnsi"/>
          <w:sz w:val="24"/>
          <w:szCs w:val="24"/>
        </w:rPr>
        <w:t>ů</w:t>
      </w:r>
      <w:r w:rsidRPr="004310D4">
        <w:rPr>
          <w:rFonts w:cstheme="minorHAnsi"/>
          <w:sz w:val="24"/>
          <w:szCs w:val="24"/>
        </w:rPr>
        <w:t>. Poskytovatelé sociálních služeb podávali žádosti o dotaci kraj</w:t>
      </w:r>
      <w:r w:rsidR="006D6593">
        <w:rPr>
          <w:rFonts w:cstheme="minorHAnsi"/>
          <w:sz w:val="24"/>
          <w:szCs w:val="24"/>
        </w:rPr>
        <w:t>ům</w:t>
      </w:r>
      <w:r w:rsidRPr="004310D4">
        <w:rPr>
          <w:rFonts w:cstheme="minorHAnsi"/>
          <w:sz w:val="24"/>
          <w:szCs w:val="24"/>
        </w:rPr>
        <w:t>. Kraje následně podávaly MPSV souhrnnou žádost o</w:t>
      </w:r>
      <w:r w:rsidR="006D6593">
        <w:rPr>
          <w:rFonts w:cstheme="minorHAnsi"/>
          <w:sz w:val="24"/>
          <w:szCs w:val="24"/>
        </w:rPr>
        <w:t> </w:t>
      </w:r>
      <w:r w:rsidRPr="004310D4">
        <w:rPr>
          <w:rFonts w:cstheme="minorHAnsi"/>
          <w:sz w:val="24"/>
          <w:szCs w:val="24"/>
        </w:rPr>
        <w:t xml:space="preserve">dotaci, </w:t>
      </w:r>
      <w:r w:rsidR="006D6593">
        <w:rPr>
          <w:rFonts w:cstheme="minorHAnsi"/>
          <w:sz w:val="24"/>
          <w:szCs w:val="24"/>
        </w:rPr>
        <w:t>kam mj. uváděly</w:t>
      </w:r>
      <w:r w:rsidRPr="004310D4">
        <w:rPr>
          <w:rFonts w:cstheme="minorHAnsi"/>
          <w:sz w:val="24"/>
          <w:szCs w:val="24"/>
        </w:rPr>
        <w:t xml:space="preserve"> návrh výše dotace a seznam sociálních služeb, na které byla dotace požadována. Uvedené činnosti kraje vykonávaly v </w:t>
      </w:r>
      <w:r w:rsidRPr="004310D4">
        <w:rPr>
          <w:rFonts w:cstheme="minorHAnsi"/>
          <w:sz w:val="24"/>
          <w:szCs w:val="24"/>
          <w:u w:val="single"/>
        </w:rPr>
        <w:t>přenesené působnosti</w:t>
      </w:r>
      <w:r w:rsidRPr="004310D4">
        <w:rPr>
          <w:rFonts w:cstheme="minorHAnsi"/>
          <w:sz w:val="24"/>
          <w:szCs w:val="24"/>
        </w:rPr>
        <w:t>. Kontrolu plnění podmínek poskyt</w:t>
      </w:r>
      <w:r w:rsidR="001F60CE" w:rsidRPr="004310D4">
        <w:rPr>
          <w:rFonts w:cstheme="minorHAnsi"/>
          <w:sz w:val="24"/>
          <w:szCs w:val="24"/>
        </w:rPr>
        <w:t>nuté dotace u poskytovatelů sociálních</w:t>
      </w:r>
      <w:r w:rsidRPr="004310D4">
        <w:rPr>
          <w:rFonts w:cstheme="minorHAnsi"/>
          <w:sz w:val="24"/>
          <w:szCs w:val="24"/>
        </w:rPr>
        <w:t xml:space="preserve"> služeb provádělo MPSV, kraje se na ní jen podílely. Výše dotace </w:t>
      </w:r>
      <w:r w:rsidR="006D6593">
        <w:rPr>
          <w:rFonts w:cstheme="minorHAnsi"/>
          <w:sz w:val="24"/>
          <w:szCs w:val="24"/>
        </w:rPr>
        <w:t xml:space="preserve">se pro </w:t>
      </w:r>
      <w:r w:rsidRPr="004310D4">
        <w:rPr>
          <w:rFonts w:cstheme="minorHAnsi"/>
          <w:sz w:val="24"/>
          <w:szCs w:val="24"/>
        </w:rPr>
        <w:t>každ</w:t>
      </w:r>
      <w:r w:rsidR="006D6593">
        <w:rPr>
          <w:rFonts w:cstheme="minorHAnsi"/>
          <w:sz w:val="24"/>
          <w:szCs w:val="24"/>
        </w:rPr>
        <w:t>ý</w:t>
      </w:r>
      <w:r w:rsidRPr="004310D4">
        <w:rPr>
          <w:rFonts w:cstheme="minorHAnsi"/>
          <w:sz w:val="24"/>
          <w:szCs w:val="24"/>
        </w:rPr>
        <w:t xml:space="preserve"> kraj stanovovala dle tzv. směrného čísla</w:t>
      </w:r>
      <w:r w:rsidRPr="004310D4">
        <w:rPr>
          <w:rStyle w:val="Znakapoznpodarou"/>
          <w:rFonts w:cstheme="minorHAnsi"/>
        </w:rPr>
        <w:footnoteReference w:id="31"/>
      </w:r>
      <w:r w:rsidRPr="004310D4">
        <w:rPr>
          <w:rFonts w:cstheme="minorHAnsi"/>
          <w:sz w:val="24"/>
          <w:szCs w:val="24"/>
        </w:rPr>
        <w:t xml:space="preserve">. </w:t>
      </w:r>
    </w:p>
    <w:p w14:paraId="209DC40B" w14:textId="7E65C9E4" w:rsidR="009E0965" w:rsidRPr="004310D4" w:rsidRDefault="009E0965" w:rsidP="004310D4">
      <w:pPr>
        <w:pStyle w:val="Odstavecseseznamem"/>
        <w:numPr>
          <w:ilvl w:val="0"/>
          <w:numId w:val="7"/>
        </w:numPr>
        <w:spacing w:after="120" w:line="240" w:lineRule="auto"/>
        <w:ind w:left="425" w:hanging="425"/>
        <w:jc w:val="both"/>
        <w:rPr>
          <w:rFonts w:cstheme="minorHAnsi"/>
          <w:sz w:val="24"/>
          <w:szCs w:val="24"/>
        </w:rPr>
      </w:pPr>
      <w:r w:rsidRPr="004310D4">
        <w:rPr>
          <w:rFonts w:cstheme="minorHAnsi"/>
          <w:sz w:val="24"/>
          <w:szCs w:val="24"/>
        </w:rPr>
        <w:t>Od 1. 1. 2015 poskytuje MPSV dotaci krajům</w:t>
      </w:r>
      <w:r w:rsidR="00F349AD">
        <w:rPr>
          <w:rFonts w:cstheme="minorHAnsi"/>
          <w:sz w:val="24"/>
          <w:szCs w:val="24"/>
        </w:rPr>
        <w:t xml:space="preserve"> na základě </w:t>
      </w:r>
      <w:r w:rsidR="00194910">
        <w:rPr>
          <w:rFonts w:cstheme="minorHAnsi"/>
          <w:sz w:val="24"/>
          <w:szCs w:val="24"/>
        </w:rPr>
        <w:t xml:space="preserve">jejich </w:t>
      </w:r>
      <w:r w:rsidR="00F349AD">
        <w:rPr>
          <w:rFonts w:cstheme="minorHAnsi"/>
          <w:sz w:val="24"/>
          <w:szCs w:val="24"/>
        </w:rPr>
        <w:t xml:space="preserve">žádosti, která </w:t>
      </w:r>
      <w:r w:rsidRPr="004310D4">
        <w:rPr>
          <w:rFonts w:cstheme="minorHAnsi"/>
          <w:sz w:val="24"/>
          <w:szCs w:val="24"/>
        </w:rPr>
        <w:t xml:space="preserve">obsahuje mj. požadovanou výši dotace a popis způsobu rozdělení a čerpání dotace. Kraj </w:t>
      </w:r>
      <w:r w:rsidR="00F349AD">
        <w:rPr>
          <w:rFonts w:cstheme="minorHAnsi"/>
          <w:sz w:val="24"/>
          <w:szCs w:val="24"/>
        </w:rPr>
        <w:t xml:space="preserve">obdržené dotace </w:t>
      </w:r>
      <w:r w:rsidR="00190168">
        <w:rPr>
          <w:rFonts w:cstheme="minorHAnsi"/>
          <w:sz w:val="24"/>
          <w:szCs w:val="24"/>
        </w:rPr>
        <w:t>používá na zajištění sociálních služeb</w:t>
      </w:r>
      <w:r w:rsidR="006D6593">
        <w:rPr>
          <w:rFonts w:cstheme="minorHAnsi"/>
          <w:sz w:val="24"/>
          <w:szCs w:val="24"/>
        </w:rPr>
        <w:t>, které jsou</w:t>
      </w:r>
      <w:r w:rsidR="00190168">
        <w:rPr>
          <w:rFonts w:cstheme="minorHAnsi"/>
          <w:sz w:val="24"/>
          <w:szCs w:val="24"/>
        </w:rPr>
        <w:t xml:space="preserve"> zařazen</w:t>
      </w:r>
      <w:r w:rsidR="006D6593">
        <w:rPr>
          <w:rFonts w:cstheme="minorHAnsi"/>
          <w:sz w:val="24"/>
          <w:szCs w:val="24"/>
        </w:rPr>
        <w:t>y</w:t>
      </w:r>
      <w:r w:rsidR="00190168">
        <w:rPr>
          <w:rFonts w:cstheme="minorHAnsi"/>
          <w:sz w:val="24"/>
          <w:szCs w:val="24"/>
        </w:rPr>
        <w:t xml:space="preserve"> v</w:t>
      </w:r>
      <w:r w:rsidR="003921CB">
        <w:rPr>
          <w:rFonts w:cstheme="minorHAnsi"/>
          <w:sz w:val="24"/>
          <w:szCs w:val="24"/>
        </w:rPr>
        <w:t xml:space="preserve"> jeho </w:t>
      </w:r>
      <w:r w:rsidR="00190168">
        <w:rPr>
          <w:rFonts w:cstheme="minorHAnsi"/>
          <w:sz w:val="24"/>
          <w:szCs w:val="24"/>
        </w:rPr>
        <w:t>síti sociálních</w:t>
      </w:r>
      <w:r w:rsidR="003921CB">
        <w:rPr>
          <w:rFonts w:cstheme="minorHAnsi"/>
          <w:sz w:val="24"/>
          <w:szCs w:val="24"/>
        </w:rPr>
        <w:t xml:space="preserve"> služeb</w:t>
      </w:r>
      <w:r w:rsidR="006D6593">
        <w:rPr>
          <w:rFonts w:cstheme="minorHAnsi"/>
          <w:sz w:val="24"/>
          <w:szCs w:val="24"/>
        </w:rPr>
        <w:t>.</w:t>
      </w:r>
      <w:r w:rsidR="00190168">
        <w:rPr>
          <w:rFonts w:cstheme="minorHAnsi"/>
          <w:sz w:val="24"/>
          <w:szCs w:val="24"/>
        </w:rPr>
        <w:t xml:space="preserve"> </w:t>
      </w:r>
      <w:r w:rsidR="006D6593">
        <w:rPr>
          <w:rFonts w:cstheme="minorHAnsi"/>
          <w:sz w:val="24"/>
          <w:szCs w:val="24"/>
        </w:rPr>
        <w:t xml:space="preserve">Tyto prostředky jsou </w:t>
      </w:r>
      <w:r w:rsidR="0051580D">
        <w:rPr>
          <w:rFonts w:cstheme="minorHAnsi"/>
          <w:sz w:val="24"/>
          <w:szCs w:val="24"/>
        </w:rPr>
        <w:t>poskytovány</w:t>
      </w:r>
      <w:r w:rsidRPr="004310D4">
        <w:rPr>
          <w:rFonts w:cstheme="minorHAnsi"/>
          <w:sz w:val="24"/>
          <w:szCs w:val="24"/>
        </w:rPr>
        <w:t xml:space="preserve"> formou dotace</w:t>
      </w:r>
      <w:r w:rsidR="00190168">
        <w:rPr>
          <w:rFonts w:cstheme="minorHAnsi"/>
          <w:sz w:val="24"/>
          <w:szCs w:val="24"/>
        </w:rPr>
        <w:t xml:space="preserve"> poskytovatelům sociálních služeb</w:t>
      </w:r>
      <w:r w:rsidRPr="004310D4">
        <w:rPr>
          <w:rFonts w:cstheme="minorHAnsi"/>
          <w:sz w:val="24"/>
          <w:szCs w:val="24"/>
        </w:rPr>
        <w:t xml:space="preserve">, příspěvku zřízené příspěvkové organizaci nebo </w:t>
      </w:r>
      <w:r w:rsidR="006D6593">
        <w:rPr>
          <w:rFonts w:cstheme="minorHAnsi"/>
          <w:sz w:val="24"/>
          <w:szCs w:val="24"/>
        </w:rPr>
        <w:t xml:space="preserve">prostřednictvím </w:t>
      </w:r>
      <w:r w:rsidRPr="004310D4">
        <w:rPr>
          <w:rFonts w:cstheme="minorHAnsi"/>
          <w:sz w:val="24"/>
          <w:szCs w:val="24"/>
        </w:rPr>
        <w:t>veřejn</w:t>
      </w:r>
      <w:r w:rsidR="00291FBB">
        <w:rPr>
          <w:rFonts w:cstheme="minorHAnsi"/>
          <w:sz w:val="24"/>
          <w:szCs w:val="24"/>
        </w:rPr>
        <w:t>é</w:t>
      </w:r>
      <w:r w:rsidRPr="004310D4">
        <w:rPr>
          <w:rFonts w:cstheme="minorHAnsi"/>
          <w:sz w:val="24"/>
          <w:szCs w:val="24"/>
        </w:rPr>
        <w:t xml:space="preserve"> zakázk</w:t>
      </w:r>
      <w:r w:rsidR="00291FBB">
        <w:rPr>
          <w:rFonts w:cstheme="minorHAnsi"/>
          <w:sz w:val="24"/>
          <w:szCs w:val="24"/>
        </w:rPr>
        <w:t>y</w:t>
      </w:r>
      <w:r w:rsidRPr="004310D4">
        <w:rPr>
          <w:rFonts w:cstheme="minorHAnsi"/>
          <w:sz w:val="24"/>
          <w:szCs w:val="24"/>
        </w:rPr>
        <w:t>. Kontrolu dodržení podmínek poskyt</w:t>
      </w:r>
      <w:r w:rsidR="005B6B97">
        <w:rPr>
          <w:rFonts w:cstheme="minorHAnsi"/>
          <w:sz w:val="24"/>
          <w:szCs w:val="24"/>
        </w:rPr>
        <w:t>nuté dotace u</w:t>
      </w:r>
      <w:r w:rsidR="006D6593">
        <w:rPr>
          <w:rFonts w:cstheme="minorHAnsi"/>
          <w:sz w:val="24"/>
          <w:szCs w:val="24"/>
        </w:rPr>
        <w:t xml:space="preserve"> </w:t>
      </w:r>
      <w:r w:rsidR="001F60CE" w:rsidRPr="004310D4">
        <w:rPr>
          <w:rFonts w:cstheme="minorHAnsi"/>
          <w:sz w:val="24"/>
          <w:szCs w:val="24"/>
        </w:rPr>
        <w:t>poskytovatelů sociálních</w:t>
      </w:r>
      <w:r w:rsidRPr="004310D4">
        <w:rPr>
          <w:rFonts w:cstheme="minorHAnsi"/>
          <w:sz w:val="24"/>
          <w:szCs w:val="24"/>
        </w:rPr>
        <w:t xml:space="preserve"> služeb provádějí kraje. MPSV provádí kontrolu dodržení podmínek poskytnuté dotace pouze </w:t>
      </w:r>
      <w:r w:rsidR="0002307C">
        <w:rPr>
          <w:rFonts w:cstheme="minorHAnsi"/>
          <w:sz w:val="24"/>
          <w:szCs w:val="24"/>
        </w:rPr>
        <w:br/>
      </w:r>
      <w:r w:rsidRPr="004310D4">
        <w:rPr>
          <w:rFonts w:cstheme="minorHAnsi"/>
          <w:sz w:val="24"/>
          <w:szCs w:val="24"/>
        </w:rPr>
        <w:t>u krajů. Uvedené činnosti kraje vykonávají v </w:t>
      </w:r>
      <w:r w:rsidRPr="004310D4">
        <w:rPr>
          <w:rFonts w:cstheme="minorHAnsi"/>
          <w:sz w:val="24"/>
          <w:szCs w:val="24"/>
          <w:u w:val="single"/>
        </w:rPr>
        <w:t>samostatné působnosti</w:t>
      </w:r>
      <w:r w:rsidRPr="004310D4">
        <w:rPr>
          <w:rFonts w:cstheme="minorHAnsi"/>
          <w:sz w:val="24"/>
          <w:szCs w:val="24"/>
        </w:rPr>
        <w:t>. Výši dotace jedn</w:t>
      </w:r>
      <w:r w:rsidR="00C158A8">
        <w:rPr>
          <w:rFonts w:cstheme="minorHAnsi"/>
          <w:sz w:val="24"/>
          <w:szCs w:val="24"/>
        </w:rPr>
        <w:t xml:space="preserve">otlivým krajům stanovuje MPSV </w:t>
      </w:r>
      <w:r w:rsidRPr="004310D4">
        <w:rPr>
          <w:rFonts w:cstheme="minorHAnsi"/>
          <w:sz w:val="24"/>
          <w:szCs w:val="24"/>
        </w:rPr>
        <w:t>maximáln</w:t>
      </w:r>
      <w:r w:rsidR="00F02916">
        <w:rPr>
          <w:rFonts w:cstheme="minorHAnsi"/>
          <w:sz w:val="24"/>
          <w:szCs w:val="24"/>
        </w:rPr>
        <w:t>ě</w:t>
      </w:r>
      <w:r w:rsidRPr="004310D4">
        <w:rPr>
          <w:rFonts w:cstheme="minorHAnsi"/>
          <w:sz w:val="24"/>
          <w:szCs w:val="24"/>
        </w:rPr>
        <w:t xml:space="preserve"> </w:t>
      </w:r>
      <w:r w:rsidR="00F02916">
        <w:rPr>
          <w:rFonts w:cstheme="minorHAnsi"/>
          <w:sz w:val="24"/>
          <w:szCs w:val="24"/>
        </w:rPr>
        <w:t xml:space="preserve">ve </w:t>
      </w:r>
      <w:r w:rsidR="0051580D">
        <w:rPr>
          <w:rFonts w:cstheme="minorHAnsi"/>
          <w:sz w:val="24"/>
          <w:szCs w:val="24"/>
        </w:rPr>
        <w:t>výši procentního podílu</w:t>
      </w:r>
      <w:r w:rsidR="0051580D" w:rsidRPr="004310D4">
        <w:rPr>
          <w:rStyle w:val="Znakapoznpodarou"/>
          <w:rFonts w:cstheme="minorHAnsi"/>
        </w:rPr>
        <w:footnoteReference w:id="32"/>
      </w:r>
      <w:r w:rsidR="0051580D">
        <w:rPr>
          <w:rFonts w:cstheme="minorHAnsi"/>
          <w:sz w:val="24"/>
          <w:szCs w:val="24"/>
        </w:rPr>
        <w:t xml:space="preserve"> </w:t>
      </w:r>
      <w:r w:rsidRPr="004310D4">
        <w:rPr>
          <w:rFonts w:cstheme="minorHAnsi"/>
          <w:sz w:val="24"/>
          <w:szCs w:val="24"/>
        </w:rPr>
        <w:t>kraje na celkovém ročním objemu prostředků vyčleněných ve SR na podporu sociálních služeb pro příslušný rozpočtový rok.</w:t>
      </w:r>
    </w:p>
    <w:p w14:paraId="61F5EE70" w14:textId="1FBA0C19" w:rsidR="009E0965" w:rsidRPr="004310D4" w:rsidRDefault="0021505F" w:rsidP="004310D4">
      <w:pPr>
        <w:spacing w:after="120" w:line="240" w:lineRule="auto"/>
        <w:jc w:val="both"/>
        <w:rPr>
          <w:rFonts w:cstheme="minorHAnsi"/>
          <w:sz w:val="24"/>
          <w:szCs w:val="24"/>
        </w:rPr>
      </w:pPr>
      <w:r w:rsidRPr="004310D4">
        <w:rPr>
          <w:rFonts w:cstheme="minorHAnsi"/>
          <w:sz w:val="24"/>
          <w:szCs w:val="24"/>
        </w:rPr>
        <w:t xml:space="preserve">Z výsledků kontroly </w:t>
      </w:r>
      <w:r w:rsidR="002069BD">
        <w:rPr>
          <w:rFonts w:cstheme="minorHAnsi"/>
          <w:sz w:val="24"/>
          <w:szCs w:val="24"/>
        </w:rPr>
        <w:t xml:space="preserve">NKÚ </w:t>
      </w:r>
      <w:r w:rsidRPr="004310D4">
        <w:rPr>
          <w:rFonts w:cstheme="minorHAnsi"/>
          <w:sz w:val="24"/>
          <w:szCs w:val="24"/>
        </w:rPr>
        <w:t>vyplývá, že změnou způsobu poskytování dotace nedošlo k zásadním</w:t>
      </w:r>
      <w:r w:rsidR="006D6593">
        <w:rPr>
          <w:rFonts w:cstheme="minorHAnsi"/>
          <w:sz w:val="24"/>
          <w:szCs w:val="24"/>
        </w:rPr>
        <w:t xml:space="preserve"> </w:t>
      </w:r>
      <w:r w:rsidRPr="004310D4">
        <w:rPr>
          <w:rFonts w:cstheme="minorHAnsi"/>
          <w:sz w:val="24"/>
          <w:szCs w:val="24"/>
        </w:rPr>
        <w:t>změnám ve struktuře podpořených poskytovaných souvisejících sociálních služeb.</w:t>
      </w:r>
      <w:r w:rsidR="006D6593">
        <w:rPr>
          <w:rFonts w:cstheme="minorHAnsi"/>
          <w:sz w:val="24"/>
          <w:szCs w:val="24"/>
        </w:rPr>
        <w:t xml:space="preserve"> </w:t>
      </w:r>
      <w:r w:rsidR="009E0965" w:rsidRPr="004310D4">
        <w:rPr>
          <w:rFonts w:cstheme="minorHAnsi"/>
          <w:sz w:val="24"/>
          <w:szCs w:val="24"/>
        </w:rPr>
        <w:t>MPSV v období 2012–2016 na podporu souvisejících sociálních služeb poskytlo celkem 4 305 298 219</w:t>
      </w:r>
      <w:r w:rsidR="006D6593">
        <w:rPr>
          <w:rFonts w:cstheme="minorHAnsi"/>
          <w:sz w:val="24"/>
          <w:szCs w:val="24"/>
        </w:rPr>
        <w:t> </w:t>
      </w:r>
      <w:r w:rsidR="009E0965" w:rsidRPr="004310D4">
        <w:rPr>
          <w:rFonts w:cstheme="minorHAnsi"/>
          <w:sz w:val="24"/>
          <w:szCs w:val="24"/>
        </w:rPr>
        <w:t xml:space="preserve">Kč. </w:t>
      </w:r>
      <w:r w:rsidR="00C158A8">
        <w:rPr>
          <w:rFonts w:cstheme="minorHAnsi"/>
          <w:sz w:val="24"/>
          <w:szCs w:val="24"/>
        </w:rPr>
        <w:t>Ze všech souvisejících sociálních služeb bylo nejvíce podporováno</w:t>
      </w:r>
      <w:r w:rsidR="009E0965" w:rsidRPr="004310D4">
        <w:rPr>
          <w:rFonts w:cstheme="minorHAnsi"/>
          <w:sz w:val="24"/>
          <w:szCs w:val="24"/>
        </w:rPr>
        <w:t xml:space="preserve"> odborné sociální poradenství a azylové domy</w:t>
      </w:r>
      <w:r w:rsidR="00C158A8">
        <w:rPr>
          <w:rFonts w:cstheme="minorHAnsi"/>
          <w:sz w:val="24"/>
          <w:szCs w:val="24"/>
        </w:rPr>
        <w:t xml:space="preserve"> (viz graf č. 3).</w:t>
      </w:r>
    </w:p>
    <w:p w14:paraId="32C92B69" w14:textId="22348B01" w:rsidR="009E0965" w:rsidRDefault="009E0965" w:rsidP="00D830F9">
      <w:pPr>
        <w:keepNext/>
        <w:spacing w:after="120" w:line="240" w:lineRule="auto"/>
        <w:ind w:left="993" w:hanging="993"/>
        <w:jc w:val="both"/>
        <w:rPr>
          <w:rFonts w:cstheme="minorHAnsi"/>
          <w:b/>
          <w:sz w:val="24"/>
          <w:szCs w:val="24"/>
        </w:rPr>
      </w:pPr>
      <w:r w:rsidRPr="004310D4">
        <w:rPr>
          <w:b/>
          <w:color w:val="000000" w:themeColor="text1"/>
          <w:sz w:val="24"/>
          <w:szCs w:val="24"/>
        </w:rPr>
        <w:t xml:space="preserve">Graf č. </w:t>
      </w:r>
      <w:r w:rsidRPr="004310D4">
        <w:rPr>
          <w:b/>
          <w:color w:val="000000" w:themeColor="text1"/>
          <w:sz w:val="24"/>
          <w:szCs w:val="24"/>
        </w:rPr>
        <w:fldChar w:fldCharType="begin"/>
      </w:r>
      <w:r w:rsidRPr="004310D4">
        <w:rPr>
          <w:b/>
          <w:color w:val="000000" w:themeColor="text1"/>
          <w:sz w:val="24"/>
          <w:szCs w:val="24"/>
        </w:rPr>
        <w:instrText xml:space="preserve"> SEQ Obrázek \* ARABIC </w:instrText>
      </w:r>
      <w:r w:rsidRPr="004310D4">
        <w:rPr>
          <w:b/>
          <w:color w:val="000000" w:themeColor="text1"/>
          <w:sz w:val="24"/>
          <w:szCs w:val="24"/>
        </w:rPr>
        <w:fldChar w:fldCharType="separate"/>
      </w:r>
      <w:r w:rsidR="004E396B">
        <w:rPr>
          <w:b/>
          <w:noProof/>
          <w:color w:val="000000" w:themeColor="text1"/>
          <w:sz w:val="24"/>
          <w:szCs w:val="24"/>
        </w:rPr>
        <w:t>3</w:t>
      </w:r>
      <w:r w:rsidRPr="004310D4">
        <w:rPr>
          <w:b/>
          <w:color w:val="000000" w:themeColor="text1"/>
          <w:sz w:val="24"/>
          <w:szCs w:val="24"/>
        </w:rPr>
        <w:fldChar w:fldCharType="end"/>
      </w:r>
      <w:r w:rsidRPr="004310D4">
        <w:rPr>
          <w:b/>
          <w:color w:val="000000" w:themeColor="text1"/>
          <w:sz w:val="24"/>
          <w:szCs w:val="24"/>
        </w:rPr>
        <w:t xml:space="preserve">: </w:t>
      </w:r>
      <w:r w:rsidR="00D830F9">
        <w:rPr>
          <w:b/>
          <w:color w:val="000000" w:themeColor="text1"/>
          <w:sz w:val="24"/>
          <w:szCs w:val="24"/>
        </w:rPr>
        <w:tab/>
      </w:r>
      <w:r w:rsidRPr="004310D4">
        <w:rPr>
          <w:b/>
          <w:color w:val="000000" w:themeColor="text1"/>
          <w:sz w:val="24"/>
          <w:szCs w:val="24"/>
        </w:rPr>
        <w:t>Podíl</w:t>
      </w:r>
      <w:r w:rsidR="00140F64">
        <w:rPr>
          <w:b/>
          <w:color w:val="000000" w:themeColor="text1"/>
          <w:sz w:val="24"/>
          <w:szCs w:val="24"/>
        </w:rPr>
        <w:t>y</w:t>
      </w:r>
      <w:r w:rsidRPr="004310D4">
        <w:rPr>
          <w:b/>
          <w:color w:val="000000" w:themeColor="text1"/>
          <w:sz w:val="24"/>
          <w:szCs w:val="24"/>
        </w:rPr>
        <w:t xml:space="preserve"> </w:t>
      </w:r>
      <w:r w:rsidRPr="004310D4">
        <w:rPr>
          <w:rFonts w:cstheme="minorHAnsi"/>
          <w:b/>
          <w:sz w:val="24"/>
          <w:szCs w:val="24"/>
        </w:rPr>
        <w:t>souvisejících sociálních služeb na celkovém objemu vyplacených dotací na podporu poskytování souvisejících sociálních služeb v letech 2012–2016</w:t>
      </w:r>
    </w:p>
    <w:p w14:paraId="6A93241F" w14:textId="77777777" w:rsidR="00BB40E1" w:rsidRDefault="00BB40E1" w:rsidP="004310D4">
      <w:pPr>
        <w:keepNext/>
        <w:spacing w:after="120" w:line="240" w:lineRule="auto"/>
        <w:jc w:val="both"/>
        <w:rPr>
          <w:rFonts w:cstheme="minorHAnsi"/>
          <w:b/>
          <w:sz w:val="24"/>
          <w:szCs w:val="24"/>
        </w:rPr>
      </w:pPr>
      <w:r w:rsidRPr="004310D4">
        <w:rPr>
          <w:noProof/>
          <w:lang w:eastAsia="cs-CZ"/>
        </w:rPr>
        <w:drawing>
          <wp:inline distT="0" distB="0" distL="0" distR="0" wp14:anchorId="5CFFE606" wp14:editId="402276DA">
            <wp:extent cx="5610225" cy="2547257"/>
            <wp:effectExtent l="0" t="0" r="0" b="5715"/>
            <wp:docPr id="5"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DDB652" w14:textId="5BCB3FF6" w:rsidR="009E0965" w:rsidRPr="004310D4" w:rsidRDefault="009E0965" w:rsidP="004310D4">
      <w:pPr>
        <w:spacing w:after="120" w:line="240" w:lineRule="auto"/>
        <w:jc w:val="both"/>
        <w:rPr>
          <w:rFonts w:cstheme="minorHAnsi"/>
          <w:sz w:val="20"/>
          <w:szCs w:val="20"/>
        </w:rPr>
      </w:pPr>
      <w:r w:rsidRPr="00EE58DD">
        <w:rPr>
          <w:rFonts w:cstheme="minorHAnsi"/>
          <w:b/>
          <w:sz w:val="20"/>
          <w:szCs w:val="20"/>
        </w:rPr>
        <w:t>Zdroj:</w:t>
      </w:r>
      <w:r w:rsidRPr="004310D4">
        <w:rPr>
          <w:rFonts w:cstheme="minorHAnsi"/>
          <w:sz w:val="20"/>
          <w:szCs w:val="20"/>
        </w:rPr>
        <w:t xml:space="preserve"> MP</w:t>
      </w:r>
      <w:r w:rsidR="005047DA">
        <w:rPr>
          <w:rFonts w:cstheme="minorHAnsi"/>
          <w:sz w:val="20"/>
          <w:szCs w:val="20"/>
        </w:rPr>
        <w:t>S</w:t>
      </w:r>
      <w:r w:rsidRPr="004310D4">
        <w:rPr>
          <w:rFonts w:cstheme="minorHAnsi"/>
          <w:sz w:val="20"/>
          <w:szCs w:val="20"/>
        </w:rPr>
        <w:t>V;</w:t>
      </w:r>
      <w:r w:rsidR="00FD16A6">
        <w:rPr>
          <w:rFonts w:cstheme="minorHAnsi"/>
          <w:sz w:val="20"/>
          <w:szCs w:val="20"/>
        </w:rPr>
        <w:t xml:space="preserve"> </w:t>
      </w:r>
      <w:r w:rsidR="005047DA">
        <w:rPr>
          <w:rFonts w:cstheme="minorHAnsi"/>
          <w:sz w:val="20"/>
          <w:szCs w:val="20"/>
        </w:rPr>
        <w:t xml:space="preserve">graficky </w:t>
      </w:r>
      <w:r w:rsidR="00FD16A6" w:rsidRPr="004310D4">
        <w:rPr>
          <w:rFonts w:cstheme="minorHAnsi"/>
          <w:sz w:val="20"/>
          <w:szCs w:val="20"/>
        </w:rPr>
        <w:t>zpracov</w:t>
      </w:r>
      <w:r w:rsidR="005047DA">
        <w:rPr>
          <w:rFonts w:cstheme="minorHAnsi"/>
          <w:sz w:val="20"/>
          <w:szCs w:val="20"/>
        </w:rPr>
        <w:t>al NKÚ</w:t>
      </w:r>
      <w:r w:rsidR="00EE58DD">
        <w:rPr>
          <w:rFonts w:cstheme="minorHAnsi"/>
          <w:sz w:val="20"/>
          <w:szCs w:val="20"/>
        </w:rPr>
        <w:t>.</w:t>
      </w:r>
    </w:p>
    <w:p w14:paraId="39A82156" w14:textId="0434FC6F" w:rsidR="009E0965" w:rsidRPr="004310D4" w:rsidRDefault="009E0965" w:rsidP="004310D4">
      <w:pPr>
        <w:spacing w:after="120" w:line="240" w:lineRule="auto"/>
        <w:jc w:val="both"/>
        <w:rPr>
          <w:rFonts w:cstheme="minorHAnsi"/>
          <w:sz w:val="24"/>
          <w:szCs w:val="24"/>
        </w:rPr>
      </w:pPr>
      <w:r w:rsidRPr="004310D4">
        <w:rPr>
          <w:rFonts w:cstheme="minorHAnsi"/>
          <w:sz w:val="24"/>
          <w:szCs w:val="24"/>
        </w:rPr>
        <w:t xml:space="preserve">S výjimkou roku 2013 objem </w:t>
      </w:r>
      <w:r w:rsidR="005047DA" w:rsidRPr="004310D4">
        <w:rPr>
          <w:rFonts w:cstheme="minorHAnsi"/>
          <w:sz w:val="24"/>
          <w:szCs w:val="24"/>
        </w:rPr>
        <w:t xml:space="preserve">dotací </w:t>
      </w:r>
      <w:r w:rsidRPr="004310D4">
        <w:rPr>
          <w:rFonts w:cstheme="minorHAnsi"/>
          <w:sz w:val="24"/>
          <w:szCs w:val="24"/>
        </w:rPr>
        <w:t xml:space="preserve">vyplacených na podporu souvisejících sociálních služeb </w:t>
      </w:r>
      <w:r w:rsidRPr="00641FC0">
        <w:rPr>
          <w:rFonts w:cstheme="minorHAnsi"/>
          <w:sz w:val="24"/>
          <w:szCs w:val="24"/>
        </w:rPr>
        <w:t xml:space="preserve">meziročně rostl. Celkově v roce 2016 vyplacený objem vzrostl </w:t>
      </w:r>
      <w:r w:rsidR="00641FC0" w:rsidRPr="00641FC0">
        <w:rPr>
          <w:rFonts w:cstheme="minorHAnsi"/>
          <w:sz w:val="24"/>
          <w:szCs w:val="24"/>
        </w:rPr>
        <w:t xml:space="preserve">na </w:t>
      </w:r>
      <w:r w:rsidR="00DD7CB3">
        <w:rPr>
          <w:rFonts w:cstheme="minorHAnsi"/>
          <w:sz w:val="24"/>
          <w:szCs w:val="24"/>
        </w:rPr>
        <w:t>1 119 mil.</w:t>
      </w:r>
      <w:r w:rsidR="00641FC0" w:rsidRPr="00641FC0">
        <w:rPr>
          <w:rFonts w:cstheme="minorHAnsi"/>
          <w:sz w:val="24"/>
          <w:szCs w:val="24"/>
        </w:rPr>
        <w:t xml:space="preserve"> Kč </w:t>
      </w:r>
      <w:r w:rsidRPr="00641FC0">
        <w:rPr>
          <w:rFonts w:cstheme="minorHAnsi"/>
          <w:sz w:val="24"/>
          <w:szCs w:val="24"/>
        </w:rPr>
        <w:t xml:space="preserve">oproti </w:t>
      </w:r>
      <w:r w:rsidR="00DD7CB3">
        <w:rPr>
          <w:rFonts w:cstheme="minorHAnsi"/>
          <w:sz w:val="24"/>
          <w:szCs w:val="24"/>
        </w:rPr>
        <w:t>677</w:t>
      </w:r>
      <w:r w:rsidR="000F45C0">
        <w:rPr>
          <w:rFonts w:cstheme="minorHAnsi"/>
          <w:sz w:val="24"/>
          <w:szCs w:val="24"/>
        </w:rPr>
        <w:t> </w:t>
      </w:r>
      <w:r w:rsidR="00DD7CB3">
        <w:rPr>
          <w:rFonts w:cstheme="minorHAnsi"/>
          <w:sz w:val="24"/>
          <w:szCs w:val="24"/>
        </w:rPr>
        <w:t>mil.</w:t>
      </w:r>
      <w:r w:rsidR="000F45C0">
        <w:rPr>
          <w:rFonts w:cstheme="minorHAnsi"/>
          <w:sz w:val="24"/>
          <w:szCs w:val="24"/>
        </w:rPr>
        <w:t> </w:t>
      </w:r>
      <w:r w:rsidR="00641FC0" w:rsidRPr="00641FC0">
        <w:rPr>
          <w:rFonts w:cstheme="minorHAnsi"/>
          <w:sz w:val="24"/>
          <w:szCs w:val="24"/>
        </w:rPr>
        <w:t xml:space="preserve">Kč v </w:t>
      </w:r>
      <w:r w:rsidRPr="00641FC0">
        <w:rPr>
          <w:rFonts w:cstheme="minorHAnsi"/>
          <w:sz w:val="24"/>
          <w:szCs w:val="24"/>
        </w:rPr>
        <w:t>ro</w:t>
      </w:r>
      <w:r w:rsidR="00641FC0" w:rsidRPr="00641FC0">
        <w:rPr>
          <w:rFonts w:cstheme="minorHAnsi"/>
          <w:sz w:val="24"/>
          <w:szCs w:val="24"/>
        </w:rPr>
        <w:t>ce</w:t>
      </w:r>
      <w:r w:rsidRPr="00641FC0">
        <w:rPr>
          <w:rFonts w:cstheme="minorHAnsi"/>
          <w:sz w:val="24"/>
          <w:szCs w:val="24"/>
        </w:rPr>
        <w:t xml:space="preserve"> 2012</w:t>
      </w:r>
      <w:r w:rsidR="00641FC0" w:rsidRPr="00641FC0">
        <w:rPr>
          <w:rFonts w:cstheme="minorHAnsi"/>
          <w:sz w:val="24"/>
          <w:szCs w:val="24"/>
        </w:rPr>
        <w:t>, tj.</w:t>
      </w:r>
      <w:r w:rsidRPr="00641FC0">
        <w:rPr>
          <w:rFonts w:cstheme="minorHAnsi"/>
          <w:sz w:val="24"/>
          <w:szCs w:val="24"/>
        </w:rPr>
        <w:t xml:space="preserve"> o 65 %.</w:t>
      </w:r>
      <w:r w:rsidRPr="004310D4">
        <w:rPr>
          <w:rFonts w:cstheme="minorHAnsi"/>
          <w:sz w:val="24"/>
          <w:szCs w:val="24"/>
        </w:rPr>
        <w:t xml:space="preserve"> Obecně lze konstatovat, že nejvíce peněžních pro</w:t>
      </w:r>
      <w:r w:rsidR="00EF2DAC" w:rsidRPr="004310D4">
        <w:rPr>
          <w:rFonts w:cstheme="minorHAnsi"/>
          <w:sz w:val="24"/>
          <w:szCs w:val="24"/>
        </w:rPr>
        <w:t xml:space="preserve">středků bylo vyplaceno </w:t>
      </w:r>
      <w:r w:rsidR="005047DA">
        <w:rPr>
          <w:rFonts w:cstheme="minorHAnsi"/>
          <w:sz w:val="24"/>
          <w:szCs w:val="24"/>
        </w:rPr>
        <w:t xml:space="preserve">těm </w:t>
      </w:r>
      <w:r w:rsidR="00EF2DAC" w:rsidRPr="004310D4">
        <w:rPr>
          <w:rFonts w:cstheme="minorHAnsi"/>
          <w:sz w:val="24"/>
          <w:szCs w:val="24"/>
        </w:rPr>
        <w:t xml:space="preserve">krajům, které se </w:t>
      </w:r>
      <w:r w:rsidR="005047DA" w:rsidRPr="004310D4">
        <w:rPr>
          <w:rFonts w:cstheme="minorHAnsi"/>
          <w:sz w:val="24"/>
          <w:szCs w:val="24"/>
        </w:rPr>
        <w:t xml:space="preserve">potýkaly </w:t>
      </w:r>
      <w:r w:rsidR="00EF2DAC" w:rsidRPr="004310D4">
        <w:rPr>
          <w:rFonts w:cstheme="minorHAnsi"/>
          <w:sz w:val="24"/>
          <w:szCs w:val="24"/>
        </w:rPr>
        <w:t>se sociálním vyloučením nejvíce</w:t>
      </w:r>
      <w:r w:rsidRPr="004310D4">
        <w:rPr>
          <w:rFonts w:cstheme="minorHAnsi"/>
          <w:sz w:val="24"/>
          <w:szCs w:val="24"/>
        </w:rPr>
        <w:t xml:space="preserve">. Výjimkou byly dva kraje. Karlovarský kraj, kterému MPSV vyplatilo podprůměrný objem dotací, ačkoli </w:t>
      </w:r>
      <w:r w:rsidR="002069BD">
        <w:rPr>
          <w:rFonts w:cstheme="minorHAnsi"/>
          <w:sz w:val="24"/>
          <w:szCs w:val="24"/>
        </w:rPr>
        <w:t>problém se sociálním vyloučením zde byl průměrný</w:t>
      </w:r>
      <w:r w:rsidRPr="004310D4">
        <w:rPr>
          <w:rFonts w:cstheme="minorHAnsi"/>
          <w:sz w:val="24"/>
          <w:szCs w:val="24"/>
        </w:rPr>
        <w:t>, a Zlínský kraj, kterému MPSV vyplatilo průměrný objem dotací</w:t>
      </w:r>
      <w:r w:rsidR="005047DA">
        <w:rPr>
          <w:rFonts w:cstheme="minorHAnsi"/>
          <w:sz w:val="24"/>
          <w:szCs w:val="24"/>
        </w:rPr>
        <w:t>, i když</w:t>
      </w:r>
      <w:r w:rsidRPr="004310D4">
        <w:rPr>
          <w:rFonts w:cstheme="minorHAnsi"/>
          <w:sz w:val="24"/>
          <w:szCs w:val="24"/>
        </w:rPr>
        <w:t xml:space="preserve"> </w:t>
      </w:r>
      <w:r w:rsidR="002069BD">
        <w:rPr>
          <w:rFonts w:cstheme="minorHAnsi"/>
          <w:sz w:val="24"/>
          <w:szCs w:val="24"/>
        </w:rPr>
        <w:t>problém se sociálním vyloučením zde byl minimální</w:t>
      </w:r>
      <w:r w:rsidRPr="004310D4">
        <w:rPr>
          <w:rFonts w:cstheme="minorHAnsi"/>
          <w:sz w:val="24"/>
          <w:szCs w:val="24"/>
        </w:rPr>
        <w:t>.</w:t>
      </w:r>
    </w:p>
    <w:p w14:paraId="0213A6E7" w14:textId="77777777" w:rsidR="009E0965" w:rsidRPr="004310D4" w:rsidRDefault="009E0965" w:rsidP="00437DFC">
      <w:pPr>
        <w:keepNext/>
        <w:spacing w:before="240" w:after="120" w:line="240" w:lineRule="auto"/>
        <w:jc w:val="both"/>
        <w:rPr>
          <w:rFonts w:cstheme="minorHAnsi"/>
          <w:b/>
          <w:sz w:val="24"/>
          <w:szCs w:val="24"/>
        </w:rPr>
      </w:pPr>
      <w:r w:rsidRPr="004310D4">
        <w:rPr>
          <w:rFonts w:cstheme="minorHAnsi"/>
          <w:b/>
          <w:sz w:val="24"/>
          <w:szCs w:val="24"/>
        </w:rPr>
        <w:t>Monitorovací a vyhodnocovací činnost MPSV</w:t>
      </w:r>
    </w:p>
    <w:p w14:paraId="46F6AA68" w14:textId="0F75773F" w:rsidR="009E0965" w:rsidRPr="004310D4" w:rsidRDefault="009E0965" w:rsidP="004310D4">
      <w:pPr>
        <w:spacing w:after="120" w:line="240" w:lineRule="auto"/>
        <w:jc w:val="both"/>
        <w:rPr>
          <w:rFonts w:cstheme="minorHAnsi"/>
          <w:sz w:val="24"/>
          <w:szCs w:val="24"/>
        </w:rPr>
      </w:pPr>
      <w:r w:rsidRPr="004310D4">
        <w:rPr>
          <w:rFonts w:cstheme="minorHAnsi"/>
          <w:sz w:val="24"/>
          <w:szCs w:val="24"/>
        </w:rPr>
        <w:t>MPSV sleduje, kolik peněžních prostředků z posky</w:t>
      </w:r>
      <w:r w:rsidR="007D114B" w:rsidRPr="004310D4">
        <w:rPr>
          <w:rFonts w:cstheme="minorHAnsi"/>
          <w:sz w:val="24"/>
          <w:szCs w:val="24"/>
        </w:rPr>
        <w:t>tnuté dotace obdrželi jednotliví</w:t>
      </w:r>
      <w:r w:rsidRPr="004310D4">
        <w:rPr>
          <w:rFonts w:cstheme="minorHAnsi"/>
          <w:sz w:val="24"/>
          <w:szCs w:val="24"/>
        </w:rPr>
        <w:t xml:space="preserve"> poskytovatelé sociálních služeb na jednotlivé druhy sociálních služeb podle jedinečných identifikátorů. K tomuto účelu využívá jednak návrh rozdělení a čerpání dotace, který je součástí krajských žádostí o dotaci, jednak průběžné a konečné přehledy o čerpání dotace. Současně MPSV provozuje aplikaci </w:t>
      </w:r>
      <w:proofErr w:type="spellStart"/>
      <w:r w:rsidRPr="00B640EE">
        <w:rPr>
          <w:rFonts w:cstheme="minorHAnsi"/>
          <w:i/>
          <w:sz w:val="24"/>
          <w:szCs w:val="24"/>
        </w:rPr>
        <w:t>OKslužby</w:t>
      </w:r>
      <w:proofErr w:type="spellEnd"/>
      <w:r w:rsidRPr="00B640EE">
        <w:rPr>
          <w:rFonts w:cstheme="minorHAnsi"/>
          <w:i/>
          <w:sz w:val="24"/>
          <w:szCs w:val="24"/>
        </w:rPr>
        <w:t xml:space="preserve"> registr</w:t>
      </w:r>
      <w:r w:rsidRPr="004310D4">
        <w:rPr>
          <w:rFonts w:cstheme="minorHAnsi"/>
          <w:sz w:val="24"/>
          <w:szCs w:val="24"/>
        </w:rPr>
        <w:t>, ve které jsou evidováni všichni poskytovatelé sociálních služeb</w:t>
      </w:r>
      <w:r w:rsidR="00BF146C">
        <w:rPr>
          <w:rFonts w:cstheme="minorHAnsi"/>
          <w:sz w:val="24"/>
          <w:szCs w:val="24"/>
        </w:rPr>
        <w:t xml:space="preserve">, jsou zde </w:t>
      </w:r>
      <w:r w:rsidR="00BA7769">
        <w:rPr>
          <w:rFonts w:cstheme="minorHAnsi"/>
          <w:sz w:val="24"/>
          <w:szCs w:val="24"/>
        </w:rPr>
        <w:t xml:space="preserve">obsaženy </w:t>
      </w:r>
      <w:r w:rsidR="00BF146C">
        <w:rPr>
          <w:rFonts w:cstheme="minorHAnsi"/>
          <w:sz w:val="24"/>
          <w:szCs w:val="24"/>
        </w:rPr>
        <w:t>i</w:t>
      </w:r>
      <w:r w:rsidRPr="004310D4">
        <w:rPr>
          <w:rFonts w:cstheme="minorHAnsi"/>
          <w:sz w:val="24"/>
          <w:szCs w:val="24"/>
        </w:rPr>
        <w:t xml:space="preserve"> údaj</w:t>
      </w:r>
      <w:r w:rsidR="005A562D">
        <w:rPr>
          <w:rFonts w:cstheme="minorHAnsi"/>
          <w:sz w:val="24"/>
          <w:szCs w:val="24"/>
        </w:rPr>
        <w:t>e</w:t>
      </w:r>
      <w:r w:rsidRPr="004310D4">
        <w:rPr>
          <w:rFonts w:cstheme="minorHAnsi"/>
          <w:sz w:val="24"/>
          <w:szCs w:val="24"/>
        </w:rPr>
        <w:t xml:space="preserve"> o druzích </w:t>
      </w:r>
      <w:r w:rsidR="005A562D">
        <w:rPr>
          <w:rFonts w:cstheme="minorHAnsi"/>
          <w:sz w:val="24"/>
          <w:szCs w:val="24"/>
        </w:rPr>
        <w:t xml:space="preserve">poskytovaných </w:t>
      </w:r>
      <w:r w:rsidRPr="004310D4">
        <w:rPr>
          <w:rFonts w:cstheme="minorHAnsi"/>
          <w:sz w:val="24"/>
          <w:szCs w:val="24"/>
        </w:rPr>
        <w:t>sociálních služeb, jejich identifikátor</w:t>
      </w:r>
      <w:r w:rsidR="00BF146C">
        <w:rPr>
          <w:rFonts w:cstheme="minorHAnsi"/>
          <w:sz w:val="24"/>
          <w:szCs w:val="24"/>
        </w:rPr>
        <w:t>y</w:t>
      </w:r>
      <w:r w:rsidRPr="004310D4">
        <w:rPr>
          <w:rFonts w:cstheme="minorHAnsi"/>
          <w:sz w:val="24"/>
          <w:szCs w:val="24"/>
        </w:rPr>
        <w:t xml:space="preserve">, </w:t>
      </w:r>
      <w:r w:rsidR="00BF146C">
        <w:rPr>
          <w:rFonts w:cstheme="minorHAnsi"/>
          <w:sz w:val="24"/>
          <w:szCs w:val="24"/>
        </w:rPr>
        <w:t xml:space="preserve">údaje o </w:t>
      </w:r>
      <w:r w:rsidRPr="004310D4">
        <w:rPr>
          <w:rFonts w:cstheme="minorHAnsi"/>
          <w:sz w:val="24"/>
          <w:szCs w:val="24"/>
        </w:rPr>
        <w:t>kapacitách</w:t>
      </w:r>
      <w:r w:rsidR="00BF146C">
        <w:rPr>
          <w:rFonts w:cstheme="minorHAnsi"/>
          <w:sz w:val="24"/>
          <w:szCs w:val="24"/>
        </w:rPr>
        <w:t xml:space="preserve"> těchto služeb</w:t>
      </w:r>
      <w:r w:rsidRPr="004310D4">
        <w:rPr>
          <w:rFonts w:cstheme="minorHAnsi"/>
          <w:sz w:val="24"/>
          <w:szCs w:val="24"/>
        </w:rPr>
        <w:t xml:space="preserve">, </w:t>
      </w:r>
      <w:r w:rsidR="00BF146C">
        <w:rPr>
          <w:rFonts w:cstheme="minorHAnsi"/>
          <w:sz w:val="24"/>
          <w:szCs w:val="24"/>
        </w:rPr>
        <w:t xml:space="preserve">o jejich </w:t>
      </w:r>
      <w:r w:rsidRPr="004310D4">
        <w:rPr>
          <w:rFonts w:cstheme="minorHAnsi"/>
          <w:sz w:val="24"/>
          <w:szCs w:val="24"/>
        </w:rPr>
        <w:t>cílových skupinách apod. Tato aplikace však poskytuje jen informace o aktuálním stavu a neumožňuje jejich zpětné generování.</w:t>
      </w:r>
    </w:p>
    <w:p w14:paraId="7FF4445A" w14:textId="275FAA8C" w:rsidR="00FB635D" w:rsidRPr="004310D4" w:rsidRDefault="00573989" w:rsidP="004310D4">
      <w:pPr>
        <w:spacing w:after="120" w:line="240" w:lineRule="auto"/>
        <w:jc w:val="both"/>
        <w:rPr>
          <w:rFonts w:cstheme="minorHAnsi"/>
          <w:sz w:val="24"/>
          <w:szCs w:val="24"/>
        </w:rPr>
      </w:pPr>
      <w:r w:rsidRPr="004310D4">
        <w:rPr>
          <w:rFonts w:cstheme="minorHAnsi"/>
          <w:sz w:val="24"/>
          <w:szCs w:val="24"/>
        </w:rPr>
        <w:t>MP</w:t>
      </w:r>
      <w:r w:rsidR="005A562D">
        <w:rPr>
          <w:rFonts w:cstheme="minorHAnsi"/>
          <w:sz w:val="24"/>
          <w:szCs w:val="24"/>
        </w:rPr>
        <w:t>S</w:t>
      </w:r>
      <w:r w:rsidRPr="004310D4">
        <w:rPr>
          <w:rFonts w:cstheme="minorHAnsi"/>
          <w:sz w:val="24"/>
          <w:szCs w:val="24"/>
        </w:rPr>
        <w:t>V jako správce rozpočtové kapitoly</w:t>
      </w:r>
      <w:r w:rsidR="00A20B17" w:rsidRPr="004310D4">
        <w:rPr>
          <w:rFonts w:cstheme="minorHAnsi"/>
          <w:sz w:val="24"/>
          <w:szCs w:val="24"/>
        </w:rPr>
        <w:t xml:space="preserve"> mělo soustavně vyhodnocovat efektivnost vynakládání výdajů na </w:t>
      </w:r>
      <w:r w:rsidRPr="004310D4">
        <w:rPr>
          <w:rFonts w:cstheme="minorHAnsi"/>
          <w:sz w:val="24"/>
          <w:szCs w:val="24"/>
        </w:rPr>
        <w:t>účelovou dotaci na podporu</w:t>
      </w:r>
      <w:r w:rsidR="00A20B17" w:rsidRPr="004310D4">
        <w:rPr>
          <w:rFonts w:cstheme="minorHAnsi"/>
          <w:sz w:val="24"/>
          <w:szCs w:val="24"/>
        </w:rPr>
        <w:t xml:space="preserve"> poskytování sociálních služeb. </w:t>
      </w:r>
      <w:r w:rsidR="009E0965" w:rsidRPr="004310D4">
        <w:rPr>
          <w:rFonts w:cstheme="minorHAnsi"/>
          <w:sz w:val="24"/>
          <w:szCs w:val="24"/>
        </w:rPr>
        <w:t>Shromažďované informace MPSV vyhodnoc</w:t>
      </w:r>
      <w:r w:rsidR="00A20B17" w:rsidRPr="004310D4">
        <w:rPr>
          <w:rFonts w:cstheme="minorHAnsi"/>
          <w:sz w:val="24"/>
          <w:szCs w:val="24"/>
        </w:rPr>
        <w:t>ovalo</w:t>
      </w:r>
      <w:r w:rsidR="009E0965" w:rsidRPr="004310D4">
        <w:rPr>
          <w:rFonts w:cstheme="minorHAnsi"/>
          <w:sz w:val="24"/>
          <w:szCs w:val="24"/>
        </w:rPr>
        <w:t xml:space="preserve"> pouze z pohledu, zda nedošlo u ně</w:t>
      </w:r>
      <w:r w:rsidR="00BA7769">
        <w:rPr>
          <w:rFonts w:cstheme="minorHAnsi"/>
          <w:sz w:val="24"/>
          <w:szCs w:val="24"/>
        </w:rPr>
        <w:t>které</w:t>
      </w:r>
      <w:r w:rsidR="009E0965" w:rsidRPr="004310D4">
        <w:rPr>
          <w:rFonts w:cstheme="minorHAnsi"/>
          <w:sz w:val="24"/>
          <w:szCs w:val="24"/>
        </w:rPr>
        <w:t xml:space="preserve"> sociální služby k neodůvodn</w:t>
      </w:r>
      <w:r w:rsidR="00BA7769">
        <w:rPr>
          <w:rFonts w:cstheme="minorHAnsi"/>
          <w:sz w:val="24"/>
          <w:szCs w:val="24"/>
        </w:rPr>
        <w:t>ěnému</w:t>
      </w:r>
      <w:r w:rsidR="00A20B17" w:rsidRPr="004310D4">
        <w:rPr>
          <w:rFonts w:cstheme="minorHAnsi"/>
          <w:sz w:val="24"/>
          <w:szCs w:val="24"/>
        </w:rPr>
        <w:t xml:space="preserve"> výkyvu v jejím financování.</w:t>
      </w:r>
      <w:r w:rsidR="004C32A6" w:rsidRPr="004310D4">
        <w:rPr>
          <w:rFonts w:cstheme="minorHAnsi"/>
          <w:sz w:val="24"/>
          <w:szCs w:val="24"/>
        </w:rPr>
        <w:t xml:space="preserve"> </w:t>
      </w:r>
      <w:r w:rsidRPr="004310D4">
        <w:rPr>
          <w:rFonts w:cstheme="minorHAnsi"/>
          <w:sz w:val="24"/>
          <w:szCs w:val="24"/>
        </w:rPr>
        <w:t>NKÚ z dat poskytnutých MPSV ke kontrole zjistil, že existovaly rozdílné přístup</w:t>
      </w:r>
      <w:r w:rsidR="00354A45">
        <w:rPr>
          <w:rFonts w:cstheme="minorHAnsi"/>
          <w:sz w:val="24"/>
          <w:szCs w:val="24"/>
        </w:rPr>
        <w:t>y</w:t>
      </w:r>
      <w:r w:rsidRPr="004310D4">
        <w:rPr>
          <w:rFonts w:cstheme="minorHAnsi"/>
          <w:sz w:val="24"/>
          <w:szCs w:val="24"/>
        </w:rPr>
        <w:t xml:space="preserve"> jednotlivých krajů k řešení otázek bydlení </w:t>
      </w:r>
      <w:r w:rsidR="001D4B1A">
        <w:rPr>
          <w:rFonts w:eastAsia="Times New Roman" w:cs="Times New Roman"/>
          <w:sz w:val="24"/>
          <w:szCs w:val="24"/>
          <w:lang w:eastAsia="cs-CZ"/>
        </w:rPr>
        <w:t xml:space="preserve">nízkopříjmových či jinak ohrožených skupin obyvatel </w:t>
      </w:r>
      <w:r w:rsidRPr="004310D4">
        <w:rPr>
          <w:rFonts w:cstheme="minorHAnsi"/>
          <w:sz w:val="24"/>
          <w:szCs w:val="24"/>
        </w:rPr>
        <w:t xml:space="preserve">prostřednictvím souvisejících sociálních služeb. MPSV tyto rozdíly vlastní činností nevyhodnocovalo a nemohlo určit, který z těchto přístupů </w:t>
      </w:r>
      <w:r w:rsidR="00A20B17" w:rsidRPr="004310D4">
        <w:rPr>
          <w:rFonts w:cstheme="minorHAnsi"/>
          <w:sz w:val="24"/>
          <w:szCs w:val="24"/>
        </w:rPr>
        <w:t xml:space="preserve">je </w:t>
      </w:r>
      <w:r w:rsidRPr="004310D4">
        <w:rPr>
          <w:rFonts w:cstheme="minorHAnsi"/>
          <w:sz w:val="24"/>
          <w:szCs w:val="24"/>
        </w:rPr>
        <w:t>efektivnější.</w:t>
      </w:r>
    </w:p>
    <w:p w14:paraId="58EF291B" w14:textId="67AABBA2" w:rsidR="009E0965" w:rsidRPr="004310D4" w:rsidRDefault="00A20B17" w:rsidP="004310D4">
      <w:pPr>
        <w:spacing w:after="120" w:line="240" w:lineRule="auto"/>
        <w:jc w:val="both"/>
        <w:rPr>
          <w:rFonts w:cstheme="minorHAnsi"/>
          <w:sz w:val="24"/>
          <w:szCs w:val="24"/>
        </w:rPr>
      </w:pPr>
      <w:r w:rsidRPr="004310D4">
        <w:rPr>
          <w:rFonts w:cstheme="minorHAnsi"/>
          <w:sz w:val="24"/>
          <w:szCs w:val="24"/>
        </w:rPr>
        <w:t xml:space="preserve">Z </w:t>
      </w:r>
      <w:r w:rsidR="0097121A" w:rsidRPr="004310D4">
        <w:rPr>
          <w:rFonts w:cstheme="minorHAnsi"/>
          <w:sz w:val="24"/>
          <w:szCs w:val="24"/>
        </w:rPr>
        <w:t xml:space="preserve">dat MPSV </w:t>
      </w:r>
      <w:r w:rsidRPr="004310D4">
        <w:rPr>
          <w:rFonts w:cstheme="minorHAnsi"/>
          <w:sz w:val="24"/>
          <w:szCs w:val="24"/>
        </w:rPr>
        <w:t>vyplývá např.</w:t>
      </w:r>
      <w:r w:rsidR="0099639C">
        <w:rPr>
          <w:rFonts w:cstheme="minorHAnsi"/>
          <w:sz w:val="24"/>
          <w:szCs w:val="24"/>
        </w:rPr>
        <w:t xml:space="preserve"> to</w:t>
      </w:r>
      <w:r w:rsidR="0097121A" w:rsidRPr="004310D4">
        <w:rPr>
          <w:rFonts w:cstheme="minorHAnsi"/>
          <w:sz w:val="24"/>
          <w:szCs w:val="24"/>
        </w:rPr>
        <w:t xml:space="preserve">, že </w:t>
      </w:r>
      <w:r w:rsidR="00696E9D">
        <w:rPr>
          <w:rFonts w:cstheme="minorHAnsi"/>
          <w:sz w:val="24"/>
          <w:szCs w:val="24"/>
        </w:rPr>
        <w:t>v</w:t>
      </w:r>
      <w:r w:rsidR="00696E9D" w:rsidRPr="004310D4">
        <w:rPr>
          <w:rFonts w:cstheme="minorHAnsi"/>
          <w:sz w:val="24"/>
          <w:szCs w:val="24"/>
        </w:rPr>
        <w:t xml:space="preserve"> období 2012–2016 </w:t>
      </w:r>
      <w:r w:rsidR="0099639C" w:rsidRPr="004310D4">
        <w:rPr>
          <w:rFonts w:cstheme="minorHAnsi"/>
          <w:sz w:val="24"/>
          <w:szCs w:val="24"/>
        </w:rPr>
        <w:t xml:space="preserve">v krajích s nejmenší </w:t>
      </w:r>
      <w:r w:rsidR="0099639C">
        <w:rPr>
          <w:rFonts w:cstheme="minorHAnsi"/>
          <w:sz w:val="24"/>
          <w:szCs w:val="24"/>
        </w:rPr>
        <w:t>mírou</w:t>
      </w:r>
      <w:r w:rsidR="0099639C" w:rsidRPr="004310D4">
        <w:rPr>
          <w:rFonts w:cstheme="minorHAnsi"/>
          <w:sz w:val="24"/>
          <w:szCs w:val="24"/>
        </w:rPr>
        <w:t xml:space="preserve"> sociálního vyloučení bylo </w:t>
      </w:r>
      <w:r w:rsidR="00354A45">
        <w:rPr>
          <w:rFonts w:cstheme="minorHAnsi"/>
          <w:sz w:val="24"/>
          <w:szCs w:val="24"/>
        </w:rPr>
        <w:t>v rámci</w:t>
      </w:r>
      <w:r w:rsidR="0099639C" w:rsidRPr="004310D4">
        <w:rPr>
          <w:rFonts w:cstheme="minorHAnsi"/>
          <w:sz w:val="24"/>
          <w:szCs w:val="24"/>
        </w:rPr>
        <w:t xml:space="preserve"> souvisejících sociálních služeb</w:t>
      </w:r>
      <w:r w:rsidR="0099639C">
        <w:rPr>
          <w:rFonts w:cstheme="minorHAnsi"/>
          <w:sz w:val="24"/>
          <w:szCs w:val="24"/>
        </w:rPr>
        <w:t xml:space="preserve"> </w:t>
      </w:r>
      <w:r w:rsidR="00696E9D" w:rsidRPr="004310D4">
        <w:rPr>
          <w:rFonts w:cstheme="minorHAnsi"/>
          <w:sz w:val="24"/>
          <w:szCs w:val="24"/>
        </w:rPr>
        <w:t xml:space="preserve">podporováno </w:t>
      </w:r>
      <w:r w:rsidR="0099639C" w:rsidRPr="004310D4">
        <w:rPr>
          <w:rFonts w:cstheme="minorHAnsi"/>
          <w:sz w:val="24"/>
          <w:szCs w:val="24"/>
        </w:rPr>
        <w:t>z dotac</w:t>
      </w:r>
      <w:r w:rsidR="0099639C">
        <w:rPr>
          <w:rFonts w:cstheme="minorHAnsi"/>
          <w:sz w:val="24"/>
          <w:szCs w:val="24"/>
        </w:rPr>
        <w:t>í</w:t>
      </w:r>
      <w:r w:rsidR="0099639C" w:rsidRPr="004310D4">
        <w:rPr>
          <w:rFonts w:cstheme="minorHAnsi"/>
          <w:sz w:val="24"/>
          <w:szCs w:val="24"/>
        </w:rPr>
        <w:t xml:space="preserve"> MPSV nejvíce </w:t>
      </w:r>
      <w:r w:rsidR="00696E9D" w:rsidRPr="004310D4">
        <w:rPr>
          <w:rFonts w:cstheme="minorHAnsi"/>
          <w:sz w:val="24"/>
          <w:szCs w:val="24"/>
        </w:rPr>
        <w:t>odborné sociální poradenství. Naopak v</w:t>
      </w:r>
      <w:r w:rsidR="00201873">
        <w:rPr>
          <w:rFonts w:cstheme="minorHAnsi"/>
          <w:sz w:val="24"/>
          <w:szCs w:val="24"/>
        </w:rPr>
        <w:t> </w:t>
      </w:r>
      <w:r w:rsidR="00696E9D" w:rsidRPr="004310D4">
        <w:rPr>
          <w:rFonts w:cstheme="minorHAnsi"/>
          <w:sz w:val="24"/>
          <w:szCs w:val="24"/>
        </w:rPr>
        <w:t>krajích</w:t>
      </w:r>
      <w:r w:rsidR="00201873">
        <w:rPr>
          <w:rFonts w:cstheme="minorHAnsi"/>
          <w:sz w:val="24"/>
          <w:szCs w:val="24"/>
        </w:rPr>
        <w:t xml:space="preserve"> s největší mírou sociálního vyloučení byly podporovány především </w:t>
      </w:r>
      <w:r w:rsidR="00696E9D" w:rsidRPr="004310D4">
        <w:rPr>
          <w:rFonts w:cstheme="minorHAnsi"/>
          <w:sz w:val="24"/>
          <w:szCs w:val="24"/>
        </w:rPr>
        <w:t>azylové domy. Azylové domy řeší aktuální potřebu bydlení a následky nepříznivé sociální situace osob a naopak příliš nepřispív</w:t>
      </w:r>
      <w:r w:rsidR="006B4C0C">
        <w:rPr>
          <w:rFonts w:cstheme="minorHAnsi"/>
          <w:sz w:val="24"/>
          <w:szCs w:val="24"/>
        </w:rPr>
        <w:t>ají</w:t>
      </w:r>
      <w:r w:rsidR="00696E9D" w:rsidRPr="004310D4">
        <w:rPr>
          <w:rFonts w:cstheme="minorHAnsi"/>
          <w:sz w:val="24"/>
          <w:szCs w:val="24"/>
        </w:rPr>
        <w:t xml:space="preserve"> k efektivnímu řešení příčin sociálního vyloučení či ohrožení</w:t>
      </w:r>
      <w:r w:rsidR="00354A45">
        <w:rPr>
          <w:rFonts w:cstheme="minorHAnsi"/>
          <w:sz w:val="24"/>
          <w:szCs w:val="24"/>
        </w:rPr>
        <w:t xml:space="preserve"> sociálním vyloučením</w:t>
      </w:r>
      <w:r w:rsidR="00696E9D" w:rsidRPr="004310D4">
        <w:rPr>
          <w:rFonts w:cstheme="minorHAnsi"/>
          <w:sz w:val="24"/>
          <w:szCs w:val="24"/>
        </w:rPr>
        <w:t xml:space="preserve">. </w:t>
      </w:r>
      <w:r w:rsidR="00696E9D" w:rsidRPr="004310D4" w:rsidDel="000217DA">
        <w:rPr>
          <w:rFonts w:cstheme="minorHAnsi"/>
          <w:sz w:val="24"/>
          <w:szCs w:val="24"/>
        </w:rPr>
        <w:t>Výjimku z uvedeného pravidla představoval Zlínský</w:t>
      </w:r>
      <w:r w:rsidR="00354A45">
        <w:rPr>
          <w:rFonts w:cstheme="minorHAnsi"/>
          <w:sz w:val="24"/>
          <w:szCs w:val="24"/>
        </w:rPr>
        <w:t xml:space="preserve"> </w:t>
      </w:r>
      <w:r w:rsidR="00354A45" w:rsidRPr="004310D4" w:rsidDel="000217DA">
        <w:rPr>
          <w:rFonts w:cstheme="minorHAnsi"/>
          <w:sz w:val="24"/>
          <w:szCs w:val="24"/>
        </w:rPr>
        <w:t>kraj</w:t>
      </w:r>
      <w:r w:rsidR="00696E9D" w:rsidRPr="004310D4" w:rsidDel="000217DA">
        <w:rPr>
          <w:rFonts w:cstheme="minorHAnsi"/>
          <w:sz w:val="24"/>
          <w:szCs w:val="24"/>
        </w:rPr>
        <w:t xml:space="preserve">, </w:t>
      </w:r>
      <w:r w:rsidR="00696E9D" w:rsidRPr="004310D4">
        <w:rPr>
          <w:rFonts w:cstheme="minorHAnsi"/>
          <w:sz w:val="24"/>
          <w:szCs w:val="24"/>
        </w:rPr>
        <w:t xml:space="preserve">který </w:t>
      </w:r>
      <w:r w:rsidR="00960EC1">
        <w:rPr>
          <w:rFonts w:cstheme="minorHAnsi"/>
          <w:sz w:val="24"/>
          <w:szCs w:val="24"/>
        </w:rPr>
        <w:t xml:space="preserve">tak velký </w:t>
      </w:r>
      <w:r w:rsidR="00696E9D" w:rsidRPr="004310D4">
        <w:rPr>
          <w:rFonts w:cstheme="minorHAnsi"/>
          <w:sz w:val="24"/>
          <w:szCs w:val="24"/>
        </w:rPr>
        <w:t xml:space="preserve">problém se sociálním vyloučením neměl, a přesto </w:t>
      </w:r>
      <w:r w:rsidR="00696E9D" w:rsidRPr="004310D4" w:rsidDel="000217DA">
        <w:rPr>
          <w:rFonts w:cstheme="minorHAnsi"/>
          <w:sz w:val="24"/>
          <w:szCs w:val="24"/>
        </w:rPr>
        <w:t>nejvíce podporovanou související soc</w:t>
      </w:r>
      <w:r w:rsidR="0091070E">
        <w:rPr>
          <w:rFonts w:cstheme="minorHAnsi"/>
          <w:sz w:val="24"/>
          <w:szCs w:val="24"/>
        </w:rPr>
        <w:t>iální službou byly azylové domy (viz příloha č. 2)</w:t>
      </w:r>
      <w:r w:rsidR="00C158A8">
        <w:rPr>
          <w:rFonts w:cstheme="minorHAnsi"/>
          <w:sz w:val="24"/>
          <w:szCs w:val="24"/>
        </w:rPr>
        <w:t>. V</w:t>
      </w:r>
      <w:r w:rsidR="00573989" w:rsidRPr="004310D4">
        <w:rPr>
          <w:rFonts w:cstheme="minorHAnsi"/>
          <w:sz w:val="24"/>
          <w:szCs w:val="24"/>
        </w:rPr>
        <w:t> Olomouckém kraji bylo ke dni 25. 1. 2017 poskytováno prostřednictvím azylových domů a</w:t>
      </w:r>
      <w:r w:rsidR="00354A45">
        <w:rPr>
          <w:rFonts w:cstheme="minorHAnsi"/>
          <w:sz w:val="24"/>
          <w:szCs w:val="24"/>
        </w:rPr>
        <w:t> </w:t>
      </w:r>
      <w:r w:rsidR="00573989" w:rsidRPr="004310D4">
        <w:rPr>
          <w:rFonts w:cstheme="minorHAnsi"/>
          <w:sz w:val="24"/>
          <w:szCs w:val="24"/>
        </w:rPr>
        <w:t xml:space="preserve">domů na půl cesty téměř tolik lůžek jako v kraji Moravskoslezském, </w:t>
      </w:r>
      <w:r w:rsidR="00CD2617">
        <w:rPr>
          <w:rFonts w:cstheme="minorHAnsi"/>
          <w:sz w:val="24"/>
          <w:szCs w:val="24"/>
        </w:rPr>
        <w:t>přitom</w:t>
      </w:r>
      <w:r w:rsidR="00573989" w:rsidRPr="004310D4">
        <w:rPr>
          <w:rFonts w:cstheme="minorHAnsi"/>
          <w:sz w:val="24"/>
          <w:szCs w:val="24"/>
        </w:rPr>
        <w:t xml:space="preserve"> </w:t>
      </w:r>
      <w:r w:rsidR="006B4C0C">
        <w:rPr>
          <w:rFonts w:cstheme="minorHAnsi"/>
          <w:sz w:val="24"/>
          <w:szCs w:val="24"/>
        </w:rPr>
        <w:t xml:space="preserve">v Olomouckém kraji bylo </w:t>
      </w:r>
      <w:r w:rsidR="00573989" w:rsidRPr="004310D4">
        <w:rPr>
          <w:rFonts w:cstheme="minorHAnsi"/>
          <w:sz w:val="24"/>
          <w:szCs w:val="24"/>
        </w:rPr>
        <w:t xml:space="preserve">na podporu těchto dvou služeb </w:t>
      </w:r>
      <w:r w:rsidR="00354A45">
        <w:rPr>
          <w:rFonts w:cstheme="minorHAnsi"/>
          <w:sz w:val="24"/>
          <w:szCs w:val="24"/>
        </w:rPr>
        <w:t xml:space="preserve">použito </w:t>
      </w:r>
      <w:r w:rsidR="00573989" w:rsidRPr="004310D4">
        <w:rPr>
          <w:rFonts w:cstheme="minorHAnsi"/>
          <w:sz w:val="24"/>
          <w:szCs w:val="24"/>
        </w:rPr>
        <w:t>z dotac</w:t>
      </w:r>
      <w:r w:rsidR="00354A45">
        <w:rPr>
          <w:rFonts w:cstheme="minorHAnsi"/>
          <w:sz w:val="24"/>
          <w:szCs w:val="24"/>
        </w:rPr>
        <w:t>í</w:t>
      </w:r>
      <w:r w:rsidR="00573989" w:rsidRPr="004310D4">
        <w:rPr>
          <w:rFonts w:cstheme="minorHAnsi"/>
          <w:sz w:val="24"/>
          <w:szCs w:val="24"/>
        </w:rPr>
        <w:t xml:space="preserve"> MPSV o polovinu méně prostředků než </w:t>
      </w:r>
      <w:r w:rsidR="00D21653">
        <w:rPr>
          <w:rFonts w:cstheme="minorHAnsi"/>
          <w:sz w:val="24"/>
          <w:szCs w:val="24"/>
        </w:rPr>
        <w:t>v</w:t>
      </w:r>
      <w:r w:rsidR="00CD2617">
        <w:rPr>
          <w:rFonts w:cstheme="minorHAnsi"/>
          <w:sz w:val="24"/>
          <w:szCs w:val="24"/>
        </w:rPr>
        <w:t> </w:t>
      </w:r>
      <w:r w:rsidR="00573989" w:rsidRPr="004310D4">
        <w:rPr>
          <w:rFonts w:cstheme="minorHAnsi"/>
          <w:sz w:val="24"/>
          <w:szCs w:val="24"/>
        </w:rPr>
        <w:t>kraj</w:t>
      </w:r>
      <w:r w:rsidR="00D21653">
        <w:rPr>
          <w:rFonts w:cstheme="minorHAnsi"/>
          <w:sz w:val="24"/>
          <w:szCs w:val="24"/>
        </w:rPr>
        <w:t>i Moravskoslezském</w:t>
      </w:r>
      <w:r w:rsidR="00573989" w:rsidRPr="004310D4">
        <w:rPr>
          <w:rFonts w:cstheme="minorHAnsi"/>
          <w:sz w:val="24"/>
          <w:szCs w:val="24"/>
        </w:rPr>
        <w:t xml:space="preserve">. </w:t>
      </w:r>
    </w:p>
    <w:p w14:paraId="6A08C6C0" w14:textId="77777777" w:rsidR="003F7925" w:rsidRPr="004310D4" w:rsidRDefault="003F7925" w:rsidP="004310D4">
      <w:pPr>
        <w:pStyle w:val="Nadpis2"/>
      </w:pPr>
      <w:r w:rsidRPr="004310D4">
        <w:t xml:space="preserve">Příspěvek </w:t>
      </w:r>
      <w:r w:rsidR="00A632FF">
        <w:t xml:space="preserve">na bydlení </w:t>
      </w:r>
      <w:r w:rsidRPr="004310D4">
        <w:t>a doplatek na bydlení</w:t>
      </w:r>
    </w:p>
    <w:p w14:paraId="6DBD9AB3" w14:textId="159DF8B1" w:rsidR="003F7925" w:rsidRPr="003921CB" w:rsidRDefault="003F7925" w:rsidP="003921CB">
      <w:pPr>
        <w:jc w:val="both"/>
        <w:rPr>
          <w:rFonts w:ascii="Calibri" w:eastAsia="Times New Roman" w:hAnsi="Calibri" w:cs="Times New Roman"/>
          <w:color w:val="000000"/>
          <w:lang w:eastAsia="cs-CZ"/>
        </w:rPr>
      </w:pPr>
      <w:r w:rsidRPr="004310D4">
        <w:rPr>
          <w:rFonts w:cstheme="minorHAnsi"/>
          <w:sz w:val="24"/>
          <w:szCs w:val="24"/>
        </w:rPr>
        <w:t xml:space="preserve">Příspěvek na bydlení je jednou z dávek státní sociální podpory, které upravuje zákon č. 117/1995 Sb., o státní sociální podpoře. Doplatek na bydlení je jednou z dávek pomoci v hmotné nouzi, které upravuje zákon </w:t>
      </w:r>
      <w:r w:rsidR="00D91190" w:rsidRPr="004310D4">
        <w:rPr>
          <w:rFonts w:cstheme="minorHAnsi"/>
          <w:sz w:val="24"/>
          <w:szCs w:val="24"/>
        </w:rPr>
        <w:t>o pomoci v hmotné nouzi</w:t>
      </w:r>
      <w:r w:rsidRPr="004310D4">
        <w:rPr>
          <w:rFonts w:cstheme="minorHAnsi"/>
          <w:sz w:val="24"/>
          <w:szCs w:val="24"/>
        </w:rPr>
        <w:t xml:space="preserve">. </w:t>
      </w:r>
      <w:r w:rsidR="006A32C1" w:rsidRPr="004310D4">
        <w:rPr>
          <w:rFonts w:cstheme="minorHAnsi"/>
          <w:sz w:val="24"/>
          <w:szCs w:val="24"/>
        </w:rPr>
        <w:t>MPSV je nadřízeným orgánem ÚP ČR, který příspěvek a doplatek na bydlení admi</w:t>
      </w:r>
      <w:r w:rsidR="00A2386B">
        <w:rPr>
          <w:rFonts w:cstheme="minorHAnsi"/>
          <w:sz w:val="24"/>
          <w:szCs w:val="24"/>
        </w:rPr>
        <w:t>nistruje a vyplácí. MPSV řídí a </w:t>
      </w:r>
      <w:r w:rsidR="006A32C1" w:rsidRPr="004310D4">
        <w:rPr>
          <w:rFonts w:cstheme="minorHAnsi"/>
          <w:sz w:val="24"/>
          <w:szCs w:val="24"/>
        </w:rPr>
        <w:t>kontroluje jeho činnost a rozhoduje o odvolání proti jeho rozhodnutí. Příspěvek a doplatek na bydlení</w:t>
      </w:r>
      <w:r w:rsidRPr="004310D4">
        <w:rPr>
          <w:rFonts w:cstheme="minorHAnsi"/>
          <w:sz w:val="24"/>
          <w:szCs w:val="24"/>
        </w:rPr>
        <w:t xml:space="preserve"> jsou financovány ze SR z rozpočtové kapitoly MPSV. MPSV na měsíční bázi monitoruje počet a objem vyplacených příspěvků a doplatků na bydlení. </w:t>
      </w:r>
      <w:r w:rsidR="00811208" w:rsidRPr="004310D4">
        <w:rPr>
          <w:rFonts w:cstheme="minorHAnsi"/>
          <w:sz w:val="24"/>
          <w:szCs w:val="24"/>
        </w:rPr>
        <w:t xml:space="preserve">Pravidelně </w:t>
      </w:r>
      <w:r w:rsidR="00134147">
        <w:rPr>
          <w:rFonts w:cstheme="minorHAnsi"/>
          <w:sz w:val="24"/>
          <w:szCs w:val="24"/>
        </w:rPr>
        <w:t>a</w:t>
      </w:r>
      <w:r w:rsidR="00874A23">
        <w:rPr>
          <w:rFonts w:cstheme="minorHAnsi"/>
          <w:sz w:val="24"/>
          <w:szCs w:val="24"/>
        </w:rPr>
        <w:t>však</w:t>
      </w:r>
      <w:r w:rsidR="00874A23" w:rsidRPr="004310D4">
        <w:rPr>
          <w:rFonts w:cstheme="minorHAnsi"/>
          <w:sz w:val="24"/>
          <w:szCs w:val="24"/>
        </w:rPr>
        <w:t xml:space="preserve"> </w:t>
      </w:r>
      <w:r w:rsidR="00811208" w:rsidRPr="004310D4">
        <w:rPr>
          <w:rFonts w:cstheme="minorHAnsi"/>
          <w:sz w:val="24"/>
          <w:szCs w:val="24"/>
        </w:rPr>
        <w:t>n</w:t>
      </w:r>
      <w:r w:rsidRPr="004310D4">
        <w:rPr>
          <w:rFonts w:cstheme="minorHAnsi"/>
          <w:sz w:val="24"/>
          <w:szCs w:val="24"/>
        </w:rPr>
        <w:t xml:space="preserve">esleduje </w:t>
      </w:r>
      <w:r w:rsidR="00D21653">
        <w:rPr>
          <w:rFonts w:cstheme="minorHAnsi"/>
          <w:sz w:val="24"/>
          <w:szCs w:val="24"/>
        </w:rPr>
        <w:t>a</w:t>
      </w:r>
      <w:r w:rsidR="0057194D">
        <w:rPr>
          <w:rFonts w:cstheme="minorHAnsi"/>
          <w:sz w:val="24"/>
          <w:szCs w:val="24"/>
        </w:rPr>
        <w:t xml:space="preserve"> </w:t>
      </w:r>
      <w:r w:rsidR="00D21653">
        <w:rPr>
          <w:rFonts w:cstheme="minorHAnsi"/>
          <w:sz w:val="24"/>
          <w:szCs w:val="24"/>
        </w:rPr>
        <w:t xml:space="preserve">nevyhodnocuje </w:t>
      </w:r>
      <w:r w:rsidRPr="004310D4">
        <w:rPr>
          <w:rFonts w:cstheme="minorHAnsi"/>
          <w:sz w:val="24"/>
          <w:szCs w:val="24"/>
        </w:rPr>
        <w:t>počet a strukturu příjemců těchto dávek, i když přístup k </w:t>
      </w:r>
      <w:r w:rsidR="00F16658">
        <w:rPr>
          <w:rFonts w:cstheme="minorHAnsi"/>
          <w:sz w:val="24"/>
          <w:szCs w:val="24"/>
        </w:rPr>
        <w:t xml:space="preserve">těmto informacím </w:t>
      </w:r>
      <w:r w:rsidR="00F16658" w:rsidRPr="004C1218">
        <w:rPr>
          <w:rFonts w:cstheme="minorHAnsi"/>
          <w:sz w:val="24"/>
          <w:szCs w:val="24"/>
        </w:rPr>
        <w:t xml:space="preserve">má. V období </w:t>
      </w:r>
      <w:r w:rsidR="00DD7CB3">
        <w:rPr>
          <w:rFonts w:cstheme="minorHAnsi"/>
          <w:sz w:val="24"/>
          <w:szCs w:val="24"/>
        </w:rPr>
        <w:t xml:space="preserve">2012−2016 </w:t>
      </w:r>
      <w:r w:rsidRPr="004C1218">
        <w:rPr>
          <w:rFonts w:cstheme="minorHAnsi"/>
          <w:sz w:val="24"/>
          <w:szCs w:val="24"/>
        </w:rPr>
        <w:t xml:space="preserve">bylo vyplaceno na příspěvek na bydlení </w:t>
      </w:r>
      <w:r w:rsidR="00DD7CB3">
        <w:rPr>
          <w:rFonts w:cstheme="minorHAnsi"/>
          <w:sz w:val="24"/>
          <w:szCs w:val="24"/>
        </w:rPr>
        <w:t>40,6</w:t>
      </w:r>
      <w:r w:rsidRPr="004C1218">
        <w:rPr>
          <w:rFonts w:cstheme="minorHAnsi"/>
          <w:sz w:val="24"/>
          <w:szCs w:val="24"/>
        </w:rPr>
        <w:t xml:space="preserve"> mld. Kč a</w:t>
      </w:r>
      <w:r w:rsidR="00134147">
        <w:rPr>
          <w:rFonts w:cstheme="minorHAnsi"/>
          <w:sz w:val="24"/>
          <w:szCs w:val="24"/>
        </w:rPr>
        <w:t> </w:t>
      </w:r>
      <w:r w:rsidRPr="004C1218">
        <w:rPr>
          <w:rFonts w:cstheme="minorHAnsi"/>
          <w:sz w:val="24"/>
          <w:szCs w:val="24"/>
        </w:rPr>
        <w:t xml:space="preserve">na doplatek na bydlení </w:t>
      </w:r>
      <w:r w:rsidR="00E63B26">
        <w:rPr>
          <w:rFonts w:cstheme="minorHAnsi"/>
          <w:sz w:val="24"/>
          <w:szCs w:val="24"/>
        </w:rPr>
        <w:t>13,7</w:t>
      </w:r>
      <w:r w:rsidRPr="004C1218">
        <w:rPr>
          <w:rFonts w:cstheme="minorHAnsi"/>
          <w:sz w:val="24"/>
          <w:szCs w:val="24"/>
        </w:rPr>
        <w:t xml:space="preserve"> mld. Kč. </w:t>
      </w:r>
      <w:r w:rsidR="00874A23">
        <w:rPr>
          <w:rFonts w:cstheme="minorHAnsi"/>
          <w:sz w:val="24"/>
          <w:szCs w:val="24"/>
        </w:rPr>
        <w:t>Roční</w:t>
      </w:r>
      <w:r w:rsidR="008D417C">
        <w:rPr>
          <w:rFonts w:cstheme="minorHAnsi"/>
          <w:sz w:val="24"/>
          <w:szCs w:val="24"/>
        </w:rPr>
        <w:t xml:space="preserve"> o</w:t>
      </w:r>
      <w:r w:rsidR="008F1258" w:rsidRPr="004C1218">
        <w:rPr>
          <w:rFonts w:cstheme="minorHAnsi"/>
          <w:sz w:val="24"/>
          <w:szCs w:val="24"/>
        </w:rPr>
        <w:t xml:space="preserve">bjem </w:t>
      </w:r>
      <w:r w:rsidR="00874A23" w:rsidRPr="004C1218">
        <w:rPr>
          <w:rFonts w:cstheme="minorHAnsi"/>
          <w:sz w:val="24"/>
          <w:szCs w:val="24"/>
        </w:rPr>
        <w:t xml:space="preserve">prostředků </w:t>
      </w:r>
      <w:r w:rsidR="008F1258" w:rsidRPr="004C1218">
        <w:rPr>
          <w:rFonts w:cstheme="minorHAnsi"/>
          <w:sz w:val="24"/>
          <w:szCs w:val="24"/>
        </w:rPr>
        <w:t xml:space="preserve">vyplacených </w:t>
      </w:r>
      <w:r w:rsidR="008D417C">
        <w:rPr>
          <w:rFonts w:cstheme="minorHAnsi"/>
          <w:sz w:val="24"/>
          <w:szCs w:val="24"/>
        </w:rPr>
        <w:t xml:space="preserve">na tyto dávky </w:t>
      </w:r>
      <w:r w:rsidR="00BF5A2B" w:rsidRPr="004C1218">
        <w:rPr>
          <w:rFonts w:cstheme="minorHAnsi"/>
          <w:sz w:val="24"/>
          <w:szCs w:val="24"/>
        </w:rPr>
        <w:t>vz</w:t>
      </w:r>
      <w:r w:rsidR="008F1258" w:rsidRPr="004C1218">
        <w:rPr>
          <w:rFonts w:cstheme="minorHAnsi"/>
          <w:sz w:val="24"/>
          <w:szCs w:val="24"/>
        </w:rPr>
        <w:t>rostl z</w:t>
      </w:r>
      <w:r w:rsidR="007B30C5" w:rsidRPr="004C1218">
        <w:rPr>
          <w:rFonts w:cstheme="minorHAnsi"/>
          <w:sz w:val="24"/>
          <w:szCs w:val="24"/>
        </w:rPr>
        <w:t xml:space="preserve">e </w:t>
      </w:r>
      <w:r w:rsidR="00C3301C">
        <w:rPr>
          <w:rFonts w:ascii="Calibri" w:eastAsia="Times New Roman" w:hAnsi="Calibri" w:cs="Times New Roman"/>
          <w:color w:val="000000"/>
          <w:sz w:val="24"/>
          <w:szCs w:val="24"/>
          <w:lang w:eastAsia="cs-CZ"/>
        </w:rPr>
        <w:t>7,4 </w:t>
      </w:r>
      <w:r w:rsidR="008F1258" w:rsidRPr="004C1218">
        <w:rPr>
          <w:rFonts w:cstheme="minorHAnsi"/>
          <w:sz w:val="24"/>
          <w:szCs w:val="24"/>
        </w:rPr>
        <w:t xml:space="preserve">mld. Kč v roce 2012 na </w:t>
      </w:r>
      <w:r w:rsidR="004C1218" w:rsidRPr="004C1218">
        <w:rPr>
          <w:rFonts w:ascii="Calibri" w:eastAsia="Times New Roman" w:hAnsi="Calibri" w:cs="Times New Roman"/>
          <w:color w:val="000000"/>
          <w:sz w:val="24"/>
          <w:szCs w:val="24"/>
          <w:lang w:eastAsia="cs-CZ"/>
        </w:rPr>
        <w:t xml:space="preserve">12,2 </w:t>
      </w:r>
      <w:r w:rsidR="008F1258" w:rsidRPr="004C1218">
        <w:rPr>
          <w:rFonts w:cstheme="minorHAnsi"/>
          <w:sz w:val="24"/>
          <w:szCs w:val="24"/>
        </w:rPr>
        <w:t>m</w:t>
      </w:r>
      <w:r w:rsidR="004C1218" w:rsidRPr="004C1218">
        <w:rPr>
          <w:rFonts w:cstheme="minorHAnsi"/>
          <w:sz w:val="24"/>
          <w:szCs w:val="24"/>
        </w:rPr>
        <w:t>ld. Kč v roce 2016, tj. o 65</w:t>
      </w:r>
      <w:r w:rsidR="008F1258" w:rsidRPr="004C1218">
        <w:rPr>
          <w:rFonts w:cstheme="minorHAnsi"/>
          <w:sz w:val="24"/>
          <w:szCs w:val="24"/>
        </w:rPr>
        <w:t xml:space="preserve"> %. </w:t>
      </w:r>
      <w:r w:rsidR="004C1218" w:rsidRPr="004C1218">
        <w:rPr>
          <w:rFonts w:cstheme="minorHAnsi"/>
          <w:sz w:val="24"/>
          <w:szCs w:val="24"/>
        </w:rPr>
        <w:t xml:space="preserve">Průměrný </w:t>
      </w:r>
      <w:r w:rsidR="003921CB">
        <w:rPr>
          <w:rFonts w:cstheme="minorHAnsi"/>
          <w:sz w:val="24"/>
          <w:szCs w:val="24"/>
        </w:rPr>
        <w:t xml:space="preserve">měsíční </w:t>
      </w:r>
      <w:r w:rsidR="004C1218" w:rsidRPr="004C1218">
        <w:rPr>
          <w:rFonts w:cstheme="minorHAnsi"/>
          <w:sz w:val="24"/>
          <w:szCs w:val="24"/>
        </w:rPr>
        <w:t>počet příjemců vzrost</w:t>
      </w:r>
      <w:r w:rsidR="00E12F7D">
        <w:rPr>
          <w:rFonts w:cstheme="minorHAnsi"/>
          <w:sz w:val="24"/>
          <w:szCs w:val="24"/>
        </w:rPr>
        <w:t>l</w:t>
      </w:r>
      <w:r w:rsidR="004C1218" w:rsidRPr="004C1218">
        <w:rPr>
          <w:rFonts w:cstheme="minorHAnsi"/>
          <w:sz w:val="24"/>
          <w:szCs w:val="24"/>
        </w:rPr>
        <w:t xml:space="preserve"> v případě příspěvku na bydlení </w:t>
      </w:r>
      <w:proofErr w:type="gramStart"/>
      <w:r w:rsidR="004C1218" w:rsidRPr="004C1218">
        <w:rPr>
          <w:rFonts w:cstheme="minorHAnsi"/>
          <w:sz w:val="24"/>
          <w:szCs w:val="24"/>
        </w:rPr>
        <w:t>z</w:t>
      </w:r>
      <w:r w:rsidR="008D417C">
        <w:rPr>
          <w:rFonts w:cstheme="minorHAnsi"/>
          <w:sz w:val="24"/>
          <w:szCs w:val="24"/>
        </w:rPr>
        <w:t>e</w:t>
      </w:r>
      <w:proofErr w:type="gramEnd"/>
      <w:r w:rsidR="00134147">
        <w:rPr>
          <w:rFonts w:cstheme="minorHAnsi"/>
          <w:sz w:val="24"/>
          <w:szCs w:val="24"/>
        </w:rPr>
        <w:t xml:space="preserve"> </w:t>
      </w:r>
      <w:r w:rsidR="004C1218" w:rsidRPr="004C1218">
        <w:rPr>
          <w:rFonts w:ascii="Calibri" w:eastAsia="Times New Roman" w:hAnsi="Calibri" w:cs="Times New Roman"/>
          <w:color w:val="000000"/>
          <w:sz w:val="24"/>
          <w:szCs w:val="24"/>
          <w:lang w:eastAsia="cs-CZ"/>
        </w:rPr>
        <w:t>164</w:t>
      </w:r>
      <w:r w:rsidR="008D417C">
        <w:rPr>
          <w:rFonts w:ascii="Calibri" w:eastAsia="Times New Roman" w:hAnsi="Calibri" w:cs="Times New Roman"/>
          <w:color w:val="000000"/>
          <w:sz w:val="24"/>
          <w:szCs w:val="24"/>
          <w:lang w:eastAsia="cs-CZ"/>
        </w:rPr>
        <w:t xml:space="preserve"> </w:t>
      </w:r>
      <w:r w:rsidR="004C1218" w:rsidRPr="004C1218">
        <w:rPr>
          <w:rFonts w:ascii="Calibri" w:eastAsia="Times New Roman" w:hAnsi="Calibri" w:cs="Times New Roman"/>
          <w:color w:val="000000"/>
          <w:sz w:val="24"/>
          <w:szCs w:val="24"/>
          <w:lang w:eastAsia="cs-CZ"/>
        </w:rPr>
        <w:t xml:space="preserve">505 </w:t>
      </w:r>
      <w:r w:rsidR="008D417C">
        <w:rPr>
          <w:rFonts w:ascii="Calibri" w:eastAsia="Times New Roman" w:hAnsi="Calibri" w:cs="Times New Roman"/>
          <w:color w:val="000000"/>
          <w:sz w:val="24"/>
          <w:szCs w:val="24"/>
          <w:lang w:eastAsia="cs-CZ"/>
        </w:rPr>
        <w:t xml:space="preserve">osob v roce 2012 </w:t>
      </w:r>
      <w:r w:rsidR="004C1218" w:rsidRPr="004C1218">
        <w:rPr>
          <w:rFonts w:ascii="Calibri" w:eastAsia="Times New Roman" w:hAnsi="Calibri" w:cs="Times New Roman"/>
          <w:color w:val="000000"/>
          <w:sz w:val="24"/>
          <w:szCs w:val="24"/>
          <w:lang w:eastAsia="cs-CZ"/>
        </w:rPr>
        <w:t xml:space="preserve">na 214 960 </w:t>
      </w:r>
      <w:r w:rsidR="008D417C">
        <w:rPr>
          <w:rFonts w:ascii="Calibri" w:eastAsia="Times New Roman" w:hAnsi="Calibri" w:cs="Times New Roman"/>
          <w:color w:val="000000"/>
          <w:sz w:val="24"/>
          <w:szCs w:val="24"/>
          <w:lang w:eastAsia="cs-CZ"/>
        </w:rPr>
        <w:t xml:space="preserve">v roce 2016 </w:t>
      </w:r>
      <w:r w:rsidR="004C1218" w:rsidRPr="004C1218">
        <w:rPr>
          <w:rFonts w:ascii="Calibri" w:eastAsia="Times New Roman" w:hAnsi="Calibri" w:cs="Times New Roman"/>
          <w:color w:val="000000"/>
          <w:sz w:val="24"/>
          <w:szCs w:val="24"/>
          <w:lang w:eastAsia="cs-CZ"/>
        </w:rPr>
        <w:t xml:space="preserve">a </w:t>
      </w:r>
      <w:r w:rsidR="00B419B6">
        <w:rPr>
          <w:rFonts w:ascii="Calibri" w:eastAsia="Times New Roman" w:hAnsi="Calibri" w:cs="Times New Roman"/>
          <w:color w:val="000000"/>
          <w:sz w:val="24"/>
          <w:szCs w:val="24"/>
          <w:lang w:eastAsia="cs-CZ"/>
        </w:rPr>
        <w:t xml:space="preserve">v případě </w:t>
      </w:r>
      <w:r w:rsidR="004C1218" w:rsidRPr="004C1218">
        <w:rPr>
          <w:rFonts w:ascii="Calibri" w:eastAsia="Times New Roman" w:hAnsi="Calibri" w:cs="Times New Roman"/>
          <w:color w:val="000000"/>
          <w:sz w:val="24"/>
          <w:szCs w:val="24"/>
          <w:lang w:eastAsia="cs-CZ"/>
        </w:rPr>
        <w:t xml:space="preserve">doplatku na </w:t>
      </w:r>
      <w:r w:rsidR="008D417C" w:rsidRPr="004C1218">
        <w:rPr>
          <w:rFonts w:ascii="Calibri" w:eastAsia="Times New Roman" w:hAnsi="Calibri" w:cs="Times New Roman"/>
          <w:color w:val="000000"/>
          <w:sz w:val="24"/>
          <w:szCs w:val="24"/>
          <w:lang w:eastAsia="cs-CZ"/>
        </w:rPr>
        <w:t>bydlení z</w:t>
      </w:r>
      <w:r w:rsidR="008D417C">
        <w:rPr>
          <w:rFonts w:ascii="Calibri" w:eastAsia="Times New Roman" w:hAnsi="Calibri" w:cs="Times New Roman"/>
          <w:color w:val="000000"/>
          <w:sz w:val="24"/>
          <w:szCs w:val="24"/>
          <w:lang w:eastAsia="cs-CZ"/>
        </w:rPr>
        <w:t>e</w:t>
      </w:r>
      <w:r w:rsidR="00E12F7D">
        <w:rPr>
          <w:rFonts w:ascii="Calibri" w:eastAsia="Times New Roman" w:hAnsi="Calibri" w:cs="Times New Roman"/>
          <w:color w:val="000000"/>
          <w:sz w:val="24"/>
          <w:szCs w:val="24"/>
          <w:lang w:eastAsia="cs-CZ"/>
        </w:rPr>
        <w:t xml:space="preserve"> </w:t>
      </w:r>
      <w:r w:rsidR="008D417C">
        <w:rPr>
          <w:rFonts w:ascii="Calibri" w:eastAsia="Times New Roman" w:hAnsi="Calibri" w:cs="Times New Roman"/>
          <w:color w:val="000000"/>
          <w:sz w:val="24"/>
          <w:szCs w:val="24"/>
          <w:lang w:eastAsia="cs-CZ"/>
        </w:rPr>
        <w:t>41 471 osob v roce 2012</w:t>
      </w:r>
      <w:r w:rsidR="004C1218" w:rsidRPr="004C1218">
        <w:rPr>
          <w:rFonts w:ascii="Calibri" w:eastAsia="Times New Roman" w:hAnsi="Calibri" w:cs="Times New Roman"/>
          <w:color w:val="000000"/>
          <w:sz w:val="24"/>
          <w:szCs w:val="24"/>
          <w:lang w:eastAsia="cs-CZ"/>
        </w:rPr>
        <w:t xml:space="preserve"> na 64</w:t>
      </w:r>
      <w:r w:rsidR="008D417C">
        <w:rPr>
          <w:rFonts w:ascii="Calibri" w:eastAsia="Times New Roman" w:hAnsi="Calibri" w:cs="Times New Roman"/>
          <w:color w:val="000000"/>
          <w:sz w:val="24"/>
          <w:szCs w:val="24"/>
          <w:lang w:eastAsia="cs-CZ"/>
        </w:rPr>
        <w:t> </w:t>
      </w:r>
      <w:r w:rsidR="004C1218" w:rsidRPr="004C1218">
        <w:rPr>
          <w:rFonts w:ascii="Calibri" w:eastAsia="Times New Roman" w:hAnsi="Calibri" w:cs="Times New Roman"/>
          <w:color w:val="000000"/>
          <w:sz w:val="24"/>
          <w:szCs w:val="24"/>
          <w:lang w:eastAsia="cs-CZ"/>
        </w:rPr>
        <w:t>125</w:t>
      </w:r>
      <w:r w:rsidR="008D417C">
        <w:rPr>
          <w:rFonts w:ascii="Calibri" w:eastAsia="Times New Roman" w:hAnsi="Calibri" w:cs="Times New Roman"/>
          <w:color w:val="000000"/>
          <w:sz w:val="24"/>
          <w:szCs w:val="24"/>
          <w:lang w:eastAsia="cs-CZ"/>
        </w:rPr>
        <w:t xml:space="preserve"> v roce 2016</w:t>
      </w:r>
      <w:r w:rsidR="004C1218" w:rsidRPr="004C1218">
        <w:rPr>
          <w:rFonts w:ascii="Calibri" w:eastAsia="Times New Roman" w:hAnsi="Calibri" w:cs="Times New Roman"/>
          <w:color w:val="000000"/>
          <w:sz w:val="24"/>
          <w:szCs w:val="24"/>
          <w:lang w:eastAsia="cs-CZ"/>
        </w:rPr>
        <w:t>.</w:t>
      </w:r>
      <w:r w:rsidR="003921CB">
        <w:rPr>
          <w:rFonts w:ascii="Calibri" w:eastAsia="Times New Roman" w:hAnsi="Calibri" w:cs="Times New Roman"/>
          <w:color w:val="000000"/>
          <w:lang w:eastAsia="cs-CZ"/>
        </w:rPr>
        <w:t xml:space="preserve"> </w:t>
      </w:r>
      <w:r w:rsidR="007B30C5" w:rsidRPr="007B30C5">
        <w:rPr>
          <w:rFonts w:cstheme="minorHAnsi"/>
          <w:sz w:val="24"/>
          <w:szCs w:val="24"/>
        </w:rPr>
        <w:t>Podrobný p</w:t>
      </w:r>
      <w:r w:rsidR="00EE590E">
        <w:rPr>
          <w:rFonts w:cstheme="minorHAnsi"/>
          <w:sz w:val="24"/>
          <w:szCs w:val="24"/>
        </w:rPr>
        <w:t>řehled o objemu vyplacených přís</w:t>
      </w:r>
      <w:r w:rsidR="003921CB">
        <w:rPr>
          <w:rFonts w:cstheme="minorHAnsi"/>
          <w:sz w:val="24"/>
          <w:szCs w:val="24"/>
        </w:rPr>
        <w:t>pěvků a doplatků na bydlení a o </w:t>
      </w:r>
      <w:r w:rsidR="00EE590E">
        <w:rPr>
          <w:rFonts w:cstheme="minorHAnsi"/>
          <w:sz w:val="24"/>
          <w:szCs w:val="24"/>
        </w:rPr>
        <w:t xml:space="preserve">průměrném </w:t>
      </w:r>
      <w:r w:rsidR="003921CB">
        <w:rPr>
          <w:rFonts w:cstheme="minorHAnsi"/>
          <w:sz w:val="24"/>
          <w:szCs w:val="24"/>
        </w:rPr>
        <w:t xml:space="preserve">měsíčním </w:t>
      </w:r>
      <w:r w:rsidR="00EE590E">
        <w:rPr>
          <w:rFonts w:cstheme="minorHAnsi"/>
          <w:sz w:val="24"/>
          <w:szCs w:val="24"/>
        </w:rPr>
        <w:t>počtu jejich příjemců v letech 2012–2016 uv</w:t>
      </w:r>
      <w:r w:rsidR="00134147">
        <w:rPr>
          <w:rFonts w:cstheme="minorHAnsi"/>
          <w:sz w:val="24"/>
          <w:szCs w:val="24"/>
        </w:rPr>
        <w:t>ádí</w:t>
      </w:r>
      <w:r w:rsidR="00EE590E">
        <w:rPr>
          <w:rFonts w:cstheme="minorHAnsi"/>
          <w:sz w:val="24"/>
          <w:szCs w:val="24"/>
        </w:rPr>
        <w:t xml:space="preserve"> graf č. 4.</w:t>
      </w:r>
    </w:p>
    <w:p w14:paraId="1DE4B4E6" w14:textId="0F64AFE5" w:rsidR="00DF0165" w:rsidRPr="004310D4" w:rsidRDefault="00DF0165" w:rsidP="00134147">
      <w:pPr>
        <w:keepNext/>
        <w:spacing w:after="120" w:line="240" w:lineRule="auto"/>
        <w:ind w:left="993" w:hanging="993"/>
        <w:jc w:val="both"/>
        <w:rPr>
          <w:rFonts w:cstheme="minorHAnsi"/>
          <w:b/>
          <w:sz w:val="24"/>
          <w:szCs w:val="24"/>
        </w:rPr>
      </w:pPr>
      <w:r w:rsidRPr="004310D4">
        <w:rPr>
          <w:b/>
          <w:color w:val="000000" w:themeColor="text1"/>
          <w:sz w:val="24"/>
          <w:szCs w:val="24"/>
        </w:rPr>
        <w:t xml:space="preserve">Graf č. </w:t>
      </w:r>
      <w:r w:rsidRPr="004310D4">
        <w:rPr>
          <w:b/>
          <w:color w:val="000000" w:themeColor="text1"/>
          <w:sz w:val="24"/>
          <w:szCs w:val="24"/>
        </w:rPr>
        <w:fldChar w:fldCharType="begin"/>
      </w:r>
      <w:r w:rsidRPr="004310D4">
        <w:rPr>
          <w:b/>
          <w:color w:val="000000" w:themeColor="text1"/>
          <w:sz w:val="24"/>
          <w:szCs w:val="24"/>
        </w:rPr>
        <w:instrText xml:space="preserve"> SEQ Obrázek \* ARABIC </w:instrText>
      </w:r>
      <w:r w:rsidRPr="004310D4">
        <w:rPr>
          <w:b/>
          <w:color w:val="000000" w:themeColor="text1"/>
          <w:sz w:val="24"/>
          <w:szCs w:val="24"/>
        </w:rPr>
        <w:fldChar w:fldCharType="separate"/>
      </w:r>
      <w:r w:rsidR="004E396B">
        <w:rPr>
          <w:b/>
          <w:noProof/>
          <w:color w:val="000000" w:themeColor="text1"/>
          <w:sz w:val="24"/>
          <w:szCs w:val="24"/>
        </w:rPr>
        <w:t>4</w:t>
      </w:r>
      <w:r w:rsidRPr="004310D4">
        <w:rPr>
          <w:b/>
          <w:color w:val="000000" w:themeColor="text1"/>
          <w:sz w:val="24"/>
          <w:szCs w:val="24"/>
        </w:rPr>
        <w:fldChar w:fldCharType="end"/>
      </w:r>
      <w:r w:rsidRPr="004310D4">
        <w:rPr>
          <w:b/>
          <w:color w:val="000000" w:themeColor="text1"/>
          <w:sz w:val="24"/>
          <w:szCs w:val="24"/>
        </w:rPr>
        <w:t xml:space="preserve">: </w:t>
      </w:r>
      <w:r w:rsidR="00134147">
        <w:rPr>
          <w:b/>
          <w:color w:val="000000" w:themeColor="text1"/>
          <w:sz w:val="24"/>
          <w:szCs w:val="24"/>
        </w:rPr>
        <w:tab/>
      </w:r>
      <w:r w:rsidRPr="004310D4">
        <w:rPr>
          <w:rFonts w:cstheme="minorHAnsi"/>
          <w:b/>
          <w:sz w:val="24"/>
          <w:szCs w:val="24"/>
        </w:rPr>
        <w:t xml:space="preserve">Objem vyplacených </w:t>
      </w:r>
      <w:r w:rsidR="00110655" w:rsidRPr="004310D4">
        <w:rPr>
          <w:rFonts w:cstheme="minorHAnsi"/>
          <w:b/>
          <w:sz w:val="24"/>
          <w:szCs w:val="24"/>
        </w:rPr>
        <w:t>příspěvků a doplatků na bydlení a</w:t>
      </w:r>
      <w:r w:rsidR="00D46DB0" w:rsidRPr="004310D4">
        <w:rPr>
          <w:rFonts w:cstheme="minorHAnsi"/>
          <w:b/>
          <w:sz w:val="24"/>
          <w:szCs w:val="24"/>
        </w:rPr>
        <w:t xml:space="preserve"> průměrný</w:t>
      </w:r>
      <w:r w:rsidR="00110655" w:rsidRPr="004310D4">
        <w:rPr>
          <w:rFonts w:cstheme="minorHAnsi"/>
          <w:b/>
          <w:sz w:val="24"/>
          <w:szCs w:val="24"/>
        </w:rPr>
        <w:t xml:space="preserve"> měsíční počet jejich </w:t>
      </w:r>
      <w:r w:rsidRPr="004310D4">
        <w:rPr>
          <w:rFonts w:cstheme="minorHAnsi"/>
          <w:b/>
          <w:sz w:val="24"/>
          <w:szCs w:val="24"/>
        </w:rPr>
        <w:t xml:space="preserve">příjemců </w:t>
      </w:r>
      <w:r w:rsidR="00D46DB0" w:rsidRPr="004310D4">
        <w:rPr>
          <w:rFonts w:cstheme="minorHAnsi"/>
          <w:b/>
          <w:sz w:val="24"/>
          <w:szCs w:val="24"/>
        </w:rPr>
        <w:t>v letech 2012–</w:t>
      </w:r>
      <w:r w:rsidRPr="004310D4">
        <w:rPr>
          <w:rFonts w:cstheme="minorHAnsi"/>
          <w:b/>
          <w:sz w:val="24"/>
          <w:szCs w:val="24"/>
        </w:rPr>
        <w:t>2016</w:t>
      </w:r>
    </w:p>
    <w:p w14:paraId="69FC965F" w14:textId="2A415942" w:rsidR="00DF0165" w:rsidRPr="004310D4" w:rsidRDefault="00A772F6" w:rsidP="004310D4">
      <w:pPr>
        <w:keepNext/>
        <w:spacing w:after="120" w:line="240" w:lineRule="auto"/>
        <w:jc w:val="center"/>
        <w:rPr>
          <w:rFonts w:cstheme="minorHAnsi"/>
          <w:b/>
          <w:sz w:val="24"/>
          <w:szCs w:val="24"/>
          <w:highlight w:val="green"/>
        </w:rPr>
      </w:pPr>
      <w:r w:rsidRPr="004310D4">
        <w:rPr>
          <w:noProof/>
          <w:lang w:eastAsia="cs-CZ"/>
        </w:rPr>
        <w:drawing>
          <wp:inline distT="0" distB="0" distL="0" distR="0" wp14:anchorId="0770AE88" wp14:editId="06490679">
            <wp:extent cx="5760720" cy="2534195"/>
            <wp:effectExtent l="0" t="0" r="0" b="0"/>
            <wp:docPr id="10"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21AAE8" w14:textId="25DC9B61" w:rsidR="00B94F87" w:rsidRPr="004310D4" w:rsidRDefault="00B94F87" w:rsidP="00C3301C">
      <w:pPr>
        <w:keepNext/>
        <w:spacing w:after="0" w:line="240" w:lineRule="auto"/>
        <w:ind w:left="567" w:hanging="567"/>
        <w:jc w:val="both"/>
        <w:rPr>
          <w:rFonts w:cstheme="minorHAnsi"/>
          <w:sz w:val="20"/>
          <w:szCs w:val="20"/>
        </w:rPr>
      </w:pPr>
      <w:r w:rsidRPr="00A2386B">
        <w:rPr>
          <w:rFonts w:cstheme="minorHAnsi"/>
          <w:b/>
          <w:sz w:val="20"/>
          <w:szCs w:val="20"/>
        </w:rPr>
        <w:t>Zdroj:</w:t>
      </w:r>
      <w:r w:rsidR="00F16658">
        <w:rPr>
          <w:rFonts w:cstheme="minorHAnsi"/>
          <w:sz w:val="20"/>
          <w:szCs w:val="20"/>
        </w:rPr>
        <w:t xml:space="preserve"> </w:t>
      </w:r>
      <w:r w:rsidR="00463085">
        <w:rPr>
          <w:rFonts w:cstheme="minorHAnsi"/>
          <w:sz w:val="20"/>
          <w:szCs w:val="20"/>
        </w:rPr>
        <w:t xml:space="preserve">data </w:t>
      </w:r>
      <w:r w:rsidR="00F16658">
        <w:rPr>
          <w:rFonts w:cstheme="minorHAnsi"/>
          <w:sz w:val="20"/>
          <w:szCs w:val="20"/>
        </w:rPr>
        <w:t>MPSV</w:t>
      </w:r>
      <w:r w:rsidR="0057194D">
        <w:rPr>
          <w:rFonts w:cstheme="minorHAnsi"/>
          <w:sz w:val="20"/>
          <w:szCs w:val="20"/>
        </w:rPr>
        <w:t>;</w:t>
      </w:r>
      <w:r w:rsidR="00463085">
        <w:rPr>
          <w:rFonts w:cstheme="minorHAnsi"/>
          <w:sz w:val="20"/>
          <w:szCs w:val="20"/>
        </w:rPr>
        <w:t xml:space="preserve"> </w:t>
      </w:r>
      <w:r w:rsidR="005B2BD3">
        <w:rPr>
          <w:rFonts w:cstheme="minorHAnsi"/>
          <w:sz w:val="20"/>
          <w:szCs w:val="20"/>
        </w:rPr>
        <w:t>graficky</w:t>
      </w:r>
      <w:r w:rsidR="00F16658" w:rsidRPr="00F16658">
        <w:rPr>
          <w:rFonts w:cstheme="minorHAnsi"/>
          <w:sz w:val="20"/>
          <w:szCs w:val="20"/>
        </w:rPr>
        <w:t xml:space="preserve"> zpracov</w:t>
      </w:r>
      <w:r w:rsidR="005B2BD3">
        <w:rPr>
          <w:rFonts w:cstheme="minorHAnsi"/>
          <w:sz w:val="20"/>
          <w:szCs w:val="20"/>
        </w:rPr>
        <w:t>al NKÚ</w:t>
      </w:r>
      <w:r w:rsidRPr="004310D4">
        <w:rPr>
          <w:rFonts w:cstheme="minorHAnsi"/>
          <w:sz w:val="20"/>
          <w:szCs w:val="20"/>
        </w:rPr>
        <w:t>.</w:t>
      </w:r>
    </w:p>
    <w:p w14:paraId="18A64B71" w14:textId="77777777" w:rsidR="00B94F87" w:rsidRPr="004310D4" w:rsidRDefault="00B94F87" w:rsidP="00C3301C">
      <w:pPr>
        <w:spacing w:after="120" w:line="240" w:lineRule="auto"/>
        <w:ind w:left="567" w:hanging="567"/>
        <w:jc w:val="both"/>
        <w:rPr>
          <w:rFonts w:cstheme="minorHAnsi"/>
          <w:sz w:val="20"/>
          <w:szCs w:val="20"/>
          <w:highlight w:val="green"/>
        </w:rPr>
      </w:pPr>
      <w:r w:rsidRPr="00A2386B">
        <w:rPr>
          <w:rFonts w:cstheme="minorHAnsi"/>
          <w:b/>
          <w:sz w:val="20"/>
          <w:szCs w:val="20"/>
        </w:rPr>
        <w:t>Pozn.:</w:t>
      </w:r>
      <w:r w:rsidRPr="004310D4">
        <w:rPr>
          <w:rFonts w:cstheme="minorHAnsi"/>
          <w:sz w:val="20"/>
          <w:szCs w:val="20"/>
        </w:rPr>
        <w:t xml:space="preserve"> průměrný měsíční počet příjemců </w:t>
      </w:r>
      <w:r w:rsidR="00D46DB0" w:rsidRPr="004310D4">
        <w:rPr>
          <w:rFonts w:cstheme="minorHAnsi"/>
          <w:sz w:val="20"/>
          <w:szCs w:val="20"/>
        </w:rPr>
        <w:t>příspěvků a doplatků na bydlení</w:t>
      </w:r>
      <w:r w:rsidRPr="004310D4">
        <w:rPr>
          <w:rFonts w:cstheme="minorHAnsi"/>
          <w:sz w:val="20"/>
          <w:szCs w:val="20"/>
        </w:rPr>
        <w:t xml:space="preserve"> </w:t>
      </w:r>
      <w:r w:rsidR="00A2386B">
        <w:rPr>
          <w:rFonts w:cstheme="minorHAnsi"/>
          <w:sz w:val="20"/>
          <w:szCs w:val="20"/>
        </w:rPr>
        <w:t>za rok 2016 – průměr za leden a </w:t>
      </w:r>
      <w:r w:rsidRPr="004310D4">
        <w:rPr>
          <w:rFonts w:cstheme="minorHAnsi"/>
          <w:sz w:val="20"/>
          <w:szCs w:val="20"/>
        </w:rPr>
        <w:t>červenec roku 2016</w:t>
      </w:r>
      <w:r w:rsidR="00A2386B">
        <w:rPr>
          <w:rFonts w:cstheme="minorHAnsi"/>
          <w:sz w:val="20"/>
          <w:szCs w:val="20"/>
        </w:rPr>
        <w:t>.</w:t>
      </w:r>
    </w:p>
    <w:p w14:paraId="3EA8FAA1" w14:textId="0B51223B" w:rsidR="003F7925" w:rsidRPr="004310D4" w:rsidRDefault="003F7925" w:rsidP="004310D4">
      <w:pPr>
        <w:spacing w:after="120" w:line="240" w:lineRule="auto"/>
        <w:jc w:val="both"/>
        <w:rPr>
          <w:rFonts w:cstheme="minorHAnsi"/>
          <w:sz w:val="24"/>
          <w:szCs w:val="24"/>
        </w:rPr>
      </w:pPr>
      <w:r w:rsidRPr="004310D4">
        <w:rPr>
          <w:rFonts w:cstheme="minorHAnsi"/>
          <w:sz w:val="24"/>
          <w:szCs w:val="24"/>
        </w:rPr>
        <w:t>Na příspěvek na bydlení má nárok vlastník nebo nájemce bytu, který je v bytě přihlášen k trvalému pobytu, jestliže jeho náklady na bydlení přesahují částku součinu rozhodného příjmu v rodině</w:t>
      </w:r>
      <w:r w:rsidRPr="004310D4">
        <w:rPr>
          <w:rStyle w:val="Znakapoznpodarou"/>
          <w:rFonts w:cstheme="minorHAnsi"/>
          <w:sz w:val="24"/>
          <w:szCs w:val="24"/>
        </w:rPr>
        <w:footnoteReference w:id="33"/>
      </w:r>
      <w:r w:rsidRPr="004310D4">
        <w:rPr>
          <w:rFonts w:cstheme="minorHAnsi"/>
          <w:sz w:val="24"/>
          <w:szCs w:val="24"/>
        </w:rPr>
        <w:t xml:space="preserve"> a koeficientu 0,30, resp. 0,35 na území hl. města Prahy. Nárok na doplatek na bydlení má osoba nacházející se v hmotné nouzi. Primárně se může jednat</w:t>
      </w:r>
      <w:r w:rsidR="00E75EB0" w:rsidRPr="004310D4">
        <w:rPr>
          <w:rFonts w:cstheme="minorHAnsi"/>
          <w:sz w:val="24"/>
          <w:szCs w:val="24"/>
        </w:rPr>
        <w:t xml:space="preserve"> o</w:t>
      </w:r>
      <w:r w:rsidRPr="004310D4">
        <w:rPr>
          <w:rFonts w:cstheme="minorHAnsi"/>
          <w:sz w:val="24"/>
          <w:szCs w:val="24"/>
        </w:rPr>
        <w:t xml:space="preserve"> vlastníka bytu nebo jinou osobu, kteří užívají byt, jestliže by jejich příjem po úhradě odůvodněných nákladů na bydlení snížených o vyplacený příspěvek na bydlení zvýšený o vyplacený příspěvek na živobytí byl nižší než částka živobytí. Dále může mít nárok na doplatek na bydlení vlastník rekreační stavby, osoba žijící v části bytu, v ubytovacím zařízení nebo v jiném než obytném prostoru, popř. osoba ubytovaná v pobytových sociálních službách.</w:t>
      </w:r>
    </w:p>
    <w:p w14:paraId="73A3BE63" w14:textId="77777777" w:rsidR="003F7925" w:rsidRPr="004310D4" w:rsidRDefault="003F7925" w:rsidP="004310D4">
      <w:pPr>
        <w:spacing w:after="120" w:line="240" w:lineRule="auto"/>
        <w:jc w:val="both"/>
        <w:rPr>
          <w:rFonts w:cstheme="minorHAnsi"/>
          <w:sz w:val="24"/>
          <w:szCs w:val="24"/>
          <w:lang w:eastAsia="cs-CZ"/>
        </w:rPr>
      </w:pPr>
      <w:r w:rsidRPr="004310D4">
        <w:rPr>
          <w:rFonts w:cstheme="minorHAnsi"/>
          <w:sz w:val="24"/>
          <w:szCs w:val="24"/>
          <w:shd w:val="clear" w:color="auto" w:fill="FFFFFF" w:themeFill="background1"/>
        </w:rPr>
        <w:t xml:space="preserve">Poskytování </w:t>
      </w:r>
      <w:r w:rsidRPr="004310D4">
        <w:rPr>
          <w:rFonts w:cstheme="minorHAnsi"/>
          <w:sz w:val="24"/>
          <w:szCs w:val="24"/>
          <w:shd w:val="clear" w:color="auto" w:fill="FFFFFF" w:themeFill="background1"/>
          <w:lang w:eastAsia="cs-CZ"/>
        </w:rPr>
        <w:t xml:space="preserve">příspěvku a doplatku na bydlení přispívá ke snižování počtu lidí </w:t>
      </w:r>
      <w:r w:rsidR="00CE1843">
        <w:rPr>
          <w:rFonts w:cstheme="minorHAnsi"/>
          <w:sz w:val="24"/>
          <w:szCs w:val="24"/>
          <w:lang w:eastAsia="cs-CZ"/>
        </w:rPr>
        <w:t>ohrožených chudobou nebo</w:t>
      </w:r>
      <w:r w:rsidR="00D359B2" w:rsidRPr="00C83674">
        <w:rPr>
          <w:rFonts w:cstheme="minorHAnsi"/>
          <w:sz w:val="24"/>
          <w:szCs w:val="24"/>
          <w:lang w:eastAsia="cs-CZ"/>
        </w:rPr>
        <w:t xml:space="preserve"> materiální deprivací</w:t>
      </w:r>
      <w:r w:rsidR="00D359B2">
        <w:rPr>
          <w:rFonts w:cstheme="minorHAnsi"/>
          <w:sz w:val="24"/>
          <w:szCs w:val="24"/>
          <w:lang w:eastAsia="cs-CZ"/>
        </w:rPr>
        <w:t xml:space="preserve">. </w:t>
      </w:r>
      <w:r w:rsidRPr="004310D4">
        <w:rPr>
          <w:rFonts w:cstheme="minorHAnsi"/>
          <w:sz w:val="24"/>
          <w:szCs w:val="24"/>
          <w:shd w:val="clear" w:color="auto" w:fill="FFFFFF" w:themeFill="background1"/>
          <w:lang w:eastAsia="cs-CZ"/>
        </w:rPr>
        <w:t xml:space="preserve">Vyplácení těchto </w:t>
      </w:r>
      <w:r w:rsidR="00CE1843">
        <w:rPr>
          <w:rFonts w:cstheme="minorHAnsi"/>
          <w:sz w:val="24"/>
          <w:szCs w:val="24"/>
          <w:shd w:val="clear" w:color="auto" w:fill="FFFFFF" w:themeFill="background1"/>
          <w:lang w:eastAsia="cs-CZ"/>
        </w:rPr>
        <w:t xml:space="preserve">nárokových </w:t>
      </w:r>
      <w:r w:rsidRPr="004310D4">
        <w:rPr>
          <w:rFonts w:cstheme="minorHAnsi"/>
          <w:sz w:val="24"/>
          <w:szCs w:val="24"/>
          <w:shd w:val="clear" w:color="auto" w:fill="FFFFFF" w:themeFill="background1"/>
          <w:lang w:eastAsia="cs-CZ"/>
        </w:rPr>
        <w:t xml:space="preserve">dávek nicméně </w:t>
      </w:r>
      <w:r w:rsidR="001321EB">
        <w:rPr>
          <w:rFonts w:cstheme="minorHAnsi"/>
          <w:sz w:val="24"/>
          <w:szCs w:val="24"/>
          <w:shd w:val="clear" w:color="auto" w:fill="FFFFFF" w:themeFill="background1"/>
          <w:lang w:eastAsia="cs-CZ"/>
        </w:rPr>
        <w:t>nemůže řešit</w:t>
      </w:r>
      <w:r w:rsidR="001321EB" w:rsidRPr="004310D4">
        <w:rPr>
          <w:rFonts w:cstheme="minorHAnsi"/>
          <w:sz w:val="24"/>
          <w:szCs w:val="24"/>
          <w:shd w:val="clear" w:color="auto" w:fill="FFFFFF" w:themeFill="background1"/>
          <w:lang w:eastAsia="cs-CZ"/>
        </w:rPr>
        <w:t xml:space="preserve"> </w:t>
      </w:r>
      <w:r w:rsidRPr="004310D4">
        <w:rPr>
          <w:rFonts w:cstheme="minorHAnsi"/>
          <w:sz w:val="24"/>
          <w:szCs w:val="24"/>
          <w:shd w:val="clear" w:color="auto" w:fill="FFFFFF" w:themeFill="background1"/>
          <w:lang w:eastAsia="cs-CZ"/>
        </w:rPr>
        <w:t>příčin</w:t>
      </w:r>
      <w:r w:rsidR="001321EB">
        <w:rPr>
          <w:rFonts w:cstheme="minorHAnsi"/>
          <w:sz w:val="24"/>
          <w:szCs w:val="24"/>
          <w:shd w:val="clear" w:color="auto" w:fill="FFFFFF" w:themeFill="background1"/>
          <w:lang w:eastAsia="cs-CZ"/>
        </w:rPr>
        <w:t>u</w:t>
      </w:r>
      <w:r w:rsidRPr="004310D4">
        <w:rPr>
          <w:rFonts w:cstheme="minorHAnsi"/>
          <w:sz w:val="24"/>
          <w:szCs w:val="24"/>
          <w:shd w:val="clear" w:color="auto" w:fill="FFFFFF" w:themeFill="background1"/>
          <w:lang w:eastAsia="cs-CZ"/>
        </w:rPr>
        <w:t xml:space="preserve"> problému</w:t>
      </w:r>
      <w:r w:rsidR="00925F18" w:rsidRPr="004310D4">
        <w:rPr>
          <w:rFonts w:cstheme="minorHAnsi"/>
          <w:sz w:val="24"/>
          <w:szCs w:val="24"/>
          <w:shd w:val="clear" w:color="auto" w:fill="FFFFFF" w:themeFill="background1"/>
          <w:lang w:eastAsia="cs-CZ"/>
        </w:rPr>
        <w:t>.</w:t>
      </w:r>
      <w:r w:rsidRPr="004310D4">
        <w:rPr>
          <w:rFonts w:cstheme="minorHAnsi"/>
          <w:sz w:val="24"/>
          <w:szCs w:val="24"/>
          <w:shd w:val="clear" w:color="auto" w:fill="FFFFFF" w:themeFill="background1"/>
          <w:lang w:eastAsia="cs-CZ"/>
        </w:rPr>
        <w:t xml:space="preserve"> </w:t>
      </w:r>
      <w:r w:rsidR="00925F18" w:rsidRPr="004310D4">
        <w:rPr>
          <w:rFonts w:cstheme="minorHAnsi"/>
          <w:sz w:val="24"/>
          <w:szCs w:val="24"/>
          <w:shd w:val="clear" w:color="auto" w:fill="FFFFFF" w:themeFill="background1"/>
          <w:lang w:eastAsia="cs-CZ"/>
        </w:rPr>
        <w:t>P</w:t>
      </w:r>
      <w:r w:rsidRPr="004310D4">
        <w:rPr>
          <w:rFonts w:cstheme="minorHAnsi"/>
          <w:sz w:val="24"/>
          <w:szCs w:val="24"/>
          <w:shd w:val="clear" w:color="auto" w:fill="FFFFFF" w:themeFill="background1"/>
          <w:lang w:eastAsia="cs-CZ"/>
        </w:rPr>
        <w:t>oskytované dávky pouze udržují daný stav a prostřednictvím navyšování příjmu lidí</w:t>
      </w:r>
      <w:r w:rsidR="006C6988">
        <w:rPr>
          <w:rFonts w:cstheme="minorHAnsi"/>
          <w:sz w:val="24"/>
          <w:szCs w:val="24"/>
          <w:shd w:val="clear" w:color="auto" w:fill="FFFFFF" w:themeFill="background1"/>
          <w:lang w:eastAsia="cs-CZ"/>
        </w:rPr>
        <w:t xml:space="preserve"> brání jejich pádu do chudoby a </w:t>
      </w:r>
      <w:r w:rsidRPr="004310D4">
        <w:rPr>
          <w:rFonts w:cstheme="minorHAnsi"/>
          <w:sz w:val="24"/>
          <w:szCs w:val="24"/>
          <w:shd w:val="clear" w:color="auto" w:fill="FFFFFF" w:themeFill="background1"/>
          <w:lang w:eastAsia="cs-CZ"/>
        </w:rPr>
        <w:t>ztrátě bydlení</w:t>
      </w:r>
      <w:r w:rsidR="00CE1843">
        <w:rPr>
          <w:rFonts w:cstheme="minorHAnsi"/>
          <w:sz w:val="24"/>
          <w:szCs w:val="24"/>
          <w:shd w:val="clear" w:color="auto" w:fill="FFFFFF" w:themeFill="background1"/>
          <w:lang w:eastAsia="cs-CZ"/>
        </w:rPr>
        <w:t>, popř. jejich sociálnímu vyloučení</w:t>
      </w:r>
      <w:r w:rsidRPr="004310D4">
        <w:rPr>
          <w:rFonts w:cstheme="minorHAnsi"/>
          <w:sz w:val="24"/>
          <w:szCs w:val="24"/>
          <w:shd w:val="clear" w:color="auto" w:fill="FFFFFF" w:themeFill="background1"/>
          <w:lang w:eastAsia="cs-CZ"/>
        </w:rPr>
        <w:t xml:space="preserve">. </w:t>
      </w:r>
      <w:r w:rsidRPr="004310D4">
        <w:rPr>
          <w:rFonts w:cstheme="minorHAnsi"/>
          <w:sz w:val="24"/>
          <w:szCs w:val="24"/>
          <w:shd w:val="clear" w:color="auto" w:fill="FFFFFF" w:themeFill="background1"/>
        </w:rPr>
        <w:t>Platná právní úprava je navíc nastavena tak, že osoba bez příjm</w:t>
      </w:r>
      <w:r w:rsidR="00A2386B">
        <w:rPr>
          <w:rFonts w:cstheme="minorHAnsi"/>
          <w:sz w:val="24"/>
          <w:szCs w:val="24"/>
          <w:shd w:val="clear" w:color="auto" w:fill="FFFFFF" w:themeFill="background1"/>
        </w:rPr>
        <w:t>ů má nárok na vyšší příspěvek a </w:t>
      </w:r>
      <w:r w:rsidRPr="004310D4">
        <w:rPr>
          <w:rFonts w:cstheme="minorHAnsi"/>
          <w:sz w:val="24"/>
          <w:szCs w:val="24"/>
          <w:shd w:val="clear" w:color="auto" w:fill="FFFFFF" w:themeFill="background1"/>
        </w:rPr>
        <w:t>doplatek</w:t>
      </w:r>
      <w:r w:rsidRPr="004310D4">
        <w:rPr>
          <w:rFonts w:cstheme="minorHAnsi"/>
          <w:sz w:val="24"/>
          <w:szCs w:val="24"/>
        </w:rPr>
        <w:t xml:space="preserve"> na bydlení než osoba s vlastními příjmy, protože příjem osoby se zohledňuje při výpočtu těchto dávek a konečnou výši dávky</w:t>
      </w:r>
      <w:r w:rsidR="00925F18" w:rsidRPr="004310D4">
        <w:rPr>
          <w:rFonts w:cstheme="minorHAnsi"/>
          <w:sz w:val="24"/>
          <w:szCs w:val="24"/>
        </w:rPr>
        <w:t xml:space="preserve"> snižuje</w:t>
      </w:r>
      <w:r w:rsidRPr="004310D4">
        <w:rPr>
          <w:rFonts w:cstheme="minorHAnsi"/>
          <w:sz w:val="24"/>
          <w:szCs w:val="24"/>
        </w:rPr>
        <w:t>. Současně se příspěvek i</w:t>
      </w:r>
      <w:r w:rsidR="00F73E0E">
        <w:rPr>
          <w:rFonts w:cstheme="minorHAnsi"/>
          <w:sz w:val="24"/>
          <w:szCs w:val="24"/>
        </w:rPr>
        <w:t> </w:t>
      </w:r>
      <w:r w:rsidRPr="004310D4">
        <w:rPr>
          <w:rFonts w:cstheme="minorHAnsi"/>
          <w:sz w:val="24"/>
          <w:szCs w:val="24"/>
        </w:rPr>
        <w:t>doplatek na bydlení vyplácí po neomezenou dobu. Tyto skutečnosti snižují motivaci k získání ekonomické soběstačnosti při řešení otázek bydlení.</w:t>
      </w:r>
    </w:p>
    <w:p w14:paraId="6BCBDC3D" w14:textId="77777777" w:rsidR="003F7925" w:rsidRPr="004310D4" w:rsidRDefault="003F7925" w:rsidP="004310D4">
      <w:pPr>
        <w:keepNext/>
        <w:spacing w:after="120" w:line="240" w:lineRule="auto"/>
        <w:jc w:val="both"/>
        <w:rPr>
          <w:rFonts w:cstheme="minorHAnsi"/>
          <w:sz w:val="24"/>
          <w:szCs w:val="24"/>
        </w:rPr>
      </w:pPr>
      <w:r w:rsidRPr="004310D4">
        <w:rPr>
          <w:rFonts w:cstheme="minorHAnsi"/>
          <w:sz w:val="24"/>
          <w:szCs w:val="24"/>
        </w:rPr>
        <w:t xml:space="preserve">MPSV v průběhu kontrolovaného období připravilo návrhy změnových </w:t>
      </w:r>
      <w:r w:rsidR="00947458">
        <w:rPr>
          <w:rFonts w:cstheme="minorHAnsi"/>
          <w:sz w:val="24"/>
          <w:szCs w:val="24"/>
        </w:rPr>
        <w:t>zákonů</w:t>
      </w:r>
      <w:r w:rsidRPr="0091070E">
        <w:rPr>
          <w:rFonts w:cstheme="minorHAnsi"/>
          <w:sz w:val="24"/>
          <w:szCs w:val="24"/>
        </w:rPr>
        <w:t>,</w:t>
      </w:r>
      <w:r w:rsidRPr="004310D4">
        <w:rPr>
          <w:rFonts w:cstheme="minorHAnsi"/>
          <w:sz w:val="24"/>
          <w:szCs w:val="24"/>
        </w:rPr>
        <w:t xml:space="preserve"> </w:t>
      </w:r>
      <w:r w:rsidR="00B95ED6">
        <w:rPr>
          <w:rFonts w:cstheme="minorHAnsi"/>
          <w:sz w:val="24"/>
          <w:szCs w:val="24"/>
        </w:rPr>
        <w:t xml:space="preserve">jejichž cílem bylo </w:t>
      </w:r>
      <w:r w:rsidRPr="004310D4">
        <w:rPr>
          <w:rFonts w:cstheme="minorHAnsi"/>
          <w:sz w:val="24"/>
          <w:szCs w:val="24"/>
        </w:rPr>
        <w:t>zpřísnění podmínek pro poskytování příspěvku a doplatku na bydlení. Některé</w:t>
      </w:r>
      <w:r w:rsidR="00B95ED6">
        <w:rPr>
          <w:rFonts w:cstheme="minorHAnsi"/>
          <w:sz w:val="24"/>
          <w:szCs w:val="24"/>
        </w:rPr>
        <w:t xml:space="preserve"> návrhy</w:t>
      </w:r>
      <w:r w:rsidRPr="004310D4">
        <w:rPr>
          <w:rFonts w:cstheme="minorHAnsi"/>
          <w:sz w:val="24"/>
          <w:szCs w:val="24"/>
        </w:rPr>
        <w:t xml:space="preserve"> však nebyly během legislativního procesu schváleny, jiné sice schváleny byly, ale po čase byly </w:t>
      </w:r>
      <w:r w:rsidR="00B95ED6">
        <w:rPr>
          <w:rFonts w:cstheme="minorHAnsi"/>
          <w:sz w:val="24"/>
          <w:szCs w:val="24"/>
        </w:rPr>
        <w:t xml:space="preserve">opět </w:t>
      </w:r>
      <w:r w:rsidRPr="004310D4">
        <w:rPr>
          <w:rFonts w:cstheme="minorHAnsi"/>
          <w:sz w:val="24"/>
          <w:szCs w:val="24"/>
        </w:rPr>
        <w:t>zrušeny, např.:</w:t>
      </w:r>
    </w:p>
    <w:p w14:paraId="06CD0F2B" w14:textId="6C772466" w:rsidR="003F7925" w:rsidRPr="004310D4" w:rsidRDefault="003F7925" w:rsidP="004310D4">
      <w:pPr>
        <w:pStyle w:val="Odstavecseseznamem"/>
        <w:numPr>
          <w:ilvl w:val="0"/>
          <w:numId w:val="9"/>
        </w:numPr>
        <w:spacing w:after="120" w:line="240" w:lineRule="auto"/>
        <w:ind w:left="425" w:hanging="425"/>
        <w:contextualSpacing w:val="0"/>
        <w:jc w:val="both"/>
        <w:rPr>
          <w:rFonts w:cstheme="minorHAnsi"/>
          <w:sz w:val="24"/>
          <w:szCs w:val="24"/>
        </w:rPr>
      </w:pPr>
      <w:r w:rsidRPr="004310D4">
        <w:rPr>
          <w:rFonts w:cstheme="minorHAnsi"/>
          <w:sz w:val="24"/>
          <w:szCs w:val="24"/>
        </w:rPr>
        <w:t>Od 1. 1. 2012 bylo možné příspěvek i doplatek na bydlení poskyt</w:t>
      </w:r>
      <w:r w:rsidR="008257B9">
        <w:rPr>
          <w:rFonts w:cstheme="minorHAnsi"/>
          <w:sz w:val="24"/>
          <w:szCs w:val="24"/>
        </w:rPr>
        <w:t>ovat</w:t>
      </w:r>
      <w:r w:rsidRPr="004310D4">
        <w:rPr>
          <w:rFonts w:cstheme="minorHAnsi"/>
          <w:sz w:val="24"/>
          <w:szCs w:val="24"/>
        </w:rPr>
        <w:t xml:space="preserve"> oprávněné osobě maximálně po dobu 84 kalendářních měsíců v průběhu posledních 10 let. Na zdravotně postižené osoby užívající bezbariérový byt a domácnosti tvořené pouze seniory staršími 7</w:t>
      </w:r>
      <w:r w:rsidR="002C2350">
        <w:rPr>
          <w:rFonts w:cstheme="minorHAnsi"/>
          <w:sz w:val="24"/>
          <w:szCs w:val="24"/>
        </w:rPr>
        <w:t>0</w:t>
      </w:r>
      <w:r w:rsidRPr="004310D4">
        <w:rPr>
          <w:rFonts w:cstheme="minorHAnsi"/>
          <w:sz w:val="24"/>
          <w:szCs w:val="24"/>
        </w:rPr>
        <w:t xml:space="preserve"> let se časové omezení výplaty těchto dávek nevztahovalo. Toto časové </w:t>
      </w:r>
      <w:r w:rsidR="00925F18" w:rsidRPr="004310D4">
        <w:rPr>
          <w:rFonts w:cstheme="minorHAnsi"/>
          <w:sz w:val="24"/>
          <w:szCs w:val="24"/>
        </w:rPr>
        <w:t xml:space="preserve">omezení </w:t>
      </w:r>
      <w:r w:rsidRPr="004310D4">
        <w:rPr>
          <w:rFonts w:cstheme="minorHAnsi"/>
          <w:sz w:val="24"/>
          <w:szCs w:val="24"/>
        </w:rPr>
        <w:t>bylo s účinností od 1. 1. 2015 u obou dávek zrušeno.</w:t>
      </w:r>
    </w:p>
    <w:p w14:paraId="03CB939B" w14:textId="527E0FB7" w:rsidR="003F7925" w:rsidRPr="004310D4" w:rsidRDefault="003F7925" w:rsidP="004310D4">
      <w:pPr>
        <w:pStyle w:val="Odstavecseseznamem"/>
        <w:numPr>
          <w:ilvl w:val="0"/>
          <w:numId w:val="9"/>
        </w:numPr>
        <w:spacing w:after="120" w:line="240" w:lineRule="auto"/>
        <w:ind w:left="425" w:hanging="425"/>
        <w:contextualSpacing w:val="0"/>
        <w:jc w:val="both"/>
        <w:rPr>
          <w:rFonts w:cstheme="minorHAnsi"/>
          <w:sz w:val="24"/>
          <w:szCs w:val="24"/>
        </w:rPr>
      </w:pPr>
      <w:r w:rsidRPr="004310D4">
        <w:rPr>
          <w:rFonts w:cstheme="minorHAnsi"/>
          <w:sz w:val="24"/>
          <w:szCs w:val="24"/>
        </w:rPr>
        <w:t>Schvalovacím procesem zákona č. 98/2017 Sb.</w:t>
      </w:r>
      <w:r w:rsidRPr="004310D4">
        <w:rPr>
          <w:rStyle w:val="Znakapoznpodarou"/>
          <w:rFonts w:cstheme="minorHAnsi"/>
          <w:sz w:val="24"/>
          <w:szCs w:val="24"/>
        </w:rPr>
        <w:footnoteReference w:id="34"/>
      </w:r>
      <w:r w:rsidRPr="004310D4">
        <w:rPr>
          <w:rFonts w:cstheme="minorHAnsi"/>
          <w:sz w:val="24"/>
          <w:szCs w:val="24"/>
        </w:rPr>
        <w:t xml:space="preserve"> neprošlo ustanovení o</w:t>
      </w:r>
      <w:r w:rsidR="00B138BE">
        <w:rPr>
          <w:rFonts w:cstheme="minorHAnsi"/>
          <w:sz w:val="24"/>
          <w:szCs w:val="24"/>
        </w:rPr>
        <w:t xml:space="preserve"> </w:t>
      </w:r>
      <w:r w:rsidRPr="004310D4">
        <w:rPr>
          <w:rFonts w:cstheme="minorHAnsi"/>
          <w:sz w:val="24"/>
          <w:szCs w:val="24"/>
        </w:rPr>
        <w:t>motivačním plánu. Jeho účelem mělo být zefektivnění postupu k nalezení standardního bydlení v bytech. Mělo se jednat o</w:t>
      </w:r>
      <w:r w:rsidR="00B138BE">
        <w:rPr>
          <w:rFonts w:cstheme="minorHAnsi"/>
          <w:sz w:val="24"/>
          <w:szCs w:val="24"/>
        </w:rPr>
        <w:t xml:space="preserve"> </w:t>
      </w:r>
      <w:r w:rsidRPr="004310D4">
        <w:rPr>
          <w:rFonts w:cstheme="minorHAnsi"/>
          <w:sz w:val="24"/>
          <w:szCs w:val="24"/>
        </w:rPr>
        <w:t>stanovení postupu a časového harmonogramu plnění jednotlivých podmínek a opatření, kterých mělo být při řešení sociální a bytové problematiky osoby dosaženo. Tento nástroj měl navazovat na již účinnou úpravu v zákoně o</w:t>
      </w:r>
      <w:r w:rsidR="00B138BE">
        <w:rPr>
          <w:rFonts w:cstheme="minorHAnsi"/>
          <w:sz w:val="24"/>
          <w:szCs w:val="24"/>
        </w:rPr>
        <w:t xml:space="preserve"> </w:t>
      </w:r>
      <w:r w:rsidR="00925F18" w:rsidRPr="004310D4">
        <w:rPr>
          <w:rFonts w:cstheme="minorHAnsi"/>
          <w:sz w:val="24"/>
          <w:szCs w:val="24"/>
        </w:rPr>
        <w:t>pomoci v hmotné nouzi</w:t>
      </w:r>
      <w:r w:rsidRPr="004310D4">
        <w:rPr>
          <w:rFonts w:cstheme="minorHAnsi"/>
          <w:sz w:val="24"/>
          <w:szCs w:val="24"/>
        </w:rPr>
        <w:t>, která zahrnuje povinnost osoby aktivně si hledat přiměřené bydlení.</w:t>
      </w:r>
    </w:p>
    <w:p w14:paraId="33EA5084" w14:textId="08A8EC81" w:rsidR="003F7925" w:rsidRPr="004310D4" w:rsidRDefault="003F7925" w:rsidP="004310D4">
      <w:pPr>
        <w:pStyle w:val="Odstavecseseznamem"/>
        <w:numPr>
          <w:ilvl w:val="0"/>
          <w:numId w:val="9"/>
        </w:numPr>
        <w:spacing w:after="120" w:line="240" w:lineRule="auto"/>
        <w:ind w:left="425" w:hanging="425"/>
        <w:jc w:val="both"/>
        <w:rPr>
          <w:rFonts w:cstheme="minorHAnsi"/>
          <w:sz w:val="24"/>
          <w:szCs w:val="24"/>
        </w:rPr>
      </w:pPr>
      <w:r w:rsidRPr="004310D4">
        <w:rPr>
          <w:rFonts w:cstheme="minorHAnsi"/>
          <w:sz w:val="24"/>
          <w:szCs w:val="24"/>
        </w:rPr>
        <w:t>Od 1. 1. 2015 do 31. 5</w:t>
      </w:r>
      <w:r w:rsidR="008257B9">
        <w:rPr>
          <w:rFonts w:cstheme="minorHAnsi"/>
          <w:sz w:val="24"/>
          <w:szCs w:val="24"/>
        </w:rPr>
        <w:t>.</w:t>
      </w:r>
      <w:r w:rsidRPr="004310D4">
        <w:rPr>
          <w:rFonts w:cstheme="minorHAnsi"/>
          <w:sz w:val="24"/>
          <w:szCs w:val="24"/>
        </w:rPr>
        <w:t xml:space="preserve"> 2017 bylo přiznání doplatku na bydlení do ubytovacího zařízení v rámci případu hodného zvláštního z</w:t>
      </w:r>
      <w:r w:rsidR="00947458">
        <w:rPr>
          <w:rFonts w:cstheme="minorHAnsi"/>
          <w:sz w:val="24"/>
          <w:szCs w:val="24"/>
        </w:rPr>
        <w:t>řetele podmíněno „souhlasem obce</w:t>
      </w:r>
      <w:r w:rsidRPr="004310D4">
        <w:rPr>
          <w:rFonts w:cstheme="minorHAnsi"/>
          <w:sz w:val="24"/>
          <w:szCs w:val="24"/>
        </w:rPr>
        <w:t>“. Od 1. 6. 2017 byla tato podmínka nahrazena „doporučením obce“.</w:t>
      </w:r>
    </w:p>
    <w:p w14:paraId="3F1F9C10" w14:textId="77777777" w:rsidR="003F7925" w:rsidRPr="004310D4" w:rsidRDefault="003F7925" w:rsidP="004310D4">
      <w:pPr>
        <w:keepNext/>
        <w:spacing w:after="120" w:line="240" w:lineRule="auto"/>
        <w:jc w:val="both"/>
        <w:rPr>
          <w:rFonts w:cstheme="minorHAnsi"/>
          <w:sz w:val="24"/>
          <w:szCs w:val="24"/>
        </w:rPr>
      </w:pPr>
      <w:r w:rsidRPr="004310D4">
        <w:rPr>
          <w:rFonts w:cstheme="minorHAnsi"/>
          <w:sz w:val="24"/>
          <w:szCs w:val="24"/>
        </w:rPr>
        <w:t xml:space="preserve">Přes aktivitu MPSV přetrvávají v zákoně o </w:t>
      </w:r>
      <w:r w:rsidR="00E75EB0" w:rsidRPr="004310D4">
        <w:rPr>
          <w:rFonts w:cstheme="minorHAnsi"/>
          <w:sz w:val="24"/>
          <w:szCs w:val="24"/>
        </w:rPr>
        <w:t xml:space="preserve">státní sociální podpoře </w:t>
      </w:r>
      <w:r w:rsidRPr="004310D4">
        <w:rPr>
          <w:rFonts w:cstheme="minorHAnsi"/>
          <w:sz w:val="24"/>
          <w:szCs w:val="24"/>
        </w:rPr>
        <w:t xml:space="preserve">a v zákoně o </w:t>
      </w:r>
      <w:r w:rsidR="00E75EB0" w:rsidRPr="004310D4">
        <w:rPr>
          <w:rFonts w:cstheme="minorHAnsi"/>
          <w:sz w:val="24"/>
          <w:szCs w:val="24"/>
        </w:rPr>
        <w:t>pomoci v hmotné nouzi</w:t>
      </w:r>
      <w:r w:rsidRPr="004310D4">
        <w:rPr>
          <w:rFonts w:cstheme="minorHAnsi"/>
          <w:sz w:val="24"/>
          <w:szCs w:val="24"/>
        </w:rPr>
        <w:t xml:space="preserve"> nedokonalosti, </w:t>
      </w:r>
      <w:r w:rsidR="0040344F" w:rsidRPr="004310D4">
        <w:rPr>
          <w:rFonts w:cstheme="minorHAnsi"/>
          <w:sz w:val="24"/>
          <w:szCs w:val="24"/>
        </w:rPr>
        <w:t>v důsledku kterých je možné</w:t>
      </w:r>
      <w:r w:rsidR="007F3763" w:rsidRPr="004310D4">
        <w:rPr>
          <w:rFonts w:cstheme="minorHAnsi"/>
          <w:sz w:val="24"/>
          <w:szCs w:val="24"/>
        </w:rPr>
        <w:t xml:space="preserve"> </w:t>
      </w:r>
      <w:r w:rsidR="004C32A6" w:rsidRPr="004310D4">
        <w:rPr>
          <w:rFonts w:cstheme="minorHAnsi"/>
          <w:sz w:val="24"/>
          <w:szCs w:val="24"/>
        </w:rPr>
        <w:t xml:space="preserve">pobírat </w:t>
      </w:r>
      <w:r w:rsidR="007F3763" w:rsidRPr="004310D4">
        <w:rPr>
          <w:rFonts w:cstheme="minorHAnsi"/>
          <w:sz w:val="24"/>
          <w:szCs w:val="24"/>
        </w:rPr>
        <w:t>vyšší dávky,</w:t>
      </w:r>
      <w:r w:rsidR="00A20B17" w:rsidRPr="004310D4">
        <w:rPr>
          <w:rFonts w:cstheme="minorHAnsi"/>
          <w:sz w:val="24"/>
          <w:szCs w:val="24"/>
        </w:rPr>
        <w:t xml:space="preserve"> než by </w:t>
      </w:r>
      <w:r w:rsidR="007F3763" w:rsidRPr="004310D4">
        <w:rPr>
          <w:rFonts w:cstheme="minorHAnsi"/>
          <w:sz w:val="24"/>
          <w:szCs w:val="24"/>
        </w:rPr>
        <w:t>odpovídalo nároku dle skutečné situac</w:t>
      </w:r>
      <w:r w:rsidR="004C32A6" w:rsidRPr="004310D4">
        <w:rPr>
          <w:rFonts w:cstheme="minorHAnsi"/>
          <w:sz w:val="24"/>
          <w:szCs w:val="24"/>
        </w:rPr>
        <w:t>e</w:t>
      </w:r>
      <w:r w:rsidR="001951C7" w:rsidRPr="004310D4">
        <w:rPr>
          <w:rFonts w:cstheme="minorHAnsi"/>
          <w:sz w:val="24"/>
          <w:szCs w:val="24"/>
        </w:rPr>
        <w:t>, např.</w:t>
      </w:r>
      <w:r w:rsidRPr="004310D4">
        <w:rPr>
          <w:rFonts w:cstheme="minorHAnsi"/>
          <w:sz w:val="24"/>
          <w:szCs w:val="24"/>
        </w:rPr>
        <w:t>:</w:t>
      </w:r>
    </w:p>
    <w:p w14:paraId="3AB2EFEC" w14:textId="77777777" w:rsidR="003F7925" w:rsidRPr="004310D4" w:rsidRDefault="003F7925" w:rsidP="004310D4">
      <w:pPr>
        <w:pStyle w:val="Odstavecseseznamem"/>
        <w:numPr>
          <w:ilvl w:val="0"/>
          <w:numId w:val="11"/>
        </w:numPr>
        <w:spacing w:after="120" w:line="240" w:lineRule="auto"/>
        <w:ind w:left="426" w:hanging="426"/>
        <w:contextualSpacing w:val="0"/>
        <w:jc w:val="both"/>
        <w:rPr>
          <w:rFonts w:cstheme="minorHAnsi"/>
          <w:sz w:val="24"/>
          <w:szCs w:val="24"/>
        </w:rPr>
      </w:pPr>
      <w:r w:rsidRPr="004310D4">
        <w:rPr>
          <w:rFonts w:cstheme="minorHAnsi"/>
          <w:sz w:val="24"/>
          <w:szCs w:val="24"/>
        </w:rPr>
        <w:t xml:space="preserve">Příspěvek na bydlení je nastaven tak, že je vyplácen i osobám a rodinám, které mají trvalé pobyty nahlášené na rozdílných adresách, nicméně žijí ve skutečnosti ve společné domácnosti na jedné adrese. Tímto postupem získají </w:t>
      </w:r>
      <w:r w:rsidR="00522E6E">
        <w:rPr>
          <w:rFonts w:cstheme="minorHAnsi"/>
          <w:sz w:val="24"/>
          <w:szCs w:val="24"/>
        </w:rPr>
        <w:t>nárok na příspěvek na bydlení i </w:t>
      </w:r>
      <w:r w:rsidRPr="004310D4">
        <w:rPr>
          <w:rFonts w:cstheme="minorHAnsi"/>
          <w:sz w:val="24"/>
          <w:szCs w:val="24"/>
        </w:rPr>
        <w:t>osoby, kterým by v případě stejného trvalého bydliště nárok nevznikl, případně vznikl, ale v menší výši v důsledku započítání příjmů všech osob žijících ve společné domácnosti.</w:t>
      </w:r>
    </w:p>
    <w:p w14:paraId="7DAB0FF7" w14:textId="41479E41" w:rsidR="007F3763" w:rsidRPr="004310D4" w:rsidRDefault="003F7925" w:rsidP="004310D4">
      <w:pPr>
        <w:pStyle w:val="Odstavecseseznamem"/>
        <w:numPr>
          <w:ilvl w:val="0"/>
          <w:numId w:val="11"/>
        </w:numPr>
        <w:spacing w:after="120" w:line="240" w:lineRule="auto"/>
        <w:ind w:left="426" w:hanging="426"/>
        <w:contextualSpacing w:val="0"/>
        <w:jc w:val="both"/>
        <w:rPr>
          <w:rFonts w:cstheme="minorHAnsi"/>
          <w:sz w:val="24"/>
          <w:szCs w:val="24"/>
        </w:rPr>
      </w:pPr>
      <w:r w:rsidRPr="004310D4">
        <w:rPr>
          <w:rFonts w:cstheme="minorHAnsi"/>
          <w:sz w:val="24"/>
          <w:szCs w:val="24"/>
        </w:rPr>
        <w:t>Výše příspěvku na bydlení se stanovuje na základě skutečných nebo normativních nákladů na bydlení. Normativní náklady jsou stanoveny zákonem o</w:t>
      </w:r>
      <w:r w:rsidR="00925F18" w:rsidRPr="004310D4">
        <w:rPr>
          <w:rFonts w:cstheme="minorHAnsi"/>
          <w:sz w:val="24"/>
          <w:szCs w:val="24"/>
        </w:rPr>
        <w:t> státní sociální podpoře</w:t>
      </w:r>
      <w:r w:rsidRPr="004310D4">
        <w:rPr>
          <w:rFonts w:cstheme="minorHAnsi"/>
          <w:sz w:val="24"/>
          <w:szCs w:val="24"/>
        </w:rPr>
        <w:t xml:space="preserve"> podle počtu osob v domácnosti a počtu obyvatel obce. Skutečné náklady však mohou být nižší než normativní. Zákon o </w:t>
      </w:r>
      <w:r w:rsidR="00925F18" w:rsidRPr="004310D4">
        <w:rPr>
          <w:rFonts w:cstheme="minorHAnsi"/>
          <w:sz w:val="24"/>
          <w:szCs w:val="24"/>
        </w:rPr>
        <w:t>státní sociální podpoře</w:t>
      </w:r>
      <w:r w:rsidRPr="004310D4">
        <w:rPr>
          <w:rFonts w:cstheme="minorHAnsi"/>
          <w:sz w:val="24"/>
          <w:szCs w:val="24"/>
        </w:rPr>
        <w:t xml:space="preserve"> uvádí pouze výši tzv. srovnatelných nákladů pro vlastnickou nebo družstevní formu bydlení a nákladů na pevná paliva. Výše nájemného a nákladů na plnění poskytovaná v souvislosti s užíváním bytu </w:t>
      </w:r>
      <w:proofErr w:type="spellStart"/>
      <w:r w:rsidRPr="004310D4">
        <w:rPr>
          <w:rFonts w:cstheme="minorHAnsi"/>
          <w:sz w:val="24"/>
          <w:szCs w:val="24"/>
        </w:rPr>
        <w:t>zastropovaná</w:t>
      </w:r>
      <w:proofErr w:type="spellEnd"/>
      <w:r w:rsidRPr="004310D4">
        <w:rPr>
          <w:rFonts w:cstheme="minorHAnsi"/>
          <w:sz w:val="24"/>
          <w:szCs w:val="24"/>
        </w:rPr>
        <w:t xml:space="preserve"> není. Za situace, kdy neexistuje cenová mapa nákladů na bydlení, existuje riziko umělého navyšování </w:t>
      </w:r>
      <w:r w:rsidR="007D4595" w:rsidRPr="004310D4">
        <w:rPr>
          <w:rFonts w:cstheme="minorHAnsi"/>
          <w:sz w:val="24"/>
          <w:szCs w:val="24"/>
        </w:rPr>
        <w:t xml:space="preserve">jednotlivých složek </w:t>
      </w:r>
      <w:r w:rsidRPr="004310D4">
        <w:rPr>
          <w:rFonts w:cstheme="minorHAnsi"/>
          <w:sz w:val="24"/>
          <w:szCs w:val="24"/>
        </w:rPr>
        <w:t xml:space="preserve">nákladů na bydlení až do výše </w:t>
      </w:r>
      <w:r w:rsidR="008A2672" w:rsidRPr="004310D4">
        <w:rPr>
          <w:rFonts w:cstheme="minorHAnsi"/>
          <w:sz w:val="24"/>
          <w:szCs w:val="24"/>
        </w:rPr>
        <w:t xml:space="preserve">celkových </w:t>
      </w:r>
      <w:r w:rsidRPr="004310D4">
        <w:rPr>
          <w:rFonts w:cstheme="minorHAnsi"/>
          <w:sz w:val="24"/>
          <w:szCs w:val="24"/>
        </w:rPr>
        <w:t>normativních</w:t>
      </w:r>
      <w:r w:rsidR="008A2672" w:rsidRPr="004310D4">
        <w:rPr>
          <w:rFonts w:cstheme="minorHAnsi"/>
          <w:sz w:val="24"/>
          <w:szCs w:val="24"/>
        </w:rPr>
        <w:t xml:space="preserve"> nákladů</w:t>
      </w:r>
      <w:r w:rsidRPr="004310D4">
        <w:rPr>
          <w:rFonts w:cstheme="minorHAnsi"/>
          <w:sz w:val="24"/>
          <w:szCs w:val="24"/>
        </w:rPr>
        <w:t>.</w:t>
      </w:r>
      <w:r w:rsidR="007F3763" w:rsidRPr="004310D4">
        <w:rPr>
          <w:rFonts w:cstheme="minorHAnsi"/>
          <w:sz w:val="24"/>
          <w:szCs w:val="24"/>
        </w:rPr>
        <w:t xml:space="preserve"> V praxi si mohou žadatelé účelově navýšit zálohové platby např. za služby nebo elekt</w:t>
      </w:r>
      <w:r w:rsidR="008257B9">
        <w:rPr>
          <w:rFonts w:cstheme="minorHAnsi"/>
          <w:sz w:val="24"/>
          <w:szCs w:val="24"/>
        </w:rPr>
        <w:t>rickou energii</w:t>
      </w:r>
      <w:r w:rsidR="007F3763" w:rsidRPr="004310D4">
        <w:rPr>
          <w:rFonts w:cstheme="minorHAnsi"/>
          <w:sz w:val="24"/>
          <w:szCs w:val="24"/>
        </w:rPr>
        <w:t>, čímž jim vznikne nárok na příspěvek na bydlení, který mohou pobírat po dobu tří čtvrtletí, tedy do doby vyúčtování záloh.</w:t>
      </w:r>
      <w:r w:rsidR="007D4595" w:rsidRPr="004310D4">
        <w:rPr>
          <w:rFonts w:cstheme="minorHAnsi"/>
          <w:sz w:val="24"/>
          <w:szCs w:val="24"/>
        </w:rPr>
        <w:t xml:space="preserve"> </w:t>
      </w:r>
    </w:p>
    <w:p w14:paraId="269071C4" w14:textId="3E01A6FA" w:rsidR="007D4595" w:rsidRPr="004310D4" w:rsidRDefault="003F7925" w:rsidP="004310D4">
      <w:pPr>
        <w:pStyle w:val="Odstavecseseznamem"/>
        <w:numPr>
          <w:ilvl w:val="0"/>
          <w:numId w:val="11"/>
        </w:numPr>
        <w:spacing w:after="120" w:line="240" w:lineRule="auto"/>
        <w:ind w:left="426" w:hanging="426"/>
        <w:contextualSpacing w:val="0"/>
        <w:jc w:val="both"/>
        <w:rPr>
          <w:rFonts w:cstheme="minorHAnsi"/>
          <w:sz w:val="24"/>
          <w:szCs w:val="24"/>
        </w:rPr>
      </w:pPr>
      <w:r w:rsidRPr="004310D4">
        <w:rPr>
          <w:rFonts w:cstheme="minorHAnsi"/>
          <w:sz w:val="24"/>
          <w:szCs w:val="24"/>
        </w:rPr>
        <w:t>Doplatek na bydlení se stanovuje na základě odůvodněných nákladů na bydlení maximálně do výše v místě obvyklé. Zákon o</w:t>
      </w:r>
      <w:r w:rsidR="00521C5A">
        <w:rPr>
          <w:rFonts w:cstheme="minorHAnsi"/>
          <w:sz w:val="24"/>
          <w:szCs w:val="24"/>
        </w:rPr>
        <w:t xml:space="preserve"> </w:t>
      </w:r>
      <w:r w:rsidR="00925F18" w:rsidRPr="004310D4">
        <w:rPr>
          <w:rFonts w:cstheme="minorHAnsi"/>
          <w:sz w:val="24"/>
          <w:szCs w:val="24"/>
        </w:rPr>
        <w:t>pomoci v hmotné nouzi</w:t>
      </w:r>
      <w:r w:rsidRPr="004310D4">
        <w:rPr>
          <w:rFonts w:cstheme="minorHAnsi"/>
          <w:sz w:val="24"/>
          <w:szCs w:val="24"/>
        </w:rPr>
        <w:t xml:space="preserve"> pouze odkazuje při stanovení obdobných nákladů na bydlení u</w:t>
      </w:r>
      <w:r w:rsidR="00521C5A">
        <w:rPr>
          <w:rFonts w:cstheme="minorHAnsi"/>
          <w:sz w:val="24"/>
          <w:szCs w:val="24"/>
        </w:rPr>
        <w:t xml:space="preserve"> </w:t>
      </w:r>
      <w:r w:rsidRPr="004310D4">
        <w:rPr>
          <w:rFonts w:cstheme="minorHAnsi"/>
          <w:sz w:val="24"/>
          <w:szCs w:val="24"/>
        </w:rPr>
        <w:t>vlastnické nebo družstevní formy bydlení na srovnatelné náklady stanovené v zákoně o</w:t>
      </w:r>
      <w:r w:rsidR="00521C5A">
        <w:rPr>
          <w:rFonts w:cstheme="minorHAnsi"/>
          <w:sz w:val="24"/>
          <w:szCs w:val="24"/>
        </w:rPr>
        <w:t xml:space="preserve"> </w:t>
      </w:r>
      <w:r w:rsidR="00925F18" w:rsidRPr="004310D4">
        <w:rPr>
          <w:rFonts w:cstheme="minorHAnsi"/>
          <w:sz w:val="24"/>
          <w:szCs w:val="24"/>
        </w:rPr>
        <w:t>státní sociální podpoře</w:t>
      </w:r>
      <w:r w:rsidRPr="004310D4">
        <w:rPr>
          <w:rFonts w:cstheme="minorHAnsi"/>
          <w:sz w:val="24"/>
          <w:szCs w:val="24"/>
        </w:rPr>
        <w:t xml:space="preserve"> a uvádí způsob stanovení prokazatelné nezbytné spotřeby energií. Jinak výše v místě obvyklá upravena není. Za situace, kdy neexistuje cenová mapa nákladů na bydlení, existuje riziko umělého navyšování </w:t>
      </w:r>
      <w:r w:rsidR="00F1044B">
        <w:rPr>
          <w:rFonts w:cstheme="minorHAnsi"/>
          <w:sz w:val="24"/>
          <w:szCs w:val="24"/>
        </w:rPr>
        <w:t xml:space="preserve">jednotlivých složek </w:t>
      </w:r>
      <w:r w:rsidRPr="004310D4">
        <w:rPr>
          <w:rFonts w:cstheme="minorHAnsi"/>
          <w:sz w:val="24"/>
          <w:szCs w:val="24"/>
        </w:rPr>
        <w:t>nákladů na bydlení.</w:t>
      </w:r>
      <w:r w:rsidR="00FF0119" w:rsidRPr="004310D4">
        <w:rPr>
          <w:rFonts w:cstheme="minorHAnsi"/>
          <w:sz w:val="24"/>
          <w:szCs w:val="24"/>
        </w:rPr>
        <w:t xml:space="preserve"> </w:t>
      </w:r>
      <w:r w:rsidR="008257B9">
        <w:rPr>
          <w:rFonts w:cstheme="minorHAnsi"/>
          <w:sz w:val="24"/>
          <w:szCs w:val="24"/>
        </w:rPr>
        <w:t>N</w:t>
      </w:r>
      <w:r w:rsidR="007F3763" w:rsidRPr="004310D4">
        <w:rPr>
          <w:rFonts w:cstheme="minorHAnsi"/>
          <w:sz w:val="24"/>
          <w:szCs w:val="24"/>
        </w:rPr>
        <w:t>edostatečnost právní úpravy vyřešil ÚP ČR tak, že z</w:t>
      </w:r>
      <w:r w:rsidR="00B65CC3" w:rsidRPr="004310D4">
        <w:rPr>
          <w:rFonts w:cstheme="minorHAnsi"/>
          <w:sz w:val="24"/>
          <w:szCs w:val="24"/>
        </w:rPr>
        <w:t>a účelem sjednocení postupu pro stanov</w:t>
      </w:r>
      <w:r w:rsidR="00970B16">
        <w:rPr>
          <w:rFonts w:cstheme="minorHAnsi"/>
          <w:sz w:val="24"/>
          <w:szCs w:val="24"/>
        </w:rPr>
        <w:t>ování</w:t>
      </w:r>
      <w:r w:rsidR="00B65CC3" w:rsidRPr="004310D4">
        <w:rPr>
          <w:rFonts w:cstheme="minorHAnsi"/>
          <w:sz w:val="24"/>
          <w:szCs w:val="24"/>
        </w:rPr>
        <w:t xml:space="preserve"> výše doplatku na bydle</w:t>
      </w:r>
      <w:r w:rsidR="007F3763" w:rsidRPr="004310D4">
        <w:rPr>
          <w:rFonts w:cstheme="minorHAnsi"/>
          <w:sz w:val="24"/>
          <w:szCs w:val="24"/>
        </w:rPr>
        <w:t>ní vydal</w:t>
      </w:r>
      <w:r w:rsidR="00B65CC3" w:rsidRPr="004310D4">
        <w:rPr>
          <w:rFonts w:cstheme="minorHAnsi"/>
          <w:sz w:val="24"/>
          <w:szCs w:val="24"/>
        </w:rPr>
        <w:t xml:space="preserve"> s </w:t>
      </w:r>
      <w:r w:rsidR="007F3763" w:rsidRPr="004310D4">
        <w:rPr>
          <w:rFonts w:cstheme="minorHAnsi"/>
          <w:sz w:val="24"/>
          <w:szCs w:val="24"/>
        </w:rPr>
        <w:t>účinností od 1. 4. 2015</w:t>
      </w:r>
      <w:r w:rsidR="00B65CC3" w:rsidRPr="004310D4">
        <w:rPr>
          <w:rFonts w:cstheme="minorHAnsi"/>
          <w:sz w:val="24"/>
          <w:szCs w:val="24"/>
        </w:rPr>
        <w:t xml:space="preserve"> interní </w:t>
      </w:r>
      <w:r w:rsidR="00B65CC3" w:rsidRPr="004310D4">
        <w:rPr>
          <w:rFonts w:cstheme="minorHAnsi"/>
          <w:i/>
          <w:sz w:val="24"/>
          <w:szCs w:val="24"/>
        </w:rPr>
        <w:t>Postup při určení v místě obvyklého nájemného pro systém dávek pomoci v hmotné nouzi</w:t>
      </w:r>
      <w:r w:rsidR="00B65CC3" w:rsidRPr="004310D4">
        <w:rPr>
          <w:rFonts w:cstheme="minorHAnsi"/>
          <w:sz w:val="24"/>
          <w:szCs w:val="24"/>
        </w:rPr>
        <w:t>. S ú</w:t>
      </w:r>
      <w:r w:rsidR="00F1044B">
        <w:rPr>
          <w:rFonts w:cstheme="minorHAnsi"/>
          <w:sz w:val="24"/>
          <w:szCs w:val="24"/>
        </w:rPr>
        <w:t>činností od 1. 6. 2017 vydal instrukci</w:t>
      </w:r>
      <w:r w:rsidR="00B65CC3" w:rsidRPr="004310D4">
        <w:rPr>
          <w:rFonts w:cstheme="minorHAnsi"/>
          <w:sz w:val="24"/>
          <w:szCs w:val="24"/>
        </w:rPr>
        <w:t>, jejíž příloha obsahuje postup výpočt</w:t>
      </w:r>
      <w:r w:rsidR="00F50EAE" w:rsidRPr="004310D4">
        <w:rPr>
          <w:rFonts w:cstheme="minorHAnsi"/>
          <w:sz w:val="24"/>
          <w:szCs w:val="24"/>
        </w:rPr>
        <w:t xml:space="preserve">u v místě obvyklé výše nákladů </w:t>
      </w:r>
      <w:r w:rsidR="00B65CC3" w:rsidRPr="004310D4">
        <w:rPr>
          <w:rFonts w:cstheme="minorHAnsi"/>
          <w:sz w:val="24"/>
          <w:szCs w:val="24"/>
        </w:rPr>
        <w:t>souvisejících s bydlením (vodné, stočné, ústřední vytápění).</w:t>
      </w:r>
      <w:r w:rsidR="00152AB7" w:rsidRPr="004310D4">
        <w:rPr>
          <w:rFonts w:cstheme="minorHAnsi"/>
          <w:sz w:val="24"/>
          <w:szCs w:val="24"/>
        </w:rPr>
        <w:t xml:space="preserve"> V místě obvyklá výše nákladů na energie </w:t>
      </w:r>
      <w:r w:rsidR="00F1044B">
        <w:rPr>
          <w:rFonts w:cstheme="minorHAnsi"/>
          <w:sz w:val="24"/>
          <w:szCs w:val="24"/>
        </w:rPr>
        <w:t>se</w:t>
      </w:r>
      <w:r w:rsidR="00152AB7" w:rsidRPr="004310D4">
        <w:rPr>
          <w:rFonts w:cstheme="minorHAnsi"/>
          <w:sz w:val="24"/>
          <w:szCs w:val="24"/>
        </w:rPr>
        <w:t xml:space="preserve"> stanov</w:t>
      </w:r>
      <w:r w:rsidR="00F1044B">
        <w:rPr>
          <w:rFonts w:cstheme="minorHAnsi"/>
          <w:sz w:val="24"/>
          <w:szCs w:val="24"/>
        </w:rPr>
        <w:t>uje</w:t>
      </w:r>
      <w:r w:rsidR="00152AB7" w:rsidRPr="004310D4">
        <w:rPr>
          <w:rFonts w:cstheme="minorHAnsi"/>
          <w:sz w:val="24"/>
          <w:szCs w:val="24"/>
        </w:rPr>
        <w:t xml:space="preserve"> ve spolupráci s Energetickým regulačním úřadem. </w:t>
      </w:r>
    </w:p>
    <w:p w14:paraId="0E692993" w14:textId="77777777" w:rsidR="003F7925" w:rsidRPr="004310D4" w:rsidRDefault="003F7925" w:rsidP="004310D4">
      <w:pPr>
        <w:pStyle w:val="Nadpis2"/>
      </w:pPr>
      <w:r w:rsidRPr="004310D4">
        <w:t xml:space="preserve">Činnost </w:t>
      </w:r>
      <w:r w:rsidR="009B036B" w:rsidRPr="004310D4">
        <w:t>Agentury</w:t>
      </w:r>
      <w:r w:rsidR="009B036B">
        <w:t xml:space="preserve"> v oblasti bydlení</w:t>
      </w:r>
    </w:p>
    <w:p w14:paraId="736C96CF" w14:textId="77777777" w:rsidR="007C704B" w:rsidRPr="004310D4" w:rsidRDefault="007C704B" w:rsidP="00437DFC">
      <w:pPr>
        <w:spacing w:before="240" w:line="240" w:lineRule="auto"/>
        <w:rPr>
          <w:b/>
          <w:sz w:val="24"/>
          <w:szCs w:val="24"/>
          <w:lang w:eastAsia="cs-CZ"/>
        </w:rPr>
      </w:pPr>
      <w:r w:rsidRPr="004310D4">
        <w:rPr>
          <w:b/>
          <w:sz w:val="24"/>
          <w:szCs w:val="24"/>
          <w:lang w:eastAsia="cs-CZ"/>
        </w:rPr>
        <w:t>Postavení a působnost Agentury</w:t>
      </w:r>
    </w:p>
    <w:p w14:paraId="27E27C0F" w14:textId="65BE4910" w:rsidR="007C704B" w:rsidRPr="004310D4" w:rsidRDefault="007C704B" w:rsidP="004310D4">
      <w:pPr>
        <w:spacing w:line="240" w:lineRule="auto"/>
        <w:jc w:val="both"/>
        <w:rPr>
          <w:rFonts w:eastAsia="Times New Roman" w:cstheme="minorHAnsi"/>
          <w:sz w:val="24"/>
          <w:szCs w:val="24"/>
        </w:rPr>
      </w:pPr>
      <w:r w:rsidRPr="004310D4">
        <w:rPr>
          <w:rFonts w:eastAsia="Times New Roman" w:cstheme="minorHAnsi"/>
          <w:sz w:val="24"/>
          <w:szCs w:val="24"/>
        </w:rPr>
        <w:t xml:space="preserve">Přestože má Agentura vykonávat činnosti v rámci sociálního začleňování včetně bydlení, nedisponuje působností a odpovědností v této oblasti na základě právního předpisu ani žádnými pravomocemi a kompetencemi vůči ostatním partnerům. Činnost Agentury je dále limitována jejím postavením v rámci systému veřejné správy </w:t>
      </w:r>
      <w:r w:rsidR="00970B16">
        <w:rPr>
          <w:rFonts w:eastAsia="Times New Roman" w:cstheme="minorHAnsi"/>
          <w:sz w:val="24"/>
          <w:szCs w:val="24"/>
        </w:rPr>
        <w:t>(je</w:t>
      </w:r>
      <w:r w:rsidRPr="004310D4">
        <w:rPr>
          <w:rFonts w:eastAsia="Times New Roman" w:cstheme="minorHAnsi"/>
          <w:sz w:val="24"/>
          <w:szCs w:val="24"/>
        </w:rPr>
        <w:t xml:space="preserve"> organizační jednotk</w:t>
      </w:r>
      <w:r w:rsidR="00970B16">
        <w:rPr>
          <w:rFonts w:eastAsia="Times New Roman" w:cstheme="minorHAnsi"/>
          <w:sz w:val="24"/>
          <w:szCs w:val="24"/>
        </w:rPr>
        <w:t>ou</w:t>
      </w:r>
      <w:r w:rsidRPr="004310D4">
        <w:rPr>
          <w:rFonts w:eastAsia="Times New Roman" w:cstheme="minorHAnsi"/>
          <w:sz w:val="24"/>
          <w:szCs w:val="24"/>
        </w:rPr>
        <w:t xml:space="preserve"> </w:t>
      </w:r>
      <w:r w:rsidR="00B874E3">
        <w:rPr>
          <w:rFonts w:eastAsia="Times New Roman" w:cstheme="minorHAnsi"/>
          <w:sz w:val="24"/>
          <w:szCs w:val="24"/>
        </w:rPr>
        <w:t>ÚV ČR</w:t>
      </w:r>
      <w:r w:rsidRPr="004310D4">
        <w:rPr>
          <w:rFonts w:eastAsia="Times New Roman" w:cstheme="minorHAnsi"/>
          <w:sz w:val="24"/>
          <w:szCs w:val="24"/>
        </w:rPr>
        <w:t xml:space="preserve">) a faktem, že je existenčně omezena na dobu určitou (aktuálně </w:t>
      </w:r>
      <w:r w:rsidR="00D47487">
        <w:rPr>
          <w:rFonts w:eastAsia="Times New Roman" w:cstheme="minorHAnsi"/>
          <w:sz w:val="24"/>
          <w:szCs w:val="24"/>
        </w:rPr>
        <w:t>dle UV č. 31 ze dne 18. 1. 2016</w:t>
      </w:r>
      <w:r w:rsidR="00D47487">
        <w:rPr>
          <w:rStyle w:val="Znakapoznpodarou"/>
          <w:rFonts w:eastAsia="Times New Roman" w:cstheme="minorHAnsi"/>
          <w:sz w:val="24"/>
          <w:szCs w:val="24"/>
        </w:rPr>
        <w:footnoteReference w:id="35"/>
      </w:r>
      <w:r w:rsidR="00D47487">
        <w:rPr>
          <w:rFonts w:eastAsia="Times New Roman" w:cstheme="minorHAnsi"/>
          <w:sz w:val="24"/>
          <w:szCs w:val="24"/>
        </w:rPr>
        <w:t xml:space="preserve"> pouze </w:t>
      </w:r>
      <w:r w:rsidRPr="004310D4">
        <w:rPr>
          <w:rFonts w:eastAsia="Times New Roman" w:cstheme="minorHAnsi"/>
          <w:sz w:val="24"/>
          <w:szCs w:val="24"/>
        </w:rPr>
        <w:t xml:space="preserve">do roku 2022). </w:t>
      </w:r>
    </w:p>
    <w:p w14:paraId="36BE24D7" w14:textId="6FAB9060" w:rsidR="00AE1B0D" w:rsidRDefault="007C704B" w:rsidP="004310D4">
      <w:pPr>
        <w:spacing w:line="240" w:lineRule="auto"/>
        <w:jc w:val="both"/>
        <w:rPr>
          <w:rFonts w:cstheme="minorHAnsi"/>
          <w:iCs/>
          <w:sz w:val="24"/>
          <w:szCs w:val="24"/>
        </w:rPr>
      </w:pPr>
      <w:r w:rsidRPr="004310D4">
        <w:rPr>
          <w:rFonts w:eastAsia="Times New Roman" w:cstheme="minorHAnsi"/>
          <w:sz w:val="24"/>
          <w:szCs w:val="24"/>
        </w:rPr>
        <w:t>Z kontroly dále vyplývá, že činnost Agentury v oblasti bydlení a souvisejících sociálních služeb je závislá na finančních prostředcích z</w:t>
      </w:r>
      <w:r w:rsidR="00D525FC">
        <w:rPr>
          <w:rFonts w:eastAsia="Times New Roman" w:cstheme="minorHAnsi"/>
          <w:sz w:val="24"/>
          <w:szCs w:val="24"/>
        </w:rPr>
        <w:t> </w:t>
      </w:r>
      <w:r w:rsidR="00970B16">
        <w:rPr>
          <w:rFonts w:eastAsia="Times New Roman" w:cstheme="minorHAnsi"/>
          <w:sz w:val="24"/>
          <w:szCs w:val="24"/>
        </w:rPr>
        <w:t>e</w:t>
      </w:r>
      <w:r w:rsidR="00D525FC">
        <w:rPr>
          <w:rFonts w:eastAsia="Times New Roman" w:cstheme="minorHAnsi"/>
          <w:sz w:val="24"/>
          <w:szCs w:val="24"/>
        </w:rPr>
        <w:t>vropských strukturálních a investičních fondů (dále také „</w:t>
      </w:r>
      <w:r w:rsidRPr="004310D4">
        <w:rPr>
          <w:rFonts w:eastAsia="Times New Roman" w:cstheme="minorHAnsi"/>
          <w:sz w:val="24"/>
          <w:szCs w:val="24"/>
        </w:rPr>
        <w:t>ESIF</w:t>
      </w:r>
      <w:r w:rsidR="00D525FC">
        <w:rPr>
          <w:rFonts w:eastAsia="Times New Roman" w:cstheme="minorHAnsi"/>
          <w:sz w:val="24"/>
          <w:szCs w:val="24"/>
        </w:rPr>
        <w:t>“)</w:t>
      </w:r>
      <w:r w:rsidRPr="004310D4">
        <w:rPr>
          <w:rStyle w:val="Znakapoznpodarou"/>
          <w:rFonts w:eastAsia="Times New Roman" w:cstheme="minorHAnsi"/>
          <w:sz w:val="24"/>
          <w:szCs w:val="24"/>
        </w:rPr>
        <w:footnoteReference w:id="36"/>
      </w:r>
      <w:r w:rsidRPr="004310D4">
        <w:rPr>
          <w:rFonts w:eastAsia="Times New Roman" w:cstheme="minorHAnsi"/>
          <w:sz w:val="24"/>
          <w:szCs w:val="24"/>
        </w:rPr>
        <w:t xml:space="preserve">, což s sebou přináší celou řadu rizik. Na činnost v oblasti bydlení </w:t>
      </w:r>
      <w:r w:rsidR="00970B16">
        <w:rPr>
          <w:rFonts w:eastAsia="Times New Roman" w:cstheme="minorHAnsi"/>
          <w:sz w:val="24"/>
          <w:szCs w:val="24"/>
        </w:rPr>
        <w:t>a</w:t>
      </w:r>
      <w:r w:rsidRPr="004310D4">
        <w:rPr>
          <w:rFonts w:eastAsia="Times New Roman" w:cstheme="minorHAnsi"/>
          <w:sz w:val="24"/>
          <w:szCs w:val="24"/>
        </w:rPr>
        <w:t xml:space="preserve"> souvisejících sociálních služeb čerpala Agentura prostředky zejména v rámci projektů OP LZZ a OPZ, ze kterých </w:t>
      </w:r>
      <w:r w:rsidRPr="004310D4">
        <w:rPr>
          <w:rFonts w:cstheme="minorHAnsi"/>
          <w:iCs/>
          <w:sz w:val="24"/>
          <w:szCs w:val="24"/>
        </w:rPr>
        <w:t>byly v kontrolovaném období hrazeny zejména osobní náklady</w:t>
      </w:r>
      <w:r w:rsidRPr="004310D4">
        <w:rPr>
          <w:rStyle w:val="Znakapoznpodarou"/>
          <w:rFonts w:cstheme="minorHAnsi"/>
          <w:iCs/>
          <w:sz w:val="24"/>
          <w:szCs w:val="24"/>
        </w:rPr>
        <w:footnoteReference w:id="37"/>
      </w:r>
      <w:r w:rsidRPr="004310D4">
        <w:rPr>
          <w:rFonts w:cstheme="minorHAnsi"/>
          <w:iCs/>
          <w:sz w:val="24"/>
          <w:szCs w:val="24"/>
        </w:rPr>
        <w:t>, tj.</w:t>
      </w:r>
      <w:r w:rsidR="00F73E0E">
        <w:rPr>
          <w:rFonts w:cstheme="minorHAnsi"/>
          <w:iCs/>
          <w:sz w:val="24"/>
          <w:szCs w:val="24"/>
        </w:rPr>
        <w:t> </w:t>
      </w:r>
      <w:r w:rsidRPr="004310D4">
        <w:rPr>
          <w:rFonts w:cstheme="minorHAnsi"/>
          <w:iCs/>
          <w:sz w:val="24"/>
          <w:szCs w:val="24"/>
        </w:rPr>
        <w:t>pracovníci Agentury. Většina pracovních pozic Agentury je navíc omezena délkou trvání těchto projektů, což může být limitujícím faktorem při jejich obsazování, zajištění kvality a</w:t>
      </w:r>
      <w:r w:rsidR="00E53914">
        <w:rPr>
          <w:rFonts w:cstheme="minorHAnsi"/>
          <w:iCs/>
          <w:sz w:val="24"/>
          <w:szCs w:val="24"/>
        </w:rPr>
        <w:t xml:space="preserve"> </w:t>
      </w:r>
      <w:r w:rsidRPr="004310D4">
        <w:rPr>
          <w:rFonts w:cstheme="minorHAnsi"/>
          <w:iCs/>
          <w:sz w:val="24"/>
          <w:szCs w:val="24"/>
        </w:rPr>
        <w:t>kontinuity práce a</w:t>
      </w:r>
      <w:r w:rsidR="00E53914">
        <w:rPr>
          <w:rFonts w:cstheme="minorHAnsi"/>
          <w:iCs/>
          <w:sz w:val="24"/>
          <w:szCs w:val="24"/>
        </w:rPr>
        <w:t> </w:t>
      </w:r>
      <w:r w:rsidRPr="004310D4">
        <w:rPr>
          <w:rFonts w:cstheme="minorHAnsi"/>
          <w:iCs/>
          <w:sz w:val="24"/>
          <w:szCs w:val="24"/>
        </w:rPr>
        <w:t>budování a</w:t>
      </w:r>
      <w:r w:rsidR="00E53914">
        <w:rPr>
          <w:rFonts w:cstheme="minorHAnsi"/>
          <w:iCs/>
          <w:sz w:val="24"/>
          <w:szCs w:val="24"/>
        </w:rPr>
        <w:t xml:space="preserve"> </w:t>
      </w:r>
      <w:r w:rsidRPr="004310D4">
        <w:rPr>
          <w:rFonts w:cstheme="minorHAnsi"/>
          <w:iCs/>
          <w:sz w:val="24"/>
          <w:szCs w:val="24"/>
        </w:rPr>
        <w:t>rozvoje know-how Agentury.</w:t>
      </w:r>
      <w:r w:rsidRPr="004310D4">
        <w:rPr>
          <w:rFonts w:eastAsia="Times New Roman" w:cstheme="minorHAnsi"/>
          <w:sz w:val="24"/>
          <w:szCs w:val="24"/>
        </w:rPr>
        <w:t xml:space="preserve"> </w:t>
      </w:r>
      <w:r w:rsidRPr="004310D4">
        <w:rPr>
          <w:rFonts w:cstheme="minorHAnsi"/>
          <w:iCs/>
          <w:sz w:val="24"/>
          <w:szCs w:val="24"/>
        </w:rPr>
        <w:t xml:space="preserve">V případě ztráty finančních zdrojů z ESIF tak Agentura přestane být schopná vykonávat svou činnost, případně by se podstatně zvýšily nároky na </w:t>
      </w:r>
      <w:r w:rsidR="00661240">
        <w:rPr>
          <w:rFonts w:cstheme="minorHAnsi"/>
          <w:iCs/>
          <w:sz w:val="24"/>
          <w:szCs w:val="24"/>
        </w:rPr>
        <w:t>SR</w:t>
      </w:r>
      <w:r w:rsidRPr="004310D4">
        <w:rPr>
          <w:rFonts w:cstheme="minorHAnsi"/>
          <w:iCs/>
          <w:sz w:val="24"/>
          <w:szCs w:val="24"/>
        </w:rPr>
        <w:t xml:space="preserve">. </w:t>
      </w:r>
    </w:p>
    <w:p w14:paraId="37981A55" w14:textId="77777777" w:rsidR="007C704B" w:rsidRPr="004310D4" w:rsidRDefault="007C704B" w:rsidP="00437DFC">
      <w:pPr>
        <w:spacing w:before="240" w:after="120" w:line="240" w:lineRule="auto"/>
        <w:jc w:val="both"/>
        <w:rPr>
          <w:rFonts w:eastAsia="Times New Roman" w:cstheme="minorHAnsi"/>
          <w:b/>
          <w:sz w:val="24"/>
          <w:szCs w:val="24"/>
        </w:rPr>
      </w:pPr>
      <w:r w:rsidRPr="004310D4">
        <w:rPr>
          <w:rFonts w:eastAsia="Times New Roman" w:cstheme="minorHAnsi"/>
          <w:b/>
          <w:sz w:val="24"/>
          <w:szCs w:val="24"/>
        </w:rPr>
        <w:t>Spolupráce s lokalitami</w:t>
      </w:r>
    </w:p>
    <w:p w14:paraId="6136FAA1" w14:textId="77777777" w:rsidR="007C704B" w:rsidRPr="004310D4" w:rsidRDefault="007C704B" w:rsidP="004310D4">
      <w:pPr>
        <w:spacing w:after="120" w:line="240" w:lineRule="auto"/>
        <w:jc w:val="both"/>
        <w:rPr>
          <w:rFonts w:cstheme="minorHAnsi"/>
          <w:sz w:val="24"/>
          <w:szCs w:val="24"/>
        </w:rPr>
      </w:pPr>
      <w:r w:rsidRPr="004310D4">
        <w:rPr>
          <w:rFonts w:cstheme="minorHAnsi"/>
          <w:sz w:val="24"/>
          <w:szCs w:val="24"/>
        </w:rPr>
        <w:t>Výběrový proces lokalit ke spolupráci byl v kontrolovaném období nastaven způsobem, který nemusel zajistit výběr takových lokalit, ve kterých byla interv</w:t>
      </w:r>
      <w:r w:rsidR="00D525FC">
        <w:rPr>
          <w:rFonts w:cstheme="minorHAnsi"/>
          <w:sz w:val="24"/>
          <w:szCs w:val="24"/>
        </w:rPr>
        <w:t>ence Agentury nejvíce potřebná:</w:t>
      </w:r>
    </w:p>
    <w:p w14:paraId="1539E4D5" w14:textId="6BA5CDDC" w:rsidR="007C704B" w:rsidRPr="004310D4" w:rsidRDefault="007C704B" w:rsidP="004310D4">
      <w:pPr>
        <w:pStyle w:val="Odstavecseseznamem"/>
        <w:numPr>
          <w:ilvl w:val="0"/>
          <w:numId w:val="26"/>
        </w:numPr>
        <w:spacing w:after="120" w:line="240" w:lineRule="auto"/>
        <w:ind w:left="426" w:hanging="426"/>
        <w:contextualSpacing w:val="0"/>
        <w:jc w:val="both"/>
        <w:rPr>
          <w:rFonts w:cstheme="minorHAnsi"/>
          <w:sz w:val="24"/>
          <w:szCs w:val="24"/>
        </w:rPr>
      </w:pPr>
      <w:r w:rsidRPr="004310D4">
        <w:rPr>
          <w:rFonts w:cstheme="minorHAnsi"/>
          <w:color w:val="000000" w:themeColor="text1"/>
          <w:sz w:val="24"/>
          <w:szCs w:val="24"/>
        </w:rPr>
        <w:t>Pravidla výběru lokalit ke spolupráci byla Agenturou nastavena tak, že favorizovala v</w:t>
      </w:r>
      <w:r w:rsidR="00D525FC">
        <w:rPr>
          <w:rFonts w:cstheme="minorHAnsi"/>
          <w:color w:val="000000" w:themeColor="text1"/>
          <w:sz w:val="24"/>
          <w:szCs w:val="24"/>
        </w:rPr>
        <w:t> </w:t>
      </w:r>
      <w:r w:rsidRPr="004310D4">
        <w:rPr>
          <w:rFonts w:cstheme="minorHAnsi"/>
          <w:color w:val="000000" w:themeColor="text1"/>
          <w:sz w:val="24"/>
          <w:szCs w:val="24"/>
        </w:rPr>
        <w:t xml:space="preserve">bodovém hodnocení lokality, které se v přihlášce (resp. dotazníku) zavázaly k realizaci většího počtu integračních opatření. Agentura přitom nemá </w:t>
      </w:r>
      <w:r w:rsidR="003F2806">
        <w:rPr>
          <w:rFonts w:cstheme="minorHAnsi"/>
          <w:color w:val="000000" w:themeColor="text1"/>
          <w:sz w:val="24"/>
          <w:szCs w:val="24"/>
        </w:rPr>
        <w:t>nástroje k tomu, aby</w:t>
      </w:r>
      <w:r w:rsidRPr="004310D4">
        <w:rPr>
          <w:rFonts w:cstheme="minorHAnsi"/>
          <w:color w:val="000000" w:themeColor="text1"/>
          <w:sz w:val="24"/>
          <w:szCs w:val="24"/>
        </w:rPr>
        <w:t xml:space="preserve"> později lokalitu k realizaci těchto opatření přimě</w:t>
      </w:r>
      <w:r w:rsidR="003F2806">
        <w:rPr>
          <w:rFonts w:cstheme="minorHAnsi"/>
          <w:color w:val="000000" w:themeColor="text1"/>
          <w:sz w:val="24"/>
          <w:szCs w:val="24"/>
        </w:rPr>
        <w:t>la</w:t>
      </w:r>
      <w:r w:rsidRPr="004310D4">
        <w:rPr>
          <w:rFonts w:cstheme="minorHAnsi"/>
          <w:color w:val="000000" w:themeColor="text1"/>
          <w:sz w:val="24"/>
          <w:szCs w:val="24"/>
        </w:rPr>
        <w:t>.</w:t>
      </w:r>
      <w:r w:rsidRPr="004310D4">
        <w:rPr>
          <w:rFonts w:cstheme="minorHAnsi"/>
          <w:sz w:val="24"/>
          <w:szCs w:val="24"/>
        </w:rPr>
        <w:t xml:space="preserve"> </w:t>
      </w:r>
    </w:p>
    <w:p w14:paraId="690C79E5" w14:textId="5499F2A4" w:rsidR="007C704B" w:rsidRPr="004310D4" w:rsidRDefault="007C704B" w:rsidP="004310D4">
      <w:pPr>
        <w:pStyle w:val="Odstavecseseznamem"/>
        <w:numPr>
          <w:ilvl w:val="0"/>
          <w:numId w:val="26"/>
        </w:numPr>
        <w:spacing w:after="120" w:line="240" w:lineRule="auto"/>
        <w:ind w:left="426" w:hanging="426"/>
        <w:contextualSpacing w:val="0"/>
        <w:jc w:val="both"/>
        <w:rPr>
          <w:rFonts w:cstheme="minorHAnsi"/>
          <w:sz w:val="24"/>
          <w:szCs w:val="24"/>
        </w:rPr>
      </w:pPr>
      <w:r w:rsidRPr="004310D4">
        <w:rPr>
          <w:rFonts w:cstheme="minorHAnsi"/>
          <w:sz w:val="24"/>
          <w:szCs w:val="24"/>
        </w:rPr>
        <w:t>Hlasování členů Monitorovacího výboru Agentury o výběru lokalit nebylo transparentní, neboť neobsahovalo zdůvodnění výběru lokality.</w:t>
      </w:r>
    </w:p>
    <w:p w14:paraId="1EAD4113" w14:textId="79B05F9B" w:rsidR="007C704B" w:rsidRPr="004310D4" w:rsidRDefault="007C704B" w:rsidP="004310D4">
      <w:pPr>
        <w:pStyle w:val="Odstavecseseznamem"/>
        <w:numPr>
          <w:ilvl w:val="0"/>
          <w:numId w:val="41"/>
        </w:numPr>
        <w:spacing w:after="120" w:line="240" w:lineRule="auto"/>
        <w:ind w:left="426" w:hanging="426"/>
        <w:contextualSpacing w:val="0"/>
        <w:jc w:val="both"/>
        <w:rPr>
          <w:rFonts w:cstheme="minorHAnsi"/>
          <w:sz w:val="24"/>
          <w:szCs w:val="24"/>
        </w:rPr>
      </w:pPr>
      <w:r w:rsidRPr="004310D4">
        <w:rPr>
          <w:rFonts w:eastAsia="Times New Roman" w:cs="Times New Roman"/>
          <w:sz w:val="24"/>
          <w:szCs w:val="24"/>
        </w:rPr>
        <w:t>Obce, na jejichž území se vyskytují SVL, se mohou od roku 2015 zapojit do tzv. koordinovaného přístupu k sociálně vyloučeným lokalitám</w:t>
      </w:r>
      <w:r w:rsidRPr="004310D4">
        <w:rPr>
          <w:rStyle w:val="Znakapoznpodarou"/>
          <w:rFonts w:eastAsia="Times New Roman" w:cs="Times New Roman"/>
        </w:rPr>
        <w:footnoteReference w:id="38"/>
      </w:r>
      <w:r w:rsidRPr="004310D4">
        <w:rPr>
          <w:rFonts w:eastAsia="Times New Roman" w:cs="Times New Roman"/>
          <w:sz w:val="24"/>
          <w:szCs w:val="24"/>
        </w:rPr>
        <w:t xml:space="preserve">. </w:t>
      </w:r>
      <w:r w:rsidRPr="004310D4">
        <w:rPr>
          <w:rFonts w:cstheme="minorHAnsi"/>
          <w:sz w:val="24"/>
          <w:szCs w:val="24"/>
        </w:rPr>
        <w:t xml:space="preserve">Agentura však v rámci KPSVL kapacitně omezila spolupráci s lokalitami, které nejsou uvedeny na mapě SVL z roku 2015, a to maximálně na 10 % z celkového počtu lokalit zahrnutých do KPSVL. Přitom v letech </w:t>
      </w:r>
      <w:r w:rsidR="003F2806">
        <w:rPr>
          <w:rFonts w:cstheme="minorHAnsi"/>
          <w:sz w:val="24"/>
          <w:szCs w:val="24"/>
        </w:rPr>
        <w:br/>
      </w:r>
      <w:r w:rsidRPr="004310D4">
        <w:rPr>
          <w:rFonts w:cstheme="minorHAnsi"/>
          <w:sz w:val="24"/>
          <w:szCs w:val="24"/>
        </w:rPr>
        <w:t xml:space="preserve">2012–2014 lokality, které se přihlásily ke spolupráci s Agenturou a nebyly obsaženy na předchozí mapě SVL z roku 2006, </w:t>
      </w:r>
      <w:r w:rsidR="003F2806" w:rsidRPr="004310D4">
        <w:rPr>
          <w:rFonts w:cstheme="minorHAnsi"/>
          <w:sz w:val="24"/>
          <w:szCs w:val="24"/>
        </w:rPr>
        <w:t xml:space="preserve">tvořily </w:t>
      </w:r>
      <w:r w:rsidRPr="004310D4">
        <w:rPr>
          <w:rFonts w:cstheme="minorHAnsi"/>
          <w:sz w:val="24"/>
          <w:szCs w:val="24"/>
        </w:rPr>
        <w:t>cca 42 % z celkového počtu přihlášených.</w:t>
      </w:r>
      <w:r w:rsidRPr="004310D4">
        <w:t xml:space="preserve"> </w:t>
      </w:r>
      <w:r w:rsidR="003F2806">
        <w:rPr>
          <w:rFonts w:cstheme="minorHAnsi"/>
          <w:sz w:val="24"/>
          <w:szCs w:val="24"/>
        </w:rPr>
        <w:t>Existuje tedy</w:t>
      </w:r>
      <w:r w:rsidRPr="004310D4">
        <w:rPr>
          <w:rFonts w:cstheme="minorHAnsi"/>
          <w:sz w:val="24"/>
          <w:szCs w:val="24"/>
        </w:rPr>
        <w:t xml:space="preserve"> riziko, že lokality neuvedené v</w:t>
      </w:r>
      <w:r w:rsidR="00D525FC">
        <w:rPr>
          <w:rFonts w:cstheme="minorHAnsi"/>
          <w:sz w:val="24"/>
          <w:szCs w:val="24"/>
        </w:rPr>
        <w:t> m</w:t>
      </w:r>
      <w:r w:rsidRPr="004310D4">
        <w:rPr>
          <w:rFonts w:cstheme="minorHAnsi"/>
          <w:sz w:val="24"/>
          <w:szCs w:val="24"/>
        </w:rPr>
        <w:t>apě SVL</w:t>
      </w:r>
      <w:r w:rsidR="003F2806">
        <w:rPr>
          <w:rFonts w:cstheme="minorHAnsi"/>
          <w:sz w:val="24"/>
          <w:szCs w:val="24"/>
        </w:rPr>
        <w:t xml:space="preserve"> z roku</w:t>
      </w:r>
      <w:r w:rsidRPr="004310D4">
        <w:rPr>
          <w:rFonts w:cstheme="minorHAnsi"/>
          <w:sz w:val="24"/>
          <w:szCs w:val="24"/>
        </w:rPr>
        <w:t xml:space="preserve"> 2015 se z důvodu takto nastavené hranice a z toho vyplývající nízké šance na přijetí ke s</w:t>
      </w:r>
      <w:r w:rsidR="00D525FC">
        <w:rPr>
          <w:rFonts w:cstheme="minorHAnsi"/>
          <w:sz w:val="24"/>
          <w:szCs w:val="24"/>
        </w:rPr>
        <w:t>polupráci s </w:t>
      </w:r>
      <w:r w:rsidRPr="004310D4">
        <w:rPr>
          <w:rFonts w:cstheme="minorHAnsi"/>
          <w:sz w:val="24"/>
          <w:szCs w:val="24"/>
        </w:rPr>
        <w:t xml:space="preserve">Agenturou vůbec </w:t>
      </w:r>
      <w:r w:rsidR="003F2806">
        <w:rPr>
          <w:rFonts w:cstheme="minorHAnsi"/>
          <w:sz w:val="24"/>
          <w:szCs w:val="24"/>
        </w:rPr>
        <w:t xml:space="preserve">do výběrového procesu </w:t>
      </w:r>
      <w:r w:rsidRPr="004310D4">
        <w:rPr>
          <w:rFonts w:cstheme="minorHAnsi"/>
          <w:sz w:val="24"/>
          <w:szCs w:val="24"/>
        </w:rPr>
        <w:t>nepřihlásí. Mapa SVL</w:t>
      </w:r>
      <w:r w:rsidR="003F2806">
        <w:rPr>
          <w:rFonts w:cstheme="minorHAnsi"/>
          <w:sz w:val="24"/>
          <w:szCs w:val="24"/>
        </w:rPr>
        <w:t xml:space="preserve"> z roku</w:t>
      </w:r>
      <w:r w:rsidRPr="004310D4">
        <w:rPr>
          <w:rFonts w:cstheme="minorHAnsi"/>
          <w:sz w:val="24"/>
          <w:szCs w:val="24"/>
        </w:rPr>
        <w:t xml:space="preserve"> 2015 je statický dokument a v čase se nemění, tudíž nemusí s postupujícím časem odrážet reálný stav sociálního vyloučení v ČR. Agentura tak významně omezila okruh lokalit, se kterými může v rámci KPSVL spolupracovat. </w:t>
      </w:r>
    </w:p>
    <w:p w14:paraId="77A64B8B" w14:textId="603AA0AB" w:rsidR="007C704B" w:rsidRPr="004310D4" w:rsidRDefault="007C704B" w:rsidP="004310D4">
      <w:pPr>
        <w:keepNext/>
        <w:spacing w:after="120" w:line="240" w:lineRule="auto"/>
        <w:jc w:val="both"/>
        <w:rPr>
          <w:b/>
          <w:sz w:val="24"/>
          <w:szCs w:val="24"/>
        </w:rPr>
      </w:pPr>
      <w:r w:rsidRPr="004310D4">
        <w:rPr>
          <w:b/>
          <w:color w:val="000000" w:themeColor="text1"/>
          <w:sz w:val="24"/>
          <w:szCs w:val="24"/>
        </w:rPr>
        <w:t xml:space="preserve">Graf č. </w:t>
      </w:r>
      <w:r w:rsidRPr="004310D4">
        <w:rPr>
          <w:b/>
          <w:color w:val="000000" w:themeColor="text1"/>
          <w:sz w:val="24"/>
          <w:szCs w:val="24"/>
        </w:rPr>
        <w:fldChar w:fldCharType="begin"/>
      </w:r>
      <w:r w:rsidRPr="004310D4">
        <w:rPr>
          <w:b/>
          <w:color w:val="000000" w:themeColor="text1"/>
          <w:sz w:val="24"/>
          <w:szCs w:val="24"/>
        </w:rPr>
        <w:instrText xml:space="preserve"> SEQ Obrázek \* ARABIC </w:instrText>
      </w:r>
      <w:r w:rsidRPr="004310D4">
        <w:rPr>
          <w:b/>
          <w:color w:val="000000" w:themeColor="text1"/>
          <w:sz w:val="24"/>
          <w:szCs w:val="24"/>
        </w:rPr>
        <w:fldChar w:fldCharType="separate"/>
      </w:r>
      <w:r w:rsidR="004E396B">
        <w:rPr>
          <w:b/>
          <w:noProof/>
          <w:color w:val="000000" w:themeColor="text1"/>
          <w:sz w:val="24"/>
          <w:szCs w:val="24"/>
        </w:rPr>
        <w:t>5</w:t>
      </w:r>
      <w:r w:rsidRPr="004310D4">
        <w:rPr>
          <w:b/>
          <w:color w:val="000000" w:themeColor="text1"/>
          <w:sz w:val="24"/>
          <w:szCs w:val="24"/>
        </w:rPr>
        <w:fldChar w:fldCharType="end"/>
      </w:r>
      <w:r w:rsidRPr="004310D4">
        <w:rPr>
          <w:b/>
          <w:color w:val="000000" w:themeColor="text1"/>
          <w:sz w:val="24"/>
          <w:szCs w:val="24"/>
        </w:rPr>
        <w:t xml:space="preserve">: </w:t>
      </w:r>
      <w:r w:rsidRPr="004310D4">
        <w:rPr>
          <w:b/>
          <w:sz w:val="24"/>
          <w:szCs w:val="24"/>
        </w:rPr>
        <w:t xml:space="preserve">Výběr lokalit ke spolupráci </w:t>
      </w:r>
      <w:r w:rsidR="003F2806">
        <w:rPr>
          <w:b/>
          <w:sz w:val="24"/>
          <w:szCs w:val="24"/>
        </w:rPr>
        <w:t xml:space="preserve">s Agenturou </w:t>
      </w:r>
      <w:r w:rsidRPr="004310D4">
        <w:rPr>
          <w:b/>
          <w:sz w:val="24"/>
          <w:szCs w:val="24"/>
        </w:rPr>
        <w:t>v letech 2008–2017</w:t>
      </w:r>
    </w:p>
    <w:p w14:paraId="41AD04F0" w14:textId="5FA6058A" w:rsidR="007C704B" w:rsidRPr="000629D0" w:rsidRDefault="005B6302" w:rsidP="000629D0">
      <w:r>
        <w:rPr>
          <w:noProof/>
          <w:lang w:eastAsia="cs-CZ"/>
        </w:rPr>
        <w:drawing>
          <wp:inline distT="0" distB="0" distL="0" distR="0" wp14:anchorId="6CCF726B" wp14:editId="5F685951">
            <wp:extent cx="5707380" cy="2155190"/>
            <wp:effectExtent l="0" t="0" r="0" b="0"/>
            <wp:docPr id="43"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5A34554" w14:textId="2474A877" w:rsidR="007C704B" w:rsidRPr="004310D4" w:rsidRDefault="007C704B" w:rsidP="004310D4">
      <w:pPr>
        <w:keepNext/>
        <w:spacing w:after="0" w:line="240" w:lineRule="auto"/>
        <w:jc w:val="both"/>
        <w:rPr>
          <w:rFonts w:cstheme="minorHAnsi"/>
          <w:sz w:val="20"/>
          <w:szCs w:val="20"/>
        </w:rPr>
      </w:pPr>
      <w:r w:rsidRPr="00E36C69">
        <w:rPr>
          <w:rFonts w:cstheme="minorHAnsi"/>
          <w:b/>
          <w:sz w:val="20"/>
          <w:szCs w:val="20"/>
        </w:rPr>
        <w:t>Zdroj:</w:t>
      </w:r>
      <w:r w:rsidRPr="004310D4">
        <w:rPr>
          <w:rFonts w:cstheme="minorHAnsi"/>
          <w:sz w:val="20"/>
          <w:szCs w:val="20"/>
        </w:rPr>
        <w:t xml:space="preserve"> Agentura pro sociální začleňování; </w:t>
      </w:r>
      <w:r w:rsidR="00944371">
        <w:rPr>
          <w:rFonts w:cstheme="minorHAnsi"/>
          <w:sz w:val="20"/>
          <w:szCs w:val="20"/>
        </w:rPr>
        <w:t>graficky</w:t>
      </w:r>
      <w:r w:rsidR="00CE1843" w:rsidRPr="00CE1843">
        <w:rPr>
          <w:rFonts w:cstheme="minorHAnsi"/>
          <w:sz w:val="20"/>
          <w:szCs w:val="20"/>
        </w:rPr>
        <w:t xml:space="preserve"> zpracov</w:t>
      </w:r>
      <w:r w:rsidR="00944371">
        <w:rPr>
          <w:rFonts w:cstheme="minorHAnsi"/>
          <w:sz w:val="20"/>
          <w:szCs w:val="20"/>
        </w:rPr>
        <w:t>al NKÚ</w:t>
      </w:r>
      <w:r w:rsidR="00E36C69" w:rsidRPr="00CE1843">
        <w:rPr>
          <w:rFonts w:cstheme="minorHAnsi"/>
          <w:sz w:val="20"/>
          <w:szCs w:val="20"/>
        </w:rPr>
        <w:t>.</w:t>
      </w:r>
    </w:p>
    <w:p w14:paraId="03A76EB4" w14:textId="09F965B9" w:rsidR="007C704B" w:rsidRPr="004310D4" w:rsidRDefault="007C704B" w:rsidP="007E10AA">
      <w:pPr>
        <w:spacing w:after="120" w:line="240" w:lineRule="auto"/>
        <w:ind w:left="567" w:hanging="567"/>
        <w:jc w:val="both"/>
        <w:rPr>
          <w:rFonts w:cstheme="minorHAnsi"/>
          <w:sz w:val="20"/>
          <w:szCs w:val="20"/>
        </w:rPr>
      </w:pPr>
      <w:r w:rsidRPr="00E36C69">
        <w:rPr>
          <w:rFonts w:cstheme="minorHAnsi"/>
          <w:b/>
          <w:sz w:val="20"/>
          <w:szCs w:val="20"/>
        </w:rPr>
        <w:t>Pozn.:</w:t>
      </w:r>
      <w:r w:rsidRPr="004310D4">
        <w:rPr>
          <w:rFonts w:cstheme="minorHAnsi"/>
          <w:sz w:val="20"/>
          <w:szCs w:val="20"/>
        </w:rPr>
        <w:t xml:space="preserve"> Započítány </w:t>
      </w:r>
      <w:r w:rsidR="003F2806">
        <w:rPr>
          <w:rFonts w:cstheme="minorHAnsi"/>
          <w:sz w:val="20"/>
          <w:szCs w:val="20"/>
        </w:rPr>
        <w:t xml:space="preserve">jsou </w:t>
      </w:r>
      <w:r w:rsidRPr="004310D4">
        <w:rPr>
          <w:rFonts w:cstheme="minorHAnsi"/>
          <w:sz w:val="20"/>
          <w:szCs w:val="20"/>
        </w:rPr>
        <w:t xml:space="preserve">pouze lokality, jejichž přihlášky byly do 30. 6. 2017 projednány </w:t>
      </w:r>
      <w:r w:rsidR="00140F64">
        <w:rPr>
          <w:rFonts w:cstheme="minorHAnsi"/>
          <w:sz w:val="20"/>
          <w:szCs w:val="20"/>
        </w:rPr>
        <w:t>M</w:t>
      </w:r>
      <w:r w:rsidR="001C00E2">
        <w:rPr>
          <w:rFonts w:cstheme="minorHAnsi"/>
          <w:sz w:val="20"/>
          <w:szCs w:val="20"/>
        </w:rPr>
        <w:t>onitorovacím výborem Agentury</w:t>
      </w:r>
      <w:r w:rsidRPr="004310D4">
        <w:rPr>
          <w:rFonts w:cstheme="minorHAnsi"/>
          <w:sz w:val="20"/>
          <w:szCs w:val="20"/>
        </w:rPr>
        <w:t xml:space="preserve">. V roce 2009 a 2013 </w:t>
      </w:r>
      <w:r w:rsidR="00944371">
        <w:rPr>
          <w:rFonts w:cstheme="minorHAnsi"/>
          <w:sz w:val="20"/>
          <w:szCs w:val="20"/>
        </w:rPr>
        <w:t xml:space="preserve">se </w:t>
      </w:r>
      <w:r w:rsidRPr="004310D4">
        <w:rPr>
          <w:rFonts w:cstheme="minorHAnsi"/>
          <w:sz w:val="20"/>
          <w:szCs w:val="20"/>
        </w:rPr>
        <w:t>výběr lokalit ne</w:t>
      </w:r>
      <w:r w:rsidR="00944371">
        <w:rPr>
          <w:rFonts w:cstheme="minorHAnsi"/>
          <w:sz w:val="20"/>
          <w:szCs w:val="20"/>
        </w:rPr>
        <w:t>uskutečnil</w:t>
      </w:r>
      <w:r w:rsidRPr="004310D4">
        <w:rPr>
          <w:rFonts w:cstheme="minorHAnsi"/>
          <w:sz w:val="20"/>
          <w:szCs w:val="20"/>
        </w:rPr>
        <w:t>. V roce 2015</w:t>
      </w:r>
      <w:r w:rsidR="00944371">
        <w:rPr>
          <w:rFonts w:cstheme="minorHAnsi"/>
          <w:sz w:val="20"/>
          <w:szCs w:val="20"/>
        </w:rPr>
        <w:t xml:space="preserve"> se uskutečnily dva</w:t>
      </w:r>
      <w:r w:rsidRPr="004310D4">
        <w:rPr>
          <w:rFonts w:cstheme="minorHAnsi"/>
          <w:sz w:val="20"/>
          <w:szCs w:val="20"/>
        </w:rPr>
        <w:t xml:space="preserve"> výběry, přičemž jedna lokalita se přihlásila do obou</w:t>
      </w:r>
      <w:r w:rsidR="00944371">
        <w:rPr>
          <w:rFonts w:cstheme="minorHAnsi"/>
          <w:sz w:val="20"/>
          <w:szCs w:val="20"/>
        </w:rPr>
        <w:t>; v grafu</w:t>
      </w:r>
      <w:r w:rsidRPr="004310D4">
        <w:rPr>
          <w:rFonts w:cstheme="minorHAnsi"/>
          <w:sz w:val="20"/>
          <w:szCs w:val="20"/>
        </w:rPr>
        <w:t xml:space="preserve"> je započítána pouze jednou. </w:t>
      </w:r>
    </w:p>
    <w:p w14:paraId="494E91EF" w14:textId="6F3DEEB8" w:rsidR="007C704B" w:rsidRPr="004310D4" w:rsidRDefault="007C704B" w:rsidP="004310D4">
      <w:pPr>
        <w:spacing w:after="120" w:line="240" w:lineRule="auto"/>
        <w:jc w:val="both"/>
        <w:rPr>
          <w:rFonts w:cstheme="minorHAnsi"/>
          <w:sz w:val="24"/>
          <w:szCs w:val="24"/>
        </w:rPr>
      </w:pPr>
      <w:r w:rsidRPr="004310D4">
        <w:rPr>
          <w:rFonts w:cstheme="minorHAnsi"/>
          <w:sz w:val="24"/>
          <w:szCs w:val="24"/>
        </w:rPr>
        <w:t>Zájem lokalit</w:t>
      </w:r>
      <w:r w:rsidRPr="004310D4">
        <w:rPr>
          <w:rStyle w:val="Znakapoznpodarou"/>
          <w:rFonts w:cstheme="minorHAnsi"/>
        </w:rPr>
        <w:footnoteReference w:id="39"/>
      </w:r>
      <w:r w:rsidRPr="004310D4">
        <w:rPr>
          <w:rFonts w:cstheme="minorHAnsi"/>
          <w:sz w:val="24"/>
          <w:szCs w:val="24"/>
        </w:rPr>
        <w:t xml:space="preserve"> o spolupráci s Agenturou od roku 2012 postupně klesá (viz graf č. </w:t>
      </w:r>
      <w:r w:rsidRPr="00766FFD">
        <w:rPr>
          <w:rFonts w:cstheme="minorHAnsi"/>
          <w:sz w:val="24"/>
          <w:szCs w:val="24"/>
        </w:rPr>
        <w:t>5).</w:t>
      </w:r>
      <w:r w:rsidRPr="004310D4">
        <w:rPr>
          <w:rFonts w:cstheme="minorHAnsi"/>
          <w:sz w:val="24"/>
          <w:szCs w:val="24"/>
        </w:rPr>
        <w:t xml:space="preserve"> Tento trend pokračoval i po roce 2015, kdy bylo lokalitám umožněno v rámci KPSVL čerpat prostředky z ESIF ve zvýhodněném režimu. To může negativně ovlivnit i splnění cíle projektu </w:t>
      </w:r>
      <w:r w:rsidRPr="004310D4">
        <w:rPr>
          <w:rFonts w:cstheme="minorHAnsi"/>
          <w:i/>
          <w:sz w:val="24"/>
          <w:szCs w:val="24"/>
        </w:rPr>
        <w:t>Systémové zajištění sociálního začleňování,</w:t>
      </w:r>
      <w:r w:rsidRPr="004310D4">
        <w:rPr>
          <w:rFonts w:cstheme="minorHAnsi"/>
          <w:sz w:val="24"/>
          <w:szCs w:val="24"/>
        </w:rPr>
        <w:t xml:space="preserve"> z kterého je činnost Agentury spolufinancována.</w:t>
      </w:r>
      <w:r w:rsidR="004C031A">
        <w:rPr>
          <w:rFonts w:cstheme="minorHAnsi"/>
          <w:sz w:val="24"/>
          <w:szCs w:val="24"/>
        </w:rPr>
        <w:t xml:space="preserve"> </w:t>
      </w:r>
      <w:r w:rsidRPr="004310D4">
        <w:rPr>
          <w:rFonts w:cstheme="minorHAnsi"/>
          <w:sz w:val="24"/>
          <w:szCs w:val="24"/>
        </w:rPr>
        <w:t xml:space="preserve">Agentura má v rámci tohoto projektu do konce roku 2020 nastavit komplexní a účinné místní politiky sociálního začleňování v 70 spolupracujících lokalitách. </w:t>
      </w:r>
      <w:r w:rsidRPr="004310D4">
        <w:rPr>
          <w:sz w:val="24"/>
          <w:szCs w:val="24"/>
        </w:rPr>
        <w:t xml:space="preserve">Intenzivní komplexní podpora Agentury přitom standardně trvá tři roky. Do 30. 6. 2017 poskytla Agentura v rámci KPSVL </w:t>
      </w:r>
      <w:r w:rsidRPr="004310D4">
        <w:rPr>
          <w:rFonts w:cstheme="minorHAnsi"/>
          <w:sz w:val="24"/>
          <w:szCs w:val="24"/>
        </w:rPr>
        <w:t>komplexní</w:t>
      </w:r>
      <w:r w:rsidRPr="004310D4">
        <w:rPr>
          <w:sz w:val="24"/>
          <w:szCs w:val="24"/>
        </w:rPr>
        <w:t xml:space="preserve"> podporu 45 lokalitám</w:t>
      </w:r>
      <w:r w:rsidR="006723B1">
        <w:rPr>
          <w:sz w:val="24"/>
          <w:szCs w:val="24"/>
        </w:rPr>
        <w:t>.</w:t>
      </w:r>
      <w:r w:rsidRPr="004310D4">
        <w:rPr>
          <w:sz w:val="24"/>
          <w:szCs w:val="24"/>
        </w:rPr>
        <w:t xml:space="preserve"> </w:t>
      </w:r>
      <w:r w:rsidR="006723B1" w:rsidRPr="004310D4">
        <w:rPr>
          <w:rFonts w:cstheme="minorHAnsi"/>
          <w:sz w:val="24"/>
          <w:szCs w:val="24"/>
        </w:rPr>
        <w:t>Pouze 11 z těchto 45 lokalit nebylo již v minulosti příjemc</w:t>
      </w:r>
      <w:r w:rsidR="00F82038">
        <w:rPr>
          <w:rFonts w:cstheme="minorHAnsi"/>
          <w:sz w:val="24"/>
          <w:szCs w:val="24"/>
        </w:rPr>
        <w:t>em</w:t>
      </w:r>
      <w:r w:rsidR="006723B1" w:rsidRPr="004310D4">
        <w:rPr>
          <w:rFonts w:cstheme="minorHAnsi"/>
          <w:sz w:val="24"/>
          <w:szCs w:val="24"/>
        </w:rPr>
        <w:t xml:space="preserve"> podpory.</w:t>
      </w:r>
      <w:r w:rsidR="006723B1">
        <w:rPr>
          <w:rFonts w:cstheme="minorHAnsi"/>
          <w:sz w:val="24"/>
          <w:szCs w:val="24"/>
        </w:rPr>
        <w:t xml:space="preserve"> </w:t>
      </w:r>
      <w:r w:rsidR="006723B1">
        <w:rPr>
          <w:sz w:val="24"/>
          <w:szCs w:val="24"/>
        </w:rPr>
        <w:t>Agentura</w:t>
      </w:r>
      <w:r w:rsidRPr="004310D4">
        <w:rPr>
          <w:sz w:val="24"/>
          <w:szCs w:val="24"/>
        </w:rPr>
        <w:t xml:space="preserve"> je oproti plánu ve zpoždění.</w:t>
      </w:r>
      <w:r w:rsidR="00D21653">
        <w:rPr>
          <w:rFonts w:cstheme="minorHAnsi"/>
          <w:sz w:val="24"/>
          <w:szCs w:val="24"/>
        </w:rPr>
        <w:t xml:space="preserve"> V roce 2017 navíc docházelo k </w:t>
      </w:r>
      <w:r w:rsidRPr="004310D4">
        <w:rPr>
          <w:rFonts w:cstheme="minorHAnsi"/>
          <w:sz w:val="24"/>
          <w:szCs w:val="24"/>
        </w:rPr>
        <w:t>rušení plánovaných výzev IROP, což může motivaci lokalit ke spolupráci dále snižovat. NKÚ vyhodnotil, že KPSVL není nastaven tak, aby motivoval lokality ke spolupráci s</w:t>
      </w:r>
      <w:r w:rsidR="00F93C34">
        <w:rPr>
          <w:rFonts w:cstheme="minorHAnsi"/>
          <w:sz w:val="24"/>
          <w:szCs w:val="24"/>
        </w:rPr>
        <w:t> </w:t>
      </w:r>
      <w:r w:rsidRPr="004310D4">
        <w:rPr>
          <w:rFonts w:cstheme="minorHAnsi"/>
          <w:sz w:val="24"/>
          <w:szCs w:val="24"/>
        </w:rPr>
        <w:t>Agenturou</w:t>
      </w:r>
      <w:r w:rsidR="00F93C34">
        <w:rPr>
          <w:rFonts w:cstheme="minorHAnsi"/>
          <w:sz w:val="24"/>
          <w:szCs w:val="24"/>
        </w:rPr>
        <w:t>,</w:t>
      </w:r>
      <w:r w:rsidRPr="004310D4">
        <w:rPr>
          <w:rFonts w:cstheme="minorHAnsi"/>
          <w:sz w:val="24"/>
          <w:szCs w:val="24"/>
        </w:rPr>
        <w:t xml:space="preserve"> a to přestože stále existují lokality potýkající se významně s problematikou sociálního vyloučení, ve kterých Agentura do do</w:t>
      </w:r>
      <w:r w:rsidR="00766FFD">
        <w:rPr>
          <w:rFonts w:cstheme="minorHAnsi"/>
          <w:sz w:val="24"/>
          <w:szCs w:val="24"/>
        </w:rPr>
        <w:t>by ukončení kontroly nepůsobila</w:t>
      </w:r>
      <w:r w:rsidR="00947458">
        <w:rPr>
          <w:rFonts w:cstheme="minorHAnsi"/>
          <w:sz w:val="24"/>
          <w:szCs w:val="24"/>
        </w:rPr>
        <w:t xml:space="preserve"> (viz příloha č. 3</w:t>
      </w:r>
      <w:r w:rsidR="0091070E">
        <w:rPr>
          <w:rFonts w:cstheme="minorHAnsi"/>
          <w:sz w:val="24"/>
          <w:szCs w:val="24"/>
        </w:rPr>
        <w:t>).</w:t>
      </w:r>
    </w:p>
    <w:p w14:paraId="66414D8C" w14:textId="7AC48D8D" w:rsidR="007C704B" w:rsidRPr="004310D4" w:rsidRDefault="007C704B" w:rsidP="004310D4">
      <w:pPr>
        <w:spacing w:line="240" w:lineRule="auto"/>
        <w:jc w:val="both"/>
        <w:rPr>
          <w:rFonts w:eastAsia="Calibri" w:cstheme="minorHAnsi"/>
          <w:sz w:val="24"/>
          <w:szCs w:val="24"/>
        </w:rPr>
      </w:pPr>
      <w:r w:rsidRPr="004310D4">
        <w:rPr>
          <w:rFonts w:eastAsia="Times New Roman" w:cstheme="minorHAnsi"/>
          <w:sz w:val="24"/>
          <w:szCs w:val="24"/>
        </w:rPr>
        <w:t xml:space="preserve">Spolupráce Agentury s lokalitami byla založena na zásadě dobrovolnosti. Agentura v obecné rovině proces této spolupráce metodicky upravovala, nicméně konkrétní pravidla a podrobné postupy měly být vždy nastaveny pro </w:t>
      </w:r>
      <w:r w:rsidR="00F82038">
        <w:rPr>
          <w:rFonts w:eastAsia="Times New Roman" w:cstheme="minorHAnsi"/>
          <w:sz w:val="24"/>
          <w:szCs w:val="24"/>
        </w:rPr>
        <w:t>konkrétní</w:t>
      </w:r>
      <w:r w:rsidRPr="004310D4">
        <w:rPr>
          <w:rFonts w:eastAsia="Times New Roman" w:cstheme="minorHAnsi"/>
          <w:sz w:val="24"/>
          <w:szCs w:val="24"/>
        </w:rPr>
        <w:t xml:space="preserve"> spoluprác</w:t>
      </w:r>
      <w:r w:rsidR="00F82038">
        <w:rPr>
          <w:rFonts w:eastAsia="Times New Roman" w:cstheme="minorHAnsi"/>
          <w:sz w:val="24"/>
          <w:szCs w:val="24"/>
        </w:rPr>
        <w:t>i</w:t>
      </w:r>
      <w:r w:rsidRPr="004310D4">
        <w:rPr>
          <w:rFonts w:eastAsia="Times New Roman" w:cstheme="minorHAnsi"/>
          <w:sz w:val="24"/>
          <w:szCs w:val="24"/>
        </w:rPr>
        <w:t xml:space="preserve"> s </w:t>
      </w:r>
      <w:r w:rsidR="00F82038">
        <w:rPr>
          <w:rFonts w:eastAsia="Times New Roman" w:cstheme="minorHAnsi"/>
          <w:sz w:val="24"/>
          <w:szCs w:val="24"/>
        </w:rPr>
        <w:t>danou</w:t>
      </w:r>
      <w:r w:rsidRPr="004310D4">
        <w:rPr>
          <w:rFonts w:eastAsia="Times New Roman" w:cstheme="minorHAnsi"/>
          <w:sz w:val="24"/>
          <w:szCs w:val="24"/>
        </w:rPr>
        <w:t xml:space="preserve"> lokalitou, např.</w:t>
      </w:r>
      <w:r w:rsidR="003C217C">
        <w:rPr>
          <w:rFonts w:eastAsia="Times New Roman" w:cstheme="minorHAnsi"/>
          <w:sz w:val="24"/>
          <w:szCs w:val="24"/>
        </w:rPr>
        <w:t> </w:t>
      </w:r>
      <w:r w:rsidRPr="004310D4">
        <w:rPr>
          <w:rFonts w:eastAsia="Times New Roman" w:cstheme="minorHAnsi"/>
          <w:sz w:val="24"/>
          <w:szCs w:val="24"/>
        </w:rPr>
        <w:t xml:space="preserve">prostřednictvím uzavřeného memoranda o spolupráci či schváleného </w:t>
      </w:r>
      <w:r w:rsidRPr="004310D4">
        <w:rPr>
          <w:rFonts w:cstheme="minorHAnsi"/>
          <w:sz w:val="24"/>
          <w:szCs w:val="24"/>
        </w:rPr>
        <w:t>strategického plánu sociální</w:t>
      </w:r>
      <w:r w:rsidR="00661240">
        <w:rPr>
          <w:rFonts w:cstheme="minorHAnsi"/>
          <w:sz w:val="24"/>
          <w:szCs w:val="24"/>
        </w:rPr>
        <w:t>ho</w:t>
      </w:r>
      <w:r w:rsidRPr="004310D4">
        <w:rPr>
          <w:rFonts w:cstheme="minorHAnsi"/>
          <w:sz w:val="24"/>
          <w:szCs w:val="24"/>
        </w:rPr>
        <w:t xml:space="preserve"> začleňování (dále také „SPSZ“)</w:t>
      </w:r>
      <w:r w:rsidRPr="004310D4">
        <w:rPr>
          <w:rStyle w:val="Znakapoznpodarou"/>
          <w:rFonts w:cstheme="minorHAnsi"/>
          <w:sz w:val="24"/>
          <w:szCs w:val="24"/>
        </w:rPr>
        <w:footnoteReference w:id="40"/>
      </w:r>
      <w:r w:rsidRPr="004310D4">
        <w:rPr>
          <w:rFonts w:eastAsia="Times New Roman" w:cstheme="minorHAnsi"/>
          <w:sz w:val="24"/>
          <w:szCs w:val="24"/>
        </w:rPr>
        <w:t xml:space="preserve">. </w:t>
      </w:r>
      <w:r w:rsidRPr="004310D4">
        <w:rPr>
          <w:rFonts w:eastAsia="Calibri" w:cstheme="minorHAnsi"/>
          <w:sz w:val="24"/>
          <w:szCs w:val="24"/>
        </w:rPr>
        <w:t>Bližší způsoby a</w:t>
      </w:r>
      <w:r w:rsidR="003C217C">
        <w:rPr>
          <w:rFonts w:eastAsia="Calibri" w:cstheme="minorHAnsi"/>
          <w:sz w:val="24"/>
          <w:szCs w:val="24"/>
        </w:rPr>
        <w:t xml:space="preserve"> </w:t>
      </w:r>
      <w:r w:rsidR="00F93C34">
        <w:rPr>
          <w:rFonts w:eastAsia="Calibri" w:cstheme="minorHAnsi"/>
          <w:sz w:val="24"/>
          <w:szCs w:val="24"/>
        </w:rPr>
        <w:t xml:space="preserve">metody spolupráce Agentury a </w:t>
      </w:r>
      <w:r w:rsidRPr="004310D4">
        <w:rPr>
          <w:rFonts w:eastAsia="Calibri" w:cstheme="minorHAnsi"/>
          <w:sz w:val="24"/>
          <w:szCs w:val="24"/>
        </w:rPr>
        <w:t>lokality včetně vymezení práv a povinností obou stran však stanoveny</w:t>
      </w:r>
      <w:r w:rsidR="00D21653" w:rsidRPr="00D21653">
        <w:rPr>
          <w:rFonts w:eastAsia="Calibri" w:cstheme="minorHAnsi"/>
          <w:sz w:val="24"/>
          <w:szCs w:val="24"/>
        </w:rPr>
        <w:t xml:space="preserve"> </w:t>
      </w:r>
      <w:r w:rsidR="00D21653" w:rsidRPr="004310D4">
        <w:rPr>
          <w:rFonts w:eastAsia="Calibri" w:cstheme="minorHAnsi"/>
          <w:sz w:val="24"/>
          <w:szCs w:val="24"/>
        </w:rPr>
        <w:t>nebyly</w:t>
      </w:r>
      <w:r w:rsidRPr="004310D4">
        <w:rPr>
          <w:rFonts w:eastAsia="Calibri" w:cstheme="minorHAnsi"/>
          <w:sz w:val="24"/>
          <w:szCs w:val="24"/>
        </w:rPr>
        <w:t xml:space="preserve">. </w:t>
      </w:r>
    </w:p>
    <w:p w14:paraId="7248D7E3" w14:textId="5754DB92" w:rsidR="007C704B" w:rsidRPr="004310D4" w:rsidRDefault="007C704B" w:rsidP="004310D4">
      <w:pPr>
        <w:spacing w:after="120" w:line="240" w:lineRule="auto"/>
        <w:jc w:val="both"/>
        <w:rPr>
          <w:rFonts w:cstheme="minorHAnsi"/>
          <w:sz w:val="24"/>
          <w:szCs w:val="24"/>
        </w:rPr>
      </w:pPr>
      <w:r w:rsidRPr="004310D4">
        <w:rPr>
          <w:rFonts w:cstheme="minorHAnsi"/>
          <w:sz w:val="24"/>
          <w:szCs w:val="24"/>
        </w:rPr>
        <w:t>Agentura vyhodnocení a</w:t>
      </w:r>
      <w:r w:rsidR="007C7DE7">
        <w:rPr>
          <w:rFonts w:cstheme="minorHAnsi"/>
          <w:sz w:val="24"/>
          <w:szCs w:val="24"/>
        </w:rPr>
        <w:t xml:space="preserve"> </w:t>
      </w:r>
      <w:r w:rsidRPr="004310D4">
        <w:rPr>
          <w:rFonts w:cstheme="minorHAnsi"/>
          <w:sz w:val="24"/>
          <w:szCs w:val="24"/>
        </w:rPr>
        <w:t>poznatky získané při své činnosti na lokální úrovni předávala na národní úroveň</w:t>
      </w:r>
      <w:r w:rsidR="00034E45">
        <w:rPr>
          <w:rFonts w:cstheme="minorHAnsi"/>
          <w:sz w:val="24"/>
          <w:szCs w:val="24"/>
        </w:rPr>
        <w:t xml:space="preserve"> (orgánům státní správy a vládě ČR)</w:t>
      </w:r>
      <w:r w:rsidRPr="004310D4">
        <w:rPr>
          <w:rFonts w:cstheme="minorHAnsi"/>
          <w:sz w:val="24"/>
          <w:szCs w:val="24"/>
        </w:rPr>
        <w:t xml:space="preserve">. Při identifikaci příkladů dobré praxe se však Agentura zaměřila </w:t>
      </w:r>
      <w:r w:rsidR="00AF577C">
        <w:rPr>
          <w:rFonts w:cstheme="minorHAnsi"/>
          <w:sz w:val="24"/>
          <w:szCs w:val="24"/>
        </w:rPr>
        <w:t>v </w:t>
      </w:r>
      <w:r w:rsidR="00DC4EC9">
        <w:rPr>
          <w:rFonts w:cstheme="minorHAnsi"/>
          <w:sz w:val="24"/>
          <w:szCs w:val="24"/>
        </w:rPr>
        <w:t>naprosté většině</w:t>
      </w:r>
      <w:r w:rsidRPr="004310D4">
        <w:rPr>
          <w:rFonts w:cstheme="minorHAnsi"/>
          <w:sz w:val="24"/>
          <w:szCs w:val="24"/>
        </w:rPr>
        <w:t xml:space="preserve"> </w:t>
      </w:r>
      <w:r w:rsidR="007C7DE7">
        <w:rPr>
          <w:rFonts w:cstheme="minorHAnsi"/>
          <w:sz w:val="24"/>
          <w:szCs w:val="24"/>
        </w:rPr>
        <w:t xml:space="preserve">případů </w:t>
      </w:r>
      <w:r w:rsidRPr="004310D4">
        <w:rPr>
          <w:rFonts w:cstheme="minorHAnsi"/>
          <w:sz w:val="24"/>
          <w:szCs w:val="24"/>
        </w:rPr>
        <w:t>na lokality, ve kterých působila nebo působí. Potenciálně úspěšná či neúspěšná řešení sociálního vyloučení v oblasti bydlení použitá v</w:t>
      </w:r>
      <w:r w:rsidR="00DC4EC9">
        <w:rPr>
          <w:rFonts w:cstheme="minorHAnsi"/>
          <w:sz w:val="24"/>
          <w:szCs w:val="24"/>
        </w:rPr>
        <w:t> </w:t>
      </w:r>
      <w:r w:rsidRPr="004310D4">
        <w:rPr>
          <w:rFonts w:cstheme="minorHAnsi"/>
          <w:sz w:val="24"/>
          <w:szCs w:val="24"/>
        </w:rPr>
        <w:t>lokalitách, ve kterých Agentura nepůsobí, tak mo</w:t>
      </w:r>
      <w:r w:rsidR="00DC4EC9">
        <w:rPr>
          <w:rFonts w:cstheme="minorHAnsi"/>
          <w:sz w:val="24"/>
          <w:szCs w:val="24"/>
        </w:rPr>
        <w:t>hla</w:t>
      </w:r>
      <w:r w:rsidRPr="004310D4">
        <w:rPr>
          <w:rFonts w:cstheme="minorHAnsi"/>
          <w:sz w:val="24"/>
          <w:szCs w:val="24"/>
        </w:rPr>
        <w:t xml:space="preserve"> zůstat Agenturou neidentifikována. </w:t>
      </w:r>
    </w:p>
    <w:p w14:paraId="6F8F0C1C" w14:textId="77777777" w:rsidR="007C704B" w:rsidRPr="004310D4" w:rsidRDefault="007C704B" w:rsidP="00437DFC">
      <w:pPr>
        <w:spacing w:before="240" w:after="120" w:line="240" w:lineRule="auto"/>
        <w:jc w:val="both"/>
        <w:rPr>
          <w:rFonts w:cstheme="minorHAnsi"/>
          <w:b/>
          <w:sz w:val="24"/>
          <w:szCs w:val="24"/>
        </w:rPr>
      </w:pPr>
      <w:r w:rsidRPr="004310D4">
        <w:rPr>
          <w:rFonts w:cstheme="minorHAnsi"/>
          <w:b/>
          <w:sz w:val="24"/>
          <w:szCs w:val="24"/>
        </w:rPr>
        <w:t>Peně</w:t>
      </w:r>
      <w:r w:rsidR="00D21653">
        <w:rPr>
          <w:rFonts w:cstheme="minorHAnsi"/>
          <w:b/>
          <w:sz w:val="24"/>
          <w:szCs w:val="24"/>
        </w:rPr>
        <w:t>žní prostředky ESIF</w:t>
      </w:r>
    </w:p>
    <w:p w14:paraId="5DD076B2" w14:textId="3ABFD1AB" w:rsidR="007C704B" w:rsidRPr="004310D4" w:rsidRDefault="007C704B" w:rsidP="004310D4">
      <w:pPr>
        <w:spacing w:after="120" w:line="240" w:lineRule="auto"/>
        <w:jc w:val="both"/>
        <w:rPr>
          <w:rFonts w:cstheme="minorHAnsi"/>
          <w:sz w:val="24"/>
          <w:szCs w:val="24"/>
        </w:rPr>
      </w:pPr>
      <w:r w:rsidRPr="004310D4">
        <w:rPr>
          <w:rFonts w:eastAsia="Times New Roman" w:cstheme="minorHAnsi"/>
          <w:sz w:val="24"/>
          <w:szCs w:val="24"/>
        </w:rPr>
        <w:t xml:space="preserve">Lokality spolupracující s Agenturou byly se vznikem KPSVL </w:t>
      </w:r>
      <w:r w:rsidRPr="004310D4">
        <w:rPr>
          <w:rFonts w:cstheme="minorHAnsi"/>
          <w:sz w:val="24"/>
          <w:szCs w:val="24"/>
        </w:rPr>
        <w:t xml:space="preserve">na základě schváleného SPSZ </w:t>
      </w:r>
      <w:r w:rsidRPr="004310D4">
        <w:rPr>
          <w:rFonts w:eastAsia="Times New Roman" w:cstheme="minorHAnsi"/>
          <w:sz w:val="24"/>
          <w:szCs w:val="24"/>
        </w:rPr>
        <w:t xml:space="preserve">zvýhodněny při čerpání peněžních prostředků z ESIF oproti ostatním žadatelům, </w:t>
      </w:r>
      <w:r w:rsidRPr="004310D4">
        <w:rPr>
          <w:rFonts w:cstheme="minorHAnsi"/>
          <w:sz w:val="24"/>
          <w:szCs w:val="24"/>
        </w:rPr>
        <w:t xml:space="preserve">neboť jsou </w:t>
      </w:r>
      <w:r w:rsidR="007C7DE7">
        <w:rPr>
          <w:rFonts w:cstheme="minorHAnsi"/>
          <w:sz w:val="24"/>
          <w:szCs w:val="24"/>
        </w:rPr>
        <w:t>řídicím orgánem</w:t>
      </w:r>
      <w:r w:rsidR="00DE6906">
        <w:rPr>
          <w:rFonts w:cstheme="minorHAnsi"/>
          <w:sz w:val="24"/>
          <w:szCs w:val="24"/>
        </w:rPr>
        <w:t xml:space="preserve"> OPZ, IROP a </w:t>
      </w:r>
      <w:r w:rsidR="007C7DE7">
        <w:rPr>
          <w:rFonts w:cstheme="minorHAnsi"/>
          <w:sz w:val="24"/>
          <w:szCs w:val="24"/>
        </w:rPr>
        <w:t>o</w:t>
      </w:r>
      <w:r w:rsidRPr="004310D4">
        <w:rPr>
          <w:rFonts w:cstheme="minorHAnsi"/>
          <w:sz w:val="24"/>
          <w:szCs w:val="24"/>
        </w:rPr>
        <w:t xml:space="preserve">peračního programu </w:t>
      </w:r>
      <w:r w:rsidRPr="00792626">
        <w:rPr>
          <w:rFonts w:cstheme="minorHAnsi"/>
          <w:i/>
          <w:sz w:val="24"/>
          <w:szCs w:val="24"/>
        </w:rPr>
        <w:t>Výzkum, vývoj a vzdělávání</w:t>
      </w:r>
      <w:r w:rsidRPr="004310D4">
        <w:rPr>
          <w:rFonts w:cstheme="minorHAnsi"/>
          <w:sz w:val="24"/>
          <w:szCs w:val="24"/>
        </w:rPr>
        <w:t xml:space="preserve"> vypisovány výzvy, které jsou pro ně zcela nebo částečně určeny.</w:t>
      </w:r>
      <w:r w:rsidRPr="004310D4">
        <w:rPr>
          <w:rFonts w:eastAsia="Times New Roman" w:cstheme="minorHAnsi"/>
          <w:sz w:val="24"/>
          <w:szCs w:val="24"/>
        </w:rPr>
        <w:t xml:space="preserve"> </w:t>
      </w:r>
      <w:r w:rsidRPr="004310D4">
        <w:rPr>
          <w:rFonts w:cstheme="minorHAnsi"/>
          <w:sz w:val="24"/>
          <w:szCs w:val="24"/>
        </w:rPr>
        <w:t xml:space="preserve">Toto zvýhodnění by mělo zvýšit motivaci obcí ke spolupráci s Agenturou a </w:t>
      </w:r>
      <w:r w:rsidR="007C7DE7">
        <w:rPr>
          <w:rFonts w:cstheme="minorHAnsi"/>
          <w:sz w:val="24"/>
          <w:szCs w:val="24"/>
        </w:rPr>
        <w:t xml:space="preserve">mělo by zvýšit i </w:t>
      </w:r>
      <w:r w:rsidRPr="004310D4">
        <w:rPr>
          <w:rFonts w:cstheme="minorHAnsi"/>
          <w:sz w:val="24"/>
          <w:szCs w:val="24"/>
        </w:rPr>
        <w:t xml:space="preserve">pravděpodobnost, že </w:t>
      </w:r>
      <w:r w:rsidR="007C7DE7" w:rsidRPr="004310D4">
        <w:rPr>
          <w:rFonts w:cstheme="minorHAnsi"/>
          <w:sz w:val="24"/>
          <w:szCs w:val="24"/>
        </w:rPr>
        <w:t xml:space="preserve">opatření navržená </w:t>
      </w:r>
      <w:r w:rsidRPr="004310D4">
        <w:rPr>
          <w:rFonts w:cstheme="minorHAnsi"/>
          <w:sz w:val="24"/>
          <w:szCs w:val="24"/>
        </w:rPr>
        <w:t>v</w:t>
      </w:r>
      <w:r w:rsidR="003D5B25">
        <w:rPr>
          <w:rFonts w:cstheme="minorHAnsi"/>
          <w:sz w:val="24"/>
          <w:szCs w:val="24"/>
        </w:rPr>
        <w:t> </w:t>
      </w:r>
      <w:r w:rsidRPr="004310D4">
        <w:rPr>
          <w:rFonts w:cstheme="minorHAnsi"/>
          <w:sz w:val="24"/>
          <w:szCs w:val="24"/>
        </w:rPr>
        <w:t xml:space="preserve">SPSZ budou realizována. </w:t>
      </w:r>
    </w:p>
    <w:p w14:paraId="2166737E" w14:textId="1D2992B8" w:rsidR="007C704B" w:rsidRPr="004310D4" w:rsidRDefault="007C704B" w:rsidP="004310D4">
      <w:pPr>
        <w:spacing w:after="120" w:line="240" w:lineRule="auto"/>
        <w:jc w:val="both"/>
        <w:rPr>
          <w:rFonts w:eastAsia="Times New Roman" w:cstheme="minorHAnsi"/>
          <w:sz w:val="24"/>
          <w:szCs w:val="24"/>
        </w:rPr>
      </w:pPr>
      <w:r w:rsidRPr="004310D4">
        <w:rPr>
          <w:rFonts w:cstheme="minorHAnsi"/>
          <w:sz w:val="24"/>
          <w:szCs w:val="24"/>
        </w:rPr>
        <w:t>Agentura se podílela na procesu přípravy výzev pro oblast sociálního bydlení určených pro lokality zapojené do KPSVL. Nastavený proces se však v případě OPZ a IROP významně kvalitativně odlišoval. V </w:t>
      </w:r>
      <w:r w:rsidRPr="00B94DDF">
        <w:rPr>
          <w:rFonts w:cstheme="minorHAnsi"/>
          <w:sz w:val="24"/>
          <w:szCs w:val="24"/>
        </w:rPr>
        <w:t>případě</w:t>
      </w:r>
      <w:r w:rsidRPr="00B94DDF">
        <w:rPr>
          <w:rFonts w:cstheme="minorHAnsi"/>
          <w:iCs/>
          <w:sz w:val="24"/>
          <w:szCs w:val="24"/>
        </w:rPr>
        <w:t xml:space="preserve"> OPZ </w:t>
      </w:r>
      <w:r w:rsidR="00B94DDF" w:rsidRPr="00B94DDF">
        <w:rPr>
          <w:rFonts w:cstheme="minorHAnsi"/>
          <w:iCs/>
          <w:sz w:val="24"/>
          <w:szCs w:val="24"/>
        </w:rPr>
        <w:t xml:space="preserve">bylo mezi Agenturou a ŘO </w:t>
      </w:r>
      <w:r w:rsidR="00B94DDF" w:rsidRPr="00B94DDF">
        <w:rPr>
          <w:rFonts w:cstheme="minorHAnsi"/>
          <w:sz w:val="24"/>
          <w:szCs w:val="24"/>
        </w:rPr>
        <w:t>(MPSV) uzavřeno memorandum o spolupráci</w:t>
      </w:r>
      <w:r w:rsidR="00B94DDF" w:rsidRPr="00B94DDF">
        <w:rPr>
          <w:rFonts w:cstheme="minorHAnsi"/>
          <w:iCs/>
          <w:sz w:val="24"/>
          <w:szCs w:val="24"/>
        </w:rPr>
        <w:t xml:space="preserve">. </w:t>
      </w:r>
      <w:r w:rsidRPr="00B94DDF">
        <w:rPr>
          <w:rFonts w:cstheme="minorHAnsi"/>
          <w:iCs/>
          <w:sz w:val="24"/>
          <w:szCs w:val="24"/>
        </w:rPr>
        <w:t xml:space="preserve">Agentura </w:t>
      </w:r>
      <w:r w:rsidR="00290599">
        <w:rPr>
          <w:rFonts w:cstheme="minorHAnsi"/>
          <w:iCs/>
          <w:sz w:val="24"/>
          <w:szCs w:val="24"/>
        </w:rPr>
        <w:t xml:space="preserve">se </w:t>
      </w:r>
      <w:r w:rsidRPr="00B94DDF">
        <w:rPr>
          <w:rFonts w:cstheme="minorHAnsi"/>
          <w:iCs/>
          <w:sz w:val="24"/>
          <w:szCs w:val="24"/>
        </w:rPr>
        <w:t xml:space="preserve">podílela přímo na přípravě výzev, </w:t>
      </w:r>
      <w:r w:rsidR="00B94DDF" w:rsidRPr="00B94DDF">
        <w:rPr>
          <w:rFonts w:cstheme="minorHAnsi"/>
          <w:iCs/>
          <w:sz w:val="24"/>
          <w:szCs w:val="24"/>
        </w:rPr>
        <w:t xml:space="preserve">a to </w:t>
      </w:r>
      <w:r w:rsidR="003D5B25">
        <w:rPr>
          <w:iCs/>
          <w:sz w:val="24"/>
          <w:szCs w:val="24"/>
        </w:rPr>
        <w:t>při</w:t>
      </w:r>
      <w:r w:rsidR="003D5B25" w:rsidRPr="00F04935">
        <w:rPr>
          <w:iCs/>
          <w:sz w:val="24"/>
          <w:szCs w:val="24"/>
        </w:rPr>
        <w:t xml:space="preserve"> </w:t>
      </w:r>
      <w:r w:rsidR="00B94DDF" w:rsidRPr="00F04935">
        <w:rPr>
          <w:iCs/>
          <w:sz w:val="24"/>
          <w:szCs w:val="24"/>
        </w:rPr>
        <w:t>bilaterálních jednání</w:t>
      </w:r>
      <w:r w:rsidR="003D5B25">
        <w:rPr>
          <w:iCs/>
          <w:sz w:val="24"/>
          <w:szCs w:val="24"/>
        </w:rPr>
        <w:t>ch</w:t>
      </w:r>
      <w:r w:rsidR="00B94DDF" w:rsidRPr="00F04935">
        <w:rPr>
          <w:iCs/>
          <w:sz w:val="24"/>
          <w:szCs w:val="24"/>
        </w:rPr>
        <w:t xml:space="preserve"> se zástupci ŘO OPZ. Zástupci Agentury se také účastnili výběru jednotlivých projektů na jednáních příslušné výběrové komise, přičemž poskytovali členům hodnot</w:t>
      </w:r>
      <w:r w:rsidR="003D5B25">
        <w:rPr>
          <w:iCs/>
          <w:sz w:val="24"/>
          <w:szCs w:val="24"/>
        </w:rPr>
        <w:t>i</w:t>
      </w:r>
      <w:r w:rsidR="00B94DDF" w:rsidRPr="00F04935">
        <w:rPr>
          <w:iCs/>
          <w:sz w:val="24"/>
          <w:szCs w:val="24"/>
        </w:rPr>
        <w:t>cí komise na vyžádání informace o</w:t>
      </w:r>
      <w:r w:rsidR="00C46CBC">
        <w:rPr>
          <w:iCs/>
          <w:sz w:val="24"/>
          <w:szCs w:val="24"/>
        </w:rPr>
        <w:t xml:space="preserve"> </w:t>
      </w:r>
      <w:r w:rsidR="00B94DDF" w:rsidRPr="00F04935">
        <w:rPr>
          <w:iCs/>
          <w:sz w:val="24"/>
          <w:szCs w:val="24"/>
        </w:rPr>
        <w:t>předkládaných projektech</w:t>
      </w:r>
      <w:r w:rsidR="00B94DDF" w:rsidRPr="00584A8E">
        <w:rPr>
          <w:rFonts w:cstheme="minorHAnsi"/>
          <w:iCs/>
          <w:sz w:val="24"/>
          <w:szCs w:val="24"/>
        </w:rPr>
        <w:t>.</w:t>
      </w:r>
      <w:r w:rsidR="005641FD">
        <w:rPr>
          <w:rFonts w:cstheme="minorHAnsi"/>
          <w:iCs/>
          <w:sz w:val="24"/>
          <w:szCs w:val="24"/>
        </w:rPr>
        <w:t xml:space="preserve"> </w:t>
      </w:r>
      <w:r w:rsidR="00584A8E" w:rsidRPr="00584A8E">
        <w:rPr>
          <w:rFonts w:cstheme="minorHAnsi"/>
          <w:iCs/>
          <w:sz w:val="24"/>
          <w:szCs w:val="24"/>
        </w:rPr>
        <w:t>V případě IROP</w:t>
      </w:r>
      <w:r w:rsidR="00584A8E">
        <w:rPr>
          <w:iCs/>
        </w:rPr>
        <w:t xml:space="preserve"> </w:t>
      </w:r>
      <w:r w:rsidR="00F501A8">
        <w:rPr>
          <w:rFonts w:cstheme="minorHAnsi"/>
          <w:iCs/>
          <w:sz w:val="24"/>
          <w:szCs w:val="24"/>
        </w:rPr>
        <w:t xml:space="preserve">nebyla spolupráce mezi Agenturou a ŘO IROP </w:t>
      </w:r>
      <w:r w:rsidR="00833C29">
        <w:rPr>
          <w:rFonts w:cstheme="minorHAnsi"/>
          <w:iCs/>
          <w:sz w:val="24"/>
          <w:szCs w:val="24"/>
        </w:rPr>
        <w:t xml:space="preserve">formálně upravena </w:t>
      </w:r>
      <w:r w:rsidR="00584A8E">
        <w:rPr>
          <w:rFonts w:cstheme="minorHAnsi"/>
          <w:iCs/>
          <w:sz w:val="24"/>
          <w:szCs w:val="24"/>
        </w:rPr>
        <w:t>(</w:t>
      </w:r>
      <w:r w:rsidR="00833C29">
        <w:rPr>
          <w:rFonts w:cstheme="minorHAnsi"/>
          <w:iCs/>
          <w:sz w:val="24"/>
          <w:szCs w:val="24"/>
        </w:rPr>
        <w:t>např. v podobě memoranda</w:t>
      </w:r>
      <w:r w:rsidR="00584A8E">
        <w:rPr>
          <w:rFonts w:cstheme="minorHAnsi"/>
          <w:iCs/>
          <w:sz w:val="24"/>
          <w:szCs w:val="24"/>
        </w:rPr>
        <w:t>)</w:t>
      </w:r>
      <w:r w:rsidR="00F501A8">
        <w:rPr>
          <w:rFonts w:cstheme="minorHAnsi"/>
          <w:iCs/>
          <w:sz w:val="24"/>
          <w:szCs w:val="24"/>
        </w:rPr>
        <w:t xml:space="preserve">. </w:t>
      </w:r>
      <w:r w:rsidRPr="004310D4">
        <w:rPr>
          <w:rFonts w:cstheme="minorHAnsi"/>
          <w:iCs/>
          <w:sz w:val="24"/>
          <w:szCs w:val="24"/>
        </w:rPr>
        <w:t xml:space="preserve">Agentura </w:t>
      </w:r>
      <w:r w:rsidR="00584A8E">
        <w:rPr>
          <w:rFonts w:cstheme="minorHAnsi"/>
          <w:iCs/>
          <w:sz w:val="24"/>
          <w:szCs w:val="24"/>
        </w:rPr>
        <w:t xml:space="preserve">se </w:t>
      </w:r>
      <w:r w:rsidR="003D5B25">
        <w:rPr>
          <w:rFonts w:cstheme="minorHAnsi"/>
          <w:iCs/>
          <w:sz w:val="24"/>
          <w:szCs w:val="24"/>
        </w:rPr>
        <w:t>i zde</w:t>
      </w:r>
      <w:r w:rsidRPr="004310D4">
        <w:rPr>
          <w:rFonts w:cstheme="minorHAnsi"/>
          <w:iCs/>
          <w:sz w:val="24"/>
          <w:szCs w:val="24"/>
        </w:rPr>
        <w:t xml:space="preserve"> účastnila přípravy výzev, avšak pouze jako jeden z mnoha subjektů pracovního týmu</w:t>
      </w:r>
      <w:r w:rsidR="00B94DDF">
        <w:rPr>
          <w:rFonts w:cstheme="minorHAnsi"/>
          <w:iCs/>
          <w:sz w:val="24"/>
          <w:szCs w:val="24"/>
        </w:rPr>
        <w:t>, který se scházel nepravidelně.</w:t>
      </w:r>
      <w:r w:rsidRPr="004310D4">
        <w:rPr>
          <w:rFonts w:cstheme="minorHAnsi"/>
          <w:iCs/>
          <w:sz w:val="24"/>
          <w:szCs w:val="24"/>
        </w:rPr>
        <w:t xml:space="preserve"> </w:t>
      </w:r>
      <w:r w:rsidR="00F501A8" w:rsidRPr="00F501A8">
        <w:rPr>
          <w:rFonts w:cstheme="minorHAnsi"/>
          <w:iCs/>
          <w:sz w:val="24"/>
          <w:szCs w:val="24"/>
        </w:rPr>
        <w:t xml:space="preserve">Agentura </w:t>
      </w:r>
      <w:r w:rsidR="00584A8E" w:rsidRPr="00584A8E">
        <w:rPr>
          <w:rFonts w:cstheme="minorHAnsi"/>
          <w:iCs/>
          <w:sz w:val="24"/>
          <w:szCs w:val="24"/>
        </w:rPr>
        <w:t>předkládala na jednáních pracovního týmu návrhy na konkrétní parametry výzev vztahujících se k sociálnímu bydlení</w:t>
      </w:r>
      <w:r w:rsidR="003D5B25">
        <w:rPr>
          <w:rFonts w:cstheme="minorHAnsi"/>
          <w:iCs/>
          <w:sz w:val="24"/>
          <w:szCs w:val="24"/>
        </w:rPr>
        <w:t>,</w:t>
      </w:r>
      <w:r w:rsidR="00584A8E" w:rsidRPr="00584A8E">
        <w:rPr>
          <w:rFonts w:cstheme="minorHAnsi"/>
          <w:iCs/>
          <w:sz w:val="24"/>
          <w:szCs w:val="24"/>
        </w:rPr>
        <w:t xml:space="preserve"> </w:t>
      </w:r>
      <w:r w:rsidR="00584A8E">
        <w:rPr>
          <w:iCs/>
          <w:sz w:val="24"/>
          <w:szCs w:val="24"/>
        </w:rPr>
        <w:t xml:space="preserve">např. </w:t>
      </w:r>
      <w:r w:rsidR="00F501A8" w:rsidRPr="00F04935">
        <w:rPr>
          <w:iCs/>
          <w:sz w:val="24"/>
          <w:szCs w:val="24"/>
        </w:rPr>
        <w:t xml:space="preserve">parametry sociálního bydlení </w:t>
      </w:r>
      <w:r w:rsidR="00262B75">
        <w:rPr>
          <w:iCs/>
          <w:sz w:val="24"/>
          <w:szCs w:val="24"/>
        </w:rPr>
        <w:t xml:space="preserve">nebo vymezení cílové </w:t>
      </w:r>
      <w:r w:rsidR="00F501A8" w:rsidRPr="00F04935">
        <w:rPr>
          <w:iCs/>
          <w:sz w:val="24"/>
          <w:szCs w:val="24"/>
        </w:rPr>
        <w:t>skupin</w:t>
      </w:r>
      <w:r w:rsidR="00262B75">
        <w:rPr>
          <w:iCs/>
          <w:sz w:val="24"/>
          <w:szCs w:val="24"/>
        </w:rPr>
        <w:t>y</w:t>
      </w:r>
      <w:r w:rsidR="00F501A8" w:rsidRPr="00F04935">
        <w:rPr>
          <w:iCs/>
          <w:sz w:val="24"/>
          <w:szCs w:val="24"/>
        </w:rPr>
        <w:t>. Některé z návrhů Agentury však nebyly v nastavení výzev zohledněny.</w:t>
      </w:r>
      <w:r w:rsidR="004D4DB0" w:rsidRPr="00F04935">
        <w:rPr>
          <w:iCs/>
          <w:sz w:val="24"/>
          <w:szCs w:val="24"/>
        </w:rPr>
        <w:t xml:space="preserve"> Zároveň Agentura upozorňovala na problém velmi nízké podpory</w:t>
      </w:r>
      <w:r w:rsidR="00097297">
        <w:rPr>
          <w:rStyle w:val="Znakapoznpodarou"/>
          <w:iCs/>
          <w:sz w:val="24"/>
          <w:szCs w:val="24"/>
        </w:rPr>
        <w:footnoteReference w:id="41"/>
      </w:r>
      <w:r w:rsidR="00097297">
        <w:rPr>
          <w:iCs/>
          <w:sz w:val="24"/>
          <w:szCs w:val="24"/>
        </w:rPr>
        <w:t xml:space="preserve"> </w:t>
      </w:r>
      <w:r w:rsidR="00097297" w:rsidRPr="00097297">
        <w:rPr>
          <w:iCs/>
          <w:sz w:val="24"/>
          <w:szCs w:val="24"/>
        </w:rPr>
        <w:t>a na riziko nízkého zájmu o čerpání za těchto podmínek</w:t>
      </w:r>
      <w:r w:rsidR="004D4DB0" w:rsidRPr="00F04935">
        <w:rPr>
          <w:iCs/>
          <w:sz w:val="24"/>
          <w:szCs w:val="24"/>
        </w:rPr>
        <w:t>.</w:t>
      </w:r>
      <w:r w:rsidR="00F501A8" w:rsidRPr="00F04935">
        <w:rPr>
          <w:iCs/>
          <w:sz w:val="24"/>
          <w:szCs w:val="24"/>
        </w:rPr>
        <w:t xml:space="preserve"> </w:t>
      </w:r>
      <w:r w:rsidR="00B94DDF" w:rsidRPr="001D4B1A">
        <w:rPr>
          <w:rFonts w:cstheme="minorHAnsi"/>
          <w:iCs/>
          <w:sz w:val="24"/>
          <w:szCs w:val="24"/>
        </w:rPr>
        <w:t>NKÚ vyhodnotil, že v</w:t>
      </w:r>
      <w:r w:rsidRPr="001D4B1A">
        <w:rPr>
          <w:rFonts w:eastAsia="Times New Roman" w:cstheme="minorHAnsi"/>
          <w:sz w:val="24"/>
          <w:szCs w:val="24"/>
        </w:rPr>
        <w:t>zájemná spolupráce Agentury a ŘO IROP</w:t>
      </w:r>
      <w:r w:rsidRPr="004310D4">
        <w:rPr>
          <w:rFonts w:eastAsia="Times New Roman" w:cstheme="minorHAnsi"/>
          <w:sz w:val="24"/>
          <w:szCs w:val="24"/>
        </w:rPr>
        <w:t xml:space="preserve"> </w:t>
      </w:r>
      <w:r w:rsidR="00DE6906" w:rsidRPr="004310D4">
        <w:rPr>
          <w:rFonts w:cstheme="minorHAnsi"/>
          <w:sz w:val="24"/>
          <w:szCs w:val="24"/>
        </w:rPr>
        <w:t xml:space="preserve">(MMR) </w:t>
      </w:r>
      <w:r w:rsidRPr="004310D4">
        <w:rPr>
          <w:rFonts w:eastAsia="Times New Roman" w:cstheme="minorHAnsi"/>
          <w:sz w:val="24"/>
          <w:szCs w:val="24"/>
        </w:rPr>
        <w:t xml:space="preserve">nebyla dostatečná. To vedlo mj. k tomu, že připravené projektové záměry </w:t>
      </w:r>
      <w:r w:rsidR="00035E19">
        <w:rPr>
          <w:rFonts w:eastAsia="Times New Roman" w:cstheme="minorHAnsi"/>
          <w:sz w:val="24"/>
          <w:szCs w:val="24"/>
        </w:rPr>
        <w:t>pro</w:t>
      </w:r>
      <w:r w:rsidRPr="004310D4">
        <w:rPr>
          <w:rFonts w:eastAsia="Times New Roman" w:cstheme="minorHAnsi"/>
          <w:sz w:val="24"/>
          <w:szCs w:val="24"/>
        </w:rPr>
        <w:t xml:space="preserve"> obla</w:t>
      </w:r>
      <w:r w:rsidR="00DE6906">
        <w:rPr>
          <w:rFonts w:eastAsia="Times New Roman" w:cstheme="minorHAnsi"/>
          <w:sz w:val="24"/>
          <w:szCs w:val="24"/>
        </w:rPr>
        <w:t>st sociálního bydlení nebyly v </w:t>
      </w:r>
      <w:r w:rsidRPr="004310D4">
        <w:rPr>
          <w:rFonts w:eastAsia="Times New Roman" w:cstheme="minorHAnsi"/>
          <w:sz w:val="24"/>
          <w:szCs w:val="24"/>
        </w:rPr>
        <w:t xml:space="preserve">souladu s podmínkami výzvy a v kontrolovaných lokalitách se nerealizovaly investiční záměry, přestože byly uvedeny ve schválených SPSZ. </w:t>
      </w:r>
    </w:p>
    <w:p w14:paraId="726960AB" w14:textId="735207D2" w:rsidR="007C704B" w:rsidRPr="004310D4" w:rsidRDefault="007C704B" w:rsidP="004310D4">
      <w:pPr>
        <w:spacing w:after="120" w:line="240" w:lineRule="auto"/>
        <w:jc w:val="both"/>
        <w:rPr>
          <w:rFonts w:eastAsia="Times New Roman" w:cstheme="minorHAnsi"/>
          <w:sz w:val="24"/>
          <w:szCs w:val="24"/>
        </w:rPr>
      </w:pPr>
      <w:r w:rsidRPr="004310D4">
        <w:rPr>
          <w:rFonts w:cstheme="minorHAnsi"/>
          <w:sz w:val="24"/>
          <w:szCs w:val="24"/>
          <w:lang w:eastAsia="cs-CZ"/>
        </w:rPr>
        <w:t>V rámci přímé intervenční činnosti Agentury ve vybraných lokalitách, kde se nacházejí SVL (Litvínov, Štětí, Ostrava a</w:t>
      </w:r>
      <w:r w:rsidR="00C46CBC">
        <w:rPr>
          <w:rFonts w:cstheme="minorHAnsi"/>
          <w:sz w:val="24"/>
          <w:szCs w:val="24"/>
          <w:lang w:eastAsia="cs-CZ"/>
        </w:rPr>
        <w:t xml:space="preserve"> </w:t>
      </w:r>
      <w:proofErr w:type="spellStart"/>
      <w:r w:rsidRPr="004310D4">
        <w:rPr>
          <w:rFonts w:cstheme="minorHAnsi"/>
          <w:sz w:val="24"/>
          <w:szCs w:val="24"/>
          <w:lang w:eastAsia="cs-CZ"/>
        </w:rPr>
        <w:t>Osoblažsko</w:t>
      </w:r>
      <w:proofErr w:type="spellEnd"/>
      <w:r w:rsidRPr="004310D4">
        <w:rPr>
          <w:rFonts w:cstheme="minorHAnsi"/>
          <w:sz w:val="24"/>
          <w:szCs w:val="24"/>
          <w:lang w:eastAsia="cs-CZ"/>
        </w:rPr>
        <w:t>)</w:t>
      </w:r>
      <w:r w:rsidR="00035E19">
        <w:rPr>
          <w:rFonts w:cstheme="minorHAnsi"/>
          <w:sz w:val="24"/>
          <w:szCs w:val="24"/>
          <w:lang w:eastAsia="cs-CZ"/>
        </w:rPr>
        <w:t>,</w:t>
      </w:r>
      <w:r w:rsidRPr="004310D4">
        <w:rPr>
          <w:rFonts w:cstheme="minorHAnsi"/>
          <w:sz w:val="24"/>
          <w:szCs w:val="24"/>
          <w:lang w:eastAsia="cs-CZ"/>
        </w:rPr>
        <w:t xml:space="preserve"> bylo </w:t>
      </w:r>
      <w:r w:rsidR="00F23877">
        <w:rPr>
          <w:rFonts w:cstheme="minorHAnsi"/>
          <w:sz w:val="24"/>
          <w:szCs w:val="24"/>
          <w:lang w:eastAsia="cs-CZ"/>
        </w:rPr>
        <w:t xml:space="preserve">kontrolou NKÚ </w:t>
      </w:r>
      <w:r w:rsidRPr="004310D4">
        <w:rPr>
          <w:rFonts w:cstheme="minorHAnsi"/>
          <w:sz w:val="24"/>
          <w:szCs w:val="24"/>
          <w:lang w:eastAsia="cs-CZ"/>
        </w:rPr>
        <w:t>zjištěno, že</w:t>
      </w:r>
      <w:r w:rsidRPr="004310D4">
        <w:rPr>
          <w:rFonts w:eastAsia="Calibri" w:cstheme="minorHAnsi"/>
          <w:sz w:val="24"/>
          <w:szCs w:val="24"/>
        </w:rPr>
        <w:t xml:space="preserve"> </w:t>
      </w:r>
      <w:r w:rsidR="005B35C5" w:rsidRPr="004310D4">
        <w:rPr>
          <w:rFonts w:eastAsia="Calibri" w:cstheme="minorHAnsi"/>
          <w:sz w:val="24"/>
          <w:szCs w:val="24"/>
        </w:rPr>
        <w:t>byly realizovány pouze projekty spolufinancované z</w:t>
      </w:r>
      <w:r w:rsidR="00140F64">
        <w:rPr>
          <w:rFonts w:eastAsia="Calibri" w:cstheme="minorHAnsi"/>
          <w:sz w:val="24"/>
          <w:szCs w:val="24"/>
        </w:rPr>
        <w:t xml:space="preserve"> </w:t>
      </w:r>
      <w:r w:rsidR="005B35C5" w:rsidRPr="004310D4">
        <w:rPr>
          <w:rFonts w:eastAsia="Calibri" w:cstheme="minorHAnsi"/>
          <w:sz w:val="24"/>
          <w:szCs w:val="24"/>
        </w:rPr>
        <w:t xml:space="preserve">OPZ </w:t>
      </w:r>
      <w:r w:rsidR="005B35C5">
        <w:rPr>
          <w:rFonts w:eastAsia="Calibri" w:cstheme="minorHAnsi"/>
          <w:sz w:val="24"/>
          <w:szCs w:val="24"/>
        </w:rPr>
        <w:t>(</w:t>
      </w:r>
      <w:r w:rsidR="005B35C5" w:rsidRPr="004310D4">
        <w:rPr>
          <w:rFonts w:eastAsia="Calibri" w:cstheme="minorHAnsi"/>
          <w:sz w:val="24"/>
          <w:szCs w:val="24"/>
        </w:rPr>
        <w:t>např. v oblasti sociálních služeb</w:t>
      </w:r>
      <w:r w:rsidR="00B857B7">
        <w:rPr>
          <w:rFonts w:eastAsia="Calibri" w:cstheme="minorHAnsi"/>
          <w:sz w:val="24"/>
          <w:szCs w:val="24"/>
        </w:rPr>
        <w:t>). P</w:t>
      </w:r>
      <w:r w:rsidRPr="004310D4">
        <w:rPr>
          <w:rFonts w:eastAsia="Calibri" w:cstheme="minorHAnsi"/>
          <w:sz w:val="24"/>
          <w:szCs w:val="24"/>
        </w:rPr>
        <w:t xml:space="preserve">rojekty </w:t>
      </w:r>
      <w:r w:rsidR="00035E19">
        <w:rPr>
          <w:rFonts w:eastAsia="Calibri" w:cstheme="minorHAnsi"/>
          <w:sz w:val="24"/>
          <w:szCs w:val="24"/>
        </w:rPr>
        <w:t>z</w:t>
      </w:r>
      <w:r w:rsidRPr="004310D4">
        <w:rPr>
          <w:rFonts w:eastAsia="Calibri" w:cstheme="minorHAnsi"/>
          <w:sz w:val="24"/>
          <w:szCs w:val="24"/>
        </w:rPr>
        <w:t xml:space="preserve"> oblasti bydlení zaměřené na investice do bytového fondu nebyly </w:t>
      </w:r>
      <w:r w:rsidR="00B857B7">
        <w:rPr>
          <w:rFonts w:eastAsia="Calibri" w:cstheme="minorHAnsi"/>
          <w:sz w:val="24"/>
          <w:szCs w:val="24"/>
        </w:rPr>
        <w:t xml:space="preserve">v těchto lokalitách </w:t>
      </w:r>
      <w:r w:rsidRPr="004310D4">
        <w:rPr>
          <w:rFonts w:eastAsia="Calibri" w:cstheme="minorHAnsi"/>
          <w:sz w:val="24"/>
          <w:szCs w:val="24"/>
        </w:rPr>
        <w:t>do doby ukončení kontroly realizovány</w:t>
      </w:r>
      <w:r w:rsidR="00097297">
        <w:rPr>
          <w:rFonts w:eastAsia="Calibri" w:cstheme="minorHAnsi"/>
          <w:sz w:val="24"/>
          <w:szCs w:val="24"/>
        </w:rPr>
        <w:t>,</w:t>
      </w:r>
      <w:r w:rsidR="00097297" w:rsidRPr="004310D4">
        <w:rPr>
          <w:rFonts w:eastAsia="Calibri" w:cstheme="minorHAnsi"/>
          <w:sz w:val="24"/>
          <w:szCs w:val="24"/>
        </w:rPr>
        <w:t xml:space="preserve"> a to přestože stav v oblasti bydlení byl opakovaně vyhodnocen jako problematický a</w:t>
      </w:r>
      <w:r w:rsidR="00D3642C">
        <w:rPr>
          <w:rFonts w:eastAsia="Calibri" w:cstheme="minorHAnsi"/>
          <w:sz w:val="24"/>
          <w:szCs w:val="24"/>
        </w:rPr>
        <w:t xml:space="preserve"> </w:t>
      </w:r>
      <w:r w:rsidR="00097297" w:rsidRPr="004310D4">
        <w:rPr>
          <w:rFonts w:eastAsia="Calibri" w:cstheme="minorHAnsi"/>
          <w:sz w:val="24"/>
          <w:szCs w:val="24"/>
        </w:rPr>
        <w:t>v SPSZ byla navržena řada opatření týkajících se např. demolic vybydlených domů, pořízení či rekonstrukce domů a</w:t>
      </w:r>
      <w:r w:rsidR="00035E19">
        <w:rPr>
          <w:rFonts w:eastAsia="Calibri" w:cstheme="minorHAnsi"/>
          <w:sz w:val="24"/>
          <w:szCs w:val="24"/>
        </w:rPr>
        <w:t xml:space="preserve"> </w:t>
      </w:r>
      <w:r w:rsidR="00097297" w:rsidRPr="004310D4">
        <w:rPr>
          <w:rFonts w:eastAsia="Calibri" w:cstheme="minorHAnsi"/>
          <w:sz w:val="24"/>
          <w:szCs w:val="24"/>
        </w:rPr>
        <w:t>bytů a</w:t>
      </w:r>
      <w:r w:rsidR="00035E19">
        <w:rPr>
          <w:rFonts w:eastAsia="Calibri" w:cstheme="minorHAnsi"/>
          <w:sz w:val="24"/>
          <w:szCs w:val="24"/>
        </w:rPr>
        <w:t xml:space="preserve"> </w:t>
      </w:r>
      <w:r w:rsidR="00097297" w:rsidRPr="004310D4">
        <w:rPr>
          <w:rFonts w:eastAsia="Calibri" w:cstheme="minorHAnsi"/>
          <w:sz w:val="24"/>
          <w:szCs w:val="24"/>
        </w:rPr>
        <w:t>dalších investic do oblasti bydlení.</w:t>
      </w:r>
      <w:r w:rsidR="005641FD">
        <w:rPr>
          <w:rFonts w:eastAsia="Calibri" w:cstheme="minorHAnsi"/>
          <w:sz w:val="24"/>
          <w:szCs w:val="24"/>
        </w:rPr>
        <w:t xml:space="preserve"> </w:t>
      </w:r>
      <w:r w:rsidR="00097297">
        <w:rPr>
          <w:rFonts w:eastAsia="Calibri" w:cstheme="minorHAnsi"/>
          <w:sz w:val="24"/>
          <w:szCs w:val="24"/>
        </w:rPr>
        <w:t>Tento stav</w:t>
      </w:r>
      <w:r w:rsidR="00B857B7">
        <w:rPr>
          <w:rFonts w:eastAsia="Calibri" w:cstheme="minorHAnsi"/>
          <w:sz w:val="24"/>
          <w:szCs w:val="24"/>
        </w:rPr>
        <w:t xml:space="preserve"> </w:t>
      </w:r>
      <w:r w:rsidR="008A2727">
        <w:rPr>
          <w:rFonts w:eastAsia="Calibri" w:cstheme="minorHAnsi"/>
          <w:sz w:val="24"/>
          <w:szCs w:val="24"/>
        </w:rPr>
        <w:t xml:space="preserve">Agentura </w:t>
      </w:r>
      <w:r w:rsidR="005B35C5">
        <w:rPr>
          <w:rFonts w:eastAsia="Calibri" w:cstheme="minorHAnsi"/>
          <w:sz w:val="24"/>
          <w:szCs w:val="24"/>
        </w:rPr>
        <w:t>odůvodnila</w:t>
      </w:r>
      <w:r w:rsidR="005B35C5" w:rsidRPr="004310D4">
        <w:rPr>
          <w:rFonts w:eastAsia="Calibri" w:cstheme="minorHAnsi"/>
          <w:sz w:val="24"/>
          <w:szCs w:val="24"/>
        </w:rPr>
        <w:t xml:space="preserve"> </w:t>
      </w:r>
      <w:r w:rsidRPr="004310D4">
        <w:rPr>
          <w:rFonts w:eastAsia="Calibri" w:cstheme="minorHAnsi"/>
          <w:sz w:val="24"/>
          <w:szCs w:val="24"/>
        </w:rPr>
        <w:t>nevhodně nastavený</w:t>
      </w:r>
      <w:r w:rsidR="008A2727">
        <w:rPr>
          <w:rFonts w:eastAsia="Calibri" w:cstheme="minorHAnsi"/>
          <w:sz w:val="24"/>
          <w:szCs w:val="24"/>
        </w:rPr>
        <w:t>mi</w:t>
      </w:r>
      <w:r w:rsidRPr="004310D4">
        <w:rPr>
          <w:rFonts w:eastAsia="Calibri" w:cstheme="minorHAnsi"/>
          <w:sz w:val="24"/>
          <w:szCs w:val="24"/>
        </w:rPr>
        <w:t xml:space="preserve"> výz</w:t>
      </w:r>
      <w:r w:rsidR="008A2727">
        <w:rPr>
          <w:rFonts w:eastAsia="Calibri" w:cstheme="minorHAnsi"/>
          <w:sz w:val="24"/>
          <w:szCs w:val="24"/>
        </w:rPr>
        <w:t>vami</w:t>
      </w:r>
      <w:r w:rsidRPr="004310D4">
        <w:rPr>
          <w:rFonts w:eastAsia="Calibri" w:cstheme="minorHAnsi"/>
          <w:sz w:val="24"/>
          <w:szCs w:val="24"/>
        </w:rPr>
        <w:t xml:space="preserve"> IROP, resp. nesoulad</w:t>
      </w:r>
      <w:r w:rsidR="006E074B">
        <w:rPr>
          <w:rFonts w:eastAsia="Calibri" w:cstheme="minorHAnsi"/>
          <w:sz w:val="24"/>
          <w:szCs w:val="24"/>
        </w:rPr>
        <w:t>em</w:t>
      </w:r>
      <w:r w:rsidRPr="004310D4">
        <w:rPr>
          <w:rFonts w:eastAsia="Calibri" w:cstheme="minorHAnsi"/>
          <w:sz w:val="24"/>
          <w:szCs w:val="24"/>
        </w:rPr>
        <w:t xml:space="preserve"> projektových záměrů s podmínkami výzev (cílová skupina, udržitelnost, podmínky veřejné podpory)</w:t>
      </w:r>
      <w:r w:rsidR="006E074B">
        <w:rPr>
          <w:rFonts w:eastAsia="Calibri" w:cstheme="minorHAnsi"/>
          <w:sz w:val="24"/>
          <w:szCs w:val="24"/>
        </w:rPr>
        <w:t>.</w:t>
      </w:r>
      <w:r w:rsidRPr="004310D4">
        <w:rPr>
          <w:rFonts w:eastAsia="Calibri" w:cstheme="minorHAnsi"/>
          <w:sz w:val="24"/>
          <w:szCs w:val="24"/>
        </w:rPr>
        <w:t xml:space="preserve"> </w:t>
      </w:r>
      <w:proofErr w:type="spellStart"/>
      <w:r w:rsidRPr="004310D4">
        <w:rPr>
          <w:rFonts w:eastAsia="Calibri" w:cstheme="minorHAnsi"/>
          <w:sz w:val="24"/>
          <w:szCs w:val="24"/>
        </w:rPr>
        <w:t>Nerealizace</w:t>
      </w:r>
      <w:proofErr w:type="spellEnd"/>
      <w:r w:rsidRPr="004310D4">
        <w:rPr>
          <w:rFonts w:eastAsia="Calibri" w:cstheme="minorHAnsi"/>
          <w:sz w:val="24"/>
          <w:szCs w:val="24"/>
        </w:rPr>
        <w:t xml:space="preserve"> investičních pr</w:t>
      </w:r>
      <w:r w:rsidR="00925391">
        <w:rPr>
          <w:rFonts w:eastAsia="Calibri" w:cstheme="minorHAnsi"/>
          <w:sz w:val="24"/>
          <w:szCs w:val="24"/>
        </w:rPr>
        <w:t>ojektů z IROP v oblasti bydlení</w:t>
      </w:r>
      <w:r w:rsidRPr="004310D4">
        <w:rPr>
          <w:rFonts w:eastAsia="Calibri" w:cstheme="minorHAnsi"/>
          <w:sz w:val="24"/>
          <w:szCs w:val="24"/>
        </w:rPr>
        <w:t xml:space="preserve"> ohrožuje i plnění ostatních cílů SPSZ </w:t>
      </w:r>
      <w:r w:rsidRPr="004310D4">
        <w:rPr>
          <w:rFonts w:cstheme="minorHAnsi"/>
          <w:sz w:val="24"/>
          <w:szCs w:val="24"/>
        </w:rPr>
        <w:t>a</w:t>
      </w:r>
      <w:r w:rsidR="00D3642C">
        <w:rPr>
          <w:rFonts w:cstheme="minorHAnsi"/>
          <w:sz w:val="24"/>
          <w:szCs w:val="24"/>
        </w:rPr>
        <w:t xml:space="preserve"> </w:t>
      </w:r>
      <w:r w:rsidRPr="004310D4">
        <w:rPr>
          <w:rFonts w:cstheme="minorHAnsi"/>
          <w:iCs/>
          <w:sz w:val="24"/>
          <w:szCs w:val="24"/>
        </w:rPr>
        <w:t xml:space="preserve">v některých lokalitách </w:t>
      </w:r>
      <w:r w:rsidR="00D3642C">
        <w:rPr>
          <w:rFonts w:cstheme="minorHAnsi"/>
          <w:iCs/>
          <w:sz w:val="24"/>
          <w:szCs w:val="24"/>
        </w:rPr>
        <w:t>v důsledku toho</w:t>
      </w:r>
      <w:r w:rsidRPr="004310D4">
        <w:rPr>
          <w:rFonts w:cstheme="minorHAnsi"/>
          <w:iCs/>
          <w:sz w:val="24"/>
          <w:szCs w:val="24"/>
        </w:rPr>
        <w:t xml:space="preserve"> nebudou řešeny potřeby obyvatel SVL. NKÚ tak identifikoval riziko, že v některých lokalitách nebudou realizovány plánované projektové záměry, neboť budou připravovány v podmínkách neúplných informací a</w:t>
      </w:r>
      <w:r w:rsidR="001F2FEB">
        <w:rPr>
          <w:rFonts w:cstheme="minorHAnsi"/>
          <w:iCs/>
          <w:sz w:val="24"/>
          <w:szCs w:val="24"/>
        </w:rPr>
        <w:t xml:space="preserve"> </w:t>
      </w:r>
      <w:r w:rsidRPr="004310D4">
        <w:rPr>
          <w:rFonts w:cstheme="minorHAnsi"/>
          <w:iCs/>
          <w:sz w:val="24"/>
          <w:szCs w:val="24"/>
        </w:rPr>
        <w:t>nebudou následně v souladu s podmínkami vyhlášených výzev IROP.</w:t>
      </w:r>
    </w:p>
    <w:p w14:paraId="4FAE6D4A" w14:textId="672EEFA5" w:rsidR="007C704B" w:rsidRPr="004310D4" w:rsidRDefault="007C704B" w:rsidP="004310D4">
      <w:pPr>
        <w:spacing w:after="120" w:line="240" w:lineRule="auto"/>
        <w:jc w:val="both"/>
        <w:rPr>
          <w:rFonts w:eastAsia="Times New Roman" w:cstheme="minorHAnsi"/>
          <w:sz w:val="24"/>
          <w:szCs w:val="24"/>
        </w:rPr>
      </w:pPr>
      <w:r w:rsidRPr="004310D4">
        <w:rPr>
          <w:rFonts w:eastAsia="Times New Roman" w:cstheme="minorHAnsi"/>
          <w:sz w:val="24"/>
          <w:szCs w:val="24"/>
        </w:rPr>
        <w:t>Rozdílný přístup v případě OPZ a IROP se odráží nejen v kon</w:t>
      </w:r>
      <w:r w:rsidR="00B83C6D">
        <w:rPr>
          <w:rFonts w:eastAsia="Times New Roman" w:cstheme="minorHAnsi"/>
          <w:sz w:val="24"/>
          <w:szCs w:val="24"/>
        </w:rPr>
        <w:t>trolovaných lokalitách, ale i </w:t>
      </w:r>
      <w:r w:rsidR="00D21653">
        <w:rPr>
          <w:rFonts w:eastAsia="Times New Roman" w:cstheme="minorHAnsi"/>
          <w:sz w:val="24"/>
          <w:szCs w:val="24"/>
        </w:rPr>
        <w:t>v </w:t>
      </w:r>
      <w:r w:rsidRPr="004310D4">
        <w:rPr>
          <w:rFonts w:eastAsia="Times New Roman" w:cstheme="minorHAnsi"/>
          <w:sz w:val="24"/>
          <w:szCs w:val="24"/>
        </w:rPr>
        <w:t xml:space="preserve">podílu předkládaných žádostí </w:t>
      </w:r>
      <w:r w:rsidR="001F2FEB">
        <w:rPr>
          <w:rFonts w:eastAsia="Times New Roman" w:cstheme="minorHAnsi"/>
          <w:sz w:val="24"/>
          <w:szCs w:val="24"/>
        </w:rPr>
        <w:t xml:space="preserve">o podporu </w:t>
      </w:r>
      <w:r w:rsidRPr="004310D4">
        <w:rPr>
          <w:rFonts w:eastAsia="Times New Roman" w:cstheme="minorHAnsi"/>
          <w:sz w:val="24"/>
          <w:szCs w:val="24"/>
        </w:rPr>
        <w:t>na sociální bydlení v rámci KPSVL vůči celkové alokaci předmětných výzev. Obce (či další žadatelé) zapojené do KPSVL se mohly v</w:t>
      </w:r>
      <w:r w:rsidR="00AD296C">
        <w:rPr>
          <w:rFonts w:eastAsia="Times New Roman" w:cstheme="minorHAnsi"/>
          <w:sz w:val="24"/>
          <w:szCs w:val="24"/>
        </w:rPr>
        <w:t> </w:t>
      </w:r>
      <w:r w:rsidRPr="004310D4">
        <w:rPr>
          <w:rFonts w:eastAsia="Times New Roman" w:cstheme="minorHAnsi"/>
          <w:sz w:val="24"/>
          <w:szCs w:val="24"/>
        </w:rPr>
        <w:t>kontrolovaném období ucházet o podporu v oblasti sociálního bydlení prostřednictvím výz</w:t>
      </w:r>
      <w:r w:rsidR="00D21653">
        <w:rPr>
          <w:rFonts w:eastAsia="Times New Roman" w:cstheme="minorHAnsi"/>
          <w:sz w:val="24"/>
          <w:szCs w:val="24"/>
        </w:rPr>
        <w:t>ev č. 26, 42 a 52 z </w:t>
      </w:r>
      <w:r w:rsidRPr="004310D4">
        <w:rPr>
          <w:rFonts w:eastAsia="Times New Roman" w:cstheme="minorHAnsi"/>
          <w:sz w:val="24"/>
          <w:szCs w:val="24"/>
        </w:rPr>
        <w:t xml:space="preserve">OPZ (celková alokace pro KPSVL </w:t>
      </w:r>
      <w:r w:rsidR="001F2FEB">
        <w:rPr>
          <w:rFonts w:eastAsia="Times New Roman" w:cstheme="minorHAnsi"/>
          <w:sz w:val="24"/>
          <w:szCs w:val="24"/>
        </w:rPr>
        <w:t xml:space="preserve">činila </w:t>
      </w:r>
      <w:r w:rsidRPr="004310D4">
        <w:rPr>
          <w:rFonts w:eastAsia="Times New Roman" w:cstheme="minorHAnsi"/>
          <w:sz w:val="24"/>
          <w:szCs w:val="24"/>
        </w:rPr>
        <w:t>2,2 mld. Kč) a výz</w:t>
      </w:r>
      <w:r w:rsidR="00D21653">
        <w:rPr>
          <w:rFonts w:eastAsia="Times New Roman" w:cstheme="minorHAnsi"/>
          <w:sz w:val="24"/>
          <w:szCs w:val="24"/>
        </w:rPr>
        <w:t>ev</w:t>
      </w:r>
      <w:r w:rsidRPr="004310D4">
        <w:rPr>
          <w:rFonts w:eastAsia="Times New Roman" w:cstheme="minorHAnsi"/>
          <w:sz w:val="24"/>
          <w:szCs w:val="24"/>
        </w:rPr>
        <w:t xml:space="preserve"> č. 30, 35 a 39 z IROP (celková alokace pro KPSVL </w:t>
      </w:r>
      <w:r w:rsidR="00C159B3">
        <w:rPr>
          <w:rFonts w:eastAsia="Times New Roman" w:cstheme="minorHAnsi"/>
          <w:sz w:val="24"/>
          <w:szCs w:val="24"/>
        </w:rPr>
        <w:t xml:space="preserve">činila </w:t>
      </w:r>
      <w:r w:rsidRPr="004310D4">
        <w:rPr>
          <w:rFonts w:eastAsia="Times New Roman" w:cstheme="minorHAnsi"/>
          <w:sz w:val="24"/>
          <w:szCs w:val="24"/>
        </w:rPr>
        <w:t>cca 0,9 mld. Kč)</w:t>
      </w:r>
      <w:r w:rsidRPr="004310D4">
        <w:rPr>
          <w:rStyle w:val="Znakapoznpodarou"/>
          <w:rFonts w:eastAsia="Times New Roman" w:cstheme="minorHAnsi"/>
          <w:sz w:val="24"/>
          <w:szCs w:val="24"/>
        </w:rPr>
        <w:footnoteReference w:id="42"/>
      </w:r>
      <w:r w:rsidRPr="004310D4">
        <w:rPr>
          <w:rFonts w:eastAsia="Times New Roman" w:cstheme="minorHAnsi"/>
          <w:sz w:val="24"/>
          <w:szCs w:val="24"/>
        </w:rPr>
        <w:t>. Ze srovnání</w:t>
      </w:r>
      <w:r w:rsidR="00EE4DBD">
        <w:rPr>
          <w:rFonts w:eastAsia="Times New Roman" w:cstheme="minorHAnsi"/>
          <w:sz w:val="24"/>
          <w:szCs w:val="24"/>
        </w:rPr>
        <w:t>,</w:t>
      </w:r>
      <w:r w:rsidRPr="004310D4">
        <w:rPr>
          <w:rFonts w:cstheme="minorHAnsi"/>
          <w:iCs/>
          <w:sz w:val="24"/>
          <w:szCs w:val="24"/>
        </w:rPr>
        <w:t xml:space="preserve"> které provedl NKÚ, vyplývá, že v případě OPZ byly předloženy projektové žádosti</w:t>
      </w:r>
      <w:r w:rsidR="00925391">
        <w:rPr>
          <w:rFonts w:cstheme="minorHAnsi"/>
          <w:iCs/>
          <w:sz w:val="24"/>
          <w:szCs w:val="24"/>
        </w:rPr>
        <w:t xml:space="preserve"> v hodnotě odpovídající 81 %</w:t>
      </w:r>
      <w:r w:rsidR="001F2FEB">
        <w:rPr>
          <w:rFonts w:cstheme="minorHAnsi"/>
          <w:iCs/>
          <w:sz w:val="24"/>
          <w:szCs w:val="24"/>
        </w:rPr>
        <w:t xml:space="preserve"> </w:t>
      </w:r>
      <w:r w:rsidR="001F2FEB" w:rsidRPr="004310D4">
        <w:rPr>
          <w:rFonts w:cstheme="minorHAnsi"/>
          <w:iCs/>
          <w:sz w:val="24"/>
          <w:szCs w:val="24"/>
        </w:rPr>
        <w:t>celkové část</w:t>
      </w:r>
      <w:r w:rsidR="001F2FEB">
        <w:rPr>
          <w:rFonts w:cstheme="minorHAnsi"/>
          <w:iCs/>
          <w:sz w:val="24"/>
          <w:szCs w:val="24"/>
        </w:rPr>
        <w:t>ky</w:t>
      </w:r>
      <w:r w:rsidR="001F2FEB" w:rsidRPr="004310D4">
        <w:rPr>
          <w:rFonts w:cstheme="minorHAnsi"/>
          <w:iCs/>
          <w:sz w:val="24"/>
          <w:szCs w:val="24"/>
        </w:rPr>
        <w:t xml:space="preserve"> alokované pro KPSVL</w:t>
      </w:r>
      <w:r w:rsidR="00925391">
        <w:rPr>
          <w:rFonts w:cstheme="minorHAnsi"/>
          <w:iCs/>
          <w:sz w:val="24"/>
          <w:szCs w:val="24"/>
        </w:rPr>
        <w:t>. V </w:t>
      </w:r>
      <w:r w:rsidRPr="004310D4">
        <w:rPr>
          <w:rFonts w:cstheme="minorHAnsi"/>
          <w:iCs/>
          <w:sz w:val="24"/>
          <w:szCs w:val="24"/>
        </w:rPr>
        <w:t xml:space="preserve">případě IROP byl tento podíl </w:t>
      </w:r>
      <w:r w:rsidR="00D21653">
        <w:rPr>
          <w:rFonts w:cstheme="minorHAnsi"/>
          <w:iCs/>
          <w:sz w:val="24"/>
          <w:szCs w:val="24"/>
        </w:rPr>
        <w:t>výrazně nižší (přibližně 43 %). N</w:t>
      </w:r>
      <w:r w:rsidRPr="004310D4">
        <w:rPr>
          <w:rFonts w:cstheme="minorHAnsi"/>
          <w:iCs/>
          <w:sz w:val="24"/>
          <w:szCs w:val="24"/>
        </w:rPr>
        <w:t xml:space="preserve">ejnižšího podílu bylo dosaženo u výzvy IROP č. 35 </w:t>
      </w:r>
      <w:r w:rsidRPr="00E931D3">
        <w:rPr>
          <w:rFonts w:cstheme="minorHAnsi"/>
          <w:i/>
          <w:iCs/>
          <w:sz w:val="24"/>
          <w:szCs w:val="24"/>
        </w:rPr>
        <w:t>Sociální bydlení</w:t>
      </w:r>
      <w:r w:rsidRPr="00E00BE4">
        <w:rPr>
          <w:rFonts w:cstheme="minorHAnsi"/>
          <w:iCs/>
          <w:sz w:val="24"/>
          <w:szCs w:val="24"/>
        </w:rPr>
        <w:t xml:space="preserve"> </w:t>
      </w:r>
      <w:r w:rsidRPr="00E931D3">
        <w:rPr>
          <w:rFonts w:cstheme="minorHAnsi"/>
          <w:i/>
          <w:iCs/>
          <w:sz w:val="24"/>
          <w:szCs w:val="24"/>
        </w:rPr>
        <w:t>pro SVL</w:t>
      </w:r>
      <w:r w:rsidRPr="004310D4">
        <w:rPr>
          <w:rFonts w:cstheme="minorHAnsi"/>
          <w:iCs/>
          <w:sz w:val="24"/>
          <w:szCs w:val="24"/>
        </w:rPr>
        <w:t xml:space="preserve">, </w:t>
      </w:r>
      <w:r w:rsidR="001F2FEB">
        <w:rPr>
          <w:rFonts w:cstheme="minorHAnsi"/>
          <w:iCs/>
          <w:sz w:val="24"/>
          <w:szCs w:val="24"/>
        </w:rPr>
        <w:t>z</w:t>
      </w:r>
      <w:r w:rsidRPr="004310D4">
        <w:rPr>
          <w:rFonts w:cstheme="minorHAnsi"/>
          <w:iCs/>
          <w:sz w:val="24"/>
          <w:szCs w:val="24"/>
        </w:rPr>
        <w:t>de byly předloženy projektové žádosti pouze ve výši 117 633 107 Kč</w:t>
      </w:r>
      <w:r w:rsidR="001F2FEB">
        <w:rPr>
          <w:rFonts w:cstheme="minorHAnsi"/>
          <w:iCs/>
          <w:sz w:val="24"/>
          <w:szCs w:val="24"/>
        </w:rPr>
        <w:t xml:space="preserve">, zatímco </w:t>
      </w:r>
      <w:r w:rsidR="001F2FEB" w:rsidRPr="004310D4">
        <w:rPr>
          <w:rFonts w:cstheme="minorHAnsi"/>
          <w:iCs/>
          <w:sz w:val="24"/>
          <w:szCs w:val="24"/>
        </w:rPr>
        <w:t>část</w:t>
      </w:r>
      <w:r w:rsidR="001F2FEB">
        <w:rPr>
          <w:rFonts w:cstheme="minorHAnsi"/>
          <w:iCs/>
          <w:sz w:val="24"/>
          <w:szCs w:val="24"/>
        </w:rPr>
        <w:t>ka</w:t>
      </w:r>
      <w:r w:rsidR="001F2FEB" w:rsidRPr="004310D4">
        <w:rPr>
          <w:rFonts w:cstheme="minorHAnsi"/>
          <w:iCs/>
          <w:sz w:val="24"/>
          <w:szCs w:val="24"/>
        </w:rPr>
        <w:t xml:space="preserve"> alokovan</w:t>
      </w:r>
      <w:r w:rsidR="001F2FEB">
        <w:rPr>
          <w:rFonts w:cstheme="minorHAnsi"/>
          <w:iCs/>
          <w:sz w:val="24"/>
          <w:szCs w:val="24"/>
        </w:rPr>
        <w:t>á</w:t>
      </w:r>
      <w:r w:rsidR="001F2FEB" w:rsidRPr="004310D4">
        <w:rPr>
          <w:rFonts w:cstheme="minorHAnsi"/>
          <w:iCs/>
          <w:sz w:val="24"/>
          <w:szCs w:val="24"/>
        </w:rPr>
        <w:t xml:space="preserve"> pro KPSVL </w:t>
      </w:r>
      <w:r w:rsidR="001F2FEB">
        <w:rPr>
          <w:rFonts w:cstheme="minorHAnsi"/>
          <w:iCs/>
          <w:sz w:val="24"/>
          <w:szCs w:val="24"/>
        </w:rPr>
        <w:t>činila</w:t>
      </w:r>
      <w:r w:rsidR="001F2FEB" w:rsidRPr="004310D4">
        <w:rPr>
          <w:rFonts w:cstheme="minorHAnsi"/>
          <w:iCs/>
          <w:sz w:val="24"/>
          <w:szCs w:val="24"/>
        </w:rPr>
        <w:t xml:space="preserve"> 427 972 302 Kč</w:t>
      </w:r>
      <w:r w:rsidRPr="004310D4">
        <w:rPr>
          <w:rFonts w:cstheme="minorHAnsi"/>
          <w:iCs/>
          <w:sz w:val="24"/>
          <w:szCs w:val="24"/>
        </w:rPr>
        <w:t xml:space="preserve">. </w:t>
      </w:r>
      <w:r w:rsidRPr="004310D4">
        <w:rPr>
          <w:iCs/>
          <w:sz w:val="24"/>
          <w:szCs w:val="24"/>
        </w:rPr>
        <w:t>ŘO IROP navíc přistoupil ke zrušení některých plánovaných výzev IROP na rok 2017</w:t>
      </w:r>
      <w:r w:rsidR="001F2FEB">
        <w:rPr>
          <w:iCs/>
          <w:sz w:val="24"/>
          <w:szCs w:val="24"/>
        </w:rPr>
        <w:t>,</w:t>
      </w:r>
      <w:r w:rsidRPr="004310D4">
        <w:rPr>
          <w:iCs/>
          <w:sz w:val="24"/>
          <w:szCs w:val="24"/>
        </w:rPr>
        <w:t xml:space="preserve"> např. pro oblast specifického cíle 2.1 </w:t>
      </w:r>
      <w:r w:rsidRPr="004310D4">
        <w:rPr>
          <w:i/>
          <w:iCs/>
          <w:sz w:val="24"/>
          <w:szCs w:val="24"/>
        </w:rPr>
        <w:t>Sociální služby</w:t>
      </w:r>
      <w:r w:rsidRPr="004310D4">
        <w:rPr>
          <w:iCs/>
          <w:sz w:val="24"/>
          <w:szCs w:val="24"/>
        </w:rPr>
        <w:t>.</w:t>
      </w:r>
      <w:r w:rsidRPr="004310D4">
        <w:rPr>
          <w:rFonts w:cstheme="minorHAnsi"/>
          <w:iCs/>
          <w:sz w:val="24"/>
          <w:szCs w:val="24"/>
        </w:rPr>
        <w:t xml:space="preserve"> </w:t>
      </w:r>
      <w:r w:rsidRPr="004310D4">
        <w:rPr>
          <w:rFonts w:eastAsia="Times New Roman" w:cstheme="minorHAnsi"/>
          <w:sz w:val="24"/>
          <w:szCs w:val="24"/>
        </w:rPr>
        <w:t>Vzhledem k</w:t>
      </w:r>
      <w:r w:rsidR="00AD296C">
        <w:rPr>
          <w:rFonts w:eastAsia="Times New Roman" w:cstheme="minorHAnsi"/>
          <w:sz w:val="24"/>
          <w:szCs w:val="24"/>
        </w:rPr>
        <w:t> </w:t>
      </w:r>
      <w:r w:rsidRPr="004310D4">
        <w:rPr>
          <w:rFonts w:eastAsia="Times New Roman" w:cstheme="minorHAnsi"/>
          <w:sz w:val="24"/>
          <w:szCs w:val="24"/>
        </w:rPr>
        <w:t>propojení výzev IROP a OPZ má rušení připravovaných výzev a nečerpání prostředků z již vyhlá</w:t>
      </w:r>
      <w:r w:rsidR="002D1F42" w:rsidRPr="004310D4">
        <w:rPr>
          <w:rFonts w:eastAsia="Times New Roman" w:cstheme="minorHAnsi"/>
          <w:sz w:val="24"/>
          <w:szCs w:val="24"/>
        </w:rPr>
        <w:t>šených výzev IROP vliv i na čerp</w:t>
      </w:r>
      <w:r w:rsidRPr="004310D4">
        <w:rPr>
          <w:rFonts w:eastAsia="Times New Roman" w:cstheme="minorHAnsi"/>
          <w:sz w:val="24"/>
          <w:szCs w:val="24"/>
        </w:rPr>
        <w:t xml:space="preserve">ání prostředků z OPZ. Uvedené se </w:t>
      </w:r>
      <w:proofErr w:type="gramStart"/>
      <w:r w:rsidRPr="004310D4">
        <w:rPr>
          <w:rFonts w:eastAsia="Times New Roman" w:cstheme="minorHAnsi"/>
          <w:sz w:val="24"/>
          <w:szCs w:val="24"/>
        </w:rPr>
        <w:t>potvrdilo</w:t>
      </w:r>
      <w:proofErr w:type="gramEnd"/>
      <w:r w:rsidRPr="004310D4">
        <w:rPr>
          <w:rFonts w:eastAsia="Times New Roman" w:cstheme="minorHAnsi"/>
          <w:sz w:val="24"/>
          <w:szCs w:val="24"/>
        </w:rPr>
        <w:t xml:space="preserve"> např.</w:t>
      </w:r>
      <w:r w:rsidR="00E931D3">
        <w:rPr>
          <w:rFonts w:eastAsia="Times New Roman" w:cstheme="minorHAnsi"/>
          <w:sz w:val="24"/>
          <w:szCs w:val="24"/>
        </w:rPr>
        <w:t xml:space="preserve"> </w:t>
      </w:r>
      <w:r w:rsidR="00925391">
        <w:rPr>
          <w:rFonts w:eastAsia="Times New Roman" w:cstheme="minorHAnsi"/>
          <w:sz w:val="24"/>
          <w:szCs w:val="24"/>
        </w:rPr>
        <w:t>v</w:t>
      </w:r>
      <w:r w:rsidR="00E931D3">
        <w:rPr>
          <w:rFonts w:eastAsia="Times New Roman" w:cstheme="minorHAnsi"/>
          <w:sz w:val="24"/>
          <w:szCs w:val="24"/>
        </w:rPr>
        <w:t xml:space="preserve"> </w:t>
      </w:r>
      <w:r w:rsidRPr="004310D4">
        <w:rPr>
          <w:rFonts w:eastAsia="Times New Roman" w:cstheme="minorHAnsi"/>
          <w:sz w:val="24"/>
          <w:szCs w:val="24"/>
        </w:rPr>
        <w:t xml:space="preserve">lokalitě Ostrava, kde nebyly </w:t>
      </w:r>
      <w:r w:rsidRPr="004310D4">
        <w:rPr>
          <w:rFonts w:cstheme="minorHAnsi"/>
          <w:iCs/>
          <w:sz w:val="24"/>
          <w:szCs w:val="24"/>
        </w:rPr>
        <w:t xml:space="preserve">k </w:t>
      </w:r>
      <w:r w:rsidRPr="004310D4">
        <w:rPr>
          <w:rFonts w:eastAsia="Times New Roman" w:cstheme="minorHAnsi"/>
          <w:sz w:val="24"/>
          <w:szCs w:val="24"/>
        </w:rPr>
        <w:t>několika projektovým záměrům zpracovány žádosti o</w:t>
      </w:r>
      <w:r w:rsidR="00AD296C">
        <w:rPr>
          <w:rFonts w:eastAsia="Times New Roman" w:cstheme="minorHAnsi"/>
          <w:sz w:val="24"/>
          <w:szCs w:val="24"/>
        </w:rPr>
        <w:t> </w:t>
      </w:r>
      <w:r w:rsidRPr="004310D4">
        <w:rPr>
          <w:rFonts w:eastAsia="Times New Roman" w:cstheme="minorHAnsi"/>
          <w:sz w:val="24"/>
          <w:szCs w:val="24"/>
        </w:rPr>
        <w:t xml:space="preserve">financování z OPZ z důvodu </w:t>
      </w:r>
      <w:r w:rsidRPr="004310D4">
        <w:rPr>
          <w:rFonts w:cstheme="minorHAnsi"/>
          <w:iCs/>
          <w:sz w:val="24"/>
          <w:szCs w:val="24"/>
        </w:rPr>
        <w:t>jejich provázanosti s investičními záměry, které nebyly v souladu s podmínkami výzev IROP</w:t>
      </w:r>
      <w:r w:rsidRPr="004310D4">
        <w:rPr>
          <w:rFonts w:eastAsia="Times New Roman" w:cstheme="minorHAnsi"/>
          <w:sz w:val="24"/>
          <w:szCs w:val="24"/>
        </w:rPr>
        <w:t>.</w:t>
      </w:r>
    </w:p>
    <w:p w14:paraId="71A3A2BF" w14:textId="3E6901A6" w:rsidR="007C704B" w:rsidRPr="004310D4" w:rsidRDefault="007C704B" w:rsidP="004310D4">
      <w:pPr>
        <w:spacing w:after="120" w:line="240" w:lineRule="auto"/>
        <w:jc w:val="both"/>
        <w:rPr>
          <w:rFonts w:eastAsia="Times New Roman" w:cstheme="minorHAnsi"/>
          <w:sz w:val="24"/>
          <w:szCs w:val="24"/>
        </w:rPr>
      </w:pPr>
      <w:r w:rsidRPr="004310D4">
        <w:rPr>
          <w:rFonts w:eastAsia="Times New Roman" w:cstheme="minorHAnsi"/>
          <w:sz w:val="24"/>
          <w:szCs w:val="24"/>
        </w:rPr>
        <w:t xml:space="preserve">Jedním z úkolů Agentury je i poskytování poradenství lokálním partnerům při tvorbě projektů a jejich předkládání v rámci ESIF. Přestože má </w:t>
      </w:r>
      <w:r w:rsidR="00B7228A">
        <w:rPr>
          <w:rFonts w:eastAsia="Times New Roman" w:cstheme="minorHAnsi"/>
          <w:sz w:val="24"/>
          <w:szCs w:val="24"/>
        </w:rPr>
        <w:t xml:space="preserve">Agentura </w:t>
      </w:r>
      <w:r w:rsidRPr="004310D4">
        <w:rPr>
          <w:rFonts w:cstheme="minorHAnsi"/>
          <w:sz w:val="24"/>
          <w:szCs w:val="24"/>
        </w:rPr>
        <w:t>zabezpečovat koordinaci čerpání prostředků z příslušných operačních programů na lokální úrovni a</w:t>
      </w:r>
      <w:r w:rsidR="00C159B3">
        <w:rPr>
          <w:rFonts w:cstheme="minorHAnsi"/>
          <w:sz w:val="24"/>
          <w:szCs w:val="24"/>
        </w:rPr>
        <w:t xml:space="preserve"> </w:t>
      </w:r>
      <w:r w:rsidRPr="004310D4">
        <w:rPr>
          <w:rFonts w:cstheme="minorHAnsi"/>
          <w:sz w:val="24"/>
          <w:szCs w:val="24"/>
        </w:rPr>
        <w:t>podpo</w:t>
      </w:r>
      <w:r w:rsidR="00925391">
        <w:rPr>
          <w:rFonts w:cstheme="minorHAnsi"/>
          <w:sz w:val="24"/>
          <w:szCs w:val="24"/>
        </w:rPr>
        <w:t>ru obcím při jejich využívání v </w:t>
      </w:r>
      <w:r w:rsidRPr="004310D4">
        <w:rPr>
          <w:rFonts w:cstheme="minorHAnsi"/>
          <w:sz w:val="24"/>
          <w:szCs w:val="24"/>
        </w:rPr>
        <w:t xml:space="preserve">souladu se SPSZ, zpracovatelé projektů nejsou povinni její projektové poradenství využít. Navíc </w:t>
      </w:r>
      <w:r w:rsidRPr="004310D4">
        <w:rPr>
          <w:rFonts w:eastAsia="Times New Roman" w:cstheme="minorHAnsi"/>
          <w:sz w:val="24"/>
          <w:szCs w:val="24"/>
        </w:rPr>
        <w:t>v případě IROP, na rozdíl od OPZ, nejsou ani povinni předložit Agentuře projektové žádosti k posouzení souladu se SPSZ</w:t>
      </w:r>
      <w:r w:rsidRPr="004310D4">
        <w:rPr>
          <w:rFonts w:eastAsia="Calibri" w:cstheme="minorHAnsi"/>
          <w:sz w:val="24"/>
          <w:szCs w:val="24"/>
        </w:rPr>
        <w:t xml:space="preserve"> a </w:t>
      </w:r>
      <w:r w:rsidR="00925391">
        <w:rPr>
          <w:rFonts w:eastAsia="Calibri" w:cstheme="minorHAnsi"/>
          <w:sz w:val="24"/>
          <w:szCs w:val="24"/>
        </w:rPr>
        <w:t>schválení projektu</w:t>
      </w:r>
      <w:r w:rsidRPr="004310D4">
        <w:rPr>
          <w:rFonts w:eastAsia="Calibri" w:cstheme="minorHAnsi"/>
          <w:sz w:val="24"/>
          <w:szCs w:val="24"/>
        </w:rPr>
        <w:t xml:space="preserve"> ne</w:t>
      </w:r>
      <w:r w:rsidR="00925391">
        <w:rPr>
          <w:rFonts w:eastAsia="Calibri" w:cstheme="minorHAnsi"/>
          <w:sz w:val="24"/>
          <w:szCs w:val="24"/>
        </w:rPr>
        <w:t>ní podmíněno</w:t>
      </w:r>
      <w:r w:rsidRPr="004310D4">
        <w:rPr>
          <w:rFonts w:eastAsia="Calibri" w:cstheme="minorHAnsi"/>
          <w:sz w:val="24"/>
          <w:szCs w:val="24"/>
        </w:rPr>
        <w:t xml:space="preserve"> jejím stanoviskem</w:t>
      </w:r>
      <w:r w:rsidRPr="004310D4">
        <w:rPr>
          <w:rFonts w:eastAsia="Times New Roman" w:cstheme="minorHAnsi"/>
          <w:sz w:val="24"/>
          <w:szCs w:val="24"/>
        </w:rPr>
        <w:t xml:space="preserve">. </w:t>
      </w:r>
      <w:r w:rsidR="003B2E11" w:rsidRPr="004310D4">
        <w:rPr>
          <w:sz w:val="24"/>
          <w:szCs w:val="24"/>
        </w:rPr>
        <w:t xml:space="preserve">Hrozí tak </w:t>
      </w:r>
      <w:r w:rsidR="003B2E11" w:rsidRPr="004310D4">
        <w:rPr>
          <w:rFonts w:eastAsia="Calibri" w:cstheme="minorHAnsi"/>
          <w:sz w:val="24"/>
          <w:szCs w:val="24"/>
        </w:rPr>
        <w:t>riziko</w:t>
      </w:r>
      <w:r w:rsidR="003B2E11" w:rsidRPr="00E931D3">
        <w:rPr>
          <w:rFonts w:eastAsia="Calibri" w:cstheme="minorHAnsi"/>
          <w:sz w:val="24"/>
          <w:szCs w:val="24"/>
        </w:rPr>
        <w:t xml:space="preserve"> </w:t>
      </w:r>
      <w:r w:rsidR="003B2E11" w:rsidRPr="004310D4">
        <w:rPr>
          <w:rFonts w:eastAsia="Times New Roman" w:cstheme="minorHAnsi"/>
          <w:sz w:val="24"/>
          <w:szCs w:val="24"/>
        </w:rPr>
        <w:t>schválen</w:t>
      </w:r>
      <w:r w:rsidR="003B2E11">
        <w:rPr>
          <w:rFonts w:eastAsia="Times New Roman" w:cstheme="minorHAnsi"/>
          <w:sz w:val="24"/>
          <w:szCs w:val="24"/>
        </w:rPr>
        <w:t>í</w:t>
      </w:r>
      <w:r w:rsidR="003B2E11" w:rsidRPr="004310D4">
        <w:rPr>
          <w:rFonts w:eastAsia="Times New Roman" w:cstheme="minorHAnsi"/>
          <w:sz w:val="24"/>
          <w:szCs w:val="24"/>
        </w:rPr>
        <w:t xml:space="preserve"> projek</w:t>
      </w:r>
      <w:r w:rsidR="003B2E11">
        <w:rPr>
          <w:rFonts w:eastAsia="Times New Roman" w:cstheme="minorHAnsi"/>
          <w:sz w:val="24"/>
          <w:szCs w:val="24"/>
        </w:rPr>
        <w:t>tů</w:t>
      </w:r>
      <w:r w:rsidR="003B2E11" w:rsidRPr="004310D4">
        <w:rPr>
          <w:rFonts w:eastAsia="Times New Roman" w:cstheme="minorHAnsi"/>
          <w:sz w:val="24"/>
          <w:szCs w:val="24"/>
        </w:rPr>
        <w:t xml:space="preserve">, které nebudou v souladu s cíli SPSZ a nebudou reagovat na potřeby obyvatel SVL. </w:t>
      </w:r>
      <w:r w:rsidR="00A66F9A">
        <w:rPr>
          <w:rFonts w:eastAsia="Times New Roman" w:cstheme="minorHAnsi"/>
          <w:sz w:val="24"/>
          <w:szCs w:val="24"/>
        </w:rPr>
        <w:t xml:space="preserve">S ohledem na </w:t>
      </w:r>
      <w:r w:rsidR="00B857B7">
        <w:rPr>
          <w:rFonts w:eastAsia="Times New Roman" w:cstheme="minorHAnsi"/>
          <w:sz w:val="24"/>
          <w:szCs w:val="24"/>
        </w:rPr>
        <w:t xml:space="preserve">výše </w:t>
      </w:r>
      <w:r w:rsidR="00A66F9A">
        <w:rPr>
          <w:rFonts w:eastAsia="Times New Roman" w:cstheme="minorHAnsi"/>
          <w:sz w:val="24"/>
          <w:szCs w:val="24"/>
        </w:rPr>
        <w:t>uvedené</w:t>
      </w:r>
      <w:r w:rsidR="00B857B7">
        <w:rPr>
          <w:rFonts w:eastAsia="Times New Roman" w:cstheme="minorHAnsi"/>
          <w:sz w:val="24"/>
          <w:szCs w:val="24"/>
        </w:rPr>
        <w:t xml:space="preserve"> </w:t>
      </w:r>
      <w:r w:rsidRPr="004310D4">
        <w:rPr>
          <w:rFonts w:eastAsia="Times New Roman" w:cstheme="minorHAnsi"/>
          <w:sz w:val="24"/>
          <w:szCs w:val="24"/>
        </w:rPr>
        <w:t xml:space="preserve">nemusí </w:t>
      </w:r>
      <w:r w:rsidR="00B857B7" w:rsidRPr="004310D4">
        <w:rPr>
          <w:rFonts w:eastAsia="Times New Roman" w:cstheme="minorHAnsi"/>
          <w:sz w:val="24"/>
          <w:szCs w:val="24"/>
        </w:rPr>
        <w:t xml:space="preserve">Agentura </w:t>
      </w:r>
      <w:r w:rsidR="00A66F9A" w:rsidRPr="004310D4">
        <w:rPr>
          <w:rFonts w:eastAsia="Times New Roman" w:cstheme="minorHAnsi"/>
          <w:sz w:val="24"/>
          <w:szCs w:val="24"/>
        </w:rPr>
        <w:t xml:space="preserve">znát </w:t>
      </w:r>
      <w:r w:rsidRPr="004310D4">
        <w:rPr>
          <w:rFonts w:eastAsia="Times New Roman" w:cstheme="minorHAnsi"/>
          <w:sz w:val="24"/>
          <w:szCs w:val="24"/>
        </w:rPr>
        <w:t xml:space="preserve">obsah projektové žádosti </w:t>
      </w:r>
      <w:r w:rsidR="00B857B7">
        <w:rPr>
          <w:rFonts w:eastAsia="Times New Roman" w:cstheme="minorHAnsi"/>
          <w:sz w:val="24"/>
          <w:szCs w:val="24"/>
        </w:rPr>
        <w:t xml:space="preserve">z IROP </w:t>
      </w:r>
      <w:r w:rsidRPr="004310D4">
        <w:rPr>
          <w:rFonts w:eastAsia="Times New Roman" w:cstheme="minorHAnsi"/>
          <w:sz w:val="24"/>
          <w:szCs w:val="24"/>
        </w:rPr>
        <w:t xml:space="preserve">před jejím schválením, což se potvrdilo např. v lokalitě Litvínov. </w:t>
      </w:r>
      <w:r w:rsidR="00B7228A" w:rsidRPr="00B7228A">
        <w:rPr>
          <w:rFonts w:eastAsia="Times New Roman" w:cstheme="minorHAnsi"/>
          <w:sz w:val="24"/>
          <w:szCs w:val="24"/>
        </w:rPr>
        <w:t>Přestože Age</w:t>
      </w:r>
      <w:r w:rsidR="006E7600">
        <w:rPr>
          <w:rFonts w:eastAsia="Times New Roman" w:cstheme="minorHAnsi"/>
          <w:sz w:val="24"/>
          <w:szCs w:val="24"/>
        </w:rPr>
        <w:t>ntura, resp. lokální konzultant</w:t>
      </w:r>
      <w:r w:rsidR="00B7228A" w:rsidRPr="00B7228A">
        <w:rPr>
          <w:rFonts w:eastAsia="Times New Roman" w:cstheme="minorHAnsi"/>
          <w:sz w:val="24"/>
          <w:szCs w:val="24"/>
        </w:rPr>
        <w:t xml:space="preserve"> pravidelně nabízel</w:t>
      </w:r>
      <w:r w:rsidR="00C159B3">
        <w:rPr>
          <w:rFonts w:eastAsia="Times New Roman" w:cstheme="minorHAnsi"/>
          <w:sz w:val="24"/>
          <w:szCs w:val="24"/>
        </w:rPr>
        <w:t>i</w:t>
      </w:r>
      <w:r w:rsidR="00B7228A" w:rsidRPr="00B7228A">
        <w:rPr>
          <w:rFonts w:eastAsia="Times New Roman" w:cstheme="minorHAnsi"/>
          <w:sz w:val="24"/>
          <w:szCs w:val="24"/>
        </w:rPr>
        <w:t xml:space="preserve"> pomoc při zpracování projektů, </w:t>
      </w:r>
      <w:r w:rsidR="00B857B7" w:rsidRPr="00B7228A">
        <w:rPr>
          <w:rFonts w:eastAsia="Times New Roman" w:cstheme="minorHAnsi"/>
          <w:sz w:val="24"/>
          <w:szCs w:val="24"/>
        </w:rPr>
        <w:t xml:space="preserve">nebyl </w:t>
      </w:r>
      <w:r w:rsidR="00B7228A" w:rsidRPr="00B7228A">
        <w:rPr>
          <w:rFonts w:eastAsia="Times New Roman" w:cstheme="minorHAnsi"/>
          <w:sz w:val="24"/>
          <w:szCs w:val="24"/>
        </w:rPr>
        <w:t xml:space="preserve">ze strany </w:t>
      </w:r>
      <w:r w:rsidR="00B7228A">
        <w:rPr>
          <w:rFonts w:eastAsia="Times New Roman" w:cstheme="minorHAnsi"/>
          <w:sz w:val="24"/>
          <w:szCs w:val="24"/>
        </w:rPr>
        <w:t>realizátorů projektů</w:t>
      </w:r>
      <w:r w:rsidR="00B7228A" w:rsidRPr="00B7228A">
        <w:rPr>
          <w:rFonts w:eastAsia="Times New Roman" w:cstheme="minorHAnsi"/>
          <w:sz w:val="24"/>
          <w:szCs w:val="24"/>
        </w:rPr>
        <w:t xml:space="preserve"> </w:t>
      </w:r>
      <w:r w:rsidR="006E074B">
        <w:rPr>
          <w:rFonts w:eastAsia="Times New Roman" w:cstheme="minorHAnsi"/>
          <w:sz w:val="24"/>
          <w:szCs w:val="24"/>
        </w:rPr>
        <w:t xml:space="preserve">v lokalitě Litvínov </w:t>
      </w:r>
      <w:r w:rsidR="00B7228A" w:rsidRPr="00B7228A">
        <w:rPr>
          <w:rFonts w:eastAsia="Times New Roman" w:cstheme="minorHAnsi"/>
          <w:sz w:val="24"/>
          <w:szCs w:val="24"/>
        </w:rPr>
        <w:t>o projektové poradenství Agentury zájem</w:t>
      </w:r>
      <w:r w:rsidR="006E074B">
        <w:rPr>
          <w:rFonts w:eastAsia="Times New Roman" w:cstheme="minorHAnsi"/>
          <w:sz w:val="24"/>
          <w:szCs w:val="24"/>
        </w:rPr>
        <w:t xml:space="preserve"> a</w:t>
      </w:r>
      <w:r w:rsidR="00B7228A" w:rsidRPr="00B7228A">
        <w:rPr>
          <w:rFonts w:eastAsia="Times New Roman" w:cstheme="minorHAnsi"/>
          <w:sz w:val="24"/>
          <w:szCs w:val="24"/>
        </w:rPr>
        <w:t xml:space="preserve"> </w:t>
      </w:r>
      <w:r w:rsidR="006E074B">
        <w:rPr>
          <w:rFonts w:eastAsia="Times New Roman" w:cstheme="minorHAnsi"/>
          <w:sz w:val="24"/>
          <w:szCs w:val="24"/>
        </w:rPr>
        <w:t>v</w:t>
      </w:r>
      <w:r w:rsidR="00B7228A" w:rsidRPr="00B7228A">
        <w:rPr>
          <w:rFonts w:eastAsia="Times New Roman" w:cstheme="minorHAnsi"/>
          <w:sz w:val="24"/>
          <w:szCs w:val="24"/>
        </w:rPr>
        <w:t xml:space="preserve"> případě projektů spolufinancovaných z IROP byly projektové žádosti předloženy Agentuře </w:t>
      </w:r>
      <w:r w:rsidR="006E074B">
        <w:rPr>
          <w:rFonts w:eastAsia="Times New Roman" w:cstheme="minorHAnsi"/>
          <w:sz w:val="24"/>
          <w:szCs w:val="24"/>
        </w:rPr>
        <w:t xml:space="preserve">na vědomí </w:t>
      </w:r>
      <w:r w:rsidR="00B7228A" w:rsidRPr="00B7228A">
        <w:rPr>
          <w:rFonts w:eastAsia="Times New Roman" w:cstheme="minorHAnsi"/>
          <w:sz w:val="24"/>
          <w:szCs w:val="24"/>
        </w:rPr>
        <w:t>až po jejich podání. Agentura se tak na přípravě projekt</w:t>
      </w:r>
      <w:r w:rsidR="006E074B">
        <w:rPr>
          <w:rFonts w:eastAsia="Times New Roman" w:cstheme="minorHAnsi"/>
          <w:sz w:val="24"/>
          <w:szCs w:val="24"/>
        </w:rPr>
        <w:t>ových žádostí</w:t>
      </w:r>
      <w:r w:rsidR="00B7228A" w:rsidRPr="00B7228A">
        <w:rPr>
          <w:rFonts w:eastAsia="Times New Roman" w:cstheme="minorHAnsi"/>
          <w:sz w:val="24"/>
          <w:szCs w:val="24"/>
        </w:rPr>
        <w:t xml:space="preserve"> v</w:t>
      </w:r>
      <w:r w:rsidR="00282B7D">
        <w:rPr>
          <w:rFonts w:eastAsia="Times New Roman" w:cstheme="minorHAnsi"/>
          <w:sz w:val="24"/>
          <w:szCs w:val="24"/>
        </w:rPr>
        <w:t> </w:t>
      </w:r>
      <w:r w:rsidR="00B7228A" w:rsidRPr="00B7228A">
        <w:rPr>
          <w:rFonts w:eastAsia="Times New Roman" w:cstheme="minorHAnsi"/>
          <w:sz w:val="24"/>
          <w:szCs w:val="24"/>
        </w:rPr>
        <w:t xml:space="preserve">oblasti bydlení </w:t>
      </w:r>
      <w:r w:rsidR="003B2E11">
        <w:rPr>
          <w:rFonts w:eastAsia="Times New Roman" w:cstheme="minorHAnsi"/>
          <w:sz w:val="24"/>
          <w:szCs w:val="24"/>
        </w:rPr>
        <w:t xml:space="preserve">vůbec </w:t>
      </w:r>
      <w:r w:rsidR="00B7228A" w:rsidRPr="00B7228A">
        <w:rPr>
          <w:rFonts w:eastAsia="Times New Roman" w:cstheme="minorHAnsi"/>
          <w:sz w:val="24"/>
          <w:szCs w:val="24"/>
        </w:rPr>
        <w:t>nepodílela, což pře</w:t>
      </w:r>
      <w:r w:rsidR="0031193C">
        <w:rPr>
          <w:rFonts w:eastAsia="Times New Roman" w:cstheme="minorHAnsi"/>
          <w:sz w:val="24"/>
          <w:szCs w:val="24"/>
        </w:rPr>
        <w:t>d</w:t>
      </w:r>
      <w:r w:rsidR="00B7228A" w:rsidRPr="00B7228A">
        <w:rPr>
          <w:rFonts w:eastAsia="Times New Roman" w:cstheme="minorHAnsi"/>
          <w:sz w:val="24"/>
          <w:szCs w:val="24"/>
        </w:rPr>
        <w:t>stavuje dle NKÚ riziko pro naplňování SPSZ</w:t>
      </w:r>
      <w:r w:rsidR="00B857B7">
        <w:rPr>
          <w:rFonts w:eastAsia="Times New Roman" w:cstheme="minorHAnsi"/>
          <w:sz w:val="24"/>
          <w:szCs w:val="24"/>
        </w:rPr>
        <w:t xml:space="preserve"> v této lokalitě</w:t>
      </w:r>
      <w:r w:rsidR="00B7228A" w:rsidRPr="00B7228A">
        <w:rPr>
          <w:rFonts w:eastAsia="Times New Roman" w:cstheme="minorHAnsi"/>
          <w:sz w:val="24"/>
          <w:szCs w:val="24"/>
        </w:rPr>
        <w:t>.</w:t>
      </w:r>
      <w:r w:rsidR="00B7228A">
        <w:rPr>
          <w:rFonts w:eastAsia="Times New Roman" w:cstheme="minorHAnsi"/>
          <w:sz w:val="24"/>
          <w:szCs w:val="24"/>
        </w:rPr>
        <w:t xml:space="preserve"> </w:t>
      </w:r>
      <w:r w:rsidRPr="004310D4">
        <w:rPr>
          <w:rFonts w:eastAsia="Times New Roman" w:cstheme="minorHAnsi"/>
          <w:sz w:val="24"/>
          <w:szCs w:val="24"/>
        </w:rPr>
        <w:t>Vzhledem k tomu, že Agentura odpovídá za monitoring a evaluace SPSZ, může rovněž nedostatek informací o projektech z IROP t</w:t>
      </w:r>
      <w:r w:rsidR="00C159B3">
        <w:rPr>
          <w:rFonts w:eastAsia="Times New Roman" w:cstheme="minorHAnsi"/>
          <w:sz w:val="24"/>
          <w:szCs w:val="24"/>
        </w:rPr>
        <w:t>y</w:t>
      </w:r>
      <w:r w:rsidRPr="004310D4">
        <w:rPr>
          <w:rFonts w:eastAsia="Times New Roman" w:cstheme="minorHAnsi"/>
          <w:sz w:val="24"/>
          <w:szCs w:val="24"/>
        </w:rPr>
        <w:t>to činnost</w:t>
      </w:r>
      <w:r w:rsidR="00C159B3">
        <w:rPr>
          <w:rFonts w:eastAsia="Times New Roman" w:cstheme="minorHAnsi"/>
          <w:sz w:val="24"/>
          <w:szCs w:val="24"/>
        </w:rPr>
        <w:t>i</w:t>
      </w:r>
      <w:r w:rsidRPr="004310D4">
        <w:rPr>
          <w:rFonts w:eastAsia="Times New Roman" w:cstheme="minorHAnsi"/>
          <w:sz w:val="24"/>
          <w:szCs w:val="24"/>
        </w:rPr>
        <w:t xml:space="preserve"> významně ztížit.</w:t>
      </w:r>
    </w:p>
    <w:p w14:paraId="2DA764AF" w14:textId="188DBD82" w:rsidR="007C704B" w:rsidRPr="004310D4" w:rsidRDefault="007C704B" w:rsidP="004310D4">
      <w:pPr>
        <w:spacing w:after="120" w:line="240" w:lineRule="auto"/>
        <w:jc w:val="both"/>
        <w:rPr>
          <w:rFonts w:eastAsia="Times New Roman" w:cs="Times New Roman"/>
          <w:sz w:val="24"/>
          <w:szCs w:val="24"/>
        </w:rPr>
      </w:pPr>
      <w:r w:rsidRPr="004310D4">
        <w:rPr>
          <w:rFonts w:eastAsia="Times New Roman" w:cs="Times New Roman"/>
          <w:sz w:val="24"/>
          <w:szCs w:val="24"/>
        </w:rPr>
        <w:t>Agentura spolupracuje v oblasti sociálních služeb</w:t>
      </w:r>
      <w:r w:rsidR="00282B7D">
        <w:rPr>
          <w:rFonts w:eastAsia="Times New Roman" w:cs="Times New Roman"/>
          <w:sz w:val="24"/>
          <w:szCs w:val="24"/>
        </w:rPr>
        <w:t xml:space="preserve"> nejen s lokalitami, ale i s kraji</w:t>
      </w:r>
      <w:r w:rsidRPr="004310D4">
        <w:rPr>
          <w:rFonts w:eastAsia="Times New Roman" w:cs="Times New Roman"/>
          <w:sz w:val="24"/>
          <w:szCs w:val="24"/>
        </w:rPr>
        <w:t>. Na základě identifikovaných potřeb v lokalitách a stanovených cílů v SPSZ v této oblasti jedná s kraj</w:t>
      </w:r>
      <w:r w:rsidR="00282B7D">
        <w:rPr>
          <w:rFonts w:eastAsia="Times New Roman" w:cs="Times New Roman"/>
          <w:sz w:val="24"/>
          <w:szCs w:val="24"/>
        </w:rPr>
        <w:t>i</w:t>
      </w:r>
      <w:r w:rsidRPr="004310D4">
        <w:rPr>
          <w:rFonts w:eastAsia="Times New Roman" w:cs="Times New Roman"/>
          <w:sz w:val="24"/>
          <w:szCs w:val="24"/>
        </w:rPr>
        <w:t xml:space="preserve"> o</w:t>
      </w:r>
      <w:r w:rsidR="00282B7D">
        <w:rPr>
          <w:rFonts w:eastAsia="Times New Roman" w:cs="Times New Roman"/>
          <w:sz w:val="24"/>
          <w:szCs w:val="24"/>
        </w:rPr>
        <w:t> </w:t>
      </w:r>
      <w:r w:rsidRPr="004310D4">
        <w:rPr>
          <w:rFonts w:eastAsia="Times New Roman" w:cs="Times New Roman"/>
          <w:sz w:val="24"/>
          <w:szCs w:val="24"/>
        </w:rPr>
        <w:t xml:space="preserve">rozšíření stávajících </w:t>
      </w:r>
      <w:r w:rsidR="00282B7D">
        <w:rPr>
          <w:rFonts w:eastAsia="Times New Roman" w:cs="Times New Roman"/>
          <w:sz w:val="24"/>
          <w:szCs w:val="24"/>
        </w:rPr>
        <w:t>a</w:t>
      </w:r>
      <w:r w:rsidRPr="004310D4">
        <w:rPr>
          <w:rFonts w:eastAsia="Times New Roman" w:cs="Times New Roman"/>
          <w:sz w:val="24"/>
          <w:szCs w:val="24"/>
        </w:rPr>
        <w:t xml:space="preserve"> realizaci nových sociálních služeb.</w:t>
      </w:r>
      <w:r w:rsidRPr="004310D4">
        <w:rPr>
          <w:rStyle w:val="Znakapoznpodarou"/>
          <w:rFonts w:eastAsia="Times New Roman" w:cs="Times New Roman"/>
          <w:sz w:val="24"/>
          <w:szCs w:val="24"/>
        </w:rPr>
        <w:footnoteReference w:id="43"/>
      </w:r>
      <w:r w:rsidRPr="004310D4">
        <w:rPr>
          <w:rFonts w:eastAsia="Times New Roman" w:cs="Times New Roman"/>
          <w:sz w:val="24"/>
          <w:szCs w:val="24"/>
        </w:rPr>
        <w:t xml:space="preserve"> Z kontroly </w:t>
      </w:r>
      <w:r w:rsidR="00F23877">
        <w:rPr>
          <w:rFonts w:eastAsia="Times New Roman" w:cs="Times New Roman"/>
          <w:sz w:val="24"/>
          <w:szCs w:val="24"/>
        </w:rPr>
        <w:t xml:space="preserve">NKÚ v oblasti </w:t>
      </w:r>
      <w:r w:rsidRPr="004310D4">
        <w:rPr>
          <w:rFonts w:eastAsia="Times New Roman" w:cs="Times New Roman"/>
          <w:sz w:val="24"/>
          <w:szCs w:val="24"/>
        </w:rPr>
        <w:t>spolupráce Agentury s Ústeckým a Moravskoslezským krajem vyplynulo, že</w:t>
      </w:r>
      <w:r w:rsidRPr="004310D4">
        <w:rPr>
          <w:rFonts w:eastAsia="Calibri" w:cstheme="minorHAnsi"/>
          <w:sz w:val="24"/>
          <w:szCs w:val="24"/>
        </w:rPr>
        <w:t xml:space="preserve"> sociální služby poskytované v návaznosti na KPSVL nejsou automaticky zařazovány do krajské sítě sociálních služeb. </w:t>
      </w:r>
      <w:r w:rsidRPr="004310D4">
        <w:rPr>
          <w:rFonts w:eastAsia="Times New Roman" w:cs="Times New Roman"/>
          <w:sz w:val="24"/>
          <w:szCs w:val="24"/>
        </w:rPr>
        <w:t xml:space="preserve">Např. ve vztahu k Ústeckému kraji </w:t>
      </w:r>
      <w:r w:rsidR="00282B7D" w:rsidRPr="004310D4">
        <w:rPr>
          <w:rFonts w:eastAsia="Calibri" w:cstheme="minorHAnsi"/>
          <w:sz w:val="24"/>
          <w:szCs w:val="24"/>
        </w:rPr>
        <w:t xml:space="preserve">počítá </w:t>
      </w:r>
      <w:r w:rsidRPr="004310D4">
        <w:rPr>
          <w:rFonts w:eastAsia="Calibri" w:cstheme="minorHAnsi"/>
          <w:sz w:val="24"/>
          <w:szCs w:val="24"/>
        </w:rPr>
        <w:t>Agentura s tím, že po skončení projektu může dojít ke snížení rozsahu poskytování sociálních služeb na původní úroveň. Přitom např.</w:t>
      </w:r>
      <w:r w:rsidR="00D3473C">
        <w:rPr>
          <w:rFonts w:eastAsia="Calibri" w:cstheme="minorHAnsi"/>
          <w:sz w:val="24"/>
          <w:szCs w:val="24"/>
        </w:rPr>
        <w:t> </w:t>
      </w:r>
      <w:r w:rsidRPr="004310D4">
        <w:rPr>
          <w:rFonts w:eastAsia="Calibri" w:cstheme="minorHAnsi"/>
          <w:sz w:val="24"/>
          <w:szCs w:val="24"/>
        </w:rPr>
        <w:t>analýza</w:t>
      </w:r>
      <w:r w:rsidRPr="004310D4">
        <w:rPr>
          <w:rStyle w:val="Znakapoznpodarou"/>
          <w:rFonts w:eastAsia="Calibri" w:cstheme="minorHAnsi"/>
          <w:sz w:val="24"/>
          <w:szCs w:val="24"/>
        </w:rPr>
        <w:footnoteReference w:id="44"/>
      </w:r>
      <w:r w:rsidRPr="004310D4">
        <w:rPr>
          <w:rFonts w:eastAsia="Calibri" w:cstheme="minorHAnsi"/>
          <w:sz w:val="24"/>
          <w:szCs w:val="24"/>
        </w:rPr>
        <w:t>, jejíž zpracování Agentura sama zajistila, uvádí, že poskytované sociální služby v Janově i</w:t>
      </w:r>
      <w:r w:rsidR="00D3473C">
        <w:rPr>
          <w:rFonts w:eastAsia="Calibri" w:cstheme="minorHAnsi"/>
          <w:sz w:val="24"/>
          <w:szCs w:val="24"/>
        </w:rPr>
        <w:t xml:space="preserve"> </w:t>
      </w:r>
      <w:r w:rsidRPr="004310D4">
        <w:rPr>
          <w:rFonts w:eastAsia="Calibri" w:cstheme="minorHAnsi"/>
          <w:sz w:val="24"/>
          <w:szCs w:val="24"/>
        </w:rPr>
        <w:t>jejich kapacita jsou značně poddimenzované a</w:t>
      </w:r>
      <w:r w:rsidR="00D3473C">
        <w:rPr>
          <w:rFonts w:eastAsia="Calibri" w:cstheme="minorHAnsi"/>
          <w:sz w:val="24"/>
          <w:szCs w:val="24"/>
        </w:rPr>
        <w:t xml:space="preserve"> </w:t>
      </w:r>
      <w:r w:rsidRPr="004310D4">
        <w:rPr>
          <w:rFonts w:eastAsia="Calibri" w:cstheme="minorHAnsi"/>
          <w:sz w:val="24"/>
          <w:szCs w:val="24"/>
        </w:rPr>
        <w:t>neodpovídají potřebám místních obyvatel. Vzhledem ke způsobu</w:t>
      </w:r>
      <w:r w:rsidR="00D3473C">
        <w:rPr>
          <w:rFonts w:eastAsia="Calibri" w:cstheme="minorHAnsi"/>
          <w:sz w:val="24"/>
          <w:szCs w:val="24"/>
        </w:rPr>
        <w:t xml:space="preserve"> </w:t>
      </w:r>
      <w:r w:rsidRPr="004310D4">
        <w:rPr>
          <w:rFonts w:eastAsia="Calibri" w:cstheme="minorHAnsi"/>
          <w:sz w:val="24"/>
          <w:szCs w:val="24"/>
        </w:rPr>
        <w:t>financování sociálních služeb v rámci KPSVL, tedy pouze v rámci časově omezených projektů z OPZ, NKÚ vyhodnotil riziko, že sociální služby nebudou po skončení projektů poskytovány v potřebném rozsahu</w:t>
      </w:r>
      <w:r w:rsidR="00282B7D">
        <w:rPr>
          <w:rFonts w:eastAsia="Calibri" w:cstheme="minorHAnsi"/>
          <w:sz w:val="24"/>
          <w:szCs w:val="24"/>
        </w:rPr>
        <w:t>,</w:t>
      </w:r>
      <w:r w:rsidRPr="004310D4">
        <w:rPr>
          <w:rFonts w:eastAsia="Calibri" w:cstheme="minorHAnsi"/>
          <w:sz w:val="24"/>
          <w:szCs w:val="24"/>
        </w:rPr>
        <w:t xml:space="preserve"> a</w:t>
      </w:r>
      <w:r w:rsidR="00282B7D">
        <w:rPr>
          <w:rFonts w:eastAsia="Calibri" w:cstheme="minorHAnsi"/>
          <w:sz w:val="24"/>
          <w:szCs w:val="24"/>
        </w:rPr>
        <w:t xml:space="preserve"> </w:t>
      </w:r>
      <w:r w:rsidRPr="004310D4">
        <w:rPr>
          <w:rFonts w:eastAsia="Calibri" w:cstheme="minorHAnsi"/>
          <w:sz w:val="24"/>
          <w:szCs w:val="24"/>
        </w:rPr>
        <w:t>nedojde tak k dlouhodobému řešení potřeb obyvatel SVL.</w:t>
      </w:r>
    </w:p>
    <w:p w14:paraId="09CE6B9D" w14:textId="77777777" w:rsidR="007C704B" w:rsidRPr="004310D4" w:rsidRDefault="007C704B" w:rsidP="00437DFC">
      <w:pPr>
        <w:spacing w:before="240" w:after="120" w:line="240" w:lineRule="auto"/>
        <w:jc w:val="both"/>
        <w:rPr>
          <w:rFonts w:eastAsia="Times New Roman" w:cstheme="minorHAnsi"/>
          <w:b/>
          <w:sz w:val="24"/>
          <w:szCs w:val="24"/>
        </w:rPr>
      </w:pPr>
      <w:r w:rsidRPr="004310D4">
        <w:rPr>
          <w:rFonts w:eastAsia="Times New Roman" w:cstheme="minorHAnsi"/>
          <w:b/>
          <w:sz w:val="24"/>
          <w:szCs w:val="24"/>
        </w:rPr>
        <w:t>Plnění opatření</w:t>
      </w:r>
    </w:p>
    <w:p w14:paraId="4F0317F0" w14:textId="77777777" w:rsidR="00BC0202" w:rsidRDefault="007C704B" w:rsidP="004310D4">
      <w:pPr>
        <w:spacing w:after="120" w:line="240" w:lineRule="auto"/>
        <w:jc w:val="both"/>
        <w:rPr>
          <w:rFonts w:eastAsia="Times New Roman" w:cstheme="minorHAnsi"/>
          <w:sz w:val="24"/>
          <w:szCs w:val="24"/>
        </w:rPr>
      </w:pPr>
      <w:r w:rsidRPr="004310D4">
        <w:rPr>
          <w:rFonts w:eastAsia="Times New Roman" w:cstheme="minorHAnsi"/>
          <w:sz w:val="24"/>
          <w:szCs w:val="24"/>
        </w:rPr>
        <w:t xml:space="preserve">Z evaluací dopadu činnosti Agentury a z kontroly NKÚ vyplývá, že opatření v oblasti bydlení jsou na lokální úrovni plněna pouze z části. </w:t>
      </w:r>
      <w:r w:rsidR="003B4642">
        <w:rPr>
          <w:rFonts w:eastAsia="Times New Roman" w:cstheme="minorHAnsi"/>
          <w:sz w:val="24"/>
          <w:szCs w:val="24"/>
        </w:rPr>
        <w:t>Ze samotné kontroly NKÚ navíc vyplývá, že n</w:t>
      </w:r>
      <w:r w:rsidRPr="004310D4">
        <w:rPr>
          <w:rFonts w:eastAsia="Times New Roman" w:cstheme="minorHAnsi"/>
          <w:sz w:val="24"/>
          <w:szCs w:val="24"/>
        </w:rPr>
        <w:t>ěkterá opatření nebyla realizována v souladu s metodickými doporučeními nebo nemohla vyřešit identifikované problémy v oblasti bydlení v lokalitě. Např.:</w:t>
      </w:r>
    </w:p>
    <w:p w14:paraId="44BA2AFA" w14:textId="092F2B25" w:rsidR="007C704B" w:rsidRPr="004310D4" w:rsidRDefault="007C704B" w:rsidP="00E730D8">
      <w:pPr>
        <w:pStyle w:val="Odstavecseseznamem"/>
        <w:numPr>
          <w:ilvl w:val="0"/>
          <w:numId w:val="27"/>
        </w:numPr>
        <w:spacing w:after="120" w:line="240" w:lineRule="auto"/>
        <w:ind w:left="425" w:hanging="425"/>
        <w:contextualSpacing w:val="0"/>
        <w:jc w:val="both"/>
        <w:rPr>
          <w:rFonts w:cstheme="minorHAnsi"/>
          <w:sz w:val="24"/>
          <w:szCs w:val="24"/>
        </w:rPr>
      </w:pPr>
      <w:r w:rsidRPr="004310D4">
        <w:rPr>
          <w:rFonts w:eastAsia="Times New Roman" w:cstheme="minorHAnsi"/>
          <w:sz w:val="24"/>
          <w:szCs w:val="24"/>
        </w:rPr>
        <w:t>Systém prostupného bydlení</w:t>
      </w:r>
      <w:r w:rsidR="00661240">
        <w:rPr>
          <w:rStyle w:val="Znakapoznpodarou"/>
          <w:rFonts w:eastAsia="Times New Roman" w:cstheme="minorHAnsi"/>
          <w:sz w:val="24"/>
          <w:szCs w:val="24"/>
        </w:rPr>
        <w:footnoteReference w:id="45"/>
      </w:r>
      <w:r w:rsidRPr="004310D4">
        <w:rPr>
          <w:rFonts w:eastAsia="Times New Roman" w:cstheme="minorHAnsi"/>
          <w:sz w:val="24"/>
          <w:szCs w:val="24"/>
        </w:rPr>
        <w:t xml:space="preserve"> realizovaný v Litvínově zajišťoval přidělení bytů v rozporu s metodikou Agentury do ubytovny a sídlišt</w:t>
      </w:r>
      <w:r w:rsidR="00132C99">
        <w:rPr>
          <w:rFonts w:eastAsia="Times New Roman" w:cstheme="minorHAnsi"/>
          <w:sz w:val="24"/>
          <w:szCs w:val="24"/>
        </w:rPr>
        <w:t>ě</w:t>
      </w:r>
      <w:r w:rsidRPr="004310D4">
        <w:rPr>
          <w:rFonts w:eastAsia="Times New Roman" w:cstheme="minorHAnsi"/>
          <w:sz w:val="24"/>
          <w:szCs w:val="24"/>
        </w:rPr>
        <w:t xml:space="preserve"> Janov, tedy SVL. Tento systém navíc dle provedených analýz neumožňoval mobilitu ani integraci osob, které do něj byly zapojeny. </w:t>
      </w:r>
      <w:r w:rsidRPr="004310D4">
        <w:rPr>
          <w:sz w:val="24"/>
          <w:szCs w:val="24"/>
        </w:rPr>
        <w:t xml:space="preserve">Přes intervenci Agentury v lokalitě </w:t>
      </w:r>
      <w:r w:rsidR="00282B7D" w:rsidRPr="004310D4">
        <w:rPr>
          <w:sz w:val="24"/>
          <w:szCs w:val="24"/>
        </w:rPr>
        <w:t xml:space="preserve">nebyl </w:t>
      </w:r>
      <w:r w:rsidRPr="004310D4">
        <w:rPr>
          <w:sz w:val="24"/>
          <w:szCs w:val="24"/>
        </w:rPr>
        <w:t>systém prostupného bydlení v Litvínově z hlediska řešení sociálního vyloučení plně funkční.</w:t>
      </w:r>
      <w:r w:rsidR="004C031A">
        <w:rPr>
          <w:sz w:val="24"/>
          <w:szCs w:val="24"/>
        </w:rPr>
        <w:t xml:space="preserve"> </w:t>
      </w:r>
    </w:p>
    <w:p w14:paraId="350F9C07" w14:textId="35458D62" w:rsidR="007C704B" w:rsidRPr="004310D4" w:rsidRDefault="00282B7D" w:rsidP="004310D4">
      <w:pPr>
        <w:pStyle w:val="Odstavecseseznamem"/>
        <w:numPr>
          <w:ilvl w:val="0"/>
          <w:numId w:val="27"/>
        </w:numPr>
        <w:spacing w:after="120" w:line="240" w:lineRule="auto"/>
        <w:ind w:left="426" w:hanging="426"/>
        <w:jc w:val="both"/>
        <w:rPr>
          <w:rFonts w:cstheme="minorHAnsi"/>
          <w:sz w:val="24"/>
          <w:szCs w:val="24"/>
        </w:rPr>
      </w:pPr>
      <w:r>
        <w:rPr>
          <w:rFonts w:eastAsia="Times New Roman" w:cstheme="minorHAnsi"/>
          <w:sz w:val="24"/>
          <w:szCs w:val="24"/>
        </w:rPr>
        <w:t>Některá o</w:t>
      </w:r>
      <w:r w:rsidR="007C704B" w:rsidRPr="004310D4">
        <w:rPr>
          <w:rFonts w:eastAsia="Times New Roman" w:cstheme="minorHAnsi"/>
          <w:sz w:val="24"/>
          <w:szCs w:val="24"/>
        </w:rPr>
        <w:t>patření navržená v</w:t>
      </w:r>
      <w:r>
        <w:rPr>
          <w:rFonts w:eastAsia="Times New Roman" w:cstheme="minorHAnsi"/>
          <w:sz w:val="24"/>
          <w:szCs w:val="24"/>
        </w:rPr>
        <w:t> </w:t>
      </w:r>
      <w:r w:rsidR="007C704B" w:rsidRPr="004310D4">
        <w:rPr>
          <w:rFonts w:eastAsia="Times New Roman" w:cstheme="minorHAnsi"/>
          <w:sz w:val="24"/>
          <w:szCs w:val="24"/>
        </w:rPr>
        <w:t>SPSZ</w:t>
      </w:r>
      <w:r>
        <w:rPr>
          <w:rFonts w:eastAsia="Times New Roman" w:cstheme="minorHAnsi"/>
          <w:sz w:val="24"/>
          <w:szCs w:val="24"/>
        </w:rPr>
        <w:t>,</w:t>
      </w:r>
      <w:r w:rsidR="007C704B" w:rsidRPr="004310D4">
        <w:rPr>
          <w:rFonts w:eastAsia="Times New Roman" w:cstheme="minorHAnsi"/>
          <w:sz w:val="24"/>
          <w:szCs w:val="24"/>
        </w:rPr>
        <w:t xml:space="preserve"> jako např. rekonstrukce ubytovny</w:t>
      </w:r>
      <w:r>
        <w:rPr>
          <w:rFonts w:eastAsia="Times New Roman" w:cstheme="minorHAnsi"/>
          <w:sz w:val="24"/>
          <w:szCs w:val="24"/>
        </w:rPr>
        <w:t>,</w:t>
      </w:r>
      <w:r w:rsidR="007C704B" w:rsidRPr="004310D4">
        <w:rPr>
          <w:rFonts w:eastAsia="Times New Roman" w:cstheme="minorHAnsi"/>
          <w:sz w:val="24"/>
          <w:szCs w:val="24"/>
        </w:rPr>
        <w:t xml:space="preserve"> nemohla vyřešit identifikované problémy bytové prob</w:t>
      </w:r>
      <w:r w:rsidR="007C704B" w:rsidRPr="004310D4">
        <w:rPr>
          <w:rFonts w:cstheme="minorHAnsi"/>
          <w:sz w:val="24"/>
          <w:szCs w:val="24"/>
        </w:rPr>
        <w:t>lematiky v Litvínově, jako je neustálé stěhování z důvod</w:t>
      </w:r>
      <w:r w:rsidR="00DD5069">
        <w:rPr>
          <w:rFonts w:cstheme="minorHAnsi"/>
          <w:sz w:val="24"/>
          <w:szCs w:val="24"/>
        </w:rPr>
        <w:t>u</w:t>
      </w:r>
      <w:r w:rsidR="007C704B" w:rsidRPr="004310D4">
        <w:rPr>
          <w:rFonts w:cstheme="minorHAnsi"/>
          <w:sz w:val="24"/>
          <w:szCs w:val="24"/>
        </w:rPr>
        <w:t xml:space="preserve"> vysokých nákladů, dluhů nebo degradace bytového fondu. Přes několikaletou činnost Agentury v lokalitě Litvínov v podobě komplexní i</w:t>
      </w:r>
      <w:r w:rsidR="009E3F8B">
        <w:rPr>
          <w:rFonts w:cstheme="minorHAnsi"/>
          <w:sz w:val="24"/>
          <w:szCs w:val="24"/>
        </w:rPr>
        <w:t xml:space="preserve"> </w:t>
      </w:r>
      <w:r w:rsidR="007C704B" w:rsidRPr="004310D4">
        <w:rPr>
          <w:rFonts w:cstheme="minorHAnsi"/>
          <w:sz w:val="24"/>
          <w:szCs w:val="24"/>
        </w:rPr>
        <w:t xml:space="preserve">vzdálené podpory problémy v oblasti bydlení identifikované již v roce 2009 </w:t>
      </w:r>
      <w:r w:rsidR="00661240">
        <w:rPr>
          <w:rFonts w:cstheme="minorHAnsi"/>
          <w:sz w:val="24"/>
          <w:szCs w:val="24"/>
        </w:rPr>
        <w:t xml:space="preserve">v době kontroly NKÚ </w:t>
      </w:r>
      <w:r w:rsidR="007C704B" w:rsidRPr="004310D4">
        <w:rPr>
          <w:rFonts w:cstheme="minorHAnsi"/>
          <w:sz w:val="24"/>
          <w:szCs w:val="24"/>
        </w:rPr>
        <w:t>přetrvávaly. Příčiny přetrvávání tohoto stavu lze dle předložených analýz spatřovat mj. i</w:t>
      </w:r>
      <w:r w:rsidR="001143B1">
        <w:rPr>
          <w:rFonts w:cstheme="minorHAnsi"/>
          <w:sz w:val="24"/>
          <w:szCs w:val="24"/>
        </w:rPr>
        <w:t xml:space="preserve"> </w:t>
      </w:r>
      <w:r w:rsidR="007C704B" w:rsidRPr="004310D4">
        <w:rPr>
          <w:rFonts w:cstheme="minorHAnsi"/>
          <w:sz w:val="24"/>
          <w:szCs w:val="24"/>
        </w:rPr>
        <w:t>v</w:t>
      </w:r>
      <w:r w:rsidR="001143B1">
        <w:rPr>
          <w:rFonts w:cstheme="minorHAnsi"/>
          <w:sz w:val="24"/>
          <w:szCs w:val="24"/>
        </w:rPr>
        <w:t xml:space="preserve"> </w:t>
      </w:r>
      <w:r w:rsidR="007C704B" w:rsidRPr="004310D4">
        <w:rPr>
          <w:rFonts w:cstheme="minorHAnsi"/>
          <w:sz w:val="24"/>
          <w:szCs w:val="24"/>
        </w:rPr>
        <w:t xml:space="preserve">bytové politice města Litvínov (systém přidělování bytů, následná privatizace), nedostatku obecních bytů </w:t>
      </w:r>
      <w:r w:rsidR="00DD5069">
        <w:rPr>
          <w:rFonts w:cstheme="minorHAnsi"/>
          <w:sz w:val="24"/>
          <w:szCs w:val="24"/>
        </w:rPr>
        <w:t xml:space="preserve">i v </w:t>
      </w:r>
      <w:r w:rsidR="007C704B" w:rsidRPr="004310D4">
        <w:rPr>
          <w:rFonts w:cstheme="minorHAnsi"/>
          <w:sz w:val="24"/>
          <w:szCs w:val="24"/>
        </w:rPr>
        <w:t>nakládání soukromých vlastníků s bytovým fondem v SVL (</w:t>
      </w:r>
      <w:proofErr w:type="spellStart"/>
      <w:r w:rsidR="007C704B" w:rsidRPr="004310D4">
        <w:rPr>
          <w:rFonts w:cstheme="minorHAnsi"/>
          <w:sz w:val="24"/>
          <w:szCs w:val="24"/>
        </w:rPr>
        <w:t>sestěhovávání</w:t>
      </w:r>
      <w:proofErr w:type="spellEnd"/>
      <w:r w:rsidR="007C704B" w:rsidRPr="004310D4">
        <w:rPr>
          <w:rFonts w:cstheme="minorHAnsi"/>
          <w:sz w:val="24"/>
          <w:szCs w:val="24"/>
        </w:rPr>
        <w:t xml:space="preserve"> sociálně slabých a</w:t>
      </w:r>
      <w:r w:rsidR="001143B1">
        <w:rPr>
          <w:rFonts w:cstheme="minorHAnsi"/>
          <w:sz w:val="24"/>
          <w:szCs w:val="24"/>
        </w:rPr>
        <w:t xml:space="preserve"> </w:t>
      </w:r>
      <w:r w:rsidR="007C704B" w:rsidRPr="004310D4">
        <w:rPr>
          <w:rFonts w:cstheme="minorHAnsi"/>
          <w:sz w:val="24"/>
          <w:szCs w:val="24"/>
        </w:rPr>
        <w:t>zanedbá</w:t>
      </w:r>
      <w:r w:rsidR="00DD5069">
        <w:rPr>
          <w:rFonts w:cstheme="minorHAnsi"/>
          <w:sz w:val="24"/>
          <w:szCs w:val="24"/>
        </w:rPr>
        <w:t>vá</w:t>
      </w:r>
      <w:r w:rsidR="007C704B" w:rsidRPr="004310D4">
        <w:rPr>
          <w:rFonts w:cstheme="minorHAnsi"/>
          <w:sz w:val="24"/>
          <w:szCs w:val="24"/>
        </w:rPr>
        <w:t>ní údržby).</w:t>
      </w:r>
    </w:p>
    <w:p w14:paraId="32E17EE7" w14:textId="7A36880F" w:rsidR="007C704B" w:rsidRPr="004310D4" w:rsidRDefault="007C704B" w:rsidP="004310D4">
      <w:pPr>
        <w:spacing w:after="120" w:line="240" w:lineRule="auto"/>
        <w:jc w:val="both"/>
        <w:rPr>
          <w:rFonts w:eastAsia="Times New Roman" w:cstheme="minorHAnsi"/>
          <w:sz w:val="24"/>
          <w:szCs w:val="24"/>
        </w:rPr>
      </w:pPr>
      <w:r w:rsidRPr="004310D4">
        <w:rPr>
          <w:rFonts w:eastAsia="Times New Roman" w:cstheme="minorHAnsi"/>
          <w:sz w:val="24"/>
          <w:szCs w:val="24"/>
        </w:rPr>
        <w:t xml:space="preserve">Vzhledem ke svému postavení a kompetencím </w:t>
      </w:r>
      <w:r w:rsidR="009E3F8B" w:rsidRPr="004310D4">
        <w:rPr>
          <w:rFonts w:eastAsia="Times New Roman" w:cstheme="minorHAnsi"/>
          <w:sz w:val="24"/>
          <w:szCs w:val="24"/>
        </w:rPr>
        <w:t xml:space="preserve">nemůže </w:t>
      </w:r>
      <w:r w:rsidR="00602E36">
        <w:rPr>
          <w:rFonts w:eastAsia="Times New Roman" w:cstheme="minorHAnsi"/>
          <w:sz w:val="24"/>
          <w:szCs w:val="24"/>
        </w:rPr>
        <w:t xml:space="preserve">však </w:t>
      </w:r>
      <w:r w:rsidRPr="004310D4">
        <w:rPr>
          <w:rFonts w:eastAsia="Times New Roman" w:cstheme="minorHAnsi"/>
          <w:sz w:val="24"/>
          <w:szCs w:val="24"/>
        </w:rPr>
        <w:t xml:space="preserve">Agentura ovlivnit opatření realizovaná lokálními partnery. Odpovědnost za podporu bydlení na lokální úrovni a řešení příčin a dopadů sociálního vyloučení tak leží na obcích a dalších zapojených subjektech. </w:t>
      </w:r>
    </w:p>
    <w:p w14:paraId="3EB356C5" w14:textId="4EE26423" w:rsidR="00DB759D" w:rsidRDefault="00DB759D">
      <w:pPr>
        <w:rPr>
          <w:rFonts w:eastAsia="Times New Roman" w:cstheme="minorHAnsi"/>
          <w:b/>
          <w:color w:val="000000"/>
          <w:sz w:val="24"/>
          <w:szCs w:val="20"/>
          <w:lang w:eastAsia="cs-CZ"/>
        </w:rPr>
      </w:pPr>
    </w:p>
    <w:p w14:paraId="0FCE2CE7" w14:textId="0ED28E8C" w:rsidR="00FC53F9" w:rsidRDefault="00352DC7" w:rsidP="001C0FCD">
      <w:pPr>
        <w:pStyle w:val="Nadpis1"/>
        <w:spacing w:before="0" w:after="360"/>
        <w:ind w:left="142" w:hanging="142"/>
      </w:pPr>
      <w:r>
        <w:t>Systémy sociálního bydlení používané na Slovensku, v Rakousku a v ČR</w:t>
      </w:r>
      <w:r w:rsidR="00EE4DBD" w:rsidRPr="004310D4">
        <w:rPr>
          <w:rStyle w:val="Znakapoznpodarou"/>
        </w:rPr>
        <w:footnoteReference w:id="46"/>
      </w:r>
    </w:p>
    <w:p w14:paraId="739D4A3E" w14:textId="1E6A97A4" w:rsidR="00965FE2" w:rsidRPr="00352DC7" w:rsidRDefault="00965FE2" w:rsidP="00965FE2">
      <w:pPr>
        <w:spacing w:after="120" w:line="240" w:lineRule="auto"/>
        <w:jc w:val="both"/>
        <w:rPr>
          <w:b/>
          <w:sz w:val="24"/>
          <w:szCs w:val="24"/>
        </w:rPr>
      </w:pPr>
      <w:r w:rsidRPr="00352DC7">
        <w:rPr>
          <w:b/>
          <w:sz w:val="24"/>
          <w:szCs w:val="24"/>
          <w:lang w:eastAsia="cs-CZ"/>
        </w:rPr>
        <w:t>Na rozdíl od ČR je systém sociálního bydlení na Slovensku upraven zákonem</w:t>
      </w:r>
      <w:r w:rsidR="009E3F8B">
        <w:rPr>
          <w:b/>
          <w:sz w:val="24"/>
          <w:szCs w:val="24"/>
          <w:lang w:eastAsia="cs-CZ"/>
        </w:rPr>
        <w:t xml:space="preserve">, který </w:t>
      </w:r>
      <w:r w:rsidR="00166A2C">
        <w:rPr>
          <w:b/>
          <w:sz w:val="24"/>
          <w:szCs w:val="24"/>
          <w:lang w:eastAsia="cs-CZ"/>
        </w:rPr>
        <w:br/>
      </w:r>
      <w:r w:rsidR="009E3F8B">
        <w:rPr>
          <w:b/>
          <w:sz w:val="24"/>
          <w:szCs w:val="24"/>
          <w:lang w:eastAsia="cs-CZ"/>
        </w:rPr>
        <w:t xml:space="preserve">mj. </w:t>
      </w:r>
      <w:r w:rsidRPr="00352DC7">
        <w:rPr>
          <w:b/>
          <w:sz w:val="24"/>
          <w:szCs w:val="24"/>
          <w:lang w:eastAsia="cs-CZ"/>
        </w:rPr>
        <w:t>vymez</w:t>
      </w:r>
      <w:r w:rsidR="009E3F8B">
        <w:rPr>
          <w:b/>
          <w:sz w:val="24"/>
          <w:szCs w:val="24"/>
          <w:lang w:eastAsia="cs-CZ"/>
        </w:rPr>
        <w:t>uje</w:t>
      </w:r>
      <w:r w:rsidRPr="00352DC7">
        <w:rPr>
          <w:b/>
          <w:sz w:val="24"/>
          <w:szCs w:val="24"/>
          <w:lang w:eastAsia="cs-CZ"/>
        </w:rPr>
        <w:t xml:space="preserve"> </w:t>
      </w:r>
      <w:r w:rsidR="009E3F8B">
        <w:rPr>
          <w:b/>
          <w:sz w:val="24"/>
          <w:szCs w:val="24"/>
          <w:lang w:eastAsia="cs-CZ"/>
        </w:rPr>
        <w:t xml:space="preserve">i </w:t>
      </w:r>
      <w:r w:rsidRPr="00352DC7">
        <w:rPr>
          <w:b/>
          <w:sz w:val="24"/>
          <w:szCs w:val="24"/>
          <w:lang w:eastAsia="cs-CZ"/>
        </w:rPr>
        <w:t>cílov</w:t>
      </w:r>
      <w:r w:rsidR="009E3F8B">
        <w:rPr>
          <w:b/>
          <w:sz w:val="24"/>
          <w:szCs w:val="24"/>
          <w:lang w:eastAsia="cs-CZ"/>
        </w:rPr>
        <w:t>ou</w:t>
      </w:r>
      <w:r w:rsidRPr="00352DC7">
        <w:rPr>
          <w:b/>
          <w:sz w:val="24"/>
          <w:szCs w:val="24"/>
          <w:lang w:eastAsia="cs-CZ"/>
        </w:rPr>
        <w:t xml:space="preserve"> skupin</w:t>
      </w:r>
      <w:r w:rsidR="009E3F8B">
        <w:rPr>
          <w:b/>
          <w:sz w:val="24"/>
          <w:szCs w:val="24"/>
          <w:lang w:eastAsia="cs-CZ"/>
        </w:rPr>
        <w:t>u</w:t>
      </w:r>
      <w:r w:rsidRPr="00352DC7">
        <w:rPr>
          <w:b/>
          <w:sz w:val="24"/>
          <w:szCs w:val="24"/>
          <w:lang w:eastAsia="cs-CZ"/>
        </w:rPr>
        <w:t>. Za sociální bydlení je považováno veškeré bydlení zajištěné z veřejných zdrojů, tedy i bydlení v obecních bytech. Za poskytování sociálního bydlení jsou odpovědné obce, které si nastavují vlastní podmínky vycházející ze zákona. Způsoby podpory sociálního bydlení (v podobě vyplácení dávky a poskytování sociálních služeb) jsou obdobné jako v ČR.</w:t>
      </w:r>
    </w:p>
    <w:p w14:paraId="743632CB" w14:textId="18D8A79E" w:rsidR="00BC0202" w:rsidRDefault="00965FE2" w:rsidP="00965FE2">
      <w:pPr>
        <w:spacing w:after="120" w:line="240" w:lineRule="auto"/>
        <w:jc w:val="both"/>
        <w:rPr>
          <w:b/>
          <w:sz w:val="24"/>
          <w:szCs w:val="24"/>
        </w:rPr>
      </w:pPr>
      <w:r w:rsidRPr="00352DC7">
        <w:rPr>
          <w:b/>
          <w:sz w:val="24"/>
          <w:szCs w:val="24"/>
        </w:rPr>
        <w:t>V Rakousku je sociální bydlení chápán</w:t>
      </w:r>
      <w:r w:rsidR="00627B0A">
        <w:rPr>
          <w:b/>
          <w:sz w:val="24"/>
          <w:szCs w:val="24"/>
        </w:rPr>
        <w:t>o</w:t>
      </w:r>
      <w:r w:rsidRPr="00352DC7">
        <w:rPr>
          <w:b/>
          <w:sz w:val="24"/>
          <w:szCs w:val="24"/>
        </w:rPr>
        <w:t xml:space="preserve"> v širších souvislostech jako bydlení dostupné pro širší vrstvy obyvatelstva</w:t>
      </w:r>
      <w:r w:rsidR="00627B0A">
        <w:rPr>
          <w:b/>
          <w:sz w:val="24"/>
          <w:szCs w:val="24"/>
        </w:rPr>
        <w:t>,</w:t>
      </w:r>
      <w:r w:rsidRPr="00352DC7">
        <w:rPr>
          <w:b/>
          <w:sz w:val="24"/>
          <w:szCs w:val="24"/>
        </w:rPr>
        <w:t xml:space="preserve"> nikoli pouze pro nejchudší či sociálně vyloučené jedince. Na rozdíl od ČR </w:t>
      </w:r>
      <w:r w:rsidR="00627B0A">
        <w:rPr>
          <w:b/>
          <w:sz w:val="24"/>
          <w:szCs w:val="24"/>
        </w:rPr>
        <w:t>s</w:t>
      </w:r>
      <w:r w:rsidRPr="00352DC7">
        <w:rPr>
          <w:b/>
          <w:sz w:val="24"/>
          <w:szCs w:val="24"/>
        </w:rPr>
        <w:t xml:space="preserve">e </w:t>
      </w:r>
      <w:r w:rsidR="00627B0A">
        <w:rPr>
          <w:b/>
          <w:sz w:val="24"/>
          <w:szCs w:val="24"/>
        </w:rPr>
        <w:t xml:space="preserve">v Rakousku </w:t>
      </w:r>
      <w:r w:rsidRPr="00352DC7">
        <w:rPr>
          <w:b/>
          <w:sz w:val="24"/>
          <w:szCs w:val="24"/>
        </w:rPr>
        <w:t>zaměř</w:t>
      </w:r>
      <w:r w:rsidR="00627B0A">
        <w:rPr>
          <w:b/>
          <w:sz w:val="24"/>
          <w:szCs w:val="24"/>
        </w:rPr>
        <w:t>ují</w:t>
      </w:r>
      <w:r w:rsidRPr="00352DC7">
        <w:rPr>
          <w:b/>
          <w:sz w:val="24"/>
          <w:szCs w:val="24"/>
        </w:rPr>
        <w:t xml:space="preserve"> převážně na podporu bytové výstavby, zejména finančně dostupného nájemního bydlení. V roce 2014 činil podíl domácností užívajících nájemní bydlení </w:t>
      </w:r>
      <w:r w:rsidR="00627B0A">
        <w:rPr>
          <w:b/>
          <w:sz w:val="24"/>
          <w:szCs w:val="24"/>
        </w:rPr>
        <w:t>na celkovém počtu</w:t>
      </w:r>
      <w:r w:rsidRPr="00352DC7">
        <w:rPr>
          <w:b/>
          <w:sz w:val="24"/>
          <w:szCs w:val="24"/>
        </w:rPr>
        <w:t xml:space="preserve"> domácností bydlících v bytech 42 %. Oproti tomu v ČR byl tento podíl pouze 21 %.</w:t>
      </w:r>
    </w:p>
    <w:p w14:paraId="5E4782C4" w14:textId="77777777" w:rsidR="00965FE2" w:rsidRPr="004310D4" w:rsidRDefault="00965FE2" w:rsidP="00965FE2">
      <w:pPr>
        <w:keepNext/>
        <w:spacing w:before="240" w:after="120" w:line="240" w:lineRule="auto"/>
        <w:jc w:val="both"/>
        <w:rPr>
          <w:rFonts w:cstheme="minorHAnsi"/>
          <w:b/>
          <w:sz w:val="24"/>
          <w:szCs w:val="24"/>
        </w:rPr>
      </w:pPr>
      <w:r w:rsidRPr="004310D4">
        <w:rPr>
          <w:rFonts w:cstheme="minorHAnsi"/>
          <w:b/>
          <w:sz w:val="24"/>
          <w:szCs w:val="24"/>
        </w:rPr>
        <w:t>Slovensko</w:t>
      </w:r>
    </w:p>
    <w:p w14:paraId="78707E21" w14:textId="52888CD3" w:rsidR="00965FE2" w:rsidRPr="004310D4" w:rsidRDefault="00965FE2" w:rsidP="00965FE2">
      <w:pPr>
        <w:spacing w:after="120" w:line="240" w:lineRule="auto"/>
        <w:jc w:val="both"/>
        <w:rPr>
          <w:sz w:val="24"/>
          <w:szCs w:val="24"/>
        </w:rPr>
      </w:pPr>
      <w:r w:rsidRPr="004310D4">
        <w:rPr>
          <w:sz w:val="24"/>
          <w:szCs w:val="24"/>
        </w:rPr>
        <w:t xml:space="preserve">Systém sociálního bydlení na Slovensku je obdobný jako v ČR, zejména co se týče druhů podpory (dávka pomoci v hmotné nouzi a sociální služby). Na Slovensku je však sociální bydlení vymezeno zákonem. Je definováno jako bydlení obstarané s použitím veřejných prostředků </w:t>
      </w:r>
      <w:r w:rsidR="00627B0A">
        <w:rPr>
          <w:sz w:val="24"/>
          <w:szCs w:val="24"/>
        </w:rPr>
        <w:t>a </w:t>
      </w:r>
      <w:r w:rsidRPr="004310D4">
        <w:rPr>
          <w:sz w:val="24"/>
          <w:szCs w:val="24"/>
        </w:rPr>
        <w:t>určené na přiměřené a lidsky důstojné bydlení fyzických osob, které si nemohou obstarat bydlení vlastním pří</w:t>
      </w:r>
      <w:r w:rsidR="00B41AD7">
        <w:rPr>
          <w:sz w:val="24"/>
          <w:szCs w:val="24"/>
        </w:rPr>
        <w:t>stupem (nejsou schopny uspět v „soutěži“</w:t>
      </w:r>
      <w:r w:rsidRPr="004310D4">
        <w:rPr>
          <w:sz w:val="24"/>
          <w:szCs w:val="24"/>
        </w:rPr>
        <w:t xml:space="preserve"> na trhu s bydlením) a splňují podmínky podle tohoto zákona, přičemž kvalita bydlení je jednoznačně vymezena. Cílová skupina sociálního bydlení je primárně vztažena k trojnásobku či čtyřnásobku životního minima. Sociální bydlení je v plné kompetenci samospráv, tedy měst a obcí, a je zajištěno prostřednictvím výstavby z veřejných prostředků (např. </w:t>
      </w:r>
      <w:r w:rsidR="00627B0A">
        <w:rPr>
          <w:sz w:val="24"/>
          <w:szCs w:val="24"/>
        </w:rPr>
        <w:t>z prostředků Státního</w:t>
      </w:r>
      <w:r w:rsidRPr="004310D4">
        <w:rPr>
          <w:sz w:val="24"/>
          <w:szCs w:val="24"/>
        </w:rPr>
        <w:t xml:space="preserve"> fond</w:t>
      </w:r>
      <w:r w:rsidR="00627B0A">
        <w:rPr>
          <w:sz w:val="24"/>
          <w:szCs w:val="24"/>
        </w:rPr>
        <w:t>u</w:t>
      </w:r>
      <w:r w:rsidRPr="004310D4">
        <w:rPr>
          <w:sz w:val="24"/>
          <w:szCs w:val="24"/>
        </w:rPr>
        <w:t xml:space="preserve"> rozvoj</w:t>
      </w:r>
      <w:r w:rsidR="00627B0A">
        <w:rPr>
          <w:sz w:val="24"/>
          <w:szCs w:val="24"/>
        </w:rPr>
        <w:t>e</w:t>
      </w:r>
      <w:r w:rsidRPr="004310D4">
        <w:rPr>
          <w:sz w:val="24"/>
          <w:szCs w:val="24"/>
        </w:rPr>
        <w:t xml:space="preserve"> </w:t>
      </w:r>
      <w:r w:rsidR="00627B0A">
        <w:rPr>
          <w:sz w:val="24"/>
          <w:szCs w:val="24"/>
        </w:rPr>
        <w:t>bydlení nebo</w:t>
      </w:r>
      <w:r w:rsidRPr="004310D4">
        <w:rPr>
          <w:sz w:val="24"/>
          <w:szCs w:val="24"/>
        </w:rPr>
        <w:t xml:space="preserve"> Ministerstv</w:t>
      </w:r>
      <w:r w:rsidR="00627B0A">
        <w:rPr>
          <w:sz w:val="24"/>
          <w:szCs w:val="24"/>
        </w:rPr>
        <w:t>a</w:t>
      </w:r>
      <w:r w:rsidRPr="004310D4">
        <w:rPr>
          <w:sz w:val="24"/>
          <w:szCs w:val="24"/>
        </w:rPr>
        <w:t xml:space="preserve"> dopravy a výstavby </w:t>
      </w:r>
      <w:r w:rsidR="00627B0A">
        <w:rPr>
          <w:sz w:val="24"/>
          <w:szCs w:val="24"/>
        </w:rPr>
        <w:t>Slovenské republiky</w:t>
      </w:r>
      <w:r w:rsidRPr="004310D4">
        <w:rPr>
          <w:sz w:val="24"/>
          <w:szCs w:val="24"/>
        </w:rPr>
        <w:t>) a příspěvků na poskytování sociálních služeb (</w:t>
      </w:r>
      <w:r w:rsidR="00627B0A">
        <w:rPr>
          <w:sz w:val="24"/>
          <w:szCs w:val="24"/>
        </w:rPr>
        <w:t xml:space="preserve">z </w:t>
      </w:r>
      <w:r w:rsidRPr="004310D4">
        <w:rPr>
          <w:sz w:val="24"/>
          <w:szCs w:val="24"/>
        </w:rPr>
        <w:t>kapitol</w:t>
      </w:r>
      <w:r w:rsidR="00627B0A">
        <w:rPr>
          <w:sz w:val="24"/>
          <w:szCs w:val="24"/>
        </w:rPr>
        <w:t>y</w:t>
      </w:r>
      <w:r w:rsidRPr="004310D4">
        <w:rPr>
          <w:sz w:val="24"/>
          <w:szCs w:val="24"/>
        </w:rPr>
        <w:t xml:space="preserve"> Ministerstva práce, sociáln</w:t>
      </w:r>
      <w:r w:rsidR="00627B0A">
        <w:rPr>
          <w:sz w:val="24"/>
          <w:szCs w:val="24"/>
        </w:rPr>
        <w:t>í</w:t>
      </w:r>
      <w:r w:rsidRPr="004310D4">
        <w:rPr>
          <w:sz w:val="24"/>
          <w:szCs w:val="24"/>
        </w:rPr>
        <w:t>ch v</w:t>
      </w:r>
      <w:r w:rsidR="00627B0A">
        <w:rPr>
          <w:sz w:val="24"/>
          <w:szCs w:val="24"/>
        </w:rPr>
        <w:t>ě</w:t>
      </w:r>
      <w:r w:rsidRPr="004310D4">
        <w:rPr>
          <w:sz w:val="24"/>
          <w:szCs w:val="24"/>
        </w:rPr>
        <w:t xml:space="preserve">cí a rodiny </w:t>
      </w:r>
      <w:r w:rsidR="00627B0A">
        <w:rPr>
          <w:sz w:val="24"/>
          <w:szCs w:val="24"/>
        </w:rPr>
        <w:t>Slovenské republiky</w:t>
      </w:r>
      <w:r w:rsidRPr="004310D4">
        <w:rPr>
          <w:sz w:val="24"/>
          <w:szCs w:val="24"/>
        </w:rPr>
        <w:t>).</w:t>
      </w:r>
    </w:p>
    <w:p w14:paraId="0EA3AB88" w14:textId="15C0A71C" w:rsidR="00965FE2" w:rsidRPr="004310D4" w:rsidRDefault="00965FE2" w:rsidP="00965FE2">
      <w:pPr>
        <w:spacing w:after="120" w:line="240" w:lineRule="auto"/>
        <w:jc w:val="both"/>
        <w:rPr>
          <w:sz w:val="24"/>
          <w:szCs w:val="24"/>
        </w:rPr>
      </w:pPr>
      <w:r w:rsidRPr="004310D4">
        <w:rPr>
          <w:sz w:val="24"/>
          <w:szCs w:val="24"/>
        </w:rPr>
        <w:t>Nájemní bydlení ve vlastnictví měst a obcí je tedy jednou z forem poskytovaného sociálního bydlení. Pravidla pro přidělování sociálního bydlení si určují obce samy. V mnoha případech však tyto podmínky vytvářejí bariéry v přístupu k</w:t>
      </w:r>
      <w:r w:rsidR="00900BBD">
        <w:rPr>
          <w:sz w:val="24"/>
          <w:szCs w:val="24"/>
        </w:rPr>
        <w:t> </w:t>
      </w:r>
      <w:r w:rsidRPr="004310D4">
        <w:rPr>
          <w:sz w:val="24"/>
          <w:szCs w:val="24"/>
        </w:rPr>
        <w:t>bydlení</w:t>
      </w:r>
      <w:r w:rsidR="00900BBD">
        <w:rPr>
          <w:sz w:val="24"/>
          <w:szCs w:val="24"/>
        </w:rPr>
        <w:t>, mají</w:t>
      </w:r>
      <w:r w:rsidRPr="004310D4">
        <w:rPr>
          <w:sz w:val="24"/>
          <w:szCs w:val="24"/>
        </w:rPr>
        <w:t xml:space="preserve"> např. form</w:t>
      </w:r>
      <w:r w:rsidR="00900BBD">
        <w:rPr>
          <w:sz w:val="24"/>
          <w:szCs w:val="24"/>
        </w:rPr>
        <w:t>u</w:t>
      </w:r>
      <w:r w:rsidRPr="004310D4">
        <w:rPr>
          <w:sz w:val="24"/>
          <w:szCs w:val="24"/>
        </w:rPr>
        <w:t xml:space="preserve"> složení finanční záruky (kauce), minimální délky trvání trvalého pobytu žadatele v obci, neexistence závazků vůči obci. Pokud obec nemá k dispozici žádný volný byt, zařadí žadatele do seznamu. Obec tedy není povinna každé osobě (domácnosti), která splní podmínky stanovené v</w:t>
      </w:r>
      <w:r>
        <w:rPr>
          <w:sz w:val="24"/>
          <w:szCs w:val="24"/>
        </w:rPr>
        <w:t> </w:t>
      </w:r>
      <w:r w:rsidRPr="004310D4">
        <w:rPr>
          <w:sz w:val="24"/>
          <w:szCs w:val="24"/>
        </w:rPr>
        <w:t>zákoně</w:t>
      </w:r>
      <w:r>
        <w:rPr>
          <w:sz w:val="24"/>
          <w:szCs w:val="24"/>
        </w:rPr>
        <w:t>,</w:t>
      </w:r>
      <w:r w:rsidRPr="004310D4">
        <w:rPr>
          <w:sz w:val="24"/>
          <w:szCs w:val="24"/>
        </w:rPr>
        <w:t xml:space="preserve"> </w:t>
      </w:r>
      <w:r w:rsidR="00900BBD" w:rsidRPr="004310D4">
        <w:rPr>
          <w:sz w:val="24"/>
          <w:szCs w:val="24"/>
        </w:rPr>
        <w:t>poskytnout</w:t>
      </w:r>
      <w:r w:rsidR="00900BBD">
        <w:rPr>
          <w:sz w:val="24"/>
          <w:szCs w:val="24"/>
        </w:rPr>
        <w:t xml:space="preserve"> </w:t>
      </w:r>
      <w:r w:rsidRPr="004310D4">
        <w:rPr>
          <w:sz w:val="24"/>
          <w:szCs w:val="24"/>
        </w:rPr>
        <w:t>bydlení. Max</w:t>
      </w:r>
      <w:r w:rsidR="00F35171">
        <w:rPr>
          <w:sz w:val="24"/>
          <w:szCs w:val="24"/>
        </w:rPr>
        <w:t>imální</w:t>
      </w:r>
      <w:r w:rsidRPr="004310D4">
        <w:rPr>
          <w:sz w:val="24"/>
          <w:szCs w:val="24"/>
        </w:rPr>
        <w:t xml:space="preserve"> doba nájmu je tři roky, při opakovaném splnění podmínek může být prodloužena. Podobně jako v ČR se </w:t>
      </w:r>
      <w:r w:rsidR="00F35171">
        <w:rPr>
          <w:sz w:val="24"/>
          <w:szCs w:val="24"/>
        </w:rPr>
        <w:t xml:space="preserve">i </w:t>
      </w:r>
      <w:r w:rsidRPr="004310D4">
        <w:rPr>
          <w:sz w:val="24"/>
          <w:szCs w:val="24"/>
        </w:rPr>
        <w:t>na Slovensku potýkají s nedostatkem obecních nájemních bytů a výstavba těchto bytů vykazuje klesající tendenci. V roce 2012 bylo ve veřejném sektoru na Slovensku dokončeno 1</w:t>
      </w:r>
      <w:r w:rsidR="00140F64">
        <w:rPr>
          <w:sz w:val="24"/>
          <w:szCs w:val="24"/>
        </w:rPr>
        <w:t> </w:t>
      </w:r>
      <w:r w:rsidRPr="004310D4">
        <w:rPr>
          <w:sz w:val="24"/>
          <w:szCs w:val="24"/>
        </w:rPr>
        <w:t>545 bytů, zatímco v roce 2016 jich bylo dokončeno jen 336</w:t>
      </w:r>
      <w:r w:rsidRPr="004310D4">
        <w:rPr>
          <w:rStyle w:val="Znakapoznpodarou"/>
          <w:sz w:val="24"/>
          <w:szCs w:val="24"/>
        </w:rPr>
        <w:footnoteReference w:id="47"/>
      </w:r>
      <w:r w:rsidRPr="004310D4">
        <w:rPr>
          <w:sz w:val="24"/>
          <w:szCs w:val="24"/>
        </w:rPr>
        <w:t>.</w:t>
      </w:r>
    </w:p>
    <w:p w14:paraId="37F8377B" w14:textId="78C6AC8E" w:rsidR="00965FE2" w:rsidRDefault="00965FE2" w:rsidP="00965FE2">
      <w:pPr>
        <w:spacing w:after="120" w:line="240" w:lineRule="auto"/>
        <w:jc w:val="both"/>
        <w:rPr>
          <w:sz w:val="24"/>
          <w:szCs w:val="24"/>
        </w:rPr>
      </w:pPr>
      <w:r w:rsidRPr="004310D4">
        <w:rPr>
          <w:sz w:val="24"/>
          <w:szCs w:val="24"/>
        </w:rPr>
        <w:t xml:space="preserve">Na Slovensku se </w:t>
      </w:r>
      <w:r w:rsidR="00140F64">
        <w:rPr>
          <w:sz w:val="24"/>
          <w:szCs w:val="24"/>
        </w:rPr>
        <w:t xml:space="preserve">v rámci </w:t>
      </w:r>
      <w:r w:rsidRPr="004310D4">
        <w:rPr>
          <w:sz w:val="24"/>
          <w:szCs w:val="24"/>
        </w:rPr>
        <w:t>pomoc</w:t>
      </w:r>
      <w:r w:rsidR="00140F64">
        <w:rPr>
          <w:sz w:val="24"/>
          <w:szCs w:val="24"/>
        </w:rPr>
        <w:t>i</w:t>
      </w:r>
      <w:r w:rsidRPr="004310D4">
        <w:rPr>
          <w:sz w:val="24"/>
          <w:szCs w:val="24"/>
        </w:rPr>
        <w:t xml:space="preserve"> osobám v hmotné nouzi poskyt</w:t>
      </w:r>
      <w:r w:rsidR="00140F64">
        <w:rPr>
          <w:sz w:val="24"/>
          <w:szCs w:val="24"/>
        </w:rPr>
        <w:t>uje</w:t>
      </w:r>
      <w:r w:rsidRPr="004310D4">
        <w:rPr>
          <w:sz w:val="24"/>
          <w:szCs w:val="24"/>
        </w:rPr>
        <w:t xml:space="preserve"> </w:t>
      </w:r>
      <w:r w:rsidR="00437A9D">
        <w:rPr>
          <w:sz w:val="24"/>
          <w:szCs w:val="24"/>
        </w:rPr>
        <w:t>i</w:t>
      </w:r>
      <w:r w:rsidR="00140F64">
        <w:rPr>
          <w:sz w:val="24"/>
          <w:szCs w:val="24"/>
        </w:rPr>
        <w:t xml:space="preserve"> </w:t>
      </w:r>
      <w:r w:rsidRPr="004310D4">
        <w:rPr>
          <w:sz w:val="24"/>
          <w:szCs w:val="24"/>
        </w:rPr>
        <w:t xml:space="preserve">příspěvek na bydlení. </w:t>
      </w:r>
      <w:r w:rsidR="00140F64">
        <w:rPr>
          <w:sz w:val="24"/>
          <w:szCs w:val="24"/>
        </w:rPr>
        <w:t>Ten j</w:t>
      </w:r>
      <w:r w:rsidRPr="004310D4">
        <w:rPr>
          <w:sz w:val="24"/>
          <w:szCs w:val="24"/>
        </w:rPr>
        <w:t xml:space="preserve">e určen na částečnou úhradu nákladů spojených s bydlením </w:t>
      </w:r>
      <w:r>
        <w:rPr>
          <w:sz w:val="24"/>
          <w:szCs w:val="24"/>
        </w:rPr>
        <w:t>a</w:t>
      </w:r>
      <w:r w:rsidR="00F35171">
        <w:rPr>
          <w:sz w:val="24"/>
          <w:szCs w:val="24"/>
        </w:rPr>
        <w:t xml:space="preserve"> </w:t>
      </w:r>
      <w:r w:rsidRPr="004310D4">
        <w:rPr>
          <w:sz w:val="24"/>
          <w:szCs w:val="24"/>
        </w:rPr>
        <w:t>měsíčně činí 55,8 € v případě jednočlenné domácnosti, resp. 89,2 € v případě společně posuzovaných osob. Za sociální bydlení se považují rovněž vybrané sociální služby, v rámci kterých je klientům poskytována péče spojená s ubytováním. Finanční příspěvek Ministerstva práce, sociáln</w:t>
      </w:r>
      <w:r w:rsidR="00F35171">
        <w:rPr>
          <w:sz w:val="24"/>
          <w:szCs w:val="24"/>
        </w:rPr>
        <w:t>í</w:t>
      </w:r>
      <w:r w:rsidRPr="004310D4">
        <w:rPr>
          <w:sz w:val="24"/>
          <w:szCs w:val="24"/>
        </w:rPr>
        <w:t>ch v</w:t>
      </w:r>
      <w:r w:rsidR="00F35171">
        <w:rPr>
          <w:sz w:val="24"/>
          <w:szCs w:val="24"/>
        </w:rPr>
        <w:t>ě</w:t>
      </w:r>
      <w:r w:rsidRPr="004310D4">
        <w:rPr>
          <w:sz w:val="24"/>
          <w:szCs w:val="24"/>
        </w:rPr>
        <w:t xml:space="preserve">cí a rodiny </w:t>
      </w:r>
      <w:r w:rsidR="00F35171">
        <w:rPr>
          <w:sz w:val="24"/>
          <w:szCs w:val="24"/>
        </w:rPr>
        <w:t>Slovenské republiky</w:t>
      </w:r>
      <w:r w:rsidRPr="004310D4">
        <w:rPr>
          <w:sz w:val="24"/>
          <w:szCs w:val="24"/>
        </w:rPr>
        <w:t xml:space="preserve"> se poskytuje jako fixní částka na jedno místo v zařízení na měsíc dle druhu služby.</w:t>
      </w:r>
    </w:p>
    <w:p w14:paraId="48753091" w14:textId="77777777" w:rsidR="00965FE2" w:rsidRPr="004310D4" w:rsidRDefault="00965FE2" w:rsidP="00965FE2">
      <w:pPr>
        <w:keepNext/>
        <w:spacing w:before="240" w:after="120" w:line="240" w:lineRule="auto"/>
        <w:jc w:val="both"/>
        <w:rPr>
          <w:rFonts w:cstheme="minorHAnsi"/>
          <w:b/>
          <w:sz w:val="24"/>
          <w:szCs w:val="24"/>
        </w:rPr>
      </w:pPr>
      <w:r w:rsidRPr="004310D4">
        <w:rPr>
          <w:b/>
          <w:sz w:val="24"/>
          <w:szCs w:val="24"/>
        </w:rPr>
        <w:t>Rakousko</w:t>
      </w:r>
    </w:p>
    <w:p w14:paraId="52D4FE12" w14:textId="48E0BEDE" w:rsidR="00965FE2" w:rsidRPr="004310D4" w:rsidRDefault="00965FE2" w:rsidP="00965FE2">
      <w:pPr>
        <w:spacing w:after="120" w:line="240" w:lineRule="auto"/>
        <w:jc w:val="both"/>
        <w:rPr>
          <w:sz w:val="24"/>
          <w:szCs w:val="24"/>
        </w:rPr>
      </w:pPr>
      <w:r w:rsidRPr="004310D4">
        <w:rPr>
          <w:sz w:val="24"/>
          <w:szCs w:val="24"/>
        </w:rPr>
        <w:t>Rakouský systém sociálního bydlení není zaměřen pouze na osoby/domácnosti s nízkými příjmy, naopak jeho cílem je dát širokým vrstvám obyvatel k dispozici dostupné</w:t>
      </w:r>
      <w:r w:rsidRPr="004310D4">
        <w:rPr>
          <w:rStyle w:val="Znakapoznpodarou"/>
          <w:sz w:val="24"/>
          <w:szCs w:val="24"/>
        </w:rPr>
        <w:footnoteReference w:id="48"/>
      </w:r>
      <w:r w:rsidRPr="004310D4">
        <w:rPr>
          <w:sz w:val="24"/>
          <w:szCs w:val="24"/>
        </w:rPr>
        <w:t xml:space="preserve"> a kvalitní bydlení. Tato politika zabraňuje sociální segregaci a přispívá </w:t>
      </w:r>
      <w:r w:rsidR="00F35171">
        <w:rPr>
          <w:sz w:val="24"/>
          <w:szCs w:val="24"/>
        </w:rPr>
        <w:t xml:space="preserve">k </w:t>
      </w:r>
      <w:r w:rsidRPr="004310D4">
        <w:rPr>
          <w:sz w:val="24"/>
          <w:szCs w:val="24"/>
        </w:rPr>
        <w:t xml:space="preserve">sociálnímu smíru. V Rakousku není jednotný systém podpory sociálního bydlení. Za sociální bydlení odpovídají jednotlivé spolkové země (každá má vlastní předpisy upravující podporu sociálního bydlení) ve spolupráci s obcemi a veřejně prospěšnými společnostmi. </w:t>
      </w:r>
    </w:p>
    <w:p w14:paraId="5023D8BF" w14:textId="487FA5B1" w:rsidR="00965FE2" w:rsidRPr="004310D4" w:rsidRDefault="00965FE2" w:rsidP="00965FE2">
      <w:pPr>
        <w:spacing w:after="120" w:line="240" w:lineRule="auto"/>
        <w:jc w:val="both"/>
        <w:rPr>
          <w:sz w:val="24"/>
          <w:szCs w:val="24"/>
          <w:highlight w:val="yellow"/>
        </w:rPr>
      </w:pPr>
      <w:r w:rsidRPr="004310D4">
        <w:rPr>
          <w:sz w:val="24"/>
          <w:szCs w:val="24"/>
        </w:rPr>
        <w:t xml:space="preserve">Pokud jde o způsob podpory, v Rakousku převládá přímá podpora bydlení (půjčky, dotace, příspěvky) nad nepřímou podporou (např. daňové úlevy). Podpora je poskytována bud´ „na objekt“ (půjčky na bytovou výstavbu s dotovanými úroky či splátkami), nebo „osobám“ </w:t>
      </w:r>
      <w:r w:rsidR="00006CE9">
        <w:rPr>
          <w:sz w:val="24"/>
          <w:szCs w:val="24"/>
        </w:rPr>
        <w:br/>
      </w:r>
      <w:r w:rsidRPr="004310D4">
        <w:rPr>
          <w:sz w:val="24"/>
          <w:szCs w:val="24"/>
        </w:rPr>
        <w:t>(např.</w:t>
      </w:r>
      <w:r w:rsidR="00006CE9">
        <w:rPr>
          <w:sz w:val="24"/>
          <w:szCs w:val="24"/>
        </w:rPr>
        <w:t xml:space="preserve"> </w:t>
      </w:r>
      <w:r w:rsidRPr="004310D4">
        <w:rPr>
          <w:sz w:val="24"/>
          <w:szCs w:val="24"/>
        </w:rPr>
        <w:t xml:space="preserve">příspěvek na bydlení), přičemž na rozdíl od České republiky v Rakousku jednoznačně převládá podpora objektů. Podpora objektů je výhodná v tom, že stimuluje bytovou výstavbu, čímž přispívá k vyrovnání nabídky a poptávky na trhu s byty. </w:t>
      </w:r>
      <w:r w:rsidR="009B69BD">
        <w:rPr>
          <w:sz w:val="24"/>
          <w:szCs w:val="24"/>
        </w:rPr>
        <w:t>P</w:t>
      </w:r>
      <w:r w:rsidR="009B69BD" w:rsidRPr="004310D4">
        <w:rPr>
          <w:sz w:val="24"/>
          <w:szCs w:val="24"/>
        </w:rPr>
        <w:t xml:space="preserve">odíl sociální bytové výstavby na celkovém </w:t>
      </w:r>
      <w:r w:rsidR="009B69BD">
        <w:rPr>
          <w:sz w:val="24"/>
          <w:szCs w:val="24"/>
        </w:rPr>
        <w:t>počtu</w:t>
      </w:r>
      <w:r w:rsidR="009B69BD" w:rsidRPr="004310D4">
        <w:rPr>
          <w:sz w:val="24"/>
          <w:szCs w:val="24"/>
        </w:rPr>
        <w:t xml:space="preserve"> bytů</w:t>
      </w:r>
      <w:r w:rsidR="009B69BD">
        <w:rPr>
          <w:sz w:val="24"/>
          <w:szCs w:val="24"/>
        </w:rPr>
        <w:t xml:space="preserve"> činí v Rakousku</w:t>
      </w:r>
      <w:r w:rsidR="009B69BD" w:rsidRPr="004310D4">
        <w:rPr>
          <w:sz w:val="24"/>
          <w:szCs w:val="24"/>
        </w:rPr>
        <w:t xml:space="preserve"> 24 % (60 % </w:t>
      </w:r>
      <w:r w:rsidR="009B69BD">
        <w:rPr>
          <w:sz w:val="24"/>
          <w:szCs w:val="24"/>
        </w:rPr>
        <w:t xml:space="preserve">ve vztahu k </w:t>
      </w:r>
      <w:r w:rsidR="009B69BD" w:rsidRPr="004310D4">
        <w:rPr>
          <w:sz w:val="24"/>
          <w:szCs w:val="24"/>
        </w:rPr>
        <w:t>sektoru nájemního bydlení)</w:t>
      </w:r>
      <w:r w:rsidR="009B69BD">
        <w:rPr>
          <w:sz w:val="24"/>
          <w:szCs w:val="24"/>
        </w:rPr>
        <w:t>, v tomto ohledu se Rakousko</w:t>
      </w:r>
      <w:r w:rsidR="009B69BD" w:rsidRPr="004310D4">
        <w:rPr>
          <w:sz w:val="24"/>
          <w:szCs w:val="24"/>
        </w:rPr>
        <w:t xml:space="preserve"> řadí na druhé místo mezi zeměmi EU.</w:t>
      </w:r>
      <w:r w:rsidR="009B69BD">
        <w:rPr>
          <w:sz w:val="24"/>
          <w:szCs w:val="24"/>
        </w:rPr>
        <w:t xml:space="preserve"> </w:t>
      </w:r>
    </w:p>
    <w:p w14:paraId="0A3EF9EC" w14:textId="3EDDFC89" w:rsidR="00965FE2" w:rsidRPr="00352DC7" w:rsidRDefault="00965FE2" w:rsidP="00965FE2">
      <w:pPr>
        <w:spacing w:after="120" w:line="240" w:lineRule="auto"/>
        <w:jc w:val="both"/>
        <w:rPr>
          <w:sz w:val="24"/>
          <w:szCs w:val="24"/>
        </w:rPr>
      </w:pPr>
      <w:r w:rsidRPr="004310D4">
        <w:rPr>
          <w:sz w:val="24"/>
          <w:szCs w:val="24"/>
        </w:rPr>
        <w:t>Podpora osob je v Ra</w:t>
      </w:r>
      <w:r w:rsidR="009C547A">
        <w:rPr>
          <w:sz w:val="24"/>
          <w:szCs w:val="24"/>
        </w:rPr>
        <w:t>kousku dvojího druhu. J</w:t>
      </w:r>
      <w:r w:rsidR="004C6CE1">
        <w:rPr>
          <w:sz w:val="24"/>
          <w:szCs w:val="24"/>
        </w:rPr>
        <w:t>e zde poskytován</w:t>
      </w:r>
      <w:r w:rsidRPr="004310D4">
        <w:rPr>
          <w:sz w:val="24"/>
          <w:szCs w:val="24"/>
        </w:rPr>
        <w:t xml:space="preserve"> příspěvek na bydlení podle zemských zákonů o podpoře bydlení, </w:t>
      </w:r>
      <w:r w:rsidR="009C547A">
        <w:rPr>
          <w:sz w:val="24"/>
          <w:szCs w:val="24"/>
        </w:rPr>
        <w:t>který</w:t>
      </w:r>
      <w:r w:rsidRPr="004310D4">
        <w:rPr>
          <w:sz w:val="24"/>
          <w:szCs w:val="24"/>
        </w:rPr>
        <w:t xml:space="preserve"> je určen na </w:t>
      </w:r>
      <w:r>
        <w:rPr>
          <w:sz w:val="24"/>
          <w:szCs w:val="24"/>
        </w:rPr>
        <w:t>podporu bytové výstavby, a</w:t>
      </w:r>
      <w:r w:rsidR="00E71157">
        <w:rPr>
          <w:sz w:val="24"/>
          <w:szCs w:val="24"/>
        </w:rPr>
        <w:t xml:space="preserve"> </w:t>
      </w:r>
      <w:r w:rsidR="004C6CE1">
        <w:rPr>
          <w:sz w:val="24"/>
          <w:szCs w:val="24"/>
        </w:rPr>
        <w:t>dále se zde poskytuje</w:t>
      </w:r>
      <w:r>
        <w:rPr>
          <w:sz w:val="24"/>
          <w:szCs w:val="24"/>
        </w:rPr>
        <w:t xml:space="preserve"> dávka na potřebu bydlení, která je</w:t>
      </w:r>
      <w:r w:rsidRPr="004310D4">
        <w:rPr>
          <w:sz w:val="24"/>
          <w:szCs w:val="24"/>
        </w:rPr>
        <w:t xml:space="preserve"> součástí systému „minimálního zabezpečení orientovaného na potřeby“. O podporu bytové výstavby mohou požádat osoby, které mají „nutnou“ potřebu bydlení, přičemž se zohledňuje výše příjmu a plocha ubytování. U obou kritérií je stanovena horní hranice. Dávka na potřebu bydlení je určena osobám, které nemohou plně pokrýt své potřeby na „přiměřené bydlení“, tj. překročí-li přiměřené náklady na bydlení 25 % daného minimálního standardu.</w:t>
      </w:r>
    </w:p>
    <w:p w14:paraId="2D0680BE" w14:textId="77777777" w:rsidR="00965FE2" w:rsidRPr="004310D4" w:rsidRDefault="00965FE2" w:rsidP="00965FE2">
      <w:pPr>
        <w:keepNext/>
        <w:spacing w:before="240" w:after="120" w:line="240" w:lineRule="auto"/>
        <w:jc w:val="both"/>
        <w:rPr>
          <w:b/>
          <w:sz w:val="24"/>
          <w:szCs w:val="24"/>
        </w:rPr>
      </w:pPr>
      <w:r w:rsidRPr="004310D4">
        <w:rPr>
          <w:b/>
          <w:sz w:val="24"/>
          <w:szCs w:val="24"/>
        </w:rPr>
        <w:t>Česká republika</w:t>
      </w:r>
    </w:p>
    <w:p w14:paraId="6D85C0BA" w14:textId="66826093" w:rsidR="00965FE2" w:rsidRPr="004310D4" w:rsidRDefault="00965FE2" w:rsidP="00965FE2">
      <w:pPr>
        <w:spacing w:after="120" w:line="240" w:lineRule="auto"/>
        <w:jc w:val="both"/>
        <w:rPr>
          <w:sz w:val="24"/>
          <w:szCs w:val="24"/>
        </w:rPr>
      </w:pPr>
      <w:r w:rsidRPr="004310D4">
        <w:rPr>
          <w:sz w:val="24"/>
          <w:szCs w:val="24"/>
        </w:rPr>
        <w:t>V ČR není sociální bydlení upraveno právním předpisem, není tedy ani definována cílová skupina. Sociální bydlení je vnímáno jako bydlení určené pouze pro nízkopříjmové či sociálně vyloučené osoby. Péče o potřeby občanů v oblasti bydlení je svěřena do kompetenc</w:t>
      </w:r>
      <w:r w:rsidR="00681D0F">
        <w:rPr>
          <w:sz w:val="24"/>
          <w:szCs w:val="24"/>
        </w:rPr>
        <w:t>e</w:t>
      </w:r>
      <w:r w:rsidRPr="004310D4">
        <w:rPr>
          <w:sz w:val="24"/>
          <w:szCs w:val="24"/>
        </w:rPr>
        <w:t xml:space="preserve"> obcí. Stát poskytuje na vybrané intervence finanční prostředky z kapitol MPSV a MMR.</w:t>
      </w:r>
    </w:p>
    <w:p w14:paraId="3F3F9941" w14:textId="69167D5F" w:rsidR="00965FE2" w:rsidRPr="004310D4" w:rsidRDefault="00965FE2" w:rsidP="00965FE2">
      <w:pPr>
        <w:spacing w:after="120" w:line="240" w:lineRule="auto"/>
        <w:jc w:val="both"/>
        <w:rPr>
          <w:sz w:val="24"/>
          <w:szCs w:val="24"/>
        </w:rPr>
      </w:pPr>
      <w:r w:rsidRPr="004310D4">
        <w:rPr>
          <w:sz w:val="24"/>
          <w:szCs w:val="24"/>
        </w:rPr>
        <w:t xml:space="preserve">Podpora bytové výstavby </w:t>
      </w:r>
      <w:r w:rsidRPr="00D840F5">
        <w:rPr>
          <w:rFonts w:eastAsia="Times New Roman" w:cstheme="minorHAnsi"/>
          <w:sz w:val="24"/>
          <w:szCs w:val="24"/>
        </w:rPr>
        <w:t>v oblasti bydlení nízkopříjmových a jinak ohrožených skupin obyvatel</w:t>
      </w:r>
      <w:r>
        <w:rPr>
          <w:sz w:val="24"/>
          <w:szCs w:val="24"/>
        </w:rPr>
        <w:t xml:space="preserve"> </w:t>
      </w:r>
      <w:r w:rsidRPr="004310D4">
        <w:rPr>
          <w:sz w:val="24"/>
          <w:szCs w:val="24"/>
        </w:rPr>
        <w:t xml:space="preserve">je ze strany státu v porovnání s celkovým objemem vyplacených prostředků na podporu </w:t>
      </w:r>
      <w:r>
        <w:rPr>
          <w:sz w:val="24"/>
          <w:szCs w:val="24"/>
        </w:rPr>
        <w:t xml:space="preserve">v této oblasti </w:t>
      </w:r>
      <w:r w:rsidRPr="004310D4">
        <w:rPr>
          <w:sz w:val="24"/>
          <w:szCs w:val="24"/>
        </w:rPr>
        <w:t xml:space="preserve">minimální. V ČR v důsledku privatizace obecního bytového fondu došlo k úbytku nájemního bydlení. </w:t>
      </w:r>
      <w:r w:rsidR="00681D0F">
        <w:rPr>
          <w:sz w:val="24"/>
          <w:szCs w:val="24"/>
        </w:rPr>
        <w:t>P</w:t>
      </w:r>
      <w:r w:rsidRPr="004310D4">
        <w:rPr>
          <w:sz w:val="24"/>
          <w:szCs w:val="24"/>
        </w:rPr>
        <w:t xml:space="preserve">odíl domácností užívajících nájemní byty </w:t>
      </w:r>
      <w:r w:rsidR="00681D0F">
        <w:rPr>
          <w:sz w:val="24"/>
          <w:szCs w:val="24"/>
        </w:rPr>
        <w:t>na celkovém počtu</w:t>
      </w:r>
      <w:r w:rsidRPr="004310D4">
        <w:rPr>
          <w:sz w:val="24"/>
          <w:szCs w:val="24"/>
        </w:rPr>
        <w:t xml:space="preserve"> domácností bydlících v bytech </w:t>
      </w:r>
      <w:r w:rsidR="00681D0F" w:rsidRPr="004310D4">
        <w:rPr>
          <w:sz w:val="24"/>
          <w:szCs w:val="24"/>
        </w:rPr>
        <w:t xml:space="preserve">činil </w:t>
      </w:r>
      <w:r w:rsidR="00681D0F">
        <w:rPr>
          <w:sz w:val="24"/>
          <w:szCs w:val="24"/>
        </w:rPr>
        <w:t>v</w:t>
      </w:r>
      <w:r w:rsidR="00681D0F" w:rsidRPr="004310D4">
        <w:rPr>
          <w:sz w:val="24"/>
          <w:szCs w:val="24"/>
        </w:rPr>
        <w:t xml:space="preserve"> roce 2014 </w:t>
      </w:r>
      <w:r w:rsidRPr="004310D4">
        <w:rPr>
          <w:sz w:val="24"/>
          <w:szCs w:val="24"/>
        </w:rPr>
        <w:t>pouze 21 %, což je poloviční hodnota oproti Rakousku. Státní podpora je dlouhodobě výrazně zaměřena ve prospěch vlastnického bydlení (podpora stavebního spoření, daňové úlevy z úvěrů apod.), které však ve spojení s růstem cen nemovitostí (k 30. 6. 2017 cca 15 % oproti roku 2010) a zpřísňov</w:t>
      </w:r>
      <w:r>
        <w:rPr>
          <w:sz w:val="24"/>
          <w:szCs w:val="24"/>
        </w:rPr>
        <w:t>áním podmínek pro získání hypote</w:t>
      </w:r>
      <w:r w:rsidRPr="004310D4">
        <w:rPr>
          <w:sz w:val="24"/>
          <w:szCs w:val="24"/>
        </w:rPr>
        <w:t xml:space="preserve">čních úvěrů přestává být dostupné pro širší vrstvy obyvatelstva. Naopak dlouhodobě je v ČR nedostatečná výstavba nájemního bydlení (ze strany </w:t>
      </w:r>
      <w:r>
        <w:rPr>
          <w:sz w:val="24"/>
          <w:szCs w:val="24"/>
        </w:rPr>
        <w:t>veřejného</w:t>
      </w:r>
      <w:r w:rsidRPr="004310D4">
        <w:rPr>
          <w:sz w:val="24"/>
          <w:szCs w:val="24"/>
        </w:rPr>
        <w:t xml:space="preserve"> i</w:t>
      </w:r>
      <w:r w:rsidR="00E71157">
        <w:rPr>
          <w:sz w:val="24"/>
          <w:szCs w:val="24"/>
        </w:rPr>
        <w:t xml:space="preserve"> </w:t>
      </w:r>
      <w:r w:rsidRPr="004310D4">
        <w:rPr>
          <w:sz w:val="24"/>
          <w:szCs w:val="24"/>
        </w:rPr>
        <w:t>soukromého sektoru), která spolu s deregulací nájemného vedl</w:t>
      </w:r>
      <w:r w:rsidR="002E11B2">
        <w:rPr>
          <w:sz w:val="24"/>
          <w:szCs w:val="24"/>
        </w:rPr>
        <w:t>a</w:t>
      </w:r>
      <w:r w:rsidRPr="004310D4">
        <w:rPr>
          <w:sz w:val="24"/>
          <w:szCs w:val="24"/>
        </w:rPr>
        <w:t xml:space="preserve"> k nárůstu ceny nájmů v roce 2015 oproti roku 2005 o 85 %. </w:t>
      </w:r>
    </w:p>
    <w:p w14:paraId="05E72BDB" w14:textId="778C5E4E" w:rsidR="00965FE2" w:rsidRPr="004310D4" w:rsidRDefault="00965FE2" w:rsidP="00965FE2">
      <w:pPr>
        <w:autoSpaceDE w:val="0"/>
        <w:autoSpaceDN w:val="0"/>
        <w:adjustRightInd w:val="0"/>
        <w:spacing w:after="120" w:line="240" w:lineRule="auto"/>
        <w:jc w:val="both"/>
        <w:rPr>
          <w:sz w:val="24"/>
          <w:szCs w:val="24"/>
        </w:rPr>
      </w:pPr>
      <w:r w:rsidRPr="004310D4">
        <w:rPr>
          <w:sz w:val="24"/>
          <w:szCs w:val="24"/>
        </w:rPr>
        <w:t>Státní podpora je výrazně zaměřen</w:t>
      </w:r>
      <w:r w:rsidR="00681D0F">
        <w:rPr>
          <w:sz w:val="24"/>
          <w:szCs w:val="24"/>
        </w:rPr>
        <w:t>a</w:t>
      </w:r>
      <w:r w:rsidRPr="004310D4">
        <w:rPr>
          <w:sz w:val="24"/>
          <w:szCs w:val="24"/>
        </w:rPr>
        <w:t xml:space="preserve"> na dávkový systém, </w:t>
      </w:r>
      <w:r w:rsidRPr="004310D4">
        <w:rPr>
          <w:rFonts w:cs="Calibri-Bold"/>
          <w:bCs/>
          <w:sz w:val="24"/>
          <w:szCs w:val="24"/>
        </w:rPr>
        <w:t xml:space="preserve">jehož účelem je, aby si </w:t>
      </w:r>
      <w:r w:rsidR="00681D0F">
        <w:rPr>
          <w:rFonts w:cs="Calibri-Bold"/>
          <w:bCs/>
          <w:sz w:val="24"/>
          <w:szCs w:val="24"/>
        </w:rPr>
        <w:t>lidé</w:t>
      </w:r>
      <w:r w:rsidRPr="004310D4">
        <w:rPr>
          <w:rFonts w:cs="Calibri-Bold"/>
          <w:bCs/>
          <w:sz w:val="24"/>
          <w:szCs w:val="24"/>
        </w:rPr>
        <w:t xml:space="preserve"> mohl</w:t>
      </w:r>
      <w:r w:rsidR="00681D0F">
        <w:rPr>
          <w:rFonts w:cs="Calibri-Bold"/>
          <w:bCs/>
          <w:sz w:val="24"/>
          <w:szCs w:val="24"/>
        </w:rPr>
        <w:t>i</w:t>
      </w:r>
      <w:r w:rsidRPr="004310D4">
        <w:rPr>
          <w:rFonts w:cs="Calibri-Bold"/>
          <w:bCs/>
          <w:sz w:val="24"/>
          <w:szCs w:val="24"/>
        </w:rPr>
        <w:t xml:space="preserve"> standardní bydlení zaplatit a nepřišl</w:t>
      </w:r>
      <w:r w:rsidR="00681D0F">
        <w:rPr>
          <w:rFonts w:cs="Calibri-Bold"/>
          <w:bCs/>
          <w:sz w:val="24"/>
          <w:szCs w:val="24"/>
        </w:rPr>
        <w:t>i</w:t>
      </w:r>
      <w:r w:rsidRPr="004310D4">
        <w:rPr>
          <w:rFonts w:cs="Calibri-Bold"/>
          <w:bCs/>
          <w:sz w:val="24"/>
          <w:szCs w:val="24"/>
        </w:rPr>
        <w:t xml:space="preserve"> o něj pouze z důvod</w:t>
      </w:r>
      <w:r w:rsidR="00681D0F">
        <w:rPr>
          <w:rFonts w:cs="Calibri-Bold"/>
          <w:bCs/>
          <w:sz w:val="24"/>
          <w:szCs w:val="24"/>
        </w:rPr>
        <w:t>u</w:t>
      </w:r>
      <w:r w:rsidRPr="004310D4">
        <w:rPr>
          <w:rFonts w:cs="Calibri-Bold"/>
          <w:bCs/>
          <w:sz w:val="24"/>
          <w:szCs w:val="24"/>
        </w:rPr>
        <w:t xml:space="preserve"> finanční </w:t>
      </w:r>
      <w:r w:rsidR="00681D0F">
        <w:rPr>
          <w:rFonts w:cs="Calibri-Bold"/>
          <w:bCs/>
          <w:sz w:val="24"/>
          <w:szCs w:val="24"/>
        </w:rPr>
        <w:t>tísně</w:t>
      </w:r>
      <w:r w:rsidRPr="004310D4">
        <w:rPr>
          <w:rFonts w:cs="Calibri-Bold"/>
          <w:bCs/>
          <w:sz w:val="24"/>
          <w:szCs w:val="24"/>
        </w:rPr>
        <w:t xml:space="preserve">. </w:t>
      </w:r>
      <w:r w:rsidRPr="004310D4">
        <w:rPr>
          <w:sz w:val="24"/>
          <w:szCs w:val="24"/>
        </w:rPr>
        <w:t xml:space="preserve">Jak již bylo uvedeno v předchozích kapitolách, tento systém neřeší příčiny vzniku nepříznivé situace jeho klientů. Mezi další </w:t>
      </w:r>
      <w:r w:rsidR="00681D0F">
        <w:rPr>
          <w:sz w:val="24"/>
          <w:szCs w:val="24"/>
        </w:rPr>
        <w:t>nástroje</w:t>
      </w:r>
      <w:r w:rsidR="00681D0F" w:rsidRPr="004310D4">
        <w:rPr>
          <w:sz w:val="24"/>
          <w:szCs w:val="24"/>
        </w:rPr>
        <w:t xml:space="preserve"> </w:t>
      </w:r>
      <w:r w:rsidRPr="004310D4">
        <w:rPr>
          <w:sz w:val="24"/>
          <w:szCs w:val="24"/>
        </w:rPr>
        <w:t xml:space="preserve">podpory v oblasti bydlení patří </w:t>
      </w:r>
      <w:r w:rsidR="0030063F">
        <w:rPr>
          <w:sz w:val="24"/>
          <w:szCs w:val="24"/>
        </w:rPr>
        <w:t>poskytování sociálních služeb a</w:t>
      </w:r>
      <w:r w:rsidR="00DB759D">
        <w:rPr>
          <w:sz w:val="24"/>
          <w:szCs w:val="24"/>
        </w:rPr>
        <w:t xml:space="preserve"> </w:t>
      </w:r>
      <w:r w:rsidRPr="004310D4">
        <w:rPr>
          <w:sz w:val="24"/>
          <w:szCs w:val="24"/>
        </w:rPr>
        <w:t xml:space="preserve">výkon sociální práce. </w:t>
      </w:r>
    </w:p>
    <w:p w14:paraId="108A30DA" w14:textId="77777777" w:rsidR="00965FE2" w:rsidRDefault="00965FE2" w:rsidP="00965FE2">
      <w:pPr>
        <w:rPr>
          <w:sz w:val="24"/>
          <w:szCs w:val="24"/>
        </w:rPr>
      </w:pPr>
      <w:r>
        <w:rPr>
          <w:sz w:val="24"/>
          <w:szCs w:val="24"/>
        </w:rPr>
        <w:br w:type="page"/>
      </w:r>
    </w:p>
    <w:p w14:paraId="2080C8D4" w14:textId="77777777" w:rsidR="00AB7656" w:rsidRPr="004310D4" w:rsidRDefault="00AB7656" w:rsidP="004310D4">
      <w:pPr>
        <w:spacing w:after="120" w:line="240" w:lineRule="auto"/>
        <w:rPr>
          <w:rFonts w:eastAsia="Times New Roman" w:cs="Times New Roman"/>
          <w:b/>
          <w:sz w:val="24"/>
          <w:szCs w:val="24"/>
        </w:rPr>
      </w:pPr>
      <w:r w:rsidRPr="004310D4">
        <w:rPr>
          <w:rFonts w:eastAsia="Times New Roman" w:cs="Times New Roman"/>
          <w:b/>
          <w:sz w:val="24"/>
          <w:szCs w:val="24"/>
        </w:rPr>
        <w:t>Seznam zkratek</w:t>
      </w:r>
    </w:p>
    <w:p w14:paraId="07A5383F"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Agentura</w:t>
      </w:r>
      <w:r w:rsidRPr="004310D4">
        <w:rPr>
          <w:rFonts w:eastAsia="Times New Roman" w:cs="Times New Roman"/>
          <w:sz w:val="24"/>
          <w:szCs w:val="24"/>
        </w:rPr>
        <w:tab/>
      </w:r>
      <w:proofErr w:type="spellStart"/>
      <w:r w:rsidRPr="004310D4">
        <w:rPr>
          <w:rFonts w:eastAsia="Times New Roman" w:cs="Times New Roman"/>
          <w:sz w:val="24"/>
          <w:szCs w:val="24"/>
        </w:rPr>
        <w:t>Agentura</w:t>
      </w:r>
      <w:proofErr w:type="spellEnd"/>
      <w:r w:rsidRPr="004310D4">
        <w:rPr>
          <w:rFonts w:eastAsia="Times New Roman" w:cs="Times New Roman"/>
          <w:sz w:val="24"/>
          <w:szCs w:val="24"/>
        </w:rPr>
        <w:t xml:space="preserve"> pro sociální začleňování</w:t>
      </w:r>
    </w:p>
    <w:p w14:paraId="686B8A72"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ČR</w:t>
      </w:r>
      <w:r w:rsidRPr="004310D4">
        <w:rPr>
          <w:rFonts w:eastAsia="Times New Roman" w:cs="Times New Roman"/>
          <w:sz w:val="24"/>
          <w:szCs w:val="24"/>
        </w:rPr>
        <w:tab/>
        <w:t>Česká republika</w:t>
      </w:r>
    </w:p>
    <w:p w14:paraId="00AB3526"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ESIF</w:t>
      </w:r>
      <w:r w:rsidRPr="004310D4">
        <w:rPr>
          <w:rFonts w:eastAsia="Times New Roman" w:cs="Times New Roman"/>
          <w:sz w:val="24"/>
          <w:szCs w:val="24"/>
        </w:rPr>
        <w:tab/>
        <w:t>Evropské strukturální a investiční fondy</w:t>
      </w:r>
    </w:p>
    <w:p w14:paraId="43229E57"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EU</w:t>
      </w:r>
      <w:r w:rsidRPr="004310D4">
        <w:rPr>
          <w:rFonts w:eastAsia="Times New Roman" w:cs="Times New Roman"/>
          <w:sz w:val="24"/>
          <w:szCs w:val="24"/>
        </w:rPr>
        <w:tab/>
        <w:t>Evropská unie</w:t>
      </w:r>
    </w:p>
    <w:p w14:paraId="2221378A"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IROP</w:t>
      </w:r>
      <w:r w:rsidRPr="004310D4">
        <w:rPr>
          <w:rFonts w:eastAsia="Times New Roman" w:cs="Times New Roman"/>
          <w:sz w:val="24"/>
          <w:szCs w:val="24"/>
        </w:rPr>
        <w:tab/>
      </w:r>
      <w:r w:rsidRPr="00F20335">
        <w:rPr>
          <w:rFonts w:eastAsia="Times New Roman" w:cs="Times New Roman"/>
          <w:i/>
          <w:sz w:val="24"/>
          <w:szCs w:val="24"/>
        </w:rPr>
        <w:t>Integrovaný regionální operační program</w:t>
      </w:r>
    </w:p>
    <w:p w14:paraId="6F5C7675" w14:textId="450AFAD1" w:rsidR="00AB7656" w:rsidRPr="00F20335"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Koncepce SB</w:t>
      </w:r>
      <w:r w:rsidRPr="004310D4">
        <w:rPr>
          <w:rFonts w:eastAsia="Times New Roman" w:cs="Times New Roman"/>
          <w:sz w:val="24"/>
          <w:szCs w:val="24"/>
        </w:rPr>
        <w:tab/>
      </w:r>
      <w:r w:rsidRPr="00F20335">
        <w:rPr>
          <w:rFonts w:eastAsia="Times New Roman" w:cs="Times New Roman"/>
          <w:i/>
          <w:sz w:val="24"/>
          <w:szCs w:val="24"/>
        </w:rPr>
        <w:t>Koncepce sociálního bydlení České republiky</w:t>
      </w:r>
      <w:r w:rsidR="0007276E">
        <w:rPr>
          <w:rFonts w:eastAsia="Times New Roman" w:cs="Times New Roman"/>
          <w:i/>
          <w:sz w:val="24"/>
          <w:szCs w:val="24"/>
        </w:rPr>
        <w:t xml:space="preserve"> </w:t>
      </w:r>
      <w:r w:rsidRPr="00F20335">
        <w:rPr>
          <w:rFonts w:eastAsia="Times New Roman" w:cs="Times New Roman"/>
          <w:i/>
          <w:sz w:val="24"/>
          <w:szCs w:val="24"/>
        </w:rPr>
        <w:br/>
      </w:r>
      <w:r w:rsidRPr="00F20335">
        <w:rPr>
          <w:rFonts w:eastAsia="Times New Roman" w:cs="Times New Roman"/>
          <w:i/>
          <w:sz w:val="24"/>
          <w:szCs w:val="24"/>
        </w:rPr>
        <w:tab/>
        <w:t>2015</w:t>
      </w:r>
      <w:r w:rsidR="00286F88" w:rsidRPr="00F20335">
        <w:rPr>
          <w:rFonts w:eastAsia="Times New Roman" w:cs="Times New Roman"/>
          <w:i/>
          <w:sz w:val="24"/>
          <w:szCs w:val="24"/>
        </w:rPr>
        <w:t>–</w:t>
      </w:r>
      <w:r w:rsidRPr="00F20335">
        <w:rPr>
          <w:rFonts w:eastAsia="Times New Roman" w:cs="Times New Roman"/>
          <w:i/>
          <w:sz w:val="24"/>
          <w:szCs w:val="24"/>
        </w:rPr>
        <w:t>2025</w:t>
      </w:r>
    </w:p>
    <w:p w14:paraId="1D0D94C9" w14:textId="44081DFA" w:rsidR="00DB759D" w:rsidRPr="004310D4" w:rsidRDefault="00DB759D" w:rsidP="00F20335">
      <w:pPr>
        <w:tabs>
          <w:tab w:val="left" w:pos="3969"/>
        </w:tabs>
        <w:spacing w:after="0" w:line="240" w:lineRule="auto"/>
        <w:ind w:left="3969" w:hanging="3969"/>
        <w:rPr>
          <w:rFonts w:eastAsia="Times New Roman" w:cs="Times New Roman"/>
          <w:sz w:val="24"/>
          <w:szCs w:val="24"/>
        </w:rPr>
      </w:pPr>
      <w:r>
        <w:rPr>
          <w:rFonts w:eastAsia="Times New Roman" w:cs="Times New Roman"/>
          <w:sz w:val="24"/>
          <w:szCs w:val="24"/>
        </w:rPr>
        <w:t>Kontrolované intervence</w:t>
      </w:r>
      <w:r>
        <w:rPr>
          <w:rFonts w:eastAsia="Times New Roman" w:cs="Times New Roman"/>
          <w:sz w:val="24"/>
          <w:szCs w:val="24"/>
        </w:rPr>
        <w:tab/>
        <w:t>S</w:t>
      </w:r>
      <w:r w:rsidRPr="000C6402">
        <w:rPr>
          <w:rFonts w:eastAsia="Times New Roman" w:cs="Times New Roman"/>
          <w:sz w:val="24"/>
          <w:szCs w:val="24"/>
          <w:lang w:eastAsia="cs-CZ"/>
        </w:rPr>
        <w:t xml:space="preserve">ociální práce, sociální služby, </w:t>
      </w:r>
      <w:r w:rsidRPr="000C6402">
        <w:rPr>
          <w:rFonts w:eastAsia="Times New Roman" w:cs="Calibri"/>
          <w:sz w:val="24"/>
          <w:szCs w:val="24"/>
          <w:lang w:eastAsia="cs-CZ"/>
        </w:rPr>
        <w:t xml:space="preserve">příspěvek na bydlení a doplatek na bydlení, podpora lokalit při řešení sociálního vyloučení </w:t>
      </w:r>
      <w:r>
        <w:rPr>
          <w:rFonts w:eastAsia="Times New Roman" w:cs="Calibri"/>
          <w:sz w:val="24"/>
          <w:szCs w:val="24"/>
          <w:lang w:eastAsia="cs-CZ"/>
        </w:rPr>
        <w:t>(blíže viz s. 4)</w:t>
      </w:r>
    </w:p>
    <w:p w14:paraId="493951BA" w14:textId="56246108"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KPSVL</w:t>
      </w:r>
      <w:r w:rsidRPr="004310D4">
        <w:rPr>
          <w:rFonts w:eastAsia="Times New Roman" w:cs="Times New Roman"/>
          <w:sz w:val="24"/>
          <w:szCs w:val="24"/>
        </w:rPr>
        <w:tab/>
        <w:t>Koordinovaný přístup k sociálně vyloučeným</w:t>
      </w:r>
      <w:r w:rsidR="0007276E">
        <w:rPr>
          <w:rFonts w:eastAsia="Times New Roman" w:cs="Times New Roman"/>
          <w:sz w:val="24"/>
          <w:szCs w:val="24"/>
        </w:rPr>
        <w:t xml:space="preserve"> </w:t>
      </w:r>
      <w:r w:rsidRPr="004310D4">
        <w:rPr>
          <w:rFonts w:eastAsia="Times New Roman" w:cs="Times New Roman"/>
          <w:sz w:val="24"/>
          <w:szCs w:val="24"/>
        </w:rPr>
        <w:br/>
      </w:r>
      <w:r w:rsidRPr="004310D4">
        <w:rPr>
          <w:rFonts w:eastAsia="Times New Roman" w:cs="Times New Roman"/>
          <w:sz w:val="24"/>
          <w:szCs w:val="24"/>
        </w:rPr>
        <w:tab/>
        <w:t>lokalitám</w:t>
      </w:r>
    </w:p>
    <w:p w14:paraId="370123B6" w14:textId="77777777" w:rsidR="002E7689" w:rsidRDefault="002E7689" w:rsidP="002E7689">
      <w:pPr>
        <w:tabs>
          <w:tab w:val="left" w:pos="3969"/>
        </w:tabs>
        <w:spacing w:after="0" w:line="240" w:lineRule="auto"/>
        <w:rPr>
          <w:rFonts w:eastAsia="Times New Roman" w:cs="Times New Roman"/>
          <w:sz w:val="24"/>
          <w:szCs w:val="24"/>
        </w:rPr>
      </w:pPr>
      <w:r>
        <w:rPr>
          <w:rFonts w:eastAsia="Times New Roman" w:cs="Times New Roman"/>
          <w:sz w:val="24"/>
          <w:szCs w:val="24"/>
        </w:rPr>
        <w:t>MLP</w:t>
      </w:r>
      <w:r>
        <w:rPr>
          <w:rFonts w:eastAsia="Times New Roman" w:cs="Times New Roman"/>
          <w:sz w:val="24"/>
          <w:szCs w:val="24"/>
        </w:rPr>
        <w:tab/>
      </w:r>
      <w:r>
        <w:rPr>
          <w:rFonts w:eastAsia="Times New Roman" w:cs="Calibri"/>
          <w:sz w:val="24"/>
          <w:szCs w:val="24"/>
        </w:rPr>
        <w:t>M</w:t>
      </w:r>
      <w:r w:rsidRPr="004310D4">
        <w:rPr>
          <w:rFonts w:eastAsia="Times New Roman" w:cs="Calibri"/>
          <w:sz w:val="24"/>
          <w:szCs w:val="24"/>
        </w:rPr>
        <w:t>inistr pro lid</w:t>
      </w:r>
      <w:r>
        <w:rPr>
          <w:rFonts w:eastAsia="Times New Roman" w:cs="Calibri"/>
          <w:sz w:val="24"/>
          <w:szCs w:val="24"/>
        </w:rPr>
        <w:t xml:space="preserve">ská práva, rovné příležitosti </w:t>
      </w:r>
      <w:r w:rsidR="00124772">
        <w:rPr>
          <w:rFonts w:eastAsia="Times New Roman" w:cs="Calibri"/>
          <w:sz w:val="24"/>
          <w:szCs w:val="24"/>
        </w:rPr>
        <w:tab/>
      </w:r>
      <w:r>
        <w:rPr>
          <w:rFonts w:eastAsia="Times New Roman" w:cs="Calibri"/>
          <w:sz w:val="24"/>
          <w:szCs w:val="24"/>
        </w:rPr>
        <w:t>a</w:t>
      </w:r>
      <w:r w:rsidR="00124772">
        <w:rPr>
          <w:rFonts w:eastAsia="Times New Roman" w:cs="Calibri"/>
          <w:sz w:val="24"/>
          <w:szCs w:val="24"/>
        </w:rPr>
        <w:t> </w:t>
      </w:r>
      <w:r w:rsidR="00106CFA">
        <w:rPr>
          <w:rFonts w:eastAsia="Times New Roman" w:cs="Calibri"/>
          <w:sz w:val="24"/>
          <w:szCs w:val="24"/>
        </w:rPr>
        <w:t>l</w:t>
      </w:r>
      <w:r w:rsidRPr="004310D4">
        <w:rPr>
          <w:rFonts w:eastAsia="Times New Roman" w:cs="Calibri"/>
          <w:sz w:val="24"/>
          <w:szCs w:val="24"/>
        </w:rPr>
        <w:t>egislativu</w:t>
      </w:r>
    </w:p>
    <w:p w14:paraId="41C3E079" w14:textId="77777777" w:rsidR="002E7689" w:rsidRPr="004310D4" w:rsidRDefault="002E7689" w:rsidP="002E7689">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MMR</w:t>
      </w:r>
      <w:r w:rsidRPr="004310D4">
        <w:rPr>
          <w:rFonts w:eastAsia="Times New Roman" w:cs="Times New Roman"/>
          <w:sz w:val="24"/>
          <w:szCs w:val="24"/>
        </w:rPr>
        <w:tab/>
        <w:t>Ministerstvo pro místní rozvoj</w:t>
      </w:r>
    </w:p>
    <w:p w14:paraId="12875641"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MPSV</w:t>
      </w:r>
      <w:r w:rsidRPr="004310D4">
        <w:rPr>
          <w:rFonts w:eastAsia="Times New Roman" w:cs="Times New Roman"/>
          <w:sz w:val="24"/>
          <w:szCs w:val="24"/>
        </w:rPr>
        <w:tab/>
        <w:t>Ministerstvo práce a sociálních věcí</w:t>
      </w:r>
    </w:p>
    <w:p w14:paraId="6D04BC59" w14:textId="77777777" w:rsidR="00AB7656"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NKÚ</w:t>
      </w:r>
      <w:r w:rsidRPr="004310D4">
        <w:rPr>
          <w:rFonts w:eastAsia="Times New Roman" w:cs="Times New Roman"/>
          <w:sz w:val="24"/>
          <w:szCs w:val="24"/>
        </w:rPr>
        <w:tab/>
        <w:t>Nejvyšší kontrolní úřad</w:t>
      </w:r>
    </w:p>
    <w:p w14:paraId="6BF2E7C1" w14:textId="60B1B8DB" w:rsidR="00DB759D" w:rsidRPr="004310D4" w:rsidRDefault="00DB759D" w:rsidP="00F04935">
      <w:pPr>
        <w:tabs>
          <w:tab w:val="left" w:pos="3969"/>
        </w:tabs>
        <w:spacing w:after="0" w:line="240" w:lineRule="auto"/>
        <w:rPr>
          <w:rFonts w:eastAsia="Times New Roman" w:cs="Times New Roman"/>
          <w:sz w:val="24"/>
          <w:szCs w:val="24"/>
        </w:rPr>
      </w:pPr>
      <w:r>
        <w:rPr>
          <w:rFonts w:eastAsia="Times New Roman" w:cs="Times New Roman"/>
          <w:sz w:val="24"/>
          <w:szCs w:val="24"/>
        </w:rPr>
        <w:t>NNO</w:t>
      </w:r>
      <w:r>
        <w:rPr>
          <w:rFonts w:eastAsia="Times New Roman" w:cs="Times New Roman"/>
          <w:sz w:val="24"/>
          <w:szCs w:val="24"/>
        </w:rPr>
        <w:tab/>
        <w:t>Nestátní neziskové organizace</w:t>
      </w:r>
    </w:p>
    <w:p w14:paraId="69BAA022" w14:textId="7256218D"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NSRSS</w:t>
      </w:r>
      <w:r w:rsidRPr="004310D4">
        <w:rPr>
          <w:rFonts w:eastAsia="Times New Roman" w:cs="Times New Roman"/>
          <w:sz w:val="24"/>
          <w:szCs w:val="24"/>
        </w:rPr>
        <w:tab/>
      </w:r>
      <w:r w:rsidRPr="00F20335">
        <w:rPr>
          <w:rFonts w:eastAsia="Times New Roman" w:cs="Times New Roman"/>
          <w:i/>
          <w:sz w:val="24"/>
          <w:szCs w:val="24"/>
        </w:rPr>
        <w:t>Národní strategie rozvoje sociálních služeb</w:t>
      </w:r>
      <w:r w:rsidR="00A26916">
        <w:rPr>
          <w:rFonts w:eastAsia="Times New Roman" w:cs="Times New Roman"/>
          <w:i/>
          <w:sz w:val="24"/>
          <w:szCs w:val="24"/>
        </w:rPr>
        <w:t xml:space="preserve"> </w:t>
      </w:r>
      <w:r w:rsidRPr="00F20335">
        <w:rPr>
          <w:rFonts w:eastAsia="Times New Roman" w:cs="Times New Roman"/>
          <w:i/>
          <w:sz w:val="24"/>
          <w:szCs w:val="24"/>
        </w:rPr>
        <w:br/>
      </w:r>
      <w:r w:rsidRPr="00F20335">
        <w:rPr>
          <w:rFonts w:eastAsia="Times New Roman" w:cs="Times New Roman"/>
          <w:i/>
          <w:sz w:val="24"/>
          <w:szCs w:val="24"/>
        </w:rPr>
        <w:tab/>
        <w:t>na období 2016</w:t>
      </w:r>
      <w:r w:rsidR="00286F88" w:rsidRPr="00F20335">
        <w:rPr>
          <w:rFonts w:eastAsia="Times New Roman" w:cs="Times New Roman"/>
          <w:i/>
          <w:sz w:val="24"/>
          <w:szCs w:val="24"/>
        </w:rPr>
        <w:t>–</w:t>
      </w:r>
      <w:r w:rsidRPr="00F20335">
        <w:rPr>
          <w:rFonts w:eastAsia="Times New Roman" w:cs="Times New Roman"/>
          <w:i/>
          <w:sz w:val="24"/>
          <w:szCs w:val="24"/>
        </w:rPr>
        <w:t>2025</w:t>
      </w:r>
    </w:p>
    <w:p w14:paraId="379E37A8"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OP LZZ</w:t>
      </w:r>
      <w:r w:rsidRPr="004310D4">
        <w:rPr>
          <w:rFonts w:eastAsia="Times New Roman" w:cs="Times New Roman"/>
          <w:sz w:val="24"/>
          <w:szCs w:val="24"/>
        </w:rPr>
        <w:tab/>
        <w:t xml:space="preserve">Operační program </w:t>
      </w:r>
      <w:r w:rsidRPr="00F20335">
        <w:rPr>
          <w:rFonts w:eastAsia="Times New Roman" w:cs="Times New Roman"/>
          <w:i/>
          <w:sz w:val="24"/>
          <w:szCs w:val="24"/>
        </w:rPr>
        <w:t>Lidské zdroje a zaměstnanost</w:t>
      </w:r>
    </w:p>
    <w:p w14:paraId="4BC9F2CF"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OPZ</w:t>
      </w:r>
      <w:r w:rsidRPr="004310D4">
        <w:rPr>
          <w:rFonts w:eastAsia="Times New Roman" w:cs="Times New Roman"/>
          <w:sz w:val="24"/>
          <w:szCs w:val="24"/>
        </w:rPr>
        <w:tab/>
        <w:t xml:space="preserve">Operační program </w:t>
      </w:r>
      <w:r w:rsidRPr="00F20335">
        <w:rPr>
          <w:rFonts w:eastAsia="Times New Roman" w:cs="Times New Roman"/>
          <w:i/>
          <w:sz w:val="24"/>
          <w:szCs w:val="24"/>
        </w:rPr>
        <w:t>Zaměstnanost</w:t>
      </w:r>
    </w:p>
    <w:p w14:paraId="1D74D3AE"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ORP</w:t>
      </w:r>
      <w:r w:rsidRPr="004310D4">
        <w:rPr>
          <w:rFonts w:eastAsia="Times New Roman" w:cs="Times New Roman"/>
          <w:sz w:val="24"/>
          <w:szCs w:val="24"/>
        </w:rPr>
        <w:tab/>
        <w:t>Obec s rozšířenou působností</w:t>
      </w:r>
    </w:p>
    <w:p w14:paraId="25E983F1"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PHN</w:t>
      </w:r>
      <w:r w:rsidRPr="004310D4">
        <w:rPr>
          <w:rFonts w:eastAsia="Times New Roman" w:cs="Times New Roman"/>
          <w:sz w:val="24"/>
          <w:szCs w:val="24"/>
        </w:rPr>
        <w:tab/>
        <w:t>Pomoc v hmotné nouzi</w:t>
      </w:r>
    </w:p>
    <w:p w14:paraId="0A778434"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POÚ</w:t>
      </w:r>
      <w:r w:rsidRPr="004310D4">
        <w:rPr>
          <w:rFonts w:eastAsia="Times New Roman" w:cs="Times New Roman"/>
          <w:sz w:val="24"/>
          <w:szCs w:val="24"/>
        </w:rPr>
        <w:tab/>
        <w:t>Pověřený obecní úřad</w:t>
      </w:r>
    </w:p>
    <w:p w14:paraId="26177597" w14:textId="31F4581C"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ŘO</w:t>
      </w:r>
      <w:r w:rsidRPr="004310D4">
        <w:rPr>
          <w:rFonts w:eastAsia="Times New Roman" w:cs="Times New Roman"/>
          <w:sz w:val="24"/>
          <w:szCs w:val="24"/>
        </w:rPr>
        <w:tab/>
        <w:t>Říd</w:t>
      </w:r>
      <w:r w:rsidR="00DB759D">
        <w:rPr>
          <w:rFonts w:eastAsia="Times New Roman" w:cs="Times New Roman"/>
          <w:sz w:val="24"/>
          <w:szCs w:val="24"/>
        </w:rPr>
        <w:t>i</w:t>
      </w:r>
      <w:r w:rsidRPr="004310D4">
        <w:rPr>
          <w:rFonts w:eastAsia="Times New Roman" w:cs="Times New Roman"/>
          <w:sz w:val="24"/>
          <w:szCs w:val="24"/>
        </w:rPr>
        <w:t>cí orgán</w:t>
      </w:r>
    </w:p>
    <w:p w14:paraId="6D06EC42" w14:textId="77777777" w:rsidR="00AB7656" w:rsidRPr="004310D4" w:rsidRDefault="00AB7656" w:rsidP="00F04935">
      <w:pPr>
        <w:tabs>
          <w:tab w:val="left" w:pos="3969"/>
        </w:tabs>
        <w:spacing w:after="0" w:line="240" w:lineRule="auto"/>
        <w:ind w:left="3969" w:hanging="3969"/>
        <w:rPr>
          <w:rFonts w:eastAsia="Times New Roman" w:cs="Times New Roman"/>
          <w:sz w:val="24"/>
          <w:szCs w:val="24"/>
        </w:rPr>
      </w:pPr>
      <w:r w:rsidRPr="004310D4">
        <w:rPr>
          <w:rFonts w:eastAsia="Times New Roman" w:cs="Times New Roman"/>
          <w:sz w:val="24"/>
          <w:szCs w:val="24"/>
        </w:rPr>
        <w:t>SBSV 2011</w:t>
      </w:r>
      <w:r w:rsidR="00286F88" w:rsidRPr="004310D4">
        <w:rPr>
          <w:rFonts w:eastAsia="Times New Roman" w:cs="Times New Roman"/>
          <w:sz w:val="24"/>
          <w:szCs w:val="24"/>
        </w:rPr>
        <w:t>–</w:t>
      </w:r>
      <w:r w:rsidRPr="004310D4">
        <w:rPr>
          <w:rFonts w:eastAsia="Times New Roman" w:cs="Times New Roman"/>
          <w:sz w:val="24"/>
          <w:szCs w:val="24"/>
        </w:rPr>
        <w:t>2015</w:t>
      </w:r>
      <w:r w:rsidRPr="004310D4">
        <w:rPr>
          <w:rFonts w:eastAsia="Times New Roman" w:cs="Times New Roman"/>
          <w:sz w:val="24"/>
          <w:szCs w:val="24"/>
        </w:rPr>
        <w:tab/>
      </w:r>
      <w:r w:rsidRPr="00F20335">
        <w:rPr>
          <w:rFonts w:eastAsia="Times New Roman" w:cs="Times New Roman"/>
          <w:i/>
          <w:sz w:val="24"/>
          <w:szCs w:val="24"/>
        </w:rPr>
        <w:t xml:space="preserve">Strategie boje proti sociálnímu vyloučení </w:t>
      </w:r>
      <w:r w:rsidR="00124772" w:rsidRPr="00F20335">
        <w:rPr>
          <w:rFonts w:eastAsia="Times New Roman" w:cs="Times New Roman"/>
          <w:i/>
          <w:sz w:val="24"/>
          <w:szCs w:val="24"/>
        </w:rPr>
        <w:br/>
      </w:r>
      <w:r w:rsidRPr="00F20335">
        <w:rPr>
          <w:rFonts w:eastAsia="Times New Roman" w:cs="Times New Roman"/>
          <w:i/>
          <w:sz w:val="24"/>
          <w:szCs w:val="24"/>
        </w:rPr>
        <w:t>2011</w:t>
      </w:r>
      <w:r w:rsidR="00286F88" w:rsidRPr="00F20335">
        <w:rPr>
          <w:rFonts w:eastAsia="Times New Roman" w:cs="Times New Roman"/>
          <w:i/>
          <w:sz w:val="24"/>
          <w:szCs w:val="24"/>
        </w:rPr>
        <w:t>–</w:t>
      </w:r>
      <w:r w:rsidRPr="00F20335">
        <w:rPr>
          <w:rFonts w:eastAsia="Times New Roman" w:cs="Times New Roman"/>
          <w:i/>
          <w:sz w:val="24"/>
          <w:szCs w:val="24"/>
        </w:rPr>
        <w:t>2015</w:t>
      </w:r>
    </w:p>
    <w:p w14:paraId="3DA287FA" w14:textId="77777777" w:rsidR="00AB7656" w:rsidRPr="004310D4" w:rsidRDefault="00AB7656" w:rsidP="00F04935">
      <w:pPr>
        <w:tabs>
          <w:tab w:val="left" w:pos="3969"/>
        </w:tabs>
        <w:spacing w:after="0" w:line="240" w:lineRule="auto"/>
        <w:ind w:left="3969" w:hanging="3969"/>
        <w:rPr>
          <w:rFonts w:eastAsia="Times New Roman" w:cs="Times New Roman"/>
          <w:sz w:val="24"/>
          <w:szCs w:val="24"/>
        </w:rPr>
      </w:pPr>
      <w:r w:rsidRPr="004310D4">
        <w:rPr>
          <w:rFonts w:eastAsia="Times New Roman" w:cs="Times New Roman"/>
          <w:sz w:val="24"/>
          <w:szCs w:val="24"/>
        </w:rPr>
        <w:t>SBSV 2016</w:t>
      </w:r>
      <w:r w:rsidR="00286F88" w:rsidRPr="004310D4">
        <w:rPr>
          <w:rFonts w:eastAsia="Times New Roman" w:cs="Times New Roman"/>
          <w:sz w:val="24"/>
          <w:szCs w:val="24"/>
        </w:rPr>
        <w:t>–</w:t>
      </w:r>
      <w:r w:rsidRPr="004310D4">
        <w:rPr>
          <w:rFonts w:eastAsia="Times New Roman" w:cs="Times New Roman"/>
          <w:sz w:val="24"/>
          <w:szCs w:val="24"/>
        </w:rPr>
        <w:t>2020</w:t>
      </w:r>
      <w:r w:rsidRPr="004310D4">
        <w:rPr>
          <w:rFonts w:eastAsia="Times New Roman" w:cs="Times New Roman"/>
          <w:sz w:val="24"/>
          <w:szCs w:val="24"/>
        </w:rPr>
        <w:tab/>
      </w:r>
      <w:r w:rsidRPr="00F20335">
        <w:rPr>
          <w:rFonts w:eastAsia="Times New Roman" w:cs="Times New Roman"/>
          <w:i/>
          <w:sz w:val="24"/>
          <w:szCs w:val="24"/>
        </w:rPr>
        <w:t xml:space="preserve">Strategie boje proti sociálnímu vyloučení </w:t>
      </w:r>
      <w:r w:rsidR="00124772" w:rsidRPr="00F20335">
        <w:rPr>
          <w:rFonts w:eastAsia="Times New Roman" w:cs="Times New Roman"/>
          <w:i/>
          <w:sz w:val="24"/>
          <w:szCs w:val="24"/>
        </w:rPr>
        <w:br/>
      </w:r>
      <w:r w:rsidRPr="00F20335">
        <w:rPr>
          <w:rFonts w:eastAsia="Times New Roman" w:cs="Times New Roman"/>
          <w:i/>
          <w:sz w:val="24"/>
          <w:szCs w:val="24"/>
        </w:rPr>
        <w:t>2016</w:t>
      </w:r>
      <w:r w:rsidR="00286F88" w:rsidRPr="00F20335">
        <w:rPr>
          <w:rFonts w:eastAsia="Times New Roman" w:cs="Times New Roman"/>
          <w:i/>
          <w:sz w:val="24"/>
          <w:szCs w:val="24"/>
        </w:rPr>
        <w:t>–</w:t>
      </w:r>
      <w:r w:rsidRPr="00F20335">
        <w:rPr>
          <w:rFonts w:eastAsia="Times New Roman" w:cs="Times New Roman"/>
          <w:i/>
          <w:sz w:val="24"/>
          <w:szCs w:val="24"/>
        </w:rPr>
        <w:t>2020</w:t>
      </w:r>
    </w:p>
    <w:p w14:paraId="1F476028"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SFRB</w:t>
      </w:r>
      <w:r w:rsidRPr="004310D4">
        <w:rPr>
          <w:rFonts w:eastAsia="Times New Roman" w:cs="Times New Roman"/>
          <w:sz w:val="24"/>
          <w:szCs w:val="24"/>
        </w:rPr>
        <w:tab/>
        <w:t>Státní fond rozvoje bydlení</w:t>
      </w:r>
    </w:p>
    <w:p w14:paraId="1040AC4F" w14:textId="55A3D672"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SPSZ</w:t>
      </w:r>
      <w:r w:rsidRPr="004310D4">
        <w:rPr>
          <w:rFonts w:eastAsia="Times New Roman" w:cs="Times New Roman"/>
          <w:sz w:val="24"/>
          <w:szCs w:val="24"/>
        </w:rPr>
        <w:tab/>
        <w:t>Strategický plán sociální</w:t>
      </w:r>
      <w:r w:rsidR="00DB759D">
        <w:rPr>
          <w:rFonts w:eastAsia="Times New Roman" w:cs="Times New Roman"/>
          <w:sz w:val="24"/>
          <w:szCs w:val="24"/>
        </w:rPr>
        <w:t>ho</w:t>
      </w:r>
      <w:r w:rsidRPr="004310D4">
        <w:rPr>
          <w:rFonts w:eastAsia="Times New Roman" w:cs="Times New Roman"/>
          <w:sz w:val="24"/>
          <w:szCs w:val="24"/>
        </w:rPr>
        <w:t xml:space="preserve"> začleňování</w:t>
      </w:r>
    </w:p>
    <w:p w14:paraId="1C1F1B02"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SR</w:t>
      </w:r>
      <w:r w:rsidRPr="004310D4">
        <w:rPr>
          <w:rFonts w:eastAsia="Times New Roman" w:cs="Times New Roman"/>
          <w:sz w:val="24"/>
          <w:szCs w:val="24"/>
        </w:rPr>
        <w:tab/>
        <w:t>Státní rozpočet</w:t>
      </w:r>
    </w:p>
    <w:p w14:paraId="705BDA10" w14:textId="77777777" w:rsidR="00AB7656" w:rsidRPr="004310D4"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SSP</w:t>
      </w:r>
      <w:r w:rsidRPr="004310D4">
        <w:rPr>
          <w:rFonts w:eastAsia="Times New Roman" w:cs="Times New Roman"/>
          <w:sz w:val="24"/>
          <w:szCs w:val="24"/>
        </w:rPr>
        <w:tab/>
        <w:t>Státní sociální podpora</w:t>
      </w:r>
    </w:p>
    <w:p w14:paraId="0EC99CD0" w14:textId="77777777" w:rsidR="00AB7656"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SVL</w:t>
      </w:r>
      <w:r w:rsidRPr="004310D4">
        <w:rPr>
          <w:rFonts w:eastAsia="Times New Roman" w:cs="Times New Roman"/>
          <w:sz w:val="24"/>
          <w:szCs w:val="24"/>
        </w:rPr>
        <w:tab/>
        <w:t>Sociálně vyloučené lokality</w:t>
      </w:r>
    </w:p>
    <w:p w14:paraId="67919AEC" w14:textId="77777777" w:rsidR="00C404F2" w:rsidRPr="004310D4" w:rsidRDefault="00C404F2" w:rsidP="00F04935">
      <w:pPr>
        <w:tabs>
          <w:tab w:val="left" w:pos="3969"/>
        </w:tabs>
        <w:spacing w:after="0" w:line="240" w:lineRule="auto"/>
        <w:ind w:left="3969" w:hanging="3969"/>
        <w:rPr>
          <w:rFonts w:eastAsia="Times New Roman" w:cs="Times New Roman"/>
          <w:sz w:val="24"/>
          <w:szCs w:val="24"/>
        </w:rPr>
      </w:pPr>
      <w:r>
        <w:rPr>
          <w:rFonts w:eastAsia="Times New Roman" w:cs="Times New Roman"/>
          <w:sz w:val="24"/>
          <w:szCs w:val="24"/>
        </w:rPr>
        <w:t>Související sociální služby</w:t>
      </w:r>
      <w:r>
        <w:rPr>
          <w:rFonts w:eastAsia="Times New Roman" w:cs="Times New Roman"/>
          <w:sz w:val="24"/>
          <w:szCs w:val="24"/>
        </w:rPr>
        <w:tab/>
        <w:t xml:space="preserve">Azylové domy, domy na půl cesty, nízkoprahová </w:t>
      </w:r>
      <w:r>
        <w:rPr>
          <w:rFonts w:eastAsia="Times New Roman" w:cs="Times New Roman"/>
          <w:sz w:val="24"/>
          <w:szCs w:val="24"/>
        </w:rPr>
        <w:br/>
        <w:t>denní centra, noclehárny, terénní programy, sociálně aktivizační služby pro rodiny s dětmi, odborné sociální poradenství</w:t>
      </w:r>
    </w:p>
    <w:p w14:paraId="57F134E3" w14:textId="77777777" w:rsidR="00AB7656" w:rsidRDefault="00AB7656" w:rsidP="00F04935">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ÚP ČR</w:t>
      </w:r>
      <w:r w:rsidRPr="004310D4">
        <w:rPr>
          <w:rFonts w:eastAsia="Times New Roman" w:cs="Times New Roman"/>
          <w:sz w:val="24"/>
          <w:szCs w:val="24"/>
        </w:rPr>
        <w:tab/>
        <w:t>Úřad práce České republiky</w:t>
      </w:r>
    </w:p>
    <w:p w14:paraId="5B86CA8B" w14:textId="77777777" w:rsidR="00060B5C" w:rsidRPr="004310D4" w:rsidRDefault="00060B5C" w:rsidP="00F04935">
      <w:pPr>
        <w:tabs>
          <w:tab w:val="left" w:pos="3969"/>
        </w:tabs>
        <w:spacing w:after="0" w:line="240" w:lineRule="auto"/>
        <w:rPr>
          <w:rFonts w:eastAsia="Times New Roman" w:cs="Times New Roman"/>
          <w:sz w:val="24"/>
          <w:szCs w:val="24"/>
        </w:rPr>
      </w:pPr>
      <w:r>
        <w:rPr>
          <w:rFonts w:eastAsia="Times New Roman" w:cs="Times New Roman"/>
          <w:sz w:val="24"/>
          <w:szCs w:val="24"/>
        </w:rPr>
        <w:t>UV</w:t>
      </w:r>
      <w:r>
        <w:rPr>
          <w:rFonts w:eastAsia="Times New Roman" w:cs="Times New Roman"/>
          <w:sz w:val="24"/>
          <w:szCs w:val="24"/>
        </w:rPr>
        <w:tab/>
        <w:t>Usnesení vlády České republiky</w:t>
      </w:r>
    </w:p>
    <w:p w14:paraId="5D152DC8" w14:textId="77777777" w:rsidR="00AB7656" w:rsidRDefault="00AB7656" w:rsidP="003315A1">
      <w:pPr>
        <w:tabs>
          <w:tab w:val="left" w:pos="3969"/>
        </w:tabs>
        <w:spacing w:after="0" w:line="240" w:lineRule="auto"/>
        <w:rPr>
          <w:rFonts w:eastAsia="Times New Roman" w:cs="Times New Roman"/>
          <w:sz w:val="24"/>
          <w:szCs w:val="24"/>
        </w:rPr>
      </w:pPr>
      <w:r w:rsidRPr="004310D4">
        <w:rPr>
          <w:rFonts w:eastAsia="Times New Roman" w:cs="Times New Roman"/>
          <w:sz w:val="24"/>
          <w:szCs w:val="24"/>
        </w:rPr>
        <w:t>ÚV ČR</w:t>
      </w:r>
      <w:r w:rsidRPr="004310D4">
        <w:rPr>
          <w:rFonts w:eastAsia="Times New Roman" w:cs="Times New Roman"/>
          <w:sz w:val="24"/>
          <w:szCs w:val="24"/>
        </w:rPr>
        <w:tab/>
        <w:t>Úřad vlády České republiky</w:t>
      </w:r>
    </w:p>
    <w:p w14:paraId="108A3218" w14:textId="77777777" w:rsidR="006E0700" w:rsidRDefault="006E0700">
      <w:pPr>
        <w:rPr>
          <w:rFonts w:eastAsia="Times New Roman" w:cs="Times New Roman"/>
          <w:sz w:val="24"/>
          <w:szCs w:val="24"/>
        </w:rPr>
      </w:pPr>
      <w:r>
        <w:rPr>
          <w:rFonts w:eastAsia="Times New Roman" w:cs="Times New Roman"/>
          <w:sz w:val="24"/>
          <w:szCs w:val="24"/>
        </w:rPr>
        <w:br w:type="page"/>
      </w:r>
    </w:p>
    <w:p w14:paraId="20B06D6E" w14:textId="77777777" w:rsidR="006E0700" w:rsidRPr="00F20335" w:rsidRDefault="006E0700" w:rsidP="006E0700">
      <w:pPr>
        <w:spacing w:after="120"/>
        <w:jc w:val="right"/>
        <w:rPr>
          <w:rFonts w:cs="Calibri"/>
          <w:b/>
          <w:color w:val="000000" w:themeColor="text1"/>
          <w:sz w:val="20"/>
          <w:szCs w:val="20"/>
        </w:rPr>
      </w:pPr>
      <w:r w:rsidRPr="00F20335">
        <w:rPr>
          <w:rFonts w:cs="Calibri"/>
          <w:b/>
          <w:color w:val="000000" w:themeColor="text1"/>
          <w:sz w:val="20"/>
          <w:szCs w:val="20"/>
        </w:rPr>
        <w:t>Příloha č. 1</w:t>
      </w:r>
    </w:p>
    <w:p w14:paraId="2B62DCF8" w14:textId="77777777" w:rsidR="006E0700" w:rsidRPr="00F20335" w:rsidRDefault="006E0700" w:rsidP="006E0700">
      <w:pPr>
        <w:spacing w:after="120"/>
        <w:jc w:val="center"/>
        <w:rPr>
          <w:rFonts w:cs="Calibri"/>
          <w:b/>
          <w:color w:val="000000" w:themeColor="text1"/>
          <w:sz w:val="24"/>
          <w:szCs w:val="24"/>
        </w:rPr>
      </w:pPr>
      <w:r w:rsidRPr="00F20335">
        <w:rPr>
          <w:rFonts w:cs="Calibri"/>
          <w:b/>
          <w:color w:val="000000" w:themeColor="text1"/>
          <w:sz w:val="24"/>
          <w:szCs w:val="24"/>
        </w:rPr>
        <w:t>Výběr kontrolovaných intervencí</w:t>
      </w:r>
    </w:p>
    <w:p w14:paraId="0AC3DEED" w14:textId="77777777" w:rsidR="006E0700" w:rsidRPr="00F20335" w:rsidRDefault="006E0700" w:rsidP="006E0700">
      <w:pPr>
        <w:spacing w:after="120"/>
        <w:rPr>
          <w:rFonts w:cs="Calibri"/>
          <w:b/>
          <w:color w:val="000000" w:themeColor="text1"/>
          <w:sz w:val="24"/>
          <w:szCs w:val="24"/>
        </w:rPr>
      </w:pPr>
      <w:r w:rsidRPr="00F20335">
        <w:rPr>
          <w:rFonts w:cs="Calibri"/>
          <w:b/>
          <w:color w:val="000000" w:themeColor="text1"/>
          <w:sz w:val="24"/>
          <w:szCs w:val="24"/>
        </w:rPr>
        <w:t>Činnost kontrolovaných osob</w:t>
      </w:r>
    </w:p>
    <w:p w14:paraId="174BF2DB" w14:textId="77777777" w:rsidR="006E0700" w:rsidRPr="00F20335" w:rsidRDefault="006E0700" w:rsidP="006E0700">
      <w:pPr>
        <w:spacing w:after="120"/>
        <w:jc w:val="both"/>
        <w:rPr>
          <w:sz w:val="24"/>
          <w:szCs w:val="24"/>
        </w:rPr>
      </w:pPr>
      <w:r w:rsidRPr="00F20335">
        <w:rPr>
          <w:rFonts w:cstheme="minorHAnsi"/>
          <w:color w:val="000000" w:themeColor="text1"/>
          <w:sz w:val="24"/>
          <w:szCs w:val="24"/>
        </w:rPr>
        <w:t xml:space="preserve">MPSV jako gestor pro sociální péči a další otázky sociální politiky řídí poskytování těchto druhů sociálních služeb: </w:t>
      </w:r>
      <w:r w:rsidRPr="00F20335">
        <w:rPr>
          <w:sz w:val="24"/>
          <w:szCs w:val="24"/>
        </w:rPr>
        <w:t>azylové domy, centra denních služeb, denní stacionáře, domovy pro osoby se zdravotním postižením, domovy pro seniory, domovy se zvláštním režimem, domy na půl cesty, chráněné bydlení, intervenční centra, kontaktní centra, krizová pomoc, nízkoprahová denní centra, nízkoprahová zařízení pro děti a mládež, noclehárny, odborné sociální poradenství, odlehčovací služby, osobní asistence, pečovatelská služba, podpora samostatného bydlení, průvodcovské a předčitatelské služby, raná péče, služby následné péče, sociálně aktivizační služby pro rodiny s dětmi, sociálně aktivizační služby pro seniory a osoby se zdravotním postižením, sociálně terapeutické dílny, sociální rehabilitace, sociální služby poskytované ve zdravotnických zařízeních lůžkové péče, telefonická krizová pomoc, terapeutické komunity, terénní programy, tísňová péče, tlumočnické služby a týdenní stacionáře.</w:t>
      </w:r>
    </w:p>
    <w:p w14:paraId="57B07D58" w14:textId="77777777" w:rsidR="006E0700" w:rsidRPr="00F20335" w:rsidRDefault="006E0700" w:rsidP="006E0700">
      <w:pPr>
        <w:spacing w:after="120"/>
        <w:jc w:val="both"/>
        <w:rPr>
          <w:rFonts w:cstheme="minorHAnsi"/>
          <w:color w:val="000000" w:themeColor="text1"/>
          <w:sz w:val="24"/>
          <w:szCs w:val="24"/>
        </w:rPr>
      </w:pPr>
      <w:r w:rsidRPr="00F20335">
        <w:rPr>
          <w:rFonts w:cstheme="minorHAnsi"/>
          <w:color w:val="000000" w:themeColor="text1"/>
          <w:sz w:val="24"/>
          <w:szCs w:val="24"/>
        </w:rPr>
        <w:t>MPSV a ÚP ČR jsou orgány státní sociální podpory a pomoci v hmotné nouzi. Mezi dávky státní sociální podpory patří: příspěvek na dítě, příspěvek na bydlení, porodné, rodičovský příspěvek a pohřebné. Mezi dávky pomoci v hmotné nouzi patří: příspěvek na živobytí, doplatek na bydlení a mimořádná okamžitá pomoc.</w:t>
      </w:r>
    </w:p>
    <w:p w14:paraId="28C5853E" w14:textId="77777777" w:rsidR="006E0700" w:rsidRPr="00F20335" w:rsidRDefault="006E0700" w:rsidP="006E0700">
      <w:pPr>
        <w:spacing w:after="120"/>
        <w:jc w:val="both"/>
        <w:rPr>
          <w:rFonts w:cstheme="minorHAnsi"/>
          <w:color w:val="000000" w:themeColor="text1"/>
          <w:sz w:val="24"/>
          <w:szCs w:val="24"/>
        </w:rPr>
      </w:pPr>
      <w:r w:rsidRPr="00F20335">
        <w:rPr>
          <w:rFonts w:cstheme="minorHAnsi"/>
          <w:color w:val="000000" w:themeColor="text1"/>
          <w:sz w:val="24"/>
          <w:szCs w:val="24"/>
        </w:rPr>
        <w:t>Ke kontrole byly vybrány následující intervence MPSV, resp. ÚP ČR, resp. výdaje na tyto intervence:</w:t>
      </w:r>
    </w:p>
    <w:p w14:paraId="3C95610F" w14:textId="6096661A" w:rsidR="006E0700" w:rsidRPr="00F20335" w:rsidRDefault="00DB759D" w:rsidP="00F20335">
      <w:pPr>
        <w:numPr>
          <w:ilvl w:val="0"/>
          <w:numId w:val="44"/>
        </w:numPr>
        <w:spacing w:after="0" w:line="240" w:lineRule="auto"/>
        <w:ind w:left="426" w:hanging="426"/>
        <w:jc w:val="both"/>
        <w:rPr>
          <w:rFonts w:cstheme="minorHAnsi"/>
          <w:color w:val="000000" w:themeColor="text1"/>
          <w:sz w:val="24"/>
          <w:szCs w:val="24"/>
        </w:rPr>
      </w:pPr>
      <w:r>
        <w:rPr>
          <w:rFonts w:cstheme="minorHAnsi"/>
          <w:color w:val="000000" w:themeColor="text1"/>
          <w:sz w:val="24"/>
          <w:szCs w:val="24"/>
        </w:rPr>
        <w:t>z</w:t>
      </w:r>
      <w:r w:rsidR="006E0700" w:rsidRPr="00F20335">
        <w:rPr>
          <w:rFonts w:cstheme="minorHAnsi"/>
          <w:color w:val="000000" w:themeColor="text1"/>
          <w:sz w:val="24"/>
          <w:szCs w:val="24"/>
        </w:rPr>
        <w:t> dávek státní sociální podpory příspěvek na bydlení</w:t>
      </w:r>
      <w:r>
        <w:rPr>
          <w:rFonts w:cstheme="minorHAnsi"/>
          <w:color w:val="000000" w:themeColor="text1"/>
          <w:sz w:val="24"/>
          <w:szCs w:val="24"/>
        </w:rPr>
        <w:t>;</w:t>
      </w:r>
    </w:p>
    <w:p w14:paraId="49B94581" w14:textId="080063A3" w:rsidR="006E0700" w:rsidRPr="00F20335" w:rsidRDefault="00DB759D" w:rsidP="00F20335">
      <w:pPr>
        <w:numPr>
          <w:ilvl w:val="0"/>
          <w:numId w:val="44"/>
        </w:numPr>
        <w:spacing w:after="0" w:line="240" w:lineRule="auto"/>
        <w:ind w:left="426" w:hanging="426"/>
        <w:jc w:val="both"/>
        <w:rPr>
          <w:rFonts w:cstheme="minorHAnsi"/>
          <w:color w:val="000000" w:themeColor="text1"/>
          <w:sz w:val="24"/>
          <w:szCs w:val="24"/>
        </w:rPr>
      </w:pPr>
      <w:r>
        <w:rPr>
          <w:rFonts w:cstheme="minorHAnsi"/>
          <w:color w:val="000000" w:themeColor="text1"/>
          <w:sz w:val="24"/>
          <w:szCs w:val="24"/>
        </w:rPr>
        <w:t>z</w:t>
      </w:r>
      <w:r w:rsidR="006E0700" w:rsidRPr="00F20335">
        <w:rPr>
          <w:rFonts w:cstheme="minorHAnsi"/>
          <w:color w:val="000000" w:themeColor="text1"/>
          <w:sz w:val="24"/>
          <w:szCs w:val="24"/>
        </w:rPr>
        <w:t> dávek pomoci v hmotné nouzi doplatek na bydlení</w:t>
      </w:r>
      <w:r>
        <w:rPr>
          <w:rFonts w:cstheme="minorHAnsi"/>
          <w:color w:val="000000" w:themeColor="text1"/>
          <w:sz w:val="24"/>
          <w:szCs w:val="24"/>
        </w:rPr>
        <w:t>;</w:t>
      </w:r>
      <w:r w:rsidR="006E0700" w:rsidRPr="00F20335">
        <w:rPr>
          <w:rFonts w:cstheme="minorHAnsi"/>
          <w:color w:val="000000" w:themeColor="text1"/>
          <w:sz w:val="24"/>
          <w:szCs w:val="24"/>
        </w:rPr>
        <w:t xml:space="preserve"> </w:t>
      </w:r>
    </w:p>
    <w:p w14:paraId="63AC4386" w14:textId="6BD96FAA" w:rsidR="006E0700" w:rsidRPr="00F20335" w:rsidRDefault="00DB759D" w:rsidP="00F20335">
      <w:pPr>
        <w:numPr>
          <w:ilvl w:val="0"/>
          <w:numId w:val="44"/>
        </w:numPr>
        <w:spacing w:after="0" w:line="240" w:lineRule="auto"/>
        <w:ind w:left="426" w:hanging="426"/>
        <w:jc w:val="both"/>
        <w:rPr>
          <w:rFonts w:cstheme="minorHAnsi"/>
          <w:color w:val="000000" w:themeColor="text1"/>
          <w:sz w:val="24"/>
          <w:szCs w:val="24"/>
        </w:rPr>
      </w:pPr>
      <w:r>
        <w:rPr>
          <w:rFonts w:cstheme="minorHAnsi"/>
          <w:color w:val="000000" w:themeColor="text1"/>
          <w:sz w:val="24"/>
          <w:szCs w:val="24"/>
        </w:rPr>
        <w:t>z</w:t>
      </w:r>
      <w:r w:rsidR="006E0700" w:rsidRPr="00F20335">
        <w:rPr>
          <w:rFonts w:cstheme="minorHAnsi"/>
          <w:color w:val="000000" w:themeColor="text1"/>
          <w:sz w:val="24"/>
          <w:szCs w:val="24"/>
        </w:rPr>
        <w:t>e sociálních služeb: azylové domy, domy na půl cesty, noclehárny, terénní programy, sociálně aktivizační služby pro rodiny s dětmi, nízkoprahová denní centra, odborné sociální poradenství</w:t>
      </w:r>
      <w:r>
        <w:rPr>
          <w:rFonts w:cstheme="minorHAnsi"/>
          <w:color w:val="000000" w:themeColor="text1"/>
          <w:sz w:val="24"/>
          <w:szCs w:val="24"/>
        </w:rPr>
        <w:t>;</w:t>
      </w:r>
    </w:p>
    <w:p w14:paraId="62A74777" w14:textId="0F9DC000" w:rsidR="006E0700" w:rsidRPr="00F20335" w:rsidRDefault="00DB759D" w:rsidP="00F20335">
      <w:pPr>
        <w:numPr>
          <w:ilvl w:val="0"/>
          <w:numId w:val="44"/>
        </w:numPr>
        <w:spacing w:after="0" w:line="240" w:lineRule="auto"/>
        <w:ind w:left="426" w:hanging="426"/>
        <w:jc w:val="both"/>
        <w:rPr>
          <w:rFonts w:cstheme="minorHAnsi"/>
          <w:color w:val="000000" w:themeColor="text1"/>
          <w:sz w:val="24"/>
          <w:szCs w:val="24"/>
        </w:rPr>
      </w:pPr>
      <w:r>
        <w:rPr>
          <w:rFonts w:cstheme="minorHAnsi"/>
          <w:color w:val="000000" w:themeColor="text1"/>
          <w:sz w:val="24"/>
          <w:szCs w:val="24"/>
        </w:rPr>
        <w:t>s</w:t>
      </w:r>
      <w:r w:rsidR="006E0700" w:rsidRPr="00F20335">
        <w:rPr>
          <w:rFonts w:cstheme="minorHAnsi"/>
          <w:color w:val="000000" w:themeColor="text1"/>
          <w:sz w:val="24"/>
          <w:szCs w:val="24"/>
        </w:rPr>
        <w:t>ociální práce.</w:t>
      </w:r>
    </w:p>
    <w:p w14:paraId="466D8DA0" w14:textId="4CD9326E" w:rsidR="006E0700" w:rsidRPr="00F20335" w:rsidRDefault="006E0700" w:rsidP="00F20335">
      <w:pPr>
        <w:spacing w:before="120" w:after="120"/>
        <w:jc w:val="both"/>
        <w:rPr>
          <w:rFonts w:cstheme="minorHAnsi"/>
          <w:color w:val="000000" w:themeColor="text1"/>
          <w:sz w:val="24"/>
          <w:szCs w:val="24"/>
        </w:rPr>
      </w:pPr>
      <w:r w:rsidRPr="00F20335">
        <w:rPr>
          <w:rFonts w:cstheme="minorHAnsi"/>
          <w:color w:val="000000" w:themeColor="text1"/>
          <w:sz w:val="24"/>
          <w:szCs w:val="24"/>
        </w:rPr>
        <w:t>Jako samostatná intervence byla ke kontrole vybrána činnost Agentury týkající se oblasti bydlení, souvisejících sociálních služeb a sociální práce. Agentura působí mj. ještě v oblastech</w:t>
      </w:r>
      <w:r w:rsidRPr="00F20335">
        <w:rPr>
          <w:sz w:val="24"/>
          <w:szCs w:val="24"/>
        </w:rPr>
        <w:t xml:space="preserve"> </w:t>
      </w:r>
      <w:r w:rsidRPr="00F20335">
        <w:rPr>
          <w:rFonts w:cstheme="minorHAnsi"/>
          <w:color w:val="000000" w:themeColor="text1"/>
          <w:sz w:val="24"/>
          <w:szCs w:val="24"/>
        </w:rPr>
        <w:t xml:space="preserve">zaměstnanosti, vzdělávání, bezpečnosti a prevence kriminality, rodinné politiky a sociálně právní ochrany dětí. </w:t>
      </w:r>
    </w:p>
    <w:p w14:paraId="73DF1474" w14:textId="77777777" w:rsidR="006E0700" w:rsidRPr="00F20335" w:rsidRDefault="006E0700" w:rsidP="006E0700">
      <w:pPr>
        <w:spacing w:after="120"/>
        <w:jc w:val="both"/>
        <w:rPr>
          <w:rFonts w:cstheme="minorHAnsi"/>
          <w:b/>
          <w:color w:val="000000" w:themeColor="text1"/>
          <w:sz w:val="24"/>
          <w:szCs w:val="24"/>
        </w:rPr>
      </w:pPr>
      <w:r w:rsidRPr="00F20335">
        <w:rPr>
          <w:rFonts w:cstheme="minorHAnsi"/>
          <w:b/>
          <w:color w:val="000000" w:themeColor="text1"/>
          <w:sz w:val="24"/>
          <w:szCs w:val="24"/>
        </w:rPr>
        <w:t>Kritéria pro výběr</w:t>
      </w:r>
    </w:p>
    <w:p w14:paraId="5020A478" w14:textId="7783D999" w:rsidR="006E0700" w:rsidRDefault="006E0700" w:rsidP="006E0700">
      <w:pPr>
        <w:spacing w:after="120"/>
        <w:jc w:val="both"/>
        <w:rPr>
          <w:rFonts w:cstheme="minorHAnsi"/>
          <w:color w:val="000000" w:themeColor="text1"/>
          <w:sz w:val="24"/>
          <w:szCs w:val="24"/>
        </w:rPr>
      </w:pPr>
      <w:r w:rsidRPr="00F20335">
        <w:rPr>
          <w:rFonts w:cstheme="minorHAnsi"/>
          <w:color w:val="000000" w:themeColor="text1"/>
          <w:sz w:val="24"/>
          <w:szCs w:val="24"/>
        </w:rPr>
        <w:t>Kritériem pro výběr intervencí ke kontrole byl zejména účel intervencí, tj. zda intervence řeší primárně oblast bydlení sociálně vyloučených osob. Z tohoto důvodu nebyly ke kontrole vybrány např. pobytové sociální služby</w:t>
      </w:r>
      <w:r w:rsidR="00453267">
        <w:rPr>
          <w:rFonts w:cstheme="minorHAnsi"/>
          <w:color w:val="000000" w:themeColor="text1"/>
          <w:sz w:val="24"/>
          <w:szCs w:val="24"/>
        </w:rPr>
        <w:t>;</w:t>
      </w:r>
      <w:r w:rsidRPr="00F20335">
        <w:rPr>
          <w:rFonts w:cstheme="minorHAnsi"/>
          <w:color w:val="000000" w:themeColor="text1"/>
          <w:sz w:val="24"/>
          <w:szCs w:val="24"/>
        </w:rPr>
        <w:t xml:space="preserve"> </w:t>
      </w:r>
      <w:r w:rsidR="00D27094">
        <w:rPr>
          <w:rFonts w:cstheme="minorHAnsi"/>
          <w:color w:val="000000" w:themeColor="text1"/>
          <w:sz w:val="24"/>
          <w:szCs w:val="24"/>
        </w:rPr>
        <w:t xml:space="preserve">v jejich rámci </w:t>
      </w:r>
      <w:r w:rsidR="00453267" w:rsidRPr="00717F50">
        <w:rPr>
          <w:rFonts w:cstheme="minorHAnsi"/>
          <w:color w:val="000000" w:themeColor="text1"/>
          <w:sz w:val="24"/>
          <w:szCs w:val="24"/>
        </w:rPr>
        <w:t xml:space="preserve">je </w:t>
      </w:r>
      <w:r w:rsidR="00D27094">
        <w:rPr>
          <w:rFonts w:cstheme="minorHAnsi"/>
          <w:color w:val="000000" w:themeColor="text1"/>
          <w:sz w:val="24"/>
          <w:szCs w:val="24"/>
        </w:rPr>
        <w:t xml:space="preserve">sice </w:t>
      </w:r>
      <w:r w:rsidR="00D27094" w:rsidRPr="00717F50">
        <w:rPr>
          <w:rFonts w:cstheme="minorHAnsi"/>
          <w:color w:val="000000" w:themeColor="text1"/>
          <w:sz w:val="24"/>
          <w:szCs w:val="24"/>
        </w:rPr>
        <w:t>rovněž poskytováno ubytování</w:t>
      </w:r>
      <w:r w:rsidR="00D27094">
        <w:rPr>
          <w:rFonts w:cstheme="minorHAnsi"/>
          <w:color w:val="000000" w:themeColor="text1"/>
          <w:sz w:val="24"/>
          <w:szCs w:val="24"/>
        </w:rPr>
        <w:t xml:space="preserve">, avšak </w:t>
      </w:r>
      <w:r w:rsidR="00D27094" w:rsidRPr="009A63AE">
        <w:rPr>
          <w:rFonts w:cstheme="minorHAnsi"/>
          <w:color w:val="000000" w:themeColor="text1"/>
          <w:sz w:val="24"/>
          <w:szCs w:val="24"/>
        </w:rPr>
        <w:t xml:space="preserve">primárně </w:t>
      </w:r>
      <w:r w:rsidRPr="00F20335">
        <w:rPr>
          <w:rFonts w:cstheme="minorHAnsi"/>
          <w:color w:val="000000" w:themeColor="text1"/>
          <w:sz w:val="24"/>
          <w:szCs w:val="24"/>
        </w:rPr>
        <w:t xml:space="preserve">jsou zaměřeny na asistenční či terapeutické činnosti. </w:t>
      </w:r>
      <w:r w:rsidR="00453267">
        <w:rPr>
          <w:rFonts w:cstheme="minorHAnsi"/>
          <w:color w:val="000000" w:themeColor="text1"/>
          <w:sz w:val="24"/>
          <w:szCs w:val="24"/>
        </w:rPr>
        <w:t>K</w:t>
      </w:r>
      <w:r w:rsidRPr="00F20335">
        <w:rPr>
          <w:rFonts w:cstheme="minorHAnsi"/>
          <w:color w:val="000000" w:themeColor="text1"/>
          <w:sz w:val="24"/>
          <w:szCs w:val="24"/>
        </w:rPr>
        <w:t>e kontrole</w:t>
      </w:r>
      <w:r w:rsidR="00D27094">
        <w:rPr>
          <w:rFonts w:cstheme="minorHAnsi"/>
          <w:color w:val="000000" w:themeColor="text1"/>
          <w:sz w:val="24"/>
          <w:szCs w:val="24"/>
        </w:rPr>
        <w:t xml:space="preserve"> </w:t>
      </w:r>
      <w:r w:rsidR="00453267" w:rsidRPr="006F5FC5">
        <w:rPr>
          <w:rFonts w:cstheme="minorHAnsi"/>
          <w:color w:val="000000" w:themeColor="text1"/>
          <w:sz w:val="24"/>
          <w:szCs w:val="24"/>
        </w:rPr>
        <w:t xml:space="preserve">byla </w:t>
      </w:r>
      <w:r w:rsidR="00453267">
        <w:rPr>
          <w:rFonts w:cstheme="minorHAnsi"/>
          <w:color w:val="000000" w:themeColor="text1"/>
          <w:sz w:val="24"/>
          <w:szCs w:val="24"/>
        </w:rPr>
        <w:t xml:space="preserve">naopak </w:t>
      </w:r>
      <w:r w:rsidR="00D27094" w:rsidRPr="00E910FE">
        <w:rPr>
          <w:rFonts w:cstheme="minorHAnsi"/>
          <w:color w:val="000000" w:themeColor="text1"/>
          <w:sz w:val="24"/>
          <w:szCs w:val="24"/>
        </w:rPr>
        <w:t xml:space="preserve">vybrána </w:t>
      </w:r>
      <w:r w:rsidR="00D27094">
        <w:rPr>
          <w:rFonts w:cstheme="minorHAnsi"/>
          <w:color w:val="000000" w:themeColor="text1"/>
          <w:sz w:val="24"/>
          <w:szCs w:val="24"/>
        </w:rPr>
        <w:t>s</w:t>
      </w:r>
      <w:r w:rsidR="00D27094" w:rsidRPr="00BB4816">
        <w:rPr>
          <w:rFonts w:cstheme="minorHAnsi"/>
          <w:color w:val="000000" w:themeColor="text1"/>
          <w:sz w:val="24"/>
          <w:szCs w:val="24"/>
        </w:rPr>
        <w:t xml:space="preserve">ociální </w:t>
      </w:r>
      <w:r w:rsidR="00D27094" w:rsidRPr="00A96527">
        <w:rPr>
          <w:rFonts w:cstheme="minorHAnsi"/>
          <w:color w:val="000000" w:themeColor="text1"/>
          <w:sz w:val="24"/>
          <w:szCs w:val="24"/>
        </w:rPr>
        <w:t>práce</w:t>
      </w:r>
      <w:r w:rsidRPr="00F20335">
        <w:rPr>
          <w:rFonts w:cstheme="minorHAnsi"/>
          <w:color w:val="000000" w:themeColor="text1"/>
          <w:sz w:val="24"/>
          <w:szCs w:val="24"/>
        </w:rPr>
        <w:t>, přestože jejím cílem není poskyt</w:t>
      </w:r>
      <w:r w:rsidR="00D27094">
        <w:rPr>
          <w:rFonts w:cstheme="minorHAnsi"/>
          <w:color w:val="000000" w:themeColor="text1"/>
          <w:sz w:val="24"/>
          <w:szCs w:val="24"/>
        </w:rPr>
        <w:t>ovat</w:t>
      </w:r>
      <w:r w:rsidRPr="00F20335">
        <w:rPr>
          <w:rFonts w:cstheme="minorHAnsi"/>
          <w:color w:val="000000" w:themeColor="text1"/>
          <w:sz w:val="24"/>
          <w:szCs w:val="24"/>
        </w:rPr>
        <w:t xml:space="preserve"> ubytování, je </w:t>
      </w:r>
      <w:r w:rsidR="00D27094">
        <w:rPr>
          <w:rFonts w:cstheme="minorHAnsi"/>
          <w:color w:val="000000" w:themeColor="text1"/>
          <w:sz w:val="24"/>
          <w:szCs w:val="24"/>
        </w:rPr>
        <w:t xml:space="preserve">však </w:t>
      </w:r>
      <w:r w:rsidRPr="00F20335">
        <w:rPr>
          <w:rFonts w:cstheme="minorHAnsi"/>
          <w:color w:val="000000" w:themeColor="text1"/>
          <w:sz w:val="24"/>
          <w:szCs w:val="24"/>
        </w:rPr>
        <w:t xml:space="preserve">klíčová pro řešení příčin bytové nouze </w:t>
      </w:r>
      <w:r w:rsidR="00D27094">
        <w:rPr>
          <w:rFonts w:cstheme="minorHAnsi"/>
          <w:color w:val="000000" w:themeColor="text1"/>
          <w:sz w:val="24"/>
          <w:szCs w:val="24"/>
        </w:rPr>
        <w:t>i pro podporu</w:t>
      </w:r>
      <w:r w:rsidRPr="00F20335">
        <w:rPr>
          <w:rFonts w:cstheme="minorHAnsi"/>
          <w:color w:val="000000" w:themeColor="text1"/>
          <w:sz w:val="24"/>
          <w:szCs w:val="24"/>
        </w:rPr>
        <w:t xml:space="preserve"> schopnosti udržet </w:t>
      </w:r>
      <w:r w:rsidR="00D27094" w:rsidRPr="00FE1DC0">
        <w:rPr>
          <w:rFonts w:cstheme="minorHAnsi"/>
          <w:color w:val="000000" w:themeColor="text1"/>
          <w:sz w:val="24"/>
          <w:szCs w:val="24"/>
        </w:rPr>
        <w:t xml:space="preserve">si </w:t>
      </w:r>
      <w:r w:rsidRPr="00F20335">
        <w:rPr>
          <w:rFonts w:cstheme="minorHAnsi"/>
          <w:color w:val="000000" w:themeColor="text1"/>
          <w:sz w:val="24"/>
          <w:szCs w:val="24"/>
        </w:rPr>
        <w:t>standardní bydlení.</w:t>
      </w:r>
    </w:p>
    <w:p w14:paraId="0F527307" w14:textId="77777777" w:rsidR="00D233A8" w:rsidRDefault="00D233A8">
      <w:pPr>
        <w:rPr>
          <w:rFonts w:cstheme="minorHAnsi"/>
          <w:color w:val="000000" w:themeColor="text1"/>
          <w:sz w:val="24"/>
          <w:szCs w:val="24"/>
        </w:rPr>
        <w:sectPr w:rsidR="00D233A8">
          <w:pgSz w:w="11906" w:h="16838"/>
          <w:pgMar w:top="1417" w:right="1417" w:bottom="1417" w:left="1417" w:header="708" w:footer="708" w:gutter="0"/>
          <w:cols w:space="708"/>
          <w:docGrid w:linePitch="360"/>
        </w:sectPr>
      </w:pPr>
    </w:p>
    <w:p w14:paraId="69138871" w14:textId="783919EC" w:rsidR="006E0700" w:rsidRDefault="00B1514A" w:rsidP="008237DE">
      <w:pPr>
        <w:tabs>
          <w:tab w:val="right" w:pos="14004"/>
        </w:tabs>
        <w:rPr>
          <w:rFonts w:cstheme="minorHAnsi"/>
          <w:color w:val="000000" w:themeColor="text1"/>
          <w:sz w:val="24"/>
          <w:szCs w:val="24"/>
        </w:rPr>
      </w:pPr>
      <w:r>
        <w:rPr>
          <w:noProof/>
          <w:lang w:eastAsia="cs-CZ"/>
        </w:rPr>
        <w:drawing>
          <wp:inline distT="0" distB="0" distL="0" distR="0" wp14:anchorId="50866E1E" wp14:editId="0AF978A5">
            <wp:extent cx="8150400" cy="5763600"/>
            <wp:effectExtent l="0" t="0" r="3175" b="889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150400" cy="5763600"/>
                    </a:xfrm>
                    <a:prstGeom prst="rect">
                      <a:avLst/>
                    </a:prstGeom>
                  </pic:spPr>
                </pic:pic>
              </a:graphicData>
            </a:graphic>
          </wp:inline>
        </w:drawing>
      </w:r>
    </w:p>
    <w:p w14:paraId="2D663A08" w14:textId="6B733C22" w:rsidR="00155317" w:rsidRDefault="00B1514A" w:rsidP="006E0700">
      <w:pPr>
        <w:spacing w:after="120"/>
        <w:jc w:val="both"/>
        <w:rPr>
          <w:rFonts w:cstheme="minorHAnsi"/>
          <w:color w:val="000000" w:themeColor="text1"/>
          <w:sz w:val="24"/>
          <w:szCs w:val="24"/>
        </w:rPr>
        <w:sectPr w:rsidR="00155317" w:rsidSect="00D233A8">
          <w:pgSz w:w="16838" w:h="11906" w:orient="landscape"/>
          <w:pgMar w:top="1417" w:right="1417" w:bottom="1417" w:left="1417" w:header="708" w:footer="708" w:gutter="0"/>
          <w:cols w:space="708"/>
          <w:docGrid w:linePitch="360"/>
        </w:sectPr>
      </w:pPr>
      <w:r>
        <w:rPr>
          <w:noProof/>
          <w:lang w:eastAsia="cs-CZ"/>
        </w:rPr>
        <w:drawing>
          <wp:inline distT="0" distB="0" distL="0" distR="0" wp14:anchorId="3ED6C349" wp14:editId="4A770C09">
            <wp:extent cx="8147685" cy="5760720"/>
            <wp:effectExtent l="0" t="0" r="571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147685" cy="5760720"/>
                    </a:xfrm>
                    <a:prstGeom prst="rect">
                      <a:avLst/>
                    </a:prstGeom>
                  </pic:spPr>
                </pic:pic>
              </a:graphicData>
            </a:graphic>
          </wp:inline>
        </w:drawing>
      </w:r>
    </w:p>
    <w:p w14:paraId="45CD1CB9" w14:textId="77777777" w:rsidR="00155317" w:rsidRPr="008E4134" w:rsidRDefault="00155317" w:rsidP="008E4134">
      <w:pPr>
        <w:spacing w:after="120"/>
        <w:jc w:val="right"/>
        <w:rPr>
          <w:rFonts w:cs="Calibri"/>
          <w:b/>
          <w:color w:val="000000" w:themeColor="text1"/>
          <w:sz w:val="20"/>
          <w:szCs w:val="20"/>
        </w:rPr>
      </w:pPr>
      <w:r w:rsidRPr="008E4134">
        <w:rPr>
          <w:rFonts w:cs="Calibri"/>
          <w:b/>
          <w:color w:val="000000" w:themeColor="text1"/>
          <w:sz w:val="20"/>
          <w:szCs w:val="20"/>
        </w:rPr>
        <w:t>Příloha č. 4</w:t>
      </w:r>
    </w:p>
    <w:p w14:paraId="68D3BA8C" w14:textId="77777777" w:rsidR="00155317" w:rsidRPr="0080167A" w:rsidRDefault="00155317" w:rsidP="008E4134">
      <w:pPr>
        <w:spacing w:before="240" w:after="120"/>
        <w:jc w:val="center"/>
        <w:rPr>
          <w:sz w:val="28"/>
          <w:szCs w:val="28"/>
        </w:rPr>
      </w:pPr>
      <w:r w:rsidRPr="0080167A">
        <w:rPr>
          <w:rFonts w:cs="Calibri"/>
          <w:b/>
          <w:color w:val="000000" w:themeColor="text1"/>
          <w:sz w:val="28"/>
          <w:szCs w:val="28"/>
        </w:rPr>
        <w:t xml:space="preserve">Systémy sociálního bydlení používané na Slovensku, v Rakousku a v ČR </w:t>
      </w:r>
      <w:r w:rsidRPr="0080167A">
        <w:rPr>
          <w:noProof/>
          <w:sz w:val="28"/>
          <w:szCs w:val="28"/>
          <w:lang w:eastAsia="cs-CZ"/>
        </w:rPr>
        <mc:AlternateContent>
          <mc:Choice Requires="wps">
            <w:drawing>
              <wp:anchor distT="0" distB="0" distL="114300" distR="114300" simplePos="0" relativeHeight="251677696" behindDoc="0" locked="0" layoutInCell="1" allowOverlap="1" wp14:anchorId="13CB8CE0" wp14:editId="02E82414">
                <wp:simplePos x="0" y="0"/>
                <wp:positionH relativeFrom="column">
                  <wp:posOffset>-224155</wp:posOffset>
                </wp:positionH>
                <wp:positionV relativeFrom="paragraph">
                  <wp:posOffset>6071870</wp:posOffset>
                </wp:positionV>
                <wp:extent cx="1371600" cy="1357630"/>
                <wp:effectExtent l="0" t="0" r="0" b="0"/>
                <wp:wrapNone/>
                <wp:docPr id="16" name="Obdélník 16"/>
                <wp:cNvGraphicFramePr/>
                <a:graphic xmlns:a="http://schemas.openxmlformats.org/drawingml/2006/main">
                  <a:graphicData uri="http://schemas.microsoft.com/office/word/2010/wordprocessingShape">
                    <wps:wsp>
                      <wps:cNvSpPr/>
                      <wps:spPr>
                        <a:xfrm>
                          <a:off x="0" y="0"/>
                          <a:ext cx="1371600" cy="13576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48C899" w14:textId="77777777" w:rsidR="006F31F1" w:rsidRPr="004C53E7" w:rsidRDefault="006F31F1" w:rsidP="00155317">
                            <w:pPr>
                              <w:jc w:val="center"/>
                              <w:rPr>
                                <w:b/>
                                <w:color w:val="000000" w:themeColor="text1"/>
                                <w:sz w:val="28"/>
                                <w:szCs w:val="28"/>
                              </w:rPr>
                            </w:pPr>
                            <w:r w:rsidRPr="004C53E7">
                              <w:rPr>
                                <w:b/>
                                <w:color w:val="000000" w:themeColor="text1"/>
                                <w:sz w:val="28"/>
                                <w:szCs w:val="28"/>
                              </w:rPr>
                              <w:t>Podpory státu v oblasti sociálního bydlení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B8CE0" id="Obdélník 16" o:spid="_x0000_s1027" style="position:absolute;left:0;text-align:left;margin-left:-17.65pt;margin-top:478.1pt;width:108pt;height:106.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" filled="f" stroked="f" strokeweight="1pt">
                <v:textbox>
                  <w:txbxContent>
                    <w:p w14:paraId="2148C899" w14:textId="77777777" w:rsidR="006F31F1" w:rsidRPr="004C53E7" w:rsidRDefault="006F31F1" w:rsidP="00155317">
                      <w:pPr>
                        <w:jc w:val="center"/>
                        <w:rPr>
                          <w:b/>
                          <w:color w:val="000000" w:themeColor="text1"/>
                          <w:sz w:val="28"/>
                          <w:szCs w:val="28"/>
                        </w:rPr>
                      </w:pPr>
                      <w:r w:rsidRPr="004C53E7">
                        <w:rPr>
                          <w:b/>
                          <w:color w:val="000000" w:themeColor="text1"/>
                          <w:sz w:val="28"/>
                          <w:szCs w:val="28"/>
                        </w:rPr>
                        <w:t>Podpory státu v oblasti sociálního bydlení</w:t>
                      </w:r>
                    </w:p>
                  </w:txbxContent>
                </v:textbox>
              </v:rect>
            </w:pict>
          </mc:Fallback>
        </mc:AlternateContent>
      </w:r>
      <w:r w:rsidRPr="0080167A">
        <w:rPr>
          <w:noProof/>
          <w:sz w:val="28"/>
          <w:szCs w:val="28"/>
          <w:lang w:eastAsia="cs-CZ"/>
        </w:rPr>
        <mc:AlternateContent>
          <mc:Choice Requires="wps">
            <w:drawing>
              <wp:anchor distT="0" distB="0" distL="114300" distR="114300" simplePos="0" relativeHeight="251681792" behindDoc="0" locked="0" layoutInCell="1" allowOverlap="1" wp14:anchorId="1EBCCE50" wp14:editId="4C438BA3">
                <wp:simplePos x="0" y="0"/>
                <wp:positionH relativeFrom="margin">
                  <wp:posOffset>-224155</wp:posOffset>
                </wp:positionH>
                <wp:positionV relativeFrom="paragraph">
                  <wp:posOffset>1490345</wp:posOffset>
                </wp:positionV>
                <wp:extent cx="1371600" cy="1123950"/>
                <wp:effectExtent l="0" t="0" r="0" b="0"/>
                <wp:wrapNone/>
                <wp:docPr id="25" name="Obdélník 25"/>
                <wp:cNvGraphicFramePr/>
                <a:graphic xmlns:a="http://schemas.openxmlformats.org/drawingml/2006/main">
                  <a:graphicData uri="http://schemas.microsoft.com/office/word/2010/wordprocessingShape">
                    <wps:wsp>
                      <wps:cNvSpPr/>
                      <wps:spPr>
                        <a:xfrm>
                          <a:off x="0" y="0"/>
                          <a:ext cx="1371600" cy="1123950"/>
                        </a:xfrm>
                        <a:prstGeom prst="rect">
                          <a:avLst/>
                        </a:prstGeom>
                        <a:noFill/>
                        <a:ln w="12700" cap="flat" cmpd="sng" algn="ctr">
                          <a:noFill/>
                          <a:prstDash val="solid"/>
                          <a:miter lim="800000"/>
                        </a:ln>
                        <a:effectLst/>
                      </wps:spPr>
                      <wps:txbx>
                        <w:txbxContent>
                          <w:p w14:paraId="592BF9AB"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Hranice rizika příjmové chudoby* v PPS**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CCE50" id="Obdélník 25" o:spid="_x0000_s1028" style="position:absolute;left:0;text-align:left;margin-left:-17.65pt;margin-top:117.35pt;width:108pt;height:88.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" filled="f" stroked="f" strokeweight="1pt">
                <v:textbox>
                  <w:txbxContent>
                    <w:p w14:paraId="592BF9AB"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Hranice rizika příjmové chudoby* v PPS**</w:t>
                      </w:r>
                    </w:p>
                  </w:txbxContent>
                </v:textbox>
                <w10:wrap anchorx="margin"/>
              </v:rect>
            </w:pict>
          </mc:Fallback>
        </mc:AlternateContent>
      </w:r>
      <w:r w:rsidRPr="0080167A">
        <w:rPr>
          <w:noProof/>
          <w:sz w:val="28"/>
          <w:szCs w:val="28"/>
          <w:lang w:eastAsia="cs-CZ"/>
        </w:rPr>
        <mc:AlternateContent>
          <mc:Choice Requires="wps">
            <w:drawing>
              <wp:anchor distT="0" distB="0" distL="114300" distR="114300" simplePos="0" relativeHeight="251672576" behindDoc="0" locked="0" layoutInCell="1" allowOverlap="1" wp14:anchorId="5650BC03" wp14:editId="7249AA16">
                <wp:simplePos x="0" y="0"/>
                <wp:positionH relativeFrom="column">
                  <wp:posOffset>2976880</wp:posOffset>
                </wp:positionH>
                <wp:positionV relativeFrom="paragraph">
                  <wp:posOffset>561975</wp:posOffset>
                </wp:positionV>
                <wp:extent cx="1247775" cy="685800"/>
                <wp:effectExtent l="0" t="0" r="0" b="0"/>
                <wp:wrapNone/>
                <wp:docPr id="21" name="Obdélník 21"/>
                <wp:cNvGraphicFramePr/>
                <a:graphic xmlns:a="http://schemas.openxmlformats.org/drawingml/2006/main">
                  <a:graphicData uri="http://schemas.microsoft.com/office/word/2010/wordprocessingShape">
                    <wps:wsp>
                      <wps:cNvSpPr/>
                      <wps:spPr>
                        <a:xfrm>
                          <a:off x="0" y="0"/>
                          <a:ext cx="1247775" cy="685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885BE3"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Rakousk</w:t>
                            </w:r>
                            <w:r>
                              <w:rPr>
                                <w:b/>
                                <w:color w:val="000000" w:themeColor="text1"/>
                                <w:sz w:val="28"/>
                                <w:szCs w:val="28"/>
                              </w:rPr>
                              <w:t>á republika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0BC03" id="Obdélník 21" o:spid="_x0000_s1029" style="position:absolute;left:0;text-align:left;margin-left:234.4pt;margin-top:44.25pt;width:98.25pt;height: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" filled="f" stroked="f" strokeweight="1pt">
                <v:textbox>
                  <w:txbxContent>
                    <w:p w14:paraId="71885BE3"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Rakousk</w:t>
                      </w:r>
                      <w:r>
                        <w:rPr>
                          <w:b/>
                          <w:color w:val="000000" w:themeColor="text1"/>
                          <w:sz w:val="28"/>
                          <w:szCs w:val="28"/>
                        </w:rPr>
                        <w:t>á republika</w:t>
                      </w:r>
                    </w:p>
                  </w:txbxContent>
                </v:textbox>
              </v:rect>
            </w:pict>
          </mc:Fallback>
        </mc:AlternateContent>
      </w:r>
      <w:r w:rsidRPr="0080167A">
        <w:rPr>
          <w:noProof/>
          <w:sz w:val="28"/>
          <w:szCs w:val="28"/>
          <w:lang w:eastAsia="cs-CZ"/>
        </w:rPr>
        <mc:AlternateContent>
          <mc:Choice Requires="wps">
            <w:drawing>
              <wp:anchor distT="0" distB="0" distL="114300" distR="114300" simplePos="0" relativeHeight="251673600" behindDoc="0" locked="0" layoutInCell="1" allowOverlap="1" wp14:anchorId="0F0EF685" wp14:editId="4C140EC7">
                <wp:simplePos x="0" y="0"/>
                <wp:positionH relativeFrom="column">
                  <wp:posOffset>4462145</wp:posOffset>
                </wp:positionH>
                <wp:positionV relativeFrom="paragraph">
                  <wp:posOffset>571500</wp:posOffset>
                </wp:positionV>
                <wp:extent cx="1247775" cy="680720"/>
                <wp:effectExtent l="0" t="0" r="0" b="0"/>
                <wp:wrapNone/>
                <wp:docPr id="22" name="Obdélník 22"/>
                <wp:cNvGraphicFramePr/>
                <a:graphic xmlns:a="http://schemas.openxmlformats.org/drawingml/2006/main">
                  <a:graphicData uri="http://schemas.microsoft.com/office/word/2010/wordprocessingShape">
                    <wps:wsp>
                      <wps:cNvSpPr/>
                      <wps:spPr>
                        <a:xfrm>
                          <a:off x="0" y="0"/>
                          <a:ext cx="1247775" cy="680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1D8664"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Slovensk</w:t>
                            </w:r>
                            <w:r>
                              <w:rPr>
                                <w:b/>
                                <w:color w:val="000000" w:themeColor="text1"/>
                                <w:sz w:val="28"/>
                                <w:szCs w:val="28"/>
                              </w:rPr>
                              <w:t>á republika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EF685" id="Obdélník 22" o:spid="_x0000_s1030" style="position:absolute;left:0;text-align:left;margin-left:351.35pt;margin-top:45pt;width:98.25pt;height:5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" filled="f" stroked="f" strokeweight="1pt">
                <v:textbox>
                  <w:txbxContent>
                    <w:p w14:paraId="261D8664"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Slovensk</w:t>
                      </w:r>
                      <w:r>
                        <w:rPr>
                          <w:b/>
                          <w:color w:val="000000" w:themeColor="text1"/>
                          <w:sz w:val="28"/>
                          <w:szCs w:val="28"/>
                        </w:rPr>
                        <w:t>á republika</w:t>
                      </w:r>
                    </w:p>
                  </w:txbxContent>
                </v:textbox>
              </v:rect>
            </w:pict>
          </mc:Fallback>
        </mc:AlternateContent>
      </w:r>
      <w:r w:rsidRPr="0080167A">
        <w:rPr>
          <w:noProof/>
          <w:sz w:val="28"/>
          <w:szCs w:val="28"/>
          <w:lang w:eastAsia="cs-CZ"/>
        </w:rPr>
        <mc:AlternateContent>
          <mc:Choice Requires="wps">
            <w:drawing>
              <wp:anchor distT="0" distB="0" distL="114300" distR="114300" simplePos="0" relativeHeight="251671552" behindDoc="0" locked="0" layoutInCell="1" allowOverlap="1" wp14:anchorId="3887C68E" wp14:editId="4BD8FC65">
                <wp:simplePos x="0" y="0"/>
                <wp:positionH relativeFrom="column">
                  <wp:posOffset>1376045</wp:posOffset>
                </wp:positionH>
                <wp:positionV relativeFrom="paragraph">
                  <wp:posOffset>571500</wp:posOffset>
                </wp:positionV>
                <wp:extent cx="1352550" cy="676275"/>
                <wp:effectExtent l="0" t="0" r="0" b="0"/>
                <wp:wrapNone/>
                <wp:docPr id="23" name="Obdélník 23"/>
                <wp:cNvGraphicFramePr/>
                <a:graphic xmlns:a="http://schemas.openxmlformats.org/drawingml/2006/main">
                  <a:graphicData uri="http://schemas.microsoft.com/office/word/2010/wordprocessingShape">
                    <wps:wsp>
                      <wps:cNvSpPr/>
                      <wps:spPr>
                        <a:xfrm>
                          <a:off x="0" y="0"/>
                          <a:ext cx="1352550" cy="676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F65875"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Česká republika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7C68E" id="Obdélník 23" o:spid="_x0000_s1031" style="position:absolute;left:0;text-align:left;margin-left:108.35pt;margin-top:45pt;width:106.5pt;height:5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" filled="f" stroked="f" strokeweight="1pt">
                <v:textbox>
                  <w:txbxContent>
                    <w:p w14:paraId="48F65875"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Česká republika</w:t>
                      </w:r>
                    </w:p>
                  </w:txbxContent>
                </v:textbox>
              </v:rect>
            </w:pict>
          </mc:Fallback>
        </mc:AlternateContent>
      </w:r>
    </w:p>
    <w:p w14:paraId="1DA888CB" w14:textId="77777777" w:rsidR="006E0700" w:rsidRPr="0080167A" w:rsidRDefault="006E0700" w:rsidP="0080167A">
      <w:pPr>
        <w:spacing w:after="0"/>
        <w:jc w:val="both"/>
        <w:rPr>
          <w:rFonts w:cstheme="minorHAnsi"/>
          <w:color w:val="000000" w:themeColor="text1"/>
          <w:sz w:val="24"/>
          <w:szCs w:val="24"/>
        </w:rPr>
      </w:pPr>
    </w:p>
    <w:p w14:paraId="659497DB" w14:textId="77777777" w:rsidR="006E0700" w:rsidRPr="008E4134" w:rsidRDefault="00E6719E" w:rsidP="008E4134">
      <w:pPr>
        <w:tabs>
          <w:tab w:val="left" w:pos="3969"/>
        </w:tabs>
        <w:spacing w:after="0" w:line="240" w:lineRule="auto"/>
        <w:rPr>
          <w:rFonts w:eastAsia="Times New Roman" w:cs="Times New Roman"/>
          <w:sz w:val="24"/>
          <w:szCs w:val="24"/>
        </w:rPr>
      </w:pPr>
      <w:r>
        <w:rPr>
          <w:noProof/>
          <w:lang w:eastAsia="cs-CZ"/>
        </w:rPr>
        <mc:AlternateContent>
          <mc:Choice Requires="wps">
            <w:drawing>
              <wp:anchor distT="45720" distB="45720" distL="114300" distR="114300" simplePos="0" relativeHeight="251685888" behindDoc="0" locked="0" layoutInCell="1" allowOverlap="1" wp14:anchorId="5E577B1E" wp14:editId="5D1B123A">
                <wp:simplePos x="0" y="0"/>
                <wp:positionH relativeFrom="column">
                  <wp:posOffset>-224155</wp:posOffset>
                </wp:positionH>
                <wp:positionV relativeFrom="paragraph">
                  <wp:posOffset>6801485</wp:posOffset>
                </wp:positionV>
                <wp:extent cx="5934075" cy="1248770"/>
                <wp:effectExtent l="0" t="0" r="9525" b="889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1248770"/>
                        </a:xfrm>
                        <a:prstGeom prst="rect">
                          <a:avLst/>
                        </a:prstGeom>
                        <a:solidFill>
                          <a:srgbClr val="FFFFFF"/>
                        </a:solidFill>
                        <a:ln w="9525">
                          <a:noFill/>
                          <a:miter lim="800000"/>
                          <a:headEnd/>
                          <a:tailEnd/>
                        </a:ln>
                      </wps:spPr>
                      <wps:txbx>
                        <w:txbxContent>
                          <w:p w14:paraId="47D0969D" w14:textId="27D93557" w:rsidR="006F31F1" w:rsidRPr="004C53E7" w:rsidRDefault="006F31F1" w:rsidP="0080167A">
                            <w:pPr>
                              <w:spacing w:after="0"/>
                              <w:ind w:left="426" w:hanging="426"/>
                              <w:jc w:val="both"/>
                              <w:rPr>
                                <w:rFonts w:cstheme="minorHAnsi"/>
                                <w:color w:val="333333"/>
                                <w:sz w:val="20"/>
                                <w:szCs w:val="20"/>
                                <w:shd w:val="clear" w:color="auto" w:fill="FFFFFF"/>
                              </w:rPr>
                            </w:pPr>
                            <w:r w:rsidRPr="004C53E7">
                              <w:rPr>
                                <w:sz w:val="20"/>
                                <w:szCs w:val="20"/>
                              </w:rPr>
                              <w:t>*</w:t>
                            </w:r>
                            <w:r>
                              <w:rPr>
                                <w:sz w:val="20"/>
                                <w:szCs w:val="20"/>
                              </w:rPr>
                              <w:tab/>
                            </w:r>
                            <w:r w:rsidRPr="004C53E7">
                              <w:rPr>
                                <w:rFonts w:cstheme="minorHAnsi"/>
                                <w:color w:val="333333"/>
                                <w:sz w:val="20"/>
                                <w:szCs w:val="20"/>
                                <w:shd w:val="clear" w:color="auto" w:fill="FFFFFF"/>
                              </w:rPr>
                              <w:t xml:space="preserve">Hranice rizika příjmové chudoby se odvíjí od výše příjmů (60 % </w:t>
                            </w:r>
                            <w:proofErr w:type="spellStart"/>
                            <w:r w:rsidRPr="004C53E7">
                              <w:rPr>
                                <w:rFonts w:cstheme="minorHAnsi"/>
                                <w:color w:val="333333"/>
                                <w:sz w:val="20"/>
                                <w:szCs w:val="20"/>
                                <w:shd w:val="clear" w:color="auto" w:fill="FFFFFF"/>
                              </w:rPr>
                              <w:t>ekvivalizovaného</w:t>
                            </w:r>
                            <w:proofErr w:type="spellEnd"/>
                            <w:r w:rsidRPr="004C53E7">
                              <w:rPr>
                                <w:rFonts w:cstheme="minorHAnsi"/>
                                <w:color w:val="333333"/>
                                <w:sz w:val="20"/>
                                <w:szCs w:val="20"/>
                                <w:shd w:val="clear" w:color="auto" w:fill="FFFFFF"/>
                              </w:rPr>
                              <w:t xml:space="preserve"> národního disponibilního</w:t>
                            </w:r>
                            <w:r>
                              <w:rPr>
                                <w:rFonts w:cstheme="minorHAnsi"/>
                                <w:color w:val="333333"/>
                                <w:sz w:val="20"/>
                                <w:szCs w:val="20"/>
                                <w:shd w:val="clear" w:color="auto" w:fill="FFFFFF"/>
                              </w:rPr>
                              <w:t xml:space="preserve"> </w:t>
                            </w:r>
                            <w:r w:rsidRPr="004C53E7">
                              <w:rPr>
                                <w:rFonts w:cstheme="minorHAnsi"/>
                                <w:color w:val="333333"/>
                                <w:sz w:val="20"/>
                                <w:szCs w:val="20"/>
                                <w:shd w:val="clear" w:color="auto" w:fill="FFFFFF"/>
                              </w:rPr>
                              <w:t>příjmu na spotřební jednotku)</w:t>
                            </w:r>
                            <w:r>
                              <w:rPr>
                                <w:rFonts w:cstheme="minorHAnsi"/>
                                <w:color w:val="333333"/>
                                <w:sz w:val="20"/>
                                <w:szCs w:val="20"/>
                                <w:shd w:val="clear" w:color="auto" w:fill="FFFFFF"/>
                              </w:rPr>
                              <w:t>,</w:t>
                            </w:r>
                            <w:r w:rsidRPr="004C53E7">
                              <w:rPr>
                                <w:rFonts w:cstheme="minorHAnsi"/>
                                <w:color w:val="333333"/>
                                <w:sz w:val="20"/>
                                <w:szCs w:val="20"/>
                                <w:shd w:val="clear" w:color="auto" w:fill="FFFFFF"/>
                              </w:rPr>
                              <w:t xml:space="preserve"> v absolutní hodnotě je v každé zemi jiná.</w:t>
                            </w:r>
                            <w:r>
                              <w:rPr>
                                <w:rFonts w:cstheme="minorHAnsi"/>
                                <w:color w:val="333333"/>
                                <w:sz w:val="20"/>
                                <w:szCs w:val="20"/>
                                <w:shd w:val="clear" w:color="auto" w:fill="FFFFFF"/>
                              </w:rPr>
                              <w:t xml:space="preserve"> Zdroj: </w:t>
                            </w:r>
                            <w:proofErr w:type="spellStart"/>
                            <w:r>
                              <w:rPr>
                                <w:rFonts w:cstheme="minorHAnsi"/>
                                <w:color w:val="333333"/>
                                <w:sz w:val="20"/>
                                <w:szCs w:val="20"/>
                                <w:shd w:val="clear" w:color="auto" w:fill="FFFFFF"/>
                              </w:rPr>
                              <w:t>Eurostat</w:t>
                            </w:r>
                            <w:proofErr w:type="spellEnd"/>
                            <w:r>
                              <w:rPr>
                                <w:rFonts w:cstheme="minorHAnsi"/>
                                <w:color w:val="333333"/>
                                <w:sz w:val="20"/>
                                <w:szCs w:val="20"/>
                                <w:shd w:val="clear" w:color="auto" w:fill="FFFFFF"/>
                              </w:rPr>
                              <w:t>.</w:t>
                            </w:r>
                          </w:p>
                          <w:p w14:paraId="282EF07C" w14:textId="77777777" w:rsidR="006F31F1" w:rsidRPr="004C53E7" w:rsidRDefault="006F31F1" w:rsidP="0080167A">
                            <w:pPr>
                              <w:spacing w:after="0"/>
                              <w:ind w:left="426" w:hanging="426"/>
                              <w:jc w:val="both"/>
                              <w:rPr>
                                <w:rFonts w:cstheme="minorHAnsi"/>
                                <w:color w:val="333333"/>
                                <w:sz w:val="20"/>
                                <w:szCs w:val="20"/>
                                <w:shd w:val="clear" w:color="auto" w:fill="FFFFFF"/>
                              </w:rPr>
                            </w:pPr>
                            <w:r w:rsidRPr="004C53E7">
                              <w:rPr>
                                <w:rFonts w:cstheme="minorHAnsi"/>
                                <w:color w:val="333333"/>
                                <w:sz w:val="20"/>
                                <w:szCs w:val="20"/>
                                <w:shd w:val="clear" w:color="auto" w:fill="FFFFFF"/>
                              </w:rPr>
                              <w:t>**</w:t>
                            </w:r>
                            <w:r>
                              <w:rPr>
                                <w:rFonts w:cstheme="minorHAnsi"/>
                                <w:color w:val="333333"/>
                                <w:sz w:val="20"/>
                                <w:szCs w:val="20"/>
                                <w:shd w:val="clear" w:color="auto" w:fill="FFFFFF"/>
                              </w:rPr>
                              <w:tab/>
                            </w:r>
                            <w:r w:rsidRPr="004C53E7">
                              <w:rPr>
                                <w:sz w:val="20"/>
                                <w:szCs w:val="20"/>
                              </w:rPr>
                              <w:t xml:space="preserve">PPS = standard kupní </w:t>
                            </w:r>
                            <w:r w:rsidRPr="004C53E7">
                              <w:rPr>
                                <w:rFonts w:cstheme="minorHAnsi"/>
                                <w:sz w:val="20"/>
                                <w:szCs w:val="20"/>
                              </w:rPr>
                              <w:t xml:space="preserve">síly; jedná se o </w:t>
                            </w:r>
                            <w:r w:rsidRPr="004C53E7">
                              <w:rPr>
                                <w:rFonts w:cstheme="minorHAnsi"/>
                                <w:color w:val="333333"/>
                                <w:sz w:val="20"/>
                                <w:szCs w:val="20"/>
                                <w:shd w:val="clear" w:color="auto" w:fill="FFFFFF"/>
                              </w:rPr>
                              <w:t>uměle vytvořenou měnovou jednotku používanou při mezinárodních srovnáních, která vyrovnává kupní sílu jednotlivých měn. Stírá tak rozdíly v cenových hladinách mezi zeměmi a umožňuje čisté objemové srovnání.</w:t>
                            </w:r>
                            <w:r>
                              <w:rPr>
                                <w:rFonts w:cstheme="minorHAnsi"/>
                                <w:color w:val="333333"/>
                                <w:sz w:val="20"/>
                                <w:szCs w:val="20"/>
                                <w:shd w:val="clear" w:color="auto" w:fill="FFFFFF"/>
                              </w:rPr>
                              <w:t xml:space="preserve"> </w:t>
                            </w:r>
                          </w:p>
                          <w:p w14:paraId="2BCC8AA8" w14:textId="77777777" w:rsidR="006F31F1" w:rsidRPr="004C53E7" w:rsidRDefault="006F31F1" w:rsidP="00155317">
                            <w:pPr>
                              <w:ind w:left="426" w:hanging="426"/>
                              <w:jc w:val="both"/>
                              <w:rPr>
                                <w:rFonts w:cstheme="minorHAnsi"/>
                                <w:color w:val="333333"/>
                                <w:sz w:val="20"/>
                                <w:szCs w:val="20"/>
                                <w:shd w:val="clear" w:color="auto" w:fill="FFFFFF"/>
                              </w:rPr>
                            </w:pPr>
                            <w:r w:rsidRPr="004C53E7">
                              <w:rPr>
                                <w:rFonts w:cstheme="minorHAnsi"/>
                                <w:color w:val="333333"/>
                                <w:sz w:val="20"/>
                                <w:szCs w:val="20"/>
                                <w:shd w:val="clear" w:color="auto" w:fill="FFFFFF"/>
                              </w:rPr>
                              <w:t>***</w:t>
                            </w:r>
                            <w:r>
                              <w:rPr>
                                <w:rFonts w:cstheme="minorHAnsi"/>
                                <w:color w:val="333333"/>
                                <w:sz w:val="20"/>
                                <w:szCs w:val="20"/>
                                <w:shd w:val="clear" w:color="auto" w:fill="FFFFFF"/>
                              </w:rPr>
                              <w:tab/>
                            </w:r>
                            <w:r w:rsidRPr="004C53E7">
                              <w:rPr>
                                <w:rFonts w:cstheme="minorHAnsi"/>
                                <w:color w:val="333333"/>
                                <w:sz w:val="20"/>
                                <w:szCs w:val="20"/>
                                <w:shd w:val="clear" w:color="auto" w:fill="FFFFFF"/>
                              </w:rPr>
                              <w:t>Jedná se o souhrnný indikátor, který zahrnuje tři ukazatele: osoby pod hranicí příjmové chudoby, osoby materiálně deprivované a osoby žijící v domácnostech s nízkou pracovní intenzitou.</w:t>
                            </w:r>
                          </w:p>
                          <w:p w14:paraId="60F01F0E" w14:textId="77777777" w:rsidR="006F31F1" w:rsidRDefault="006F31F1" w:rsidP="00155317">
                            <w:pPr>
                              <w:jc w:val="both"/>
                              <w:rPr>
                                <w:rFonts w:cstheme="minorHAnsi"/>
                                <w:color w:val="333333"/>
                                <w:sz w:val="20"/>
                                <w:szCs w:val="20"/>
                                <w:shd w:val="clear" w:color="auto" w:fill="FFFFFF"/>
                              </w:rPr>
                            </w:pPr>
                          </w:p>
                          <w:p w14:paraId="76E4359F" w14:textId="77777777" w:rsidR="006F31F1" w:rsidRPr="00D31DCA" w:rsidRDefault="006F31F1" w:rsidP="00155317">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577B1E" id="_x0000_t202" coordsize="21600,21600" o:spt="202" path="m,l,21600r21600,l21600,xe">
                <v:stroke joinstyle="miter"/>
                <v:path gradientshapeok="t" o:connecttype="rect"/>
              </v:shapetype>
              <v:shape id="Textové pole 2" o:spid="_x0000_s1032" type="#_x0000_t202" style="position:absolute;margin-left:-17.65pt;margin-top:535.55pt;width:467.25pt;height:98.3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" stroked="f">
                <v:textbox>
                  <w:txbxContent>
                    <w:p w14:paraId="47D0969D" w14:textId="27D93557" w:rsidR="006F31F1" w:rsidRPr="004C53E7" w:rsidRDefault="006F31F1" w:rsidP="0080167A">
                      <w:pPr>
                        <w:spacing w:after="0"/>
                        <w:ind w:left="426" w:hanging="426"/>
                        <w:jc w:val="both"/>
                        <w:rPr>
                          <w:rFonts w:cstheme="minorHAnsi"/>
                          <w:color w:val="333333"/>
                          <w:sz w:val="20"/>
                          <w:szCs w:val="20"/>
                          <w:shd w:val="clear" w:color="auto" w:fill="FFFFFF"/>
                        </w:rPr>
                      </w:pPr>
                      <w:r w:rsidRPr="004C53E7">
                        <w:rPr>
                          <w:sz w:val="20"/>
                          <w:szCs w:val="20"/>
                        </w:rPr>
                        <w:t>*</w:t>
                      </w:r>
                      <w:r>
                        <w:rPr>
                          <w:sz w:val="20"/>
                          <w:szCs w:val="20"/>
                        </w:rPr>
                        <w:tab/>
                      </w:r>
                      <w:r w:rsidRPr="004C53E7">
                        <w:rPr>
                          <w:rFonts w:cstheme="minorHAnsi"/>
                          <w:color w:val="333333"/>
                          <w:sz w:val="20"/>
                          <w:szCs w:val="20"/>
                          <w:shd w:val="clear" w:color="auto" w:fill="FFFFFF"/>
                        </w:rPr>
                        <w:t xml:space="preserve">Hranice rizika příjmové chudoby se odvíjí od výše příjmů (60 % </w:t>
                      </w:r>
                      <w:proofErr w:type="spellStart"/>
                      <w:r w:rsidRPr="004C53E7">
                        <w:rPr>
                          <w:rFonts w:cstheme="minorHAnsi"/>
                          <w:color w:val="333333"/>
                          <w:sz w:val="20"/>
                          <w:szCs w:val="20"/>
                          <w:shd w:val="clear" w:color="auto" w:fill="FFFFFF"/>
                        </w:rPr>
                        <w:t>ekvivalizovaného</w:t>
                      </w:r>
                      <w:proofErr w:type="spellEnd"/>
                      <w:r w:rsidRPr="004C53E7">
                        <w:rPr>
                          <w:rFonts w:cstheme="minorHAnsi"/>
                          <w:color w:val="333333"/>
                          <w:sz w:val="20"/>
                          <w:szCs w:val="20"/>
                          <w:shd w:val="clear" w:color="auto" w:fill="FFFFFF"/>
                        </w:rPr>
                        <w:t xml:space="preserve"> národního disponibilního</w:t>
                      </w:r>
                      <w:r>
                        <w:rPr>
                          <w:rFonts w:cstheme="minorHAnsi"/>
                          <w:color w:val="333333"/>
                          <w:sz w:val="20"/>
                          <w:szCs w:val="20"/>
                          <w:shd w:val="clear" w:color="auto" w:fill="FFFFFF"/>
                        </w:rPr>
                        <w:t xml:space="preserve"> </w:t>
                      </w:r>
                      <w:r w:rsidRPr="004C53E7">
                        <w:rPr>
                          <w:rFonts w:cstheme="minorHAnsi"/>
                          <w:color w:val="333333"/>
                          <w:sz w:val="20"/>
                          <w:szCs w:val="20"/>
                          <w:shd w:val="clear" w:color="auto" w:fill="FFFFFF"/>
                        </w:rPr>
                        <w:t>příjmu na spotřební jednotku)</w:t>
                      </w:r>
                      <w:r>
                        <w:rPr>
                          <w:rFonts w:cstheme="minorHAnsi"/>
                          <w:color w:val="333333"/>
                          <w:sz w:val="20"/>
                          <w:szCs w:val="20"/>
                          <w:shd w:val="clear" w:color="auto" w:fill="FFFFFF"/>
                        </w:rPr>
                        <w:t>,</w:t>
                      </w:r>
                      <w:r w:rsidRPr="004C53E7">
                        <w:rPr>
                          <w:rFonts w:cstheme="minorHAnsi"/>
                          <w:color w:val="333333"/>
                          <w:sz w:val="20"/>
                          <w:szCs w:val="20"/>
                          <w:shd w:val="clear" w:color="auto" w:fill="FFFFFF"/>
                        </w:rPr>
                        <w:t xml:space="preserve"> v absolutní hodnotě je v každé zemi jiná.</w:t>
                      </w:r>
                      <w:r>
                        <w:rPr>
                          <w:rFonts w:cstheme="minorHAnsi"/>
                          <w:color w:val="333333"/>
                          <w:sz w:val="20"/>
                          <w:szCs w:val="20"/>
                          <w:shd w:val="clear" w:color="auto" w:fill="FFFFFF"/>
                        </w:rPr>
                        <w:t xml:space="preserve"> Zdroj: </w:t>
                      </w:r>
                      <w:proofErr w:type="spellStart"/>
                      <w:r>
                        <w:rPr>
                          <w:rFonts w:cstheme="minorHAnsi"/>
                          <w:color w:val="333333"/>
                          <w:sz w:val="20"/>
                          <w:szCs w:val="20"/>
                          <w:shd w:val="clear" w:color="auto" w:fill="FFFFFF"/>
                        </w:rPr>
                        <w:t>Eurostat</w:t>
                      </w:r>
                      <w:proofErr w:type="spellEnd"/>
                      <w:r>
                        <w:rPr>
                          <w:rFonts w:cstheme="minorHAnsi"/>
                          <w:color w:val="333333"/>
                          <w:sz w:val="20"/>
                          <w:szCs w:val="20"/>
                          <w:shd w:val="clear" w:color="auto" w:fill="FFFFFF"/>
                        </w:rPr>
                        <w:t>.</w:t>
                      </w:r>
                    </w:p>
                    <w:p w14:paraId="282EF07C" w14:textId="77777777" w:rsidR="006F31F1" w:rsidRPr="004C53E7" w:rsidRDefault="006F31F1" w:rsidP="0080167A">
                      <w:pPr>
                        <w:spacing w:after="0"/>
                        <w:ind w:left="426" w:hanging="426"/>
                        <w:jc w:val="both"/>
                        <w:rPr>
                          <w:rFonts w:cstheme="minorHAnsi"/>
                          <w:color w:val="333333"/>
                          <w:sz w:val="20"/>
                          <w:szCs w:val="20"/>
                          <w:shd w:val="clear" w:color="auto" w:fill="FFFFFF"/>
                        </w:rPr>
                      </w:pPr>
                      <w:r w:rsidRPr="004C53E7">
                        <w:rPr>
                          <w:rFonts w:cstheme="minorHAnsi"/>
                          <w:color w:val="333333"/>
                          <w:sz w:val="20"/>
                          <w:szCs w:val="20"/>
                          <w:shd w:val="clear" w:color="auto" w:fill="FFFFFF"/>
                        </w:rPr>
                        <w:t>**</w:t>
                      </w:r>
                      <w:r>
                        <w:rPr>
                          <w:rFonts w:cstheme="minorHAnsi"/>
                          <w:color w:val="333333"/>
                          <w:sz w:val="20"/>
                          <w:szCs w:val="20"/>
                          <w:shd w:val="clear" w:color="auto" w:fill="FFFFFF"/>
                        </w:rPr>
                        <w:tab/>
                      </w:r>
                      <w:r w:rsidRPr="004C53E7">
                        <w:rPr>
                          <w:sz w:val="20"/>
                          <w:szCs w:val="20"/>
                        </w:rPr>
                        <w:t xml:space="preserve">PPS = standard kupní </w:t>
                      </w:r>
                      <w:r w:rsidRPr="004C53E7">
                        <w:rPr>
                          <w:rFonts w:cstheme="minorHAnsi"/>
                          <w:sz w:val="20"/>
                          <w:szCs w:val="20"/>
                        </w:rPr>
                        <w:t xml:space="preserve">síly; jedná se o </w:t>
                      </w:r>
                      <w:r w:rsidRPr="004C53E7">
                        <w:rPr>
                          <w:rFonts w:cstheme="minorHAnsi"/>
                          <w:color w:val="333333"/>
                          <w:sz w:val="20"/>
                          <w:szCs w:val="20"/>
                          <w:shd w:val="clear" w:color="auto" w:fill="FFFFFF"/>
                        </w:rPr>
                        <w:t>uměle vytvořenou měnovou jednotku používanou při mezinárodních srovnáních, která vyrovnává kupní sílu jednotlivých měn. Stírá tak rozdíly v cenových hladinách mezi zeměmi a umožňuje čisté objemové srovnání.</w:t>
                      </w:r>
                      <w:r>
                        <w:rPr>
                          <w:rFonts w:cstheme="minorHAnsi"/>
                          <w:color w:val="333333"/>
                          <w:sz w:val="20"/>
                          <w:szCs w:val="20"/>
                          <w:shd w:val="clear" w:color="auto" w:fill="FFFFFF"/>
                        </w:rPr>
                        <w:t xml:space="preserve"> </w:t>
                      </w:r>
                    </w:p>
                    <w:p w14:paraId="2BCC8AA8" w14:textId="77777777" w:rsidR="006F31F1" w:rsidRPr="004C53E7" w:rsidRDefault="006F31F1" w:rsidP="00155317">
                      <w:pPr>
                        <w:ind w:left="426" w:hanging="426"/>
                        <w:jc w:val="both"/>
                        <w:rPr>
                          <w:rFonts w:cstheme="minorHAnsi"/>
                          <w:color w:val="333333"/>
                          <w:sz w:val="20"/>
                          <w:szCs w:val="20"/>
                          <w:shd w:val="clear" w:color="auto" w:fill="FFFFFF"/>
                        </w:rPr>
                      </w:pPr>
                      <w:r w:rsidRPr="004C53E7">
                        <w:rPr>
                          <w:rFonts w:cstheme="minorHAnsi"/>
                          <w:color w:val="333333"/>
                          <w:sz w:val="20"/>
                          <w:szCs w:val="20"/>
                          <w:shd w:val="clear" w:color="auto" w:fill="FFFFFF"/>
                        </w:rPr>
                        <w:t>***</w:t>
                      </w:r>
                      <w:r>
                        <w:rPr>
                          <w:rFonts w:cstheme="minorHAnsi"/>
                          <w:color w:val="333333"/>
                          <w:sz w:val="20"/>
                          <w:szCs w:val="20"/>
                          <w:shd w:val="clear" w:color="auto" w:fill="FFFFFF"/>
                        </w:rPr>
                        <w:tab/>
                      </w:r>
                      <w:r w:rsidRPr="004C53E7">
                        <w:rPr>
                          <w:rFonts w:cstheme="minorHAnsi"/>
                          <w:color w:val="333333"/>
                          <w:sz w:val="20"/>
                          <w:szCs w:val="20"/>
                          <w:shd w:val="clear" w:color="auto" w:fill="FFFFFF"/>
                        </w:rPr>
                        <w:t>Jedná se o souhrnný indikátor, který zahrnuje tři ukazatele: osoby pod hranicí příjmové chudoby, osoby materiálně deprivované a osoby žijící v domácnostech s nízkou pracovní intenzitou.</w:t>
                      </w:r>
                    </w:p>
                    <w:p w14:paraId="60F01F0E" w14:textId="77777777" w:rsidR="006F31F1" w:rsidRDefault="006F31F1" w:rsidP="00155317">
                      <w:pPr>
                        <w:jc w:val="both"/>
                        <w:rPr>
                          <w:rFonts w:cstheme="minorHAnsi"/>
                          <w:color w:val="333333"/>
                          <w:sz w:val="20"/>
                          <w:szCs w:val="20"/>
                          <w:shd w:val="clear" w:color="auto" w:fill="FFFFFF"/>
                        </w:rPr>
                      </w:pPr>
                    </w:p>
                    <w:p w14:paraId="76E4359F" w14:textId="77777777" w:rsidR="006F31F1" w:rsidRPr="00D31DCA" w:rsidRDefault="006F31F1" w:rsidP="00155317">
                      <w:pPr>
                        <w:jc w:val="both"/>
                        <w:rPr>
                          <w:sz w:val="20"/>
                          <w:szCs w:val="20"/>
                        </w:rPr>
                      </w:pPr>
                    </w:p>
                  </w:txbxContent>
                </v:textbox>
                <w10:wrap type="square"/>
              </v:shape>
            </w:pict>
          </mc:Fallback>
        </mc:AlternateContent>
      </w:r>
      <w:r w:rsidRPr="0080167A">
        <w:rPr>
          <w:noProof/>
          <w:sz w:val="28"/>
          <w:szCs w:val="28"/>
          <w:lang w:eastAsia="cs-CZ"/>
        </w:rPr>
        <mc:AlternateContent>
          <mc:Choice Requires="wps">
            <w:drawing>
              <wp:anchor distT="0" distB="0" distL="114300" distR="114300" simplePos="0" relativeHeight="251683840" behindDoc="0" locked="0" layoutInCell="1" allowOverlap="1" wp14:anchorId="72971D39" wp14:editId="2A4911F6">
                <wp:simplePos x="0" y="0"/>
                <wp:positionH relativeFrom="margin">
                  <wp:posOffset>2976245</wp:posOffset>
                </wp:positionH>
                <wp:positionV relativeFrom="paragraph">
                  <wp:posOffset>938596</wp:posOffset>
                </wp:positionV>
                <wp:extent cx="1247775" cy="1148080"/>
                <wp:effectExtent l="0" t="0" r="9525" b="0"/>
                <wp:wrapNone/>
                <wp:docPr id="28" name="Obdélník 28"/>
                <wp:cNvGraphicFramePr/>
                <a:graphic xmlns:a="http://schemas.openxmlformats.org/drawingml/2006/main">
                  <a:graphicData uri="http://schemas.microsoft.com/office/word/2010/wordprocessingShape">
                    <wps:wsp>
                      <wps:cNvSpPr/>
                      <wps:spPr>
                        <a:xfrm>
                          <a:off x="0" y="0"/>
                          <a:ext cx="1247775" cy="1148080"/>
                        </a:xfrm>
                        <a:prstGeom prst="rect">
                          <a:avLst/>
                        </a:prstGeom>
                        <a:solidFill>
                          <a:srgbClr val="004595">
                            <a:alpha val="60000"/>
                          </a:srgbClr>
                        </a:solidFill>
                        <a:ln w="12700" cap="flat" cmpd="sng" algn="ctr">
                          <a:noFill/>
                          <a:prstDash val="solid"/>
                          <a:miter lim="800000"/>
                        </a:ln>
                        <a:effectLst/>
                      </wps:spPr>
                      <wps:txbx>
                        <w:txbxContent>
                          <w:p w14:paraId="4E8C358B"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13 514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71D39" id="Obdélník 28" o:spid="_x0000_s1033" style="position:absolute;margin-left:234.35pt;margin-top:73.9pt;width:98.25pt;height:90.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" fillcolor="#004595" stroked="f" strokeweight="1pt">
                <v:fill opacity="39321f"/>
                <v:textbox>
                  <w:txbxContent>
                    <w:p w14:paraId="4E8C358B"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13 514</w:t>
                      </w:r>
                    </w:p>
                  </w:txbxContent>
                </v:textbox>
                <w10:wrap anchorx="margin"/>
              </v:rect>
            </w:pict>
          </mc:Fallback>
        </mc:AlternateContent>
      </w:r>
      <w:r w:rsidR="00E77F0E">
        <w:rPr>
          <w:noProof/>
          <w:lang w:eastAsia="cs-CZ"/>
        </w:rPr>
        <mc:AlternateContent>
          <mc:Choice Requires="wps">
            <w:drawing>
              <wp:anchor distT="0" distB="0" distL="114300" distR="114300" simplePos="0" relativeHeight="251684864" behindDoc="0" locked="0" layoutInCell="1" allowOverlap="1" wp14:anchorId="5042E6C1" wp14:editId="319B5288">
                <wp:simplePos x="0" y="0"/>
                <wp:positionH relativeFrom="margin">
                  <wp:posOffset>4456430</wp:posOffset>
                </wp:positionH>
                <wp:positionV relativeFrom="paragraph">
                  <wp:posOffset>942340</wp:posOffset>
                </wp:positionV>
                <wp:extent cx="1247775" cy="1148080"/>
                <wp:effectExtent l="0" t="0" r="9525" b="0"/>
                <wp:wrapNone/>
                <wp:docPr id="29" name="Obdélník 29"/>
                <wp:cNvGraphicFramePr/>
                <a:graphic xmlns:a="http://schemas.openxmlformats.org/drawingml/2006/main">
                  <a:graphicData uri="http://schemas.microsoft.com/office/word/2010/wordprocessingShape">
                    <wps:wsp>
                      <wps:cNvSpPr/>
                      <wps:spPr>
                        <a:xfrm>
                          <a:off x="0" y="0"/>
                          <a:ext cx="1247775" cy="1148080"/>
                        </a:xfrm>
                        <a:prstGeom prst="rect">
                          <a:avLst/>
                        </a:prstGeom>
                        <a:solidFill>
                          <a:srgbClr val="004595">
                            <a:alpha val="80000"/>
                          </a:srgbClr>
                        </a:solidFill>
                        <a:ln w="12700" cap="flat" cmpd="sng" algn="ctr">
                          <a:noFill/>
                          <a:prstDash val="solid"/>
                          <a:miter lim="800000"/>
                        </a:ln>
                        <a:effectLst/>
                      </wps:spPr>
                      <wps:txbx>
                        <w:txbxContent>
                          <w:p w14:paraId="3080267E"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6 304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2E6C1" id="Obdélník 29" o:spid="_x0000_s1034" style="position:absolute;margin-left:350.9pt;margin-top:74.2pt;width:98.25pt;height:90.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" fillcolor="#004595" stroked="f" strokeweight="1pt">
                <v:fill opacity="52428f"/>
                <v:textbox>
                  <w:txbxContent>
                    <w:p w14:paraId="3080267E"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6 304</w:t>
                      </w:r>
                    </w:p>
                  </w:txbxContent>
                </v:textbox>
                <w10:wrap anchorx="margin"/>
              </v:rect>
            </w:pict>
          </mc:Fallback>
        </mc:AlternateContent>
      </w:r>
      <w:r w:rsidR="00E77F0E">
        <w:rPr>
          <w:noProof/>
          <w:lang w:eastAsia="cs-CZ"/>
        </w:rPr>
        <mc:AlternateContent>
          <mc:Choice Requires="wps">
            <w:drawing>
              <wp:anchor distT="0" distB="0" distL="114300" distR="114300" simplePos="0" relativeHeight="251666432" behindDoc="0" locked="0" layoutInCell="1" allowOverlap="1" wp14:anchorId="2EB9EBC5" wp14:editId="2D96BF88">
                <wp:simplePos x="0" y="0"/>
                <wp:positionH relativeFrom="column">
                  <wp:posOffset>1385570</wp:posOffset>
                </wp:positionH>
                <wp:positionV relativeFrom="paragraph">
                  <wp:posOffset>3925383</wp:posOffset>
                </wp:positionV>
                <wp:extent cx="1367790" cy="1219835"/>
                <wp:effectExtent l="0" t="0" r="3810" b="0"/>
                <wp:wrapNone/>
                <wp:docPr id="27" name="Obdélník 27"/>
                <wp:cNvGraphicFramePr/>
                <a:graphic xmlns:a="http://schemas.openxmlformats.org/drawingml/2006/main">
                  <a:graphicData uri="http://schemas.microsoft.com/office/word/2010/wordprocessingShape">
                    <wps:wsp>
                      <wps:cNvSpPr/>
                      <wps:spPr>
                        <a:xfrm>
                          <a:off x="0" y="0"/>
                          <a:ext cx="1367790" cy="1219835"/>
                        </a:xfrm>
                        <a:prstGeom prst="rect">
                          <a:avLst/>
                        </a:prstGeom>
                        <a:solidFill>
                          <a:srgbClr val="BD2A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FF6A62" w14:textId="77777777" w:rsidR="006F31F1" w:rsidRPr="004C53E7" w:rsidRDefault="006F31F1" w:rsidP="0080167A">
                            <w:pPr>
                              <w:spacing w:after="0"/>
                              <w:jc w:val="center"/>
                              <w:rPr>
                                <w:b/>
                                <w:sz w:val="28"/>
                                <w:szCs w:val="28"/>
                              </w:rPr>
                            </w:pPr>
                            <w:r w:rsidRPr="004C53E7">
                              <w:rPr>
                                <w:b/>
                                <w:sz w:val="28"/>
                                <w:szCs w:val="28"/>
                              </w:rPr>
                              <w:t>Není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9EBC5" id="Obdélník 27" o:spid="_x0000_s1035" style="position:absolute;margin-left:109.1pt;margin-top:309.1pt;width:107.7pt;height:96.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" fillcolor="#bd2a33" stroked="f" strokeweight="1pt">
                <v:textbox>
                  <w:txbxContent>
                    <w:p w14:paraId="34FF6A62" w14:textId="77777777" w:rsidR="006F31F1" w:rsidRPr="004C53E7" w:rsidRDefault="006F31F1" w:rsidP="0080167A">
                      <w:pPr>
                        <w:spacing w:after="0"/>
                        <w:jc w:val="center"/>
                        <w:rPr>
                          <w:b/>
                          <w:sz w:val="28"/>
                          <w:szCs w:val="28"/>
                        </w:rPr>
                      </w:pPr>
                      <w:r w:rsidRPr="004C53E7">
                        <w:rPr>
                          <w:b/>
                          <w:sz w:val="28"/>
                          <w:szCs w:val="28"/>
                        </w:rPr>
                        <w:t>Není</w:t>
                      </w:r>
                    </w:p>
                  </w:txbxContent>
                </v:textbox>
              </v:rect>
            </w:pict>
          </mc:Fallback>
        </mc:AlternateContent>
      </w:r>
      <w:r w:rsidR="00E77F0E">
        <w:rPr>
          <w:noProof/>
          <w:lang w:eastAsia="cs-CZ"/>
        </w:rPr>
        <mc:AlternateContent>
          <mc:Choice Requires="wps">
            <w:drawing>
              <wp:anchor distT="0" distB="0" distL="114300" distR="114300" simplePos="0" relativeHeight="251682816" behindDoc="0" locked="0" layoutInCell="1" allowOverlap="1" wp14:anchorId="0B3E8B84" wp14:editId="797B08E3">
                <wp:simplePos x="0" y="0"/>
                <wp:positionH relativeFrom="margin">
                  <wp:posOffset>1370965</wp:posOffset>
                </wp:positionH>
                <wp:positionV relativeFrom="paragraph">
                  <wp:posOffset>937260</wp:posOffset>
                </wp:positionV>
                <wp:extent cx="1368000" cy="1148400"/>
                <wp:effectExtent l="0" t="0" r="3810" b="0"/>
                <wp:wrapNone/>
                <wp:docPr id="26" name="Obdélník 26"/>
                <wp:cNvGraphicFramePr/>
                <a:graphic xmlns:a="http://schemas.openxmlformats.org/drawingml/2006/main">
                  <a:graphicData uri="http://schemas.microsoft.com/office/word/2010/wordprocessingShape">
                    <wps:wsp>
                      <wps:cNvSpPr/>
                      <wps:spPr>
                        <a:xfrm>
                          <a:off x="0" y="0"/>
                          <a:ext cx="1368000" cy="1148400"/>
                        </a:xfrm>
                        <a:prstGeom prst="rect">
                          <a:avLst/>
                        </a:prstGeom>
                        <a:solidFill>
                          <a:srgbClr val="004595">
                            <a:alpha val="30196"/>
                          </a:srgbClr>
                        </a:solidFill>
                        <a:ln w="12700" cap="flat" cmpd="sng" algn="ctr">
                          <a:noFill/>
                          <a:prstDash val="solid"/>
                          <a:miter lim="800000"/>
                        </a:ln>
                        <a:effectLst/>
                      </wps:spPr>
                      <wps:txbx>
                        <w:txbxContent>
                          <w:p w14:paraId="4B77DFCC"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7 508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E8B84" id="Obdélník 26" o:spid="_x0000_s1036" style="position:absolute;margin-left:107.95pt;margin-top:73.8pt;width:107.7pt;height:90.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" fillcolor="#004595" stroked="f" strokeweight="1pt">
                <v:fill opacity="19789f"/>
                <v:textbox>
                  <w:txbxContent>
                    <w:p w14:paraId="4B77DFCC"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7 508</w:t>
                      </w:r>
                    </w:p>
                  </w:txbxContent>
                </v:textbox>
                <w10:wrap anchorx="margin"/>
              </v:rect>
            </w:pict>
          </mc:Fallback>
        </mc:AlternateContent>
      </w:r>
      <w:r w:rsidR="00E77F0E">
        <w:rPr>
          <w:noProof/>
          <w:lang w:eastAsia="cs-CZ"/>
        </w:rPr>
        <mc:AlternateContent>
          <mc:Choice Requires="wps">
            <w:drawing>
              <wp:anchor distT="0" distB="0" distL="114300" distR="114300" simplePos="0" relativeHeight="251678720" behindDoc="0" locked="0" layoutInCell="1" allowOverlap="1" wp14:anchorId="0010E6AD" wp14:editId="236E3837">
                <wp:simplePos x="0" y="0"/>
                <wp:positionH relativeFrom="column">
                  <wp:posOffset>1395095</wp:posOffset>
                </wp:positionH>
                <wp:positionV relativeFrom="paragraph">
                  <wp:posOffset>5345654</wp:posOffset>
                </wp:positionV>
                <wp:extent cx="1362075" cy="1367155"/>
                <wp:effectExtent l="0" t="0" r="9525" b="4445"/>
                <wp:wrapNone/>
                <wp:docPr id="17" name="Obdélník 17"/>
                <wp:cNvGraphicFramePr/>
                <a:graphic xmlns:a="http://schemas.openxmlformats.org/drawingml/2006/main">
                  <a:graphicData uri="http://schemas.microsoft.com/office/word/2010/wordprocessingShape">
                    <wps:wsp>
                      <wps:cNvSpPr/>
                      <wps:spPr>
                        <a:xfrm>
                          <a:off x="0" y="0"/>
                          <a:ext cx="1362075" cy="1367155"/>
                        </a:xfrm>
                        <a:prstGeom prst="rect">
                          <a:avLst/>
                        </a:prstGeom>
                        <a:solidFill>
                          <a:srgbClr val="004595">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780A86" w14:textId="77777777" w:rsidR="006F31F1" w:rsidRDefault="006F31F1" w:rsidP="0080167A">
                            <w:pPr>
                              <w:spacing w:after="0" w:line="240" w:lineRule="auto"/>
                              <w:ind w:left="142"/>
                              <w:rPr>
                                <w:b/>
                              </w:rPr>
                            </w:pPr>
                            <w:r w:rsidRPr="00FB482D">
                              <w:rPr>
                                <w:b/>
                                <w:u w:val="single"/>
                              </w:rPr>
                              <w:t>Dávk</w:t>
                            </w:r>
                            <w:r>
                              <w:rPr>
                                <w:b/>
                                <w:u w:val="single"/>
                              </w:rPr>
                              <w:t>ový systém</w:t>
                            </w:r>
                            <w:r w:rsidRPr="0080167A">
                              <w:rPr>
                                <w:b/>
                              </w:rPr>
                              <w:t>:</w:t>
                            </w:r>
                          </w:p>
                          <w:p w14:paraId="17387972" w14:textId="58F0AA13" w:rsidR="006F31F1" w:rsidRPr="003414B7" w:rsidRDefault="006F31F1" w:rsidP="0080167A">
                            <w:pPr>
                              <w:spacing w:after="0" w:line="240" w:lineRule="auto"/>
                              <w:ind w:left="142" w:hanging="142"/>
                              <w:rPr>
                                <w:b/>
                              </w:rPr>
                            </w:pPr>
                            <w:r>
                              <w:rPr>
                                <w:b/>
                              </w:rPr>
                              <w:t xml:space="preserve">- </w:t>
                            </w:r>
                            <w:r>
                              <w:rPr>
                                <w:b/>
                              </w:rPr>
                              <w:tab/>
                            </w:r>
                            <w:r w:rsidRPr="003414B7">
                              <w:rPr>
                                <w:b/>
                              </w:rPr>
                              <w:t>příspěvek a</w:t>
                            </w:r>
                            <w:r w:rsidR="00DB5ABA">
                              <w:rPr>
                                <w:b/>
                              </w:rPr>
                              <w:t> </w:t>
                            </w:r>
                            <w:r w:rsidRPr="003414B7">
                              <w:rPr>
                                <w:b/>
                              </w:rPr>
                              <w:t>doplatek na bydlení</w:t>
                            </w:r>
                          </w:p>
                          <w:p w14:paraId="6C97B7D1" w14:textId="5A455742" w:rsidR="006F31F1" w:rsidRPr="0080167A" w:rsidRDefault="006F31F1" w:rsidP="0080167A">
                            <w:pPr>
                              <w:pStyle w:val="Odstavecseseznamem"/>
                              <w:numPr>
                                <w:ilvl w:val="0"/>
                                <w:numId w:val="45"/>
                              </w:numPr>
                              <w:spacing w:after="0" w:line="240" w:lineRule="auto"/>
                              <w:ind w:left="142" w:hanging="142"/>
                              <w:rPr>
                                <w:b/>
                              </w:rPr>
                            </w:pPr>
                            <w:r>
                              <w:rPr>
                                <w:b/>
                              </w:rPr>
                              <w:t>s</w:t>
                            </w:r>
                            <w:r w:rsidRPr="0080167A">
                              <w:rPr>
                                <w:b/>
                              </w:rPr>
                              <w:t>ociální služby</w:t>
                            </w:r>
                          </w:p>
                          <w:p w14:paraId="1373CFFA" w14:textId="2481B2AA" w:rsidR="006F31F1" w:rsidRPr="0080167A" w:rsidRDefault="006F31F1" w:rsidP="0080167A">
                            <w:pPr>
                              <w:pStyle w:val="Odstavecseseznamem"/>
                              <w:numPr>
                                <w:ilvl w:val="0"/>
                                <w:numId w:val="45"/>
                              </w:numPr>
                              <w:spacing w:after="0" w:line="240" w:lineRule="auto"/>
                              <w:ind w:left="142" w:hanging="142"/>
                            </w:pPr>
                            <w:r>
                              <w:rPr>
                                <w:b/>
                              </w:rPr>
                              <w:t>s</w:t>
                            </w:r>
                            <w:r w:rsidRPr="0080167A">
                              <w:rPr>
                                <w:b/>
                              </w:rPr>
                              <w:t xml:space="preserve">ociální práce </w:t>
                            </w:r>
                          </w:p>
                          <w:p w14:paraId="5CFE77D2" w14:textId="76DC82B0" w:rsidR="006F31F1" w:rsidRDefault="006F31F1" w:rsidP="0080167A">
                            <w:pPr>
                              <w:pStyle w:val="Odstavecseseznamem"/>
                              <w:numPr>
                                <w:ilvl w:val="0"/>
                                <w:numId w:val="45"/>
                              </w:numPr>
                              <w:spacing w:after="0" w:line="240" w:lineRule="auto"/>
                              <w:ind w:left="142" w:hanging="142"/>
                            </w:pPr>
                            <w:r>
                              <w:rPr>
                                <w:b/>
                              </w:rPr>
                              <w:t>b</w:t>
                            </w:r>
                            <w:r w:rsidRPr="0080167A">
                              <w:rPr>
                                <w:b/>
                              </w:rPr>
                              <w:t>ytová výstavba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0E6AD" id="Obdélník 17" o:spid="_x0000_s1037" style="position:absolute;margin-left:109.85pt;margin-top:420.9pt;width:107.25pt;height:107.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" fillcolor="#004595" stroked="f" strokeweight="1pt">
                <v:fill opacity="19789f"/>
                <v:textbox>
                  <w:txbxContent>
                    <w:p w14:paraId="0B780A86" w14:textId="77777777" w:rsidR="006F31F1" w:rsidRDefault="006F31F1" w:rsidP="0080167A">
                      <w:pPr>
                        <w:spacing w:after="0" w:line="240" w:lineRule="auto"/>
                        <w:ind w:left="142"/>
                        <w:rPr>
                          <w:b/>
                        </w:rPr>
                      </w:pPr>
                      <w:r w:rsidRPr="00FB482D">
                        <w:rPr>
                          <w:b/>
                          <w:u w:val="single"/>
                        </w:rPr>
                        <w:t>Dávk</w:t>
                      </w:r>
                      <w:r>
                        <w:rPr>
                          <w:b/>
                          <w:u w:val="single"/>
                        </w:rPr>
                        <w:t>ový systém</w:t>
                      </w:r>
                      <w:r w:rsidRPr="0080167A">
                        <w:rPr>
                          <w:b/>
                        </w:rPr>
                        <w:t>:</w:t>
                      </w:r>
                    </w:p>
                    <w:p w14:paraId="17387972" w14:textId="58F0AA13" w:rsidR="006F31F1" w:rsidRPr="003414B7" w:rsidRDefault="006F31F1" w:rsidP="0080167A">
                      <w:pPr>
                        <w:spacing w:after="0" w:line="240" w:lineRule="auto"/>
                        <w:ind w:left="142" w:hanging="142"/>
                        <w:rPr>
                          <w:b/>
                        </w:rPr>
                      </w:pPr>
                      <w:r>
                        <w:rPr>
                          <w:b/>
                        </w:rPr>
                        <w:t xml:space="preserve">- </w:t>
                      </w:r>
                      <w:r>
                        <w:rPr>
                          <w:b/>
                        </w:rPr>
                        <w:tab/>
                      </w:r>
                      <w:r w:rsidRPr="003414B7">
                        <w:rPr>
                          <w:b/>
                        </w:rPr>
                        <w:t>příspěvek a</w:t>
                      </w:r>
                      <w:r w:rsidR="00DB5ABA">
                        <w:rPr>
                          <w:b/>
                        </w:rPr>
                        <w:t> </w:t>
                      </w:r>
                      <w:r w:rsidRPr="003414B7">
                        <w:rPr>
                          <w:b/>
                        </w:rPr>
                        <w:t>doplatek na bydlení</w:t>
                      </w:r>
                    </w:p>
                    <w:p w14:paraId="6C97B7D1" w14:textId="5A455742" w:rsidR="006F31F1" w:rsidRPr="0080167A" w:rsidRDefault="006F31F1" w:rsidP="0080167A">
                      <w:pPr>
                        <w:pStyle w:val="Odstavecseseznamem"/>
                        <w:numPr>
                          <w:ilvl w:val="0"/>
                          <w:numId w:val="45"/>
                        </w:numPr>
                        <w:spacing w:after="0" w:line="240" w:lineRule="auto"/>
                        <w:ind w:left="142" w:hanging="142"/>
                        <w:rPr>
                          <w:b/>
                        </w:rPr>
                      </w:pPr>
                      <w:r>
                        <w:rPr>
                          <w:b/>
                        </w:rPr>
                        <w:t>s</w:t>
                      </w:r>
                      <w:r w:rsidRPr="0080167A">
                        <w:rPr>
                          <w:b/>
                        </w:rPr>
                        <w:t>ociální služby</w:t>
                      </w:r>
                    </w:p>
                    <w:p w14:paraId="1373CFFA" w14:textId="2481B2AA" w:rsidR="006F31F1" w:rsidRPr="0080167A" w:rsidRDefault="006F31F1" w:rsidP="0080167A">
                      <w:pPr>
                        <w:pStyle w:val="Odstavecseseznamem"/>
                        <w:numPr>
                          <w:ilvl w:val="0"/>
                          <w:numId w:val="45"/>
                        </w:numPr>
                        <w:spacing w:after="0" w:line="240" w:lineRule="auto"/>
                        <w:ind w:left="142" w:hanging="142"/>
                      </w:pPr>
                      <w:r>
                        <w:rPr>
                          <w:b/>
                        </w:rPr>
                        <w:t>s</w:t>
                      </w:r>
                      <w:r w:rsidRPr="0080167A">
                        <w:rPr>
                          <w:b/>
                        </w:rPr>
                        <w:t xml:space="preserve">ociální práce </w:t>
                      </w:r>
                    </w:p>
                    <w:p w14:paraId="5CFE77D2" w14:textId="76DC82B0" w:rsidR="006F31F1" w:rsidRDefault="006F31F1" w:rsidP="0080167A">
                      <w:pPr>
                        <w:pStyle w:val="Odstavecseseznamem"/>
                        <w:numPr>
                          <w:ilvl w:val="0"/>
                          <w:numId w:val="45"/>
                        </w:numPr>
                        <w:spacing w:after="0" w:line="240" w:lineRule="auto"/>
                        <w:ind w:left="142" w:hanging="142"/>
                      </w:pPr>
                      <w:r>
                        <w:rPr>
                          <w:b/>
                        </w:rPr>
                        <w:t>b</w:t>
                      </w:r>
                      <w:r w:rsidRPr="0080167A">
                        <w:rPr>
                          <w:b/>
                        </w:rPr>
                        <w:t>ytová výstavba</w:t>
                      </w:r>
                    </w:p>
                  </w:txbxContent>
                </v:textbox>
              </v:rect>
            </w:pict>
          </mc:Fallback>
        </mc:AlternateContent>
      </w:r>
      <w:r w:rsidR="00E77F0E">
        <w:rPr>
          <w:noProof/>
          <w:lang w:eastAsia="cs-CZ"/>
        </w:rPr>
        <mc:AlternateContent>
          <mc:Choice Requires="wps">
            <w:drawing>
              <wp:anchor distT="0" distB="0" distL="114300" distR="114300" simplePos="0" relativeHeight="251680768" behindDoc="0" locked="0" layoutInCell="1" allowOverlap="1" wp14:anchorId="566F66C1" wp14:editId="0AC5DA40">
                <wp:simplePos x="0" y="0"/>
                <wp:positionH relativeFrom="column">
                  <wp:posOffset>4462145</wp:posOffset>
                </wp:positionH>
                <wp:positionV relativeFrom="paragraph">
                  <wp:posOffset>5346700</wp:posOffset>
                </wp:positionV>
                <wp:extent cx="1247775" cy="1367155"/>
                <wp:effectExtent l="0" t="0" r="9525" b="4445"/>
                <wp:wrapNone/>
                <wp:docPr id="33" name="Obdélník 33"/>
                <wp:cNvGraphicFramePr/>
                <a:graphic xmlns:a="http://schemas.openxmlformats.org/drawingml/2006/main">
                  <a:graphicData uri="http://schemas.microsoft.com/office/word/2010/wordprocessingShape">
                    <wps:wsp>
                      <wps:cNvSpPr/>
                      <wps:spPr>
                        <a:xfrm>
                          <a:off x="0" y="0"/>
                          <a:ext cx="1247775" cy="1367155"/>
                        </a:xfrm>
                        <a:prstGeom prst="rect">
                          <a:avLst/>
                        </a:prstGeom>
                        <a:solidFill>
                          <a:srgbClr val="004595">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7F56D7" w14:textId="2B0D92B1" w:rsidR="006F31F1" w:rsidRDefault="006F31F1" w:rsidP="0080167A">
                            <w:pPr>
                              <w:spacing w:after="0"/>
                              <w:rPr>
                                <w:b/>
                              </w:rPr>
                            </w:pPr>
                            <w:r w:rsidRPr="00FB482D">
                              <w:rPr>
                                <w:b/>
                                <w:u w:val="single"/>
                              </w:rPr>
                              <w:t>Dávk</w:t>
                            </w:r>
                            <w:r>
                              <w:rPr>
                                <w:b/>
                                <w:u w:val="single"/>
                              </w:rPr>
                              <w:t>ový systém</w:t>
                            </w:r>
                            <w:r w:rsidRPr="0080167A">
                              <w:rPr>
                                <w:b/>
                              </w:rPr>
                              <w:t>:</w:t>
                            </w:r>
                            <w:r w:rsidRPr="003414B7">
                              <w:rPr>
                                <w:b/>
                              </w:rPr>
                              <w:t xml:space="preserve"> </w:t>
                            </w:r>
                          </w:p>
                          <w:p w14:paraId="7D71DE5E" w14:textId="0FDD6B60" w:rsidR="006F31F1" w:rsidRPr="008E4134" w:rsidRDefault="006F31F1" w:rsidP="0080167A">
                            <w:pPr>
                              <w:pStyle w:val="Odstavecseseznamem"/>
                              <w:numPr>
                                <w:ilvl w:val="0"/>
                                <w:numId w:val="47"/>
                              </w:numPr>
                              <w:spacing w:after="60"/>
                              <w:ind w:left="142" w:hanging="142"/>
                              <w:rPr>
                                <w:b/>
                              </w:rPr>
                            </w:pPr>
                            <w:r w:rsidRPr="0080167A">
                              <w:rPr>
                                <w:b/>
                              </w:rPr>
                              <w:t>příspěvek</w:t>
                            </w:r>
                            <w:r w:rsidRPr="008E4134">
                              <w:rPr>
                                <w:b/>
                              </w:rPr>
                              <w:t xml:space="preserve"> na bydlení</w:t>
                            </w:r>
                          </w:p>
                          <w:p w14:paraId="146CA93F" w14:textId="02DE1C76" w:rsidR="006F31F1" w:rsidRDefault="006F31F1" w:rsidP="0080167A">
                            <w:pPr>
                              <w:pStyle w:val="Odstavecseseznamem"/>
                              <w:numPr>
                                <w:ilvl w:val="0"/>
                                <w:numId w:val="47"/>
                              </w:numPr>
                              <w:spacing w:before="60" w:after="0"/>
                              <w:ind w:left="142" w:hanging="142"/>
                              <w:rPr>
                                <w:b/>
                              </w:rPr>
                            </w:pPr>
                            <w:r>
                              <w:rPr>
                                <w:b/>
                              </w:rPr>
                              <w:t>s</w:t>
                            </w:r>
                            <w:r w:rsidRPr="0080167A">
                              <w:rPr>
                                <w:b/>
                              </w:rPr>
                              <w:t xml:space="preserve">ociální služby </w:t>
                            </w:r>
                          </w:p>
                          <w:p w14:paraId="27A59B59" w14:textId="65601DD4" w:rsidR="006F31F1" w:rsidRPr="0080167A" w:rsidRDefault="006F31F1" w:rsidP="0080167A">
                            <w:pPr>
                              <w:pStyle w:val="Odstavecseseznamem"/>
                              <w:numPr>
                                <w:ilvl w:val="0"/>
                                <w:numId w:val="47"/>
                              </w:numPr>
                              <w:spacing w:before="60" w:after="0"/>
                              <w:ind w:left="142" w:hanging="142"/>
                              <w:rPr>
                                <w:b/>
                              </w:rPr>
                            </w:pPr>
                            <w:r>
                              <w:rPr>
                                <w:b/>
                              </w:rPr>
                              <w:t>b</w:t>
                            </w:r>
                            <w:r w:rsidRPr="0080167A">
                              <w:rPr>
                                <w:b/>
                              </w:rPr>
                              <w:t>ytová výstavba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F66C1" id="Obdélník 33" o:spid="_x0000_s1038" style="position:absolute;margin-left:351.35pt;margin-top:421pt;width:98.25pt;height:107.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" fillcolor="#004595" stroked="f" strokeweight="1pt">
                <v:fill opacity="52428f"/>
                <v:textbox>
                  <w:txbxContent>
                    <w:p w14:paraId="397F56D7" w14:textId="2B0D92B1" w:rsidR="006F31F1" w:rsidRDefault="006F31F1" w:rsidP="0080167A">
                      <w:pPr>
                        <w:spacing w:after="0"/>
                        <w:rPr>
                          <w:b/>
                        </w:rPr>
                      </w:pPr>
                      <w:r w:rsidRPr="00FB482D">
                        <w:rPr>
                          <w:b/>
                          <w:u w:val="single"/>
                        </w:rPr>
                        <w:t>Dávk</w:t>
                      </w:r>
                      <w:r>
                        <w:rPr>
                          <w:b/>
                          <w:u w:val="single"/>
                        </w:rPr>
                        <w:t>ový systém</w:t>
                      </w:r>
                      <w:r w:rsidRPr="0080167A">
                        <w:rPr>
                          <w:b/>
                        </w:rPr>
                        <w:t>:</w:t>
                      </w:r>
                      <w:r w:rsidRPr="003414B7">
                        <w:rPr>
                          <w:b/>
                        </w:rPr>
                        <w:t xml:space="preserve"> </w:t>
                      </w:r>
                    </w:p>
                    <w:p w14:paraId="7D71DE5E" w14:textId="0FDD6B60" w:rsidR="006F31F1" w:rsidRPr="008E4134" w:rsidRDefault="006F31F1" w:rsidP="0080167A">
                      <w:pPr>
                        <w:pStyle w:val="Odstavecseseznamem"/>
                        <w:numPr>
                          <w:ilvl w:val="0"/>
                          <w:numId w:val="47"/>
                        </w:numPr>
                        <w:spacing w:after="60"/>
                        <w:ind w:left="142" w:hanging="142"/>
                        <w:rPr>
                          <w:b/>
                        </w:rPr>
                      </w:pPr>
                      <w:r w:rsidRPr="0080167A">
                        <w:rPr>
                          <w:b/>
                        </w:rPr>
                        <w:t>příspěvek</w:t>
                      </w:r>
                      <w:r w:rsidRPr="008E4134">
                        <w:rPr>
                          <w:b/>
                        </w:rPr>
                        <w:t xml:space="preserve"> </w:t>
                      </w:r>
                      <w:r w:rsidRPr="008E4134">
                        <w:rPr>
                          <w:b/>
                        </w:rPr>
                        <w:t>na bydlení</w:t>
                      </w:r>
                    </w:p>
                    <w:p w14:paraId="146CA93F" w14:textId="02DE1C76" w:rsidR="006F31F1" w:rsidRDefault="006F31F1" w:rsidP="0080167A">
                      <w:pPr>
                        <w:pStyle w:val="Odstavecseseznamem"/>
                        <w:numPr>
                          <w:ilvl w:val="0"/>
                          <w:numId w:val="47"/>
                        </w:numPr>
                        <w:spacing w:before="60" w:after="0"/>
                        <w:ind w:left="142" w:hanging="142"/>
                        <w:rPr>
                          <w:b/>
                        </w:rPr>
                      </w:pPr>
                      <w:r>
                        <w:rPr>
                          <w:b/>
                        </w:rPr>
                        <w:t>s</w:t>
                      </w:r>
                      <w:r w:rsidRPr="0080167A">
                        <w:rPr>
                          <w:b/>
                        </w:rPr>
                        <w:t xml:space="preserve">ociální služby </w:t>
                      </w:r>
                    </w:p>
                    <w:p w14:paraId="27A59B59" w14:textId="65601DD4" w:rsidR="006F31F1" w:rsidRPr="0080167A" w:rsidRDefault="006F31F1" w:rsidP="0080167A">
                      <w:pPr>
                        <w:pStyle w:val="Odstavecseseznamem"/>
                        <w:numPr>
                          <w:ilvl w:val="0"/>
                          <w:numId w:val="47"/>
                        </w:numPr>
                        <w:spacing w:before="60" w:after="0"/>
                        <w:ind w:left="142" w:hanging="142"/>
                        <w:rPr>
                          <w:b/>
                        </w:rPr>
                      </w:pPr>
                      <w:r>
                        <w:rPr>
                          <w:b/>
                        </w:rPr>
                        <w:t>b</w:t>
                      </w:r>
                      <w:r w:rsidRPr="0080167A">
                        <w:rPr>
                          <w:b/>
                        </w:rPr>
                        <w:t>ytová výstavba</w:t>
                      </w:r>
                    </w:p>
                  </w:txbxContent>
                </v:textbox>
              </v:rect>
            </w:pict>
          </mc:Fallback>
        </mc:AlternateContent>
      </w:r>
      <w:r w:rsidR="00E77F0E">
        <w:rPr>
          <w:noProof/>
          <w:lang w:eastAsia="cs-CZ"/>
        </w:rPr>
        <mc:AlternateContent>
          <mc:Choice Requires="wps">
            <w:drawing>
              <wp:anchor distT="0" distB="0" distL="114300" distR="114300" simplePos="0" relativeHeight="251679744" behindDoc="0" locked="0" layoutInCell="1" allowOverlap="1" wp14:anchorId="63527E72" wp14:editId="6EC9DA44">
                <wp:simplePos x="0" y="0"/>
                <wp:positionH relativeFrom="column">
                  <wp:posOffset>2985770</wp:posOffset>
                </wp:positionH>
                <wp:positionV relativeFrom="paragraph">
                  <wp:posOffset>5346700</wp:posOffset>
                </wp:positionV>
                <wp:extent cx="1247775" cy="1367155"/>
                <wp:effectExtent l="0" t="0" r="9525" b="4445"/>
                <wp:wrapNone/>
                <wp:docPr id="19" name="Obdélník 19"/>
                <wp:cNvGraphicFramePr/>
                <a:graphic xmlns:a="http://schemas.openxmlformats.org/drawingml/2006/main">
                  <a:graphicData uri="http://schemas.microsoft.com/office/word/2010/wordprocessingShape">
                    <wps:wsp>
                      <wps:cNvSpPr/>
                      <wps:spPr>
                        <a:xfrm>
                          <a:off x="0" y="0"/>
                          <a:ext cx="1247775" cy="1367155"/>
                        </a:xfrm>
                        <a:prstGeom prst="rect">
                          <a:avLst/>
                        </a:prstGeom>
                        <a:solidFill>
                          <a:srgbClr val="004595">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9D55A7" w14:textId="77777777" w:rsidR="006F31F1" w:rsidRPr="000B7034" w:rsidRDefault="006F31F1" w:rsidP="0080167A">
                            <w:pPr>
                              <w:spacing w:after="60"/>
                              <w:rPr>
                                <w:b/>
                                <w:u w:val="single"/>
                              </w:rPr>
                            </w:pPr>
                            <w:r>
                              <w:rPr>
                                <w:b/>
                                <w:u w:val="single"/>
                              </w:rPr>
                              <w:t>B</w:t>
                            </w:r>
                            <w:r w:rsidRPr="000B7034">
                              <w:rPr>
                                <w:b/>
                                <w:u w:val="single"/>
                              </w:rPr>
                              <w:t>ytová výstavba</w:t>
                            </w:r>
                            <w:r w:rsidRPr="0080167A">
                              <w:rPr>
                                <w:b/>
                              </w:rPr>
                              <w:t>:</w:t>
                            </w:r>
                          </w:p>
                          <w:p w14:paraId="1AEBC315" w14:textId="185B6A5E" w:rsidR="006F31F1" w:rsidRPr="0080167A" w:rsidRDefault="006F31F1" w:rsidP="0080167A">
                            <w:pPr>
                              <w:pStyle w:val="Odstavecseseznamem"/>
                              <w:numPr>
                                <w:ilvl w:val="0"/>
                                <w:numId w:val="46"/>
                              </w:numPr>
                              <w:spacing w:after="60"/>
                              <w:ind w:left="142" w:hanging="142"/>
                              <w:rPr>
                                <w:b/>
                              </w:rPr>
                            </w:pPr>
                            <w:r>
                              <w:rPr>
                                <w:b/>
                              </w:rPr>
                              <w:t>p</w:t>
                            </w:r>
                            <w:r w:rsidRPr="0080167A">
                              <w:rPr>
                                <w:b/>
                              </w:rPr>
                              <w:t>říspěvek na bydlení</w:t>
                            </w:r>
                          </w:p>
                          <w:p w14:paraId="61A7C72E" w14:textId="330752B4" w:rsidR="006F31F1" w:rsidRPr="0080167A" w:rsidRDefault="006F31F1" w:rsidP="0080167A">
                            <w:pPr>
                              <w:pStyle w:val="Odstavecseseznamem"/>
                              <w:numPr>
                                <w:ilvl w:val="0"/>
                                <w:numId w:val="46"/>
                              </w:numPr>
                              <w:ind w:left="142" w:hanging="142"/>
                              <w:rPr>
                                <w:b/>
                              </w:rPr>
                            </w:pPr>
                            <w:r>
                              <w:rPr>
                                <w:b/>
                              </w:rPr>
                              <w:t>d</w:t>
                            </w:r>
                            <w:r w:rsidRPr="0080167A">
                              <w:rPr>
                                <w:b/>
                              </w:rPr>
                              <w:t>ávka na potřebu bydlení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527E72" id="Obdélník 19" o:spid="_x0000_s1039" style="position:absolute;margin-left:235.1pt;margin-top:421pt;width:98.25pt;height:107.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" fillcolor="#004595" stroked="f" strokeweight="1pt">
                <v:fill opacity="39321f"/>
                <v:textbox>
                  <w:txbxContent>
                    <w:p w14:paraId="5C9D55A7" w14:textId="77777777" w:rsidR="006F31F1" w:rsidRPr="000B7034" w:rsidRDefault="006F31F1" w:rsidP="0080167A">
                      <w:pPr>
                        <w:spacing w:after="60"/>
                        <w:rPr>
                          <w:b/>
                          <w:u w:val="single"/>
                        </w:rPr>
                      </w:pPr>
                      <w:r>
                        <w:rPr>
                          <w:b/>
                          <w:u w:val="single"/>
                        </w:rPr>
                        <w:t>B</w:t>
                      </w:r>
                      <w:r w:rsidRPr="000B7034">
                        <w:rPr>
                          <w:b/>
                          <w:u w:val="single"/>
                        </w:rPr>
                        <w:t>ytová výstavba</w:t>
                      </w:r>
                      <w:r w:rsidRPr="0080167A">
                        <w:rPr>
                          <w:b/>
                        </w:rPr>
                        <w:t>:</w:t>
                      </w:r>
                    </w:p>
                    <w:p w14:paraId="1AEBC315" w14:textId="185B6A5E" w:rsidR="006F31F1" w:rsidRPr="0080167A" w:rsidRDefault="006F31F1" w:rsidP="0080167A">
                      <w:pPr>
                        <w:pStyle w:val="Odstavecseseznamem"/>
                        <w:numPr>
                          <w:ilvl w:val="0"/>
                          <w:numId w:val="46"/>
                        </w:numPr>
                        <w:spacing w:after="60"/>
                        <w:ind w:left="142" w:hanging="142"/>
                        <w:rPr>
                          <w:b/>
                        </w:rPr>
                      </w:pPr>
                      <w:r>
                        <w:rPr>
                          <w:b/>
                        </w:rPr>
                        <w:t>p</w:t>
                      </w:r>
                      <w:r w:rsidRPr="0080167A">
                        <w:rPr>
                          <w:b/>
                        </w:rPr>
                        <w:t>říspěvek na bydlení</w:t>
                      </w:r>
                    </w:p>
                    <w:p w14:paraId="61A7C72E" w14:textId="330752B4" w:rsidR="006F31F1" w:rsidRPr="0080167A" w:rsidRDefault="006F31F1" w:rsidP="0080167A">
                      <w:pPr>
                        <w:pStyle w:val="Odstavecseseznamem"/>
                        <w:numPr>
                          <w:ilvl w:val="0"/>
                          <w:numId w:val="46"/>
                        </w:numPr>
                        <w:ind w:left="142" w:hanging="142"/>
                        <w:rPr>
                          <w:b/>
                        </w:rPr>
                      </w:pPr>
                      <w:r>
                        <w:rPr>
                          <w:b/>
                        </w:rPr>
                        <w:t>d</w:t>
                      </w:r>
                      <w:r w:rsidRPr="0080167A">
                        <w:rPr>
                          <w:b/>
                        </w:rPr>
                        <w:t>ávka na potřebu bydlení</w:t>
                      </w:r>
                    </w:p>
                  </w:txbxContent>
                </v:textbox>
              </v:rect>
            </w:pict>
          </mc:Fallback>
        </mc:AlternateContent>
      </w:r>
      <w:r w:rsidR="00E77F0E">
        <w:rPr>
          <w:noProof/>
          <w:lang w:eastAsia="cs-CZ"/>
        </w:rPr>
        <mc:AlternateContent>
          <mc:Choice Requires="wps">
            <w:drawing>
              <wp:anchor distT="0" distB="0" distL="114300" distR="114300" simplePos="0" relativeHeight="251669504" behindDoc="0" locked="0" layoutInCell="1" allowOverlap="1" wp14:anchorId="50C75066" wp14:editId="09642FE6">
                <wp:simplePos x="0" y="0"/>
                <wp:positionH relativeFrom="column">
                  <wp:posOffset>-214630</wp:posOffset>
                </wp:positionH>
                <wp:positionV relativeFrom="paragraph">
                  <wp:posOffset>3927475</wp:posOffset>
                </wp:positionV>
                <wp:extent cx="1371600" cy="1257300"/>
                <wp:effectExtent l="0" t="0" r="0" b="0"/>
                <wp:wrapNone/>
                <wp:docPr id="18" name="Obdélník 18"/>
                <wp:cNvGraphicFramePr/>
                <a:graphic xmlns:a="http://schemas.openxmlformats.org/drawingml/2006/main">
                  <a:graphicData uri="http://schemas.microsoft.com/office/word/2010/wordprocessingShape">
                    <wps:wsp>
                      <wps:cNvSpPr/>
                      <wps:spPr>
                        <a:xfrm>
                          <a:off x="0" y="0"/>
                          <a:ext cx="1371600" cy="1257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5E2765"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Legislativní úprava sociálního bydlení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75066" id="Obdélník 18" o:spid="_x0000_s1040" style="position:absolute;margin-left:-16.9pt;margin-top:309.25pt;width:108pt;height:9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" filled="f" stroked="f" strokeweight="1pt">
                <v:textbox>
                  <w:txbxContent>
                    <w:p w14:paraId="675E2765"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Legislativní úprava sociálního bydlení</w:t>
                      </w:r>
                    </w:p>
                  </w:txbxContent>
                </v:textbox>
              </v:rect>
            </w:pict>
          </mc:Fallback>
        </mc:AlternateContent>
      </w:r>
      <w:r w:rsidR="00E77F0E">
        <w:rPr>
          <w:noProof/>
          <w:lang w:eastAsia="cs-CZ"/>
        </w:rPr>
        <mc:AlternateContent>
          <mc:Choice Requires="wps">
            <w:drawing>
              <wp:anchor distT="0" distB="0" distL="114300" distR="114300" simplePos="0" relativeHeight="251670528" behindDoc="0" locked="0" layoutInCell="1" allowOverlap="1" wp14:anchorId="638E5209" wp14:editId="65EE080C">
                <wp:simplePos x="0" y="0"/>
                <wp:positionH relativeFrom="margin">
                  <wp:posOffset>-228600</wp:posOffset>
                </wp:positionH>
                <wp:positionV relativeFrom="paragraph">
                  <wp:posOffset>2270125</wp:posOffset>
                </wp:positionV>
                <wp:extent cx="1376045" cy="1466850"/>
                <wp:effectExtent l="0" t="0" r="0" b="0"/>
                <wp:wrapNone/>
                <wp:docPr id="20" name="Obdélník 20"/>
                <wp:cNvGraphicFramePr/>
                <a:graphic xmlns:a="http://schemas.openxmlformats.org/drawingml/2006/main">
                  <a:graphicData uri="http://schemas.microsoft.com/office/word/2010/wordprocessingShape">
                    <wps:wsp>
                      <wps:cNvSpPr/>
                      <wps:spPr>
                        <a:xfrm>
                          <a:off x="0" y="0"/>
                          <a:ext cx="1376045" cy="1466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7BEF43"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 xml:space="preserve">Procento osob ohrožených chudobou a sociálním vyloučením*** </w:t>
                            </w:r>
                          </w:p>
                          <w:p w14:paraId="0196BB14" w14:textId="77777777" w:rsidR="006F31F1" w:rsidRPr="004C53E7" w:rsidRDefault="006F31F1" w:rsidP="00155317">
                            <w:pPr>
                              <w:jc w:val="center"/>
                              <w:rPr>
                                <w:b/>
                                <w:color w:val="000000" w:themeColor="text1"/>
                                <w:sz w:val="28"/>
                                <w:szCs w:val="28"/>
                              </w:rPr>
                            </w:pPr>
                            <w:r w:rsidRPr="004C53E7">
                              <w:rPr>
                                <w:b/>
                                <w:color w:val="000000" w:themeColor="text1"/>
                                <w:sz w:val="28"/>
                                <w:szCs w:val="28"/>
                              </w:rPr>
                              <w:t>v roce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E5209" id="Obdélník 20" o:spid="_x0000_s1041" style="position:absolute;margin-left:-18pt;margin-top:178.75pt;width:108.35pt;height:115.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" filled="f" stroked="f" strokeweight="1pt">
                <v:textbox>
                  <w:txbxContent>
                    <w:p w14:paraId="647BEF43" w14:textId="77777777" w:rsidR="006F31F1" w:rsidRPr="004C53E7" w:rsidRDefault="006F31F1" w:rsidP="0080167A">
                      <w:pPr>
                        <w:spacing w:after="0"/>
                        <w:jc w:val="center"/>
                        <w:rPr>
                          <w:b/>
                          <w:color w:val="000000" w:themeColor="text1"/>
                          <w:sz w:val="28"/>
                          <w:szCs w:val="28"/>
                        </w:rPr>
                      </w:pPr>
                      <w:r w:rsidRPr="004C53E7">
                        <w:rPr>
                          <w:b/>
                          <w:color w:val="000000" w:themeColor="text1"/>
                          <w:sz w:val="28"/>
                          <w:szCs w:val="28"/>
                        </w:rPr>
                        <w:t xml:space="preserve">Procento osob ohrožených chudobou a sociálním vyloučením*** </w:t>
                      </w:r>
                    </w:p>
                    <w:p w14:paraId="0196BB14" w14:textId="77777777" w:rsidR="006F31F1" w:rsidRPr="004C53E7" w:rsidRDefault="006F31F1" w:rsidP="00155317">
                      <w:pPr>
                        <w:jc w:val="center"/>
                        <w:rPr>
                          <w:b/>
                          <w:color w:val="000000" w:themeColor="text1"/>
                          <w:sz w:val="28"/>
                          <w:szCs w:val="28"/>
                        </w:rPr>
                      </w:pPr>
                      <w:r w:rsidRPr="004C53E7">
                        <w:rPr>
                          <w:b/>
                          <w:color w:val="000000" w:themeColor="text1"/>
                          <w:sz w:val="28"/>
                          <w:szCs w:val="28"/>
                        </w:rPr>
                        <w:t>v roce 2016</w:t>
                      </w:r>
                    </w:p>
                  </w:txbxContent>
                </v:textbox>
                <w10:wrap anchorx="margin"/>
              </v:rect>
            </w:pict>
          </mc:Fallback>
        </mc:AlternateContent>
      </w:r>
      <w:r w:rsidR="00ED3EC8">
        <w:rPr>
          <w:noProof/>
          <w:lang w:eastAsia="cs-CZ"/>
        </w:rPr>
        <mc:AlternateContent>
          <mc:Choice Requires="wps">
            <w:drawing>
              <wp:anchor distT="0" distB="0" distL="114300" distR="114300" simplePos="0" relativeHeight="251676672" behindDoc="0" locked="0" layoutInCell="1" allowOverlap="1" wp14:anchorId="77B799F6" wp14:editId="599A57E5">
                <wp:simplePos x="0" y="0"/>
                <wp:positionH relativeFrom="margin">
                  <wp:posOffset>4462145</wp:posOffset>
                </wp:positionH>
                <wp:positionV relativeFrom="paragraph">
                  <wp:posOffset>2259965</wp:posOffset>
                </wp:positionV>
                <wp:extent cx="1247775" cy="1476375"/>
                <wp:effectExtent l="0" t="0" r="9525" b="9525"/>
                <wp:wrapNone/>
                <wp:docPr id="34" name="Obdélník 34"/>
                <wp:cNvGraphicFramePr/>
                <a:graphic xmlns:a="http://schemas.openxmlformats.org/drawingml/2006/main">
                  <a:graphicData uri="http://schemas.microsoft.com/office/word/2010/wordprocessingShape">
                    <wps:wsp>
                      <wps:cNvSpPr/>
                      <wps:spPr>
                        <a:xfrm>
                          <a:off x="0" y="0"/>
                          <a:ext cx="1247775" cy="1476375"/>
                        </a:xfrm>
                        <a:prstGeom prst="rect">
                          <a:avLst/>
                        </a:prstGeom>
                        <a:solidFill>
                          <a:srgbClr val="004595">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06D84E"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18,1 %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799F6" id="Obdélník 34" o:spid="_x0000_s1042" style="position:absolute;margin-left:351.35pt;margin-top:177.95pt;width:98.25pt;height:116.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" fillcolor="#004595" stroked="f" strokeweight="1pt">
                <v:fill opacity="52428f"/>
                <v:textbox>
                  <w:txbxContent>
                    <w:p w14:paraId="5206D84E"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18,1 %</w:t>
                      </w:r>
                    </w:p>
                  </w:txbxContent>
                </v:textbox>
                <w10:wrap anchorx="margin"/>
              </v:rect>
            </w:pict>
          </mc:Fallback>
        </mc:AlternateContent>
      </w:r>
      <w:r w:rsidR="00ED3EC8">
        <w:rPr>
          <w:noProof/>
          <w:lang w:eastAsia="cs-CZ"/>
        </w:rPr>
        <mc:AlternateContent>
          <mc:Choice Requires="wps">
            <w:drawing>
              <wp:anchor distT="0" distB="0" distL="114300" distR="114300" simplePos="0" relativeHeight="251675648" behindDoc="0" locked="0" layoutInCell="1" allowOverlap="1" wp14:anchorId="112ACAD4" wp14:editId="31B3EA4D">
                <wp:simplePos x="0" y="0"/>
                <wp:positionH relativeFrom="margin">
                  <wp:posOffset>2976245</wp:posOffset>
                </wp:positionH>
                <wp:positionV relativeFrom="paragraph">
                  <wp:posOffset>2265045</wp:posOffset>
                </wp:positionV>
                <wp:extent cx="1247775" cy="1466850"/>
                <wp:effectExtent l="0" t="0" r="9525" b="0"/>
                <wp:wrapNone/>
                <wp:docPr id="32" name="Obdélník 32"/>
                <wp:cNvGraphicFramePr/>
                <a:graphic xmlns:a="http://schemas.openxmlformats.org/drawingml/2006/main">
                  <a:graphicData uri="http://schemas.microsoft.com/office/word/2010/wordprocessingShape">
                    <wps:wsp>
                      <wps:cNvSpPr/>
                      <wps:spPr>
                        <a:xfrm>
                          <a:off x="0" y="0"/>
                          <a:ext cx="1247775" cy="1466850"/>
                        </a:xfrm>
                        <a:prstGeom prst="rect">
                          <a:avLst/>
                        </a:prstGeom>
                        <a:solidFill>
                          <a:srgbClr val="004595">
                            <a:alpha val="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8588D"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18 %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ACAD4" id="Obdélník 32" o:spid="_x0000_s1043" style="position:absolute;margin-left:234.35pt;margin-top:178.35pt;width:98.25pt;height:115.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" fillcolor="#004595" stroked="f" strokeweight="1pt">
                <v:fill opacity="39321f"/>
                <v:textbox>
                  <w:txbxContent>
                    <w:p w14:paraId="3738588D"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18 %</w:t>
                      </w:r>
                    </w:p>
                  </w:txbxContent>
                </v:textbox>
                <w10:wrap anchorx="margin"/>
              </v:rect>
            </w:pict>
          </mc:Fallback>
        </mc:AlternateContent>
      </w:r>
      <w:r w:rsidR="00ED3EC8">
        <w:rPr>
          <w:noProof/>
          <w:lang w:eastAsia="cs-CZ"/>
        </w:rPr>
        <mc:AlternateContent>
          <mc:Choice Requires="wps">
            <w:drawing>
              <wp:anchor distT="0" distB="0" distL="114300" distR="114300" simplePos="0" relativeHeight="251674624" behindDoc="0" locked="0" layoutInCell="1" allowOverlap="1" wp14:anchorId="5E306A28" wp14:editId="026566BD">
                <wp:simplePos x="0" y="0"/>
                <wp:positionH relativeFrom="column">
                  <wp:posOffset>1376045</wp:posOffset>
                </wp:positionH>
                <wp:positionV relativeFrom="paragraph">
                  <wp:posOffset>2256155</wp:posOffset>
                </wp:positionV>
                <wp:extent cx="1366520" cy="1471295"/>
                <wp:effectExtent l="0" t="0" r="5080" b="0"/>
                <wp:wrapNone/>
                <wp:docPr id="24" name="Obdélník 24"/>
                <wp:cNvGraphicFramePr/>
                <a:graphic xmlns:a="http://schemas.openxmlformats.org/drawingml/2006/main">
                  <a:graphicData uri="http://schemas.microsoft.com/office/word/2010/wordprocessingShape">
                    <wps:wsp>
                      <wps:cNvSpPr/>
                      <wps:spPr>
                        <a:xfrm>
                          <a:off x="0" y="0"/>
                          <a:ext cx="1366520" cy="1471295"/>
                        </a:xfrm>
                        <a:prstGeom prst="rect">
                          <a:avLst/>
                        </a:prstGeom>
                        <a:solidFill>
                          <a:srgbClr val="004595">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A1F5B1"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13,3 %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06A28" id="Obdélník 24" o:spid="_x0000_s1044" style="position:absolute;margin-left:108.35pt;margin-top:177.65pt;width:107.6pt;height:11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" fillcolor="#004595" stroked="f" strokeweight="1pt">
                <v:fill opacity="19789f"/>
                <v:textbox>
                  <w:txbxContent>
                    <w:p w14:paraId="1EA1F5B1" w14:textId="77777777" w:rsidR="006F31F1" w:rsidRPr="004C53E7" w:rsidRDefault="006F31F1" w:rsidP="0080167A">
                      <w:pPr>
                        <w:spacing w:after="0"/>
                        <w:jc w:val="center"/>
                        <w:rPr>
                          <w:b/>
                          <w:color w:val="FFFFFF" w:themeColor="background1"/>
                          <w:sz w:val="48"/>
                          <w:szCs w:val="48"/>
                        </w:rPr>
                      </w:pPr>
                      <w:r w:rsidRPr="004C53E7">
                        <w:rPr>
                          <w:b/>
                          <w:color w:val="FFFFFF" w:themeColor="background1"/>
                          <w:sz w:val="48"/>
                          <w:szCs w:val="48"/>
                        </w:rPr>
                        <w:t>13,3 %</w:t>
                      </w:r>
                    </w:p>
                  </w:txbxContent>
                </v:textbox>
              </v:rect>
            </w:pict>
          </mc:Fallback>
        </mc:AlternateContent>
      </w:r>
      <w:r w:rsidR="00ED3EC8">
        <w:rPr>
          <w:noProof/>
          <w:lang w:eastAsia="cs-CZ"/>
        </w:rPr>
        <mc:AlternateContent>
          <mc:Choice Requires="wps">
            <w:drawing>
              <wp:anchor distT="0" distB="0" distL="114300" distR="114300" simplePos="0" relativeHeight="251668480" behindDoc="0" locked="0" layoutInCell="1" allowOverlap="1" wp14:anchorId="07230AD9" wp14:editId="6663E46C">
                <wp:simplePos x="0" y="0"/>
                <wp:positionH relativeFrom="column">
                  <wp:posOffset>4463415</wp:posOffset>
                </wp:positionH>
                <wp:positionV relativeFrom="paragraph">
                  <wp:posOffset>3924935</wp:posOffset>
                </wp:positionV>
                <wp:extent cx="1247775" cy="1220400"/>
                <wp:effectExtent l="0" t="0" r="9525" b="0"/>
                <wp:wrapNone/>
                <wp:docPr id="30" name="Obdélník 30"/>
                <wp:cNvGraphicFramePr/>
                <a:graphic xmlns:a="http://schemas.openxmlformats.org/drawingml/2006/main">
                  <a:graphicData uri="http://schemas.microsoft.com/office/word/2010/wordprocessingShape">
                    <wps:wsp>
                      <wps:cNvSpPr/>
                      <wps:spPr>
                        <a:xfrm>
                          <a:off x="0" y="0"/>
                          <a:ext cx="1247775" cy="12204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D8C8B4" w14:textId="77777777" w:rsidR="006F31F1" w:rsidRPr="004C53E7" w:rsidRDefault="006F31F1" w:rsidP="0080167A">
                            <w:pPr>
                              <w:spacing w:after="0"/>
                              <w:jc w:val="center"/>
                              <w:rPr>
                                <w:b/>
                                <w:sz w:val="28"/>
                                <w:szCs w:val="28"/>
                              </w:rPr>
                            </w:pPr>
                            <w:r w:rsidRPr="004C53E7">
                              <w:rPr>
                                <w:b/>
                                <w:sz w:val="28"/>
                                <w:szCs w:val="28"/>
                              </w:rPr>
                              <w:t>Zákon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30AD9" id="Obdélník 30" o:spid="_x0000_s1045" style="position:absolute;margin-left:351.45pt;margin-top:309.05pt;width:98.25pt;height:96.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" fillcolor="#a5a5a5 [2092]" stroked="f" strokeweight="1pt">
                <v:textbox>
                  <w:txbxContent>
                    <w:p w14:paraId="38D8C8B4" w14:textId="77777777" w:rsidR="006F31F1" w:rsidRPr="004C53E7" w:rsidRDefault="006F31F1" w:rsidP="0080167A">
                      <w:pPr>
                        <w:spacing w:after="0"/>
                        <w:jc w:val="center"/>
                        <w:rPr>
                          <w:b/>
                          <w:sz w:val="28"/>
                          <w:szCs w:val="28"/>
                        </w:rPr>
                      </w:pPr>
                      <w:r w:rsidRPr="004C53E7">
                        <w:rPr>
                          <w:b/>
                          <w:sz w:val="28"/>
                          <w:szCs w:val="28"/>
                        </w:rPr>
                        <w:t>Zákon</w:t>
                      </w:r>
                    </w:p>
                  </w:txbxContent>
                </v:textbox>
              </v:rect>
            </w:pict>
          </mc:Fallback>
        </mc:AlternateContent>
      </w:r>
      <w:r w:rsidR="00ED3EC8">
        <w:rPr>
          <w:noProof/>
          <w:lang w:eastAsia="cs-CZ"/>
        </w:rPr>
        <mc:AlternateContent>
          <mc:Choice Requires="wps">
            <w:drawing>
              <wp:anchor distT="0" distB="0" distL="114300" distR="114300" simplePos="0" relativeHeight="251667456" behindDoc="0" locked="0" layoutInCell="1" allowOverlap="1" wp14:anchorId="213EFFE8" wp14:editId="08EC3B6E">
                <wp:simplePos x="0" y="0"/>
                <wp:positionH relativeFrom="column">
                  <wp:posOffset>2976880</wp:posOffset>
                </wp:positionH>
                <wp:positionV relativeFrom="paragraph">
                  <wp:posOffset>3927475</wp:posOffset>
                </wp:positionV>
                <wp:extent cx="1247775" cy="1219200"/>
                <wp:effectExtent l="0" t="0" r="9525" b="0"/>
                <wp:wrapNone/>
                <wp:docPr id="31" name="Obdélník 31"/>
                <wp:cNvGraphicFramePr/>
                <a:graphic xmlns:a="http://schemas.openxmlformats.org/drawingml/2006/main">
                  <a:graphicData uri="http://schemas.microsoft.com/office/word/2010/wordprocessingShape">
                    <wps:wsp>
                      <wps:cNvSpPr/>
                      <wps:spPr>
                        <a:xfrm>
                          <a:off x="0" y="0"/>
                          <a:ext cx="1247775" cy="121920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3B8075" w14:textId="77777777" w:rsidR="006F31F1" w:rsidRPr="004C53E7" w:rsidRDefault="006F31F1" w:rsidP="0080167A">
                            <w:pPr>
                              <w:spacing w:after="0"/>
                              <w:jc w:val="center"/>
                              <w:rPr>
                                <w:b/>
                                <w:sz w:val="28"/>
                                <w:szCs w:val="28"/>
                              </w:rPr>
                            </w:pPr>
                            <w:r w:rsidRPr="004C53E7">
                              <w:rPr>
                                <w:b/>
                                <w:sz w:val="28"/>
                                <w:szCs w:val="28"/>
                              </w:rPr>
                              <w:t>Zákony, nařízení, vyhlášky spolkových zemí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EFFE8" id="Obdélník 31" o:spid="_x0000_s1046" style="position:absolute;margin-left:234.4pt;margin-top:309.25pt;width:98.25pt;height: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" fillcolor="#a5a5a5 [2092]" stroked="f" strokeweight="1pt">
                <v:textbox>
                  <w:txbxContent>
                    <w:p w14:paraId="443B8075" w14:textId="77777777" w:rsidR="006F31F1" w:rsidRPr="004C53E7" w:rsidRDefault="006F31F1" w:rsidP="0080167A">
                      <w:pPr>
                        <w:spacing w:after="0"/>
                        <w:jc w:val="center"/>
                        <w:rPr>
                          <w:b/>
                          <w:sz w:val="28"/>
                          <w:szCs w:val="28"/>
                        </w:rPr>
                      </w:pPr>
                      <w:r w:rsidRPr="004C53E7">
                        <w:rPr>
                          <w:b/>
                          <w:sz w:val="28"/>
                          <w:szCs w:val="28"/>
                        </w:rPr>
                        <w:t>Zákony, nařízení, vyhlášky spolkových zemí</w:t>
                      </w:r>
                    </w:p>
                  </w:txbxContent>
                </v:textbox>
              </v:rect>
            </w:pict>
          </mc:Fallback>
        </mc:AlternateContent>
      </w:r>
    </w:p>
    <w:sectPr w:rsidR="006E0700" w:rsidRPr="008E4134" w:rsidSect="008E413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1CEC34" w14:textId="77777777" w:rsidR="00874071" w:rsidRDefault="00874071" w:rsidP="00341A9A">
      <w:pPr>
        <w:spacing w:after="0" w:line="240" w:lineRule="auto"/>
      </w:pPr>
      <w:r>
        <w:separator/>
      </w:r>
    </w:p>
  </w:endnote>
  <w:endnote w:type="continuationSeparator" w:id="0">
    <w:p w14:paraId="1F006DFB" w14:textId="77777777" w:rsidR="00874071" w:rsidRDefault="00874071" w:rsidP="00341A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 w:name="Calibri-Bold">
    <w:altName w:val="Arial"/>
    <w:panose1 w:val="00000000000000000000"/>
    <w:charset w:val="EE"/>
    <w:family w:val="auto"/>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AAFFA" w14:textId="77777777" w:rsidR="004E396B" w:rsidRDefault="004E396B">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4469018"/>
      <w:docPartObj>
        <w:docPartGallery w:val="Page Numbers (Bottom of Page)"/>
        <w:docPartUnique/>
      </w:docPartObj>
    </w:sdtPr>
    <w:sdtEndPr>
      <w:rPr>
        <w:sz w:val="24"/>
        <w:szCs w:val="24"/>
      </w:rPr>
    </w:sdtEndPr>
    <w:sdtContent>
      <w:p w14:paraId="10D99805" w14:textId="51A0B419" w:rsidR="006F31F1" w:rsidRPr="004659DD" w:rsidRDefault="006F31F1" w:rsidP="00ED3EC8">
        <w:pPr>
          <w:pStyle w:val="Zpat"/>
          <w:jc w:val="center"/>
          <w:rPr>
            <w:sz w:val="24"/>
            <w:szCs w:val="24"/>
          </w:rPr>
        </w:pPr>
        <w:r w:rsidRPr="004659DD">
          <w:rPr>
            <w:sz w:val="24"/>
            <w:szCs w:val="24"/>
          </w:rPr>
          <w:fldChar w:fldCharType="begin"/>
        </w:r>
        <w:r w:rsidRPr="004659DD">
          <w:rPr>
            <w:sz w:val="24"/>
            <w:szCs w:val="24"/>
          </w:rPr>
          <w:instrText>PAGE   \* MERGEFORMAT</w:instrText>
        </w:r>
        <w:r w:rsidRPr="004659DD">
          <w:rPr>
            <w:sz w:val="24"/>
            <w:szCs w:val="24"/>
          </w:rPr>
          <w:fldChar w:fldCharType="separate"/>
        </w:r>
        <w:r w:rsidR="004E396B">
          <w:rPr>
            <w:noProof/>
            <w:sz w:val="24"/>
            <w:szCs w:val="24"/>
          </w:rPr>
          <w:t>22</w:t>
        </w:r>
        <w:r w:rsidRPr="004659DD">
          <w:rPr>
            <w:sz w:val="24"/>
            <w:szCs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12821" w14:textId="77777777" w:rsidR="004E396B" w:rsidRDefault="004E396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C50A97" w14:textId="77777777" w:rsidR="00874071" w:rsidRDefault="00874071" w:rsidP="00341A9A">
      <w:pPr>
        <w:spacing w:after="0" w:line="240" w:lineRule="auto"/>
      </w:pPr>
      <w:r>
        <w:separator/>
      </w:r>
    </w:p>
  </w:footnote>
  <w:footnote w:type="continuationSeparator" w:id="0">
    <w:p w14:paraId="719E8C63" w14:textId="77777777" w:rsidR="00874071" w:rsidRDefault="00874071" w:rsidP="00341A9A">
      <w:pPr>
        <w:spacing w:after="0" w:line="240" w:lineRule="auto"/>
      </w:pPr>
      <w:r>
        <w:continuationSeparator/>
      </w:r>
    </w:p>
  </w:footnote>
  <w:footnote w:id="1">
    <w:p w14:paraId="29956E56" w14:textId="77777777" w:rsidR="006F31F1" w:rsidRPr="00276EE2" w:rsidRDefault="006F31F1" w:rsidP="00681FCE">
      <w:pPr>
        <w:pStyle w:val="Textpoznpodarou"/>
        <w:ind w:left="284" w:hanging="284"/>
        <w:jc w:val="both"/>
        <w:rPr>
          <w:rFonts w:cstheme="minorHAnsi"/>
        </w:rPr>
      </w:pPr>
      <w:r w:rsidRPr="00276EE2">
        <w:rPr>
          <w:rStyle w:val="Znakapoznpodarou"/>
          <w:rFonts w:cstheme="minorHAnsi"/>
        </w:rPr>
        <w:footnoteRef/>
      </w:r>
      <w:r w:rsidRPr="00276EE2">
        <w:rPr>
          <w:rFonts w:cstheme="minorHAnsi"/>
        </w:rPr>
        <w:t xml:space="preserve"> </w:t>
      </w:r>
      <w:r>
        <w:rPr>
          <w:rFonts w:cstheme="minorHAnsi"/>
        </w:rPr>
        <w:tab/>
      </w:r>
      <w:r w:rsidRPr="00276EE2">
        <w:rPr>
          <w:rFonts w:cstheme="minorHAnsi"/>
        </w:rPr>
        <w:t>Dle § 3 písm. f) zákona č. 108/2006 Sb., o sociálních službách, se sociálním vyloučením rozumí „</w:t>
      </w:r>
      <w:r w:rsidRPr="00276EE2">
        <w:rPr>
          <w:rFonts w:cs="Arial"/>
          <w:i/>
        </w:rPr>
        <w:t>vyčlenění osoby mimo běžný život společnosti a nemožnost se do něj zapojit v důsledku nepříznivé sociální situace“</w:t>
      </w:r>
      <w:r w:rsidRPr="00276EE2">
        <w:rPr>
          <w:rFonts w:cs="Arial"/>
        </w:rPr>
        <w:t>.</w:t>
      </w:r>
    </w:p>
  </w:footnote>
  <w:footnote w:id="2">
    <w:p w14:paraId="64B6ADC2" w14:textId="3DFC673B" w:rsidR="006F31F1" w:rsidRDefault="006F31F1" w:rsidP="00681FCE">
      <w:pPr>
        <w:pStyle w:val="Textpoznpodarou"/>
        <w:ind w:left="284" w:hanging="284"/>
        <w:jc w:val="both"/>
      </w:pPr>
      <w:r w:rsidRPr="00276EE2">
        <w:rPr>
          <w:rStyle w:val="Znakapoznpodarou"/>
        </w:rPr>
        <w:footnoteRef/>
      </w:r>
      <w:r w:rsidRPr="00276EE2">
        <w:t xml:space="preserve"> </w:t>
      </w:r>
      <w:r>
        <w:tab/>
      </w:r>
      <w:r w:rsidRPr="00276EE2">
        <w:t>Za sociálně vyloučenou lokalitu</w:t>
      </w:r>
      <w:r>
        <w:t xml:space="preserve"> se</w:t>
      </w:r>
      <w:r w:rsidRPr="00276EE2">
        <w:t xml:space="preserve"> v </w:t>
      </w:r>
      <w:r>
        <w:t>materiálu</w:t>
      </w:r>
      <w:r w:rsidRPr="00276EE2">
        <w:t xml:space="preserve"> </w:t>
      </w:r>
      <w:r w:rsidRPr="00B54641">
        <w:rPr>
          <w:i/>
        </w:rPr>
        <w:t>Analýza sociálně vyloučených lokalit v ČR</w:t>
      </w:r>
      <w:r>
        <w:t xml:space="preserve"> považuje lokalita, kde je koncentrováno více než 20 osob žijících v nevyhovujících podmínkách (indikováno počtem příjemců příspěvku na živobytí) a kde tyto osoby obývají fyzicky či symbolicky ohraničený prostor.</w:t>
      </w:r>
    </w:p>
  </w:footnote>
  <w:footnote w:id="3">
    <w:p w14:paraId="4F34E77B" w14:textId="5EDBB77A" w:rsidR="006F31F1" w:rsidRDefault="006F31F1" w:rsidP="00681FCE">
      <w:pPr>
        <w:pStyle w:val="Textpoznpodarou"/>
        <w:ind w:left="284" w:hanging="284"/>
        <w:jc w:val="both"/>
      </w:pPr>
      <w:r>
        <w:rPr>
          <w:rStyle w:val="Znakapoznpodarou"/>
        </w:rPr>
        <w:footnoteRef/>
      </w:r>
      <w:r>
        <w:t xml:space="preserve"> </w:t>
      </w:r>
      <w:r>
        <w:tab/>
        <w:t>Aktuálnější informace nejsou k dispozici.</w:t>
      </w:r>
      <w:r w:rsidRPr="00B5136B">
        <w:t xml:space="preserve"> </w:t>
      </w:r>
      <w:r>
        <w:t xml:space="preserve">Zdroj: </w:t>
      </w:r>
      <w:r w:rsidRPr="00067060">
        <w:rPr>
          <w:i/>
        </w:rPr>
        <w:t>Analýza sociálně vyloučených lokalit v</w:t>
      </w:r>
      <w:r>
        <w:rPr>
          <w:i/>
        </w:rPr>
        <w:t> </w:t>
      </w:r>
      <w:r w:rsidRPr="00067060">
        <w:rPr>
          <w:i/>
        </w:rPr>
        <w:t>ČR</w:t>
      </w:r>
      <w:r>
        <w:t>;</w:t>
      </w:r>
      <w:r w:rsidRPr="00313369">
        <w:t xml:space="preserve"> </w:t>
      </w:r>
      <w:r>
        <w:t>Praha, GAC </w:t>
      </w:r>
      <w:r w:rsidRPr="00D067F5">
        <w:rPr>
          <w:rFonts w:eastAsia="Times New Roman" w:cstheme="minorHAnsi"/>
          <w:bCs/>
          <w:lang w:eastAsia="cs-CZ"/>
        </w:rPr>
        <w:t>spol.</w:t>
      </w:r>
      <w:r>
        <w:rPr>
          <w:rFonts w:eastAsia="Times New Roman" w:cstheme="minorHAnsi"/>
          <w:bCs/>
          <w:lang w:eastAsia="cs-CZ"/>
        </w:rPr>
        <w:t> </w:t>
      </w:r>
      <w:r w:rsidR="00B048F7">
        <w:rPr>
          <w:rFonts w:eastAsia="Times New Roman" w:cstheme="minorHAnsi"/>
          <w:bCs/>
          <w:lang w:eastAsia="cs-CZ"/>
        </w:rPr>
        <w:t>s</w:t>
      </w:r>
      <w:r w:rsidR="00281304">
        <w:rPr>
          <w:rFonts w:eastAsia="Times New Roman" w:cstheme="minorHAnsi"/>
          <w:bCs/>
          <w:lang w:eastAsia="cs-CZ"/>
        </w:rPr>
        <w:t>.</w:t>
      </w:r>
      <w:r w:rsidRPr="00D067F5">
        <w:rPr>
          <w:rFonts w:eastAsia="Times New Roman" w:cstheme="minorHAnsi"/>
          <w:bCs/>
          <w:lang w:eastAsia="cs-CZ"/>
        </w:rPr>
        <w:t>r.o.</w:t>
      </w:r>
      <w:r>
        <w:rPr>
          <w:rFonts w:eastAsia="Times New Roman" w:cstheme="minorHAnsi"/>
          <w:bCs/>
          <w:lang w:eastAsia="cs-CZ"/>
        </w:rPr>
        <w:t xml:space="preserve"> </w:t>
      </w:r>
      <w:r>
        <w:t xml:space="preserve">2015. </w:t>
      </w:r>
      <w:r w:rsidRPr="00067060">
        <w:rPr>
          <w:i/>
        </w:rPr>
        <w:t>Analýza sociálně vyloučených romských lokalit a absorpční kapacity subjektů působících v této oblasti</w:t>
      </w:r>
      <w:r>
        <w:t>;</w:t>
      </w:r>
      <w:r w:rsidRPr="00313369">
        <w:t xml:space="preserve"> </w:t>
      </w:r>
      <w:r>
        <w:t xml:space="preserve">Praha, GAC </w:t>
      </w:r>
      <w:r w:rsidR="00AC6323">
        <w:rPr>
          <w:rFonts w:eastAsia="Times New Roman" w:cstheme="minorHAnsi"/>
          <w:bCs/>
          <w:lang w:eastAsia="cs-CZ"/>
        </w:rPr>
        <w:t>spol. s</w:t>
      </w:r>
      <w:r w:rsidR="00281304">
        <w:rPr>
          <w:rFonts w:eastAsia="Times New Roman" w:cstheme="minorHAnsi"/>
          <w:bCs/>
          <w:lang w:eastAsia="cs-CZ"/>
        </w:rPr>
        <w:t>.</w:t>
      </w:r>
      <w:r w:rsidRPr="00D067F5">
        <w:rPr>
          <w:rFonts w:eastAsia="Times New Roman" w:cstheme="minorHAnsi"/>
          <w:bCs/>
          <w:lang w:eastAsia="cs-CZ"/>
        </w:rPr>
        <w:t>r.o.</w:t>
      </w:r>
      <w:r>
        <w:rPr>
          <w:rFonts w:eastAsia="Times New Roman" w:cstheme="minorHAnsi"/>
          <w:bCs/>
          <w:lang w:eastAsia="cs-CZ"/>
        </w:rPr>
        <w:t xml:space="preserve"> </w:t>
      </w:r>
      <w:r>
        <w:t>2006.</w:t>
      </w:r>
    </w:p>
  </w:footnote>
  <w:footnote w:id="4">
    <w:p w14:paraId="3BA14B20" w14:textId="77777777" w:rsidR="006F31F1" w:rsidRDefault="006F31F1" w:rsidP="00681FCE">
      <w:pPr>
        <w:pStyle w:val="Textpoznpodarou"/>
        <w:ind w:left="284" w:hanging="284"/>
        <w:jc w:val="both"/>
      </w:pPr>
      <w:r w:rsidRPr="00171912">
        <w:rPr>
          <w:vertAlign w:val="superscript"/>
        </w:rPr>
        <w:footnoteRef/>
      </w:r>
      <w:r w:rsidRPr="00171912">
        <w:t xml:space="preserve"> </w:t>
      </w:r>
      <w:r>
        <w:tab/>
      </w:r>
      <w:r w:rsidRPr="00171912">
        <w:t>Další intervence</w:t>
      </w:r>
      <w:r>
        <w:t xml:space="preserve"> stát</w:t>
      </w:r>
      <w:r w:rsidRPr="00171912">
        <w:t xml:space="preserve"> realizuje </w:t>
      </w:r>
      <w:r>
        <w:t xml:space="preserve">prostřednictvím </w:t>
      </w:r>
      <w:r w:rsidRPr="00171912">
        <w:t>M</w:t>
      </w:r>
      <w:r>
        <w:t xml:space="preserve">inisterstva pro místní rozvoj </w:t>
      </w:r>
      <w:r w:rsidRPr="00171912">
        <w:t>a Státní</w:t>
      </w:r>
      <w:r>
        <w:t>ho</w:t>
      </w:r>
      <w:r w:rsidRPr="00171912">
        <w:t xml:space="preserve"> fond</w:t>
      </w:r>
      <w:r>
        <w:t>u</w:t>
      </w:r>
      <w:r w:rsidRPr="00171912">
        <w:t xml:space="preserve"> rozvoje bydlení, které nebyly </w:t>
      </w:r>
      <w:r>
        <w:t xml:space="preserve">v kontrolní akci č. 17/02 </w:t>
      </w:r>
      <w:r w:rsidRPr="00171912">
        <w:t>kontrolovanými osobami</w:t>
      </w:r>
      <w:r w:rsidRPr="000C4AFA">
        <w:t>.</w:t>
      </w:r>
      <w:r>
        <w:t xml:space="preserve"> NKÚ se nicméně jejich činností v oblasti bydlení zabýval např. v kontrolní akci č. 15/18.</w:t>
      </w:r>
    </w:p>
  </w:footnote>
  <w:footnote w:id="5">
    <w:p w14:paraId="35CBE49D" w14:textId="66275DB4" w:rsidR="006F31F1" w:rsidRDefault="006F31F1" w:rsidP="00681FCE">
      <w:pPr>
        <w:pStyle w:val="Textpoznpodarou"/>
        <w:ind w:left="284" w:hanging="284"/>
        <w:jc w:val="both"/>
      </w:pPr>
      <w:r>
        <w:rPr>
          <w:rStyle w:val="Znakapoznpodarou"/>
        </w:rPr>
        <w:footnoteRef/>
      </w:r>
      <w:r>
        <w:t xml:space="preserve"> </w:t>
      </w:r>
      <w:r>
        <w:tab/>
        <w:t>Kontrole nebyla podrobena administrace</w:t>
      </w:r>
      <w:r w:rsidRPr="007A73F3">
        <w:t xml:space="preserve"> </w:t>
      </w:r>
      <w:r>
        <w:t xml:space="preserve">(přiznání a </w:t>
      </w:r>
      <w:r w:rsidRPr="007A73F3">
        <w:t>vyplácení</w:t>
      </w:r>
      <w:r>
        <w:t>)</w:t>
      </w:r>
      <w:r w:rsidRPr="007A73F3">
        <w:t xml:space="preserve"> příspěvku a doplatku na bydlení. Kontrola se uskutečnila na Generálním ředitelství Ú</w:t>
      </w:r>
      <w:r>
        <w:t>P</w:t>
      </w:r>
      <w:r w:rsidRPr="007A73F3">
        <w:t xml:space="preserve"> ČR, na krajsk</w:t>
      </w:r>
      <w:r>
        <w:t>ých</w:t>
      </w:r>
      <w:r w:rsidRPr="007A73F3">
        <w:t xml:space="preserve"> poboč</w:t>
      </w:r>
      <w:r>
        <w:t>kách</w:t>
      </w:r>
      <w:r w:rsidRPr="007A73F3">
        <w:t xml:space="preserve"> v Ostravě a v Ústí nad Labem a také na kontaktní</w:t>
      </w:r>
      <w:r>
        <w:t>ch</w:t>
      </w:r>
      <w:r w:rsidRPr="007A73F3">
        <w:t xml:space="preserve"> pracovišt</w:t>
      </w:r>
      <w:r>
        <w:t>ích</w:t>
      </w:r>
      <w:r w:rsidRPr="007A73F3">
        <w:t xml:space="preserve"> v Litvínově a v Ostravě.</w:t>
      </w:r>
    </w:p>
  </w:footnote>
  <w:footnote w:id="6">
    <w:p w14:paraId="6A0E3AA4" w14:textId="2CE94D17" w:rsidR="006F31F1" w:rsidRDefault="006F31F1" w:rsidP="00681FCE">
      <w:pPr>
        <w:pStyle w:val="Textpoznpodarou"/>
        <w:ind w:left="284" w:hanging="284"/>
        <w:jc w:val="both"/>
      </w:pPr>
      <w:r>
        <w:rPr>
          <w:rStyle w:val="Znakapoznpodarou"/>
        </w:rPr>
        <w:footnoteRef/>
      </w:r>
      <w:r>
        <w:t xml:space="preserve"> </w:t>
      </w:r>
      <w:r>
        <w:tab/>
      </w:r>
      <w:r w:rsidRPr="00BB54AF">
        <w:t xml:space="preserve">Činnost Agentury v oblasti sociálního začleňování lze rozdělit na </w:t>
      </w:r>
      <w:r>
        <w:t>aktivity</w:t>
      </w:r>
      <w:r w:rsidRPr="00BB54AF">
        <w:t xml:space="preserve"> </w:t>
      </w:r>
      <w:r>
        <w:t>na centrální úrovni (příprava a </w:t>
      </w:r>
      <w:r w:rsidRPr="00BB54AF">
        <w:t xml:space="preserve">monitoring </w:t>
      </w:r>
      <w:r>
        <w:t>s</w:t>
      </w:r>
      <w:r w:rsidRPr="00BB54AF">
        <w:t>trategi</w:t>
      </w:r>
      <w:r>
        <w:t>í</w:t>
      </w:r>
      <w:r w:rsidRPr="00BB54AF">
        <w:t xml:space="preserve"> boje proti sociálnímu vyloučení, podíl na nastavení čerpání z prostředků </w:t>
      </w:r>
      <w:r>
        <w:t>fondů Evropské unie</w:t>
      </w:r>
      <w:r w:rsidRPr="00BB54AF">
        <w:t>, metodická činnost, výběr lokalit ke spolupráci, identifikování dobré praxe a přenášení poznatků z lokalit na národní úroveň) a na intervenční činnost v lokalitách, kde působí (podíl na analýze SVL v lokalitě, definic</w:t>
      </w:r>
      <w:r>
        <w:t>e</w:t>
      </w:r>
      <w:r w:rsidRPr="00BB54AF">
        <w:t xml:space="preserve"> potřeb obyvatel SVL, činnosti lokálního partnerství a pracovních skupin, tvorb</w:t>
      </w:r>
      <w:r>
        <w:t>a</w:t>
      </w:r>
      <w:r w:rsidRPr="00BB54AF">
        <w:t>, implementac</w:t>
      </w:r>
      <w:r>
        <w:t>e</w:t>
      </w:r>
      <w:r w:rsidRPr="00BB54AF">
        <w:t xml:space="preserve"> a vyhodnocení </w:t>
      </w:r>
      <w:r>
        <w:t>strategického plánu sociálního začleňování</w:t>
      </w:r>
      <w:r w:rsidRPr="00BB54AF">
        <w:t>, poskytování projektové</w:t>
      </w:r>
      <w:r>
        <w:t>ho</w:t>
      </w:r>
      <w:r w:rsidRPr="00BB54AF">
        <w:t xml:space="preserve"> poradenství, hodnocení dopadu činnosti).</w:t>
      </w:r>
      <w:r w:rsidRPr="00684C5F">
        <w:t xml:space="preserve"> </w:t>
      </w:r>
      <w:r>
        <w:t xml:space="preserve">Kontrolována byla činnost Agentury na lokální úrovni v lokalitách </w:t>
      </w:r>
      <w:r w:rsidRPr="00684C5F">
        <w:t>Litvín</w:t>
      </w:r>
      <w:r>
        <w:t>ov, Štětí, Ostrava a </w:t>
      </w:r>
      <w:proofErr w:type="spellStart"/>
      <w:r>
        <w:t>Osoblažsko</w:t>
      </w:r>
      <w:proofErr w:type="spellEnd"/>
      <w:r>
        <w:t>,</w:t>
      </w:r>
      <w:r w:rsidRPr="00684C5F">
        <w:t xml:space="preserve"> dopad</w:t>
      </w:r>
      <w:r>
        <w:t>y</w:t>
      </w:r>
      <w:r w:rsidRPr="00684C5F">
        <w:t xml:space="preserve"> </w:t>
      </w:r>
      <w:r>
        <w:t xml:space="preserve">jejích </w:t>
      </w:r>
      <w:r w:rsidRPr="00684C5F">
        <w:t>intervencí a její spolupráce s Ústeckým a Moravskoslezským krajem</w:t>
      </w:r>
      <w:r>
        <w:t>.</w:t>
      </w:r>
    </w:p>
  </w:footnote>
  <w:footnote w:id="7">
    <w:p w14:paraId="3EEC9D17" w14:textId="77777777" w:rsidR="006F31F1" w:rsidRPr="00BB54AF" w:rsidRDefault="006F31F1" w:rsidP="00681FCE">
      <w:pPr>
        <w:spacing w:after="0" w:line="240" w:lineRule="auto"/>
        <w:ind w:left="284" w:hanging="284"/>
        <w:jc w:val="both"/>
        <w:rPr>
          <w:sz w:val="20"/>
          <w:szCs w:val="20"/>
        </w:rPr>
      </w:pPr>
      <w:r w:rsidRPr="00C7555B">
        <w:rPr>
          <w:rStyle w:val="Znakapoznpodarou"/>
          <w:sz w:val="20"/>
          <w:szCs w:val="20"/>
        </w:rPr>
        <w:footnoteRef/>
      </w:r>
      <w:r>
        <w:rPr>
          <w:sz w:val="20"/>
          <w:szCs w:val="20"/>
        </w:rPr>
        <w:t xml:space="preserve"> </w:t>
      </w:r>
      <w:r>
        <w:rPr>
          <w:sz w:val="20"/>
          <w:szCs w:val="20"/>
        </w:rPr>
        <w:tab/>
        <w:t>Z</w:t>
      </w:r>
      <w:r w:rsidRPr="0096629D">
        <w:rPr>
          <w:sz w:val="20"/>
          <w:szCs w:val="20"/>
        </w:rPr>
        <w:t>ahrnuje finanční prostředky státního rozpočtu a fondů</w:t>
      </w:r>
      <w:r>
        <w:rPr>
          <w:sz w:val="20"/>
          <w:szCs w:val="20"/>
        </w:rPr>
        <w:t xml:space="preserve"> Evropské unie</w:t>
      </w:r>
      <w:r w:rsidRPr="0096629D">
        <w:rPr>
          <w:sz w:val="20"/>
          <w:szCs w:val="20"/>
        </w:rPr>
        <w:t xml:space="preserve"> </w:t>
      </w:r>
      <w:r>
        <w:rPr>
          <w:sz w:val="20"/>
          <w:szCs w:val="20"/>
        </w:rPr>
        <w:t>(p</w:t>
      </w:r>
      <w:r w:rsidRPr="00C7555B">
        <w:rPr>
          <w:sz w:val="20"/>
          <w:szCs w:val="20"/>
        </w:rPr>
        <w:t xml:space="preserve">rojekty </w:t>
      </w:r>
      <w:r>
        <w:rPr>
          <w:sz w:val="20"/>
          <w:szCs w:val="20"/>
        </w:rPr>
        <w:t xml:space="preserve">č. </w:t>
      </w:r>
      <w:r w:rsidRPr="00C7555B">
        <w:rPr>
          <w:sz w:val="20"/>
          <w:szCs w:val="20"/>
        </w:rPr>
        <w:t>CZ1.04/3.2.00/47.00001</w:t>
      </w:r>
      <w:r>
        <w:rPr>
          <w:sz w:val="20"/>
          <w:szCs w:val="20"/>
        </w:rPr>
        <w:t>,</w:t>
      </w:r>
      <w:r w:rsidRPr="00C7555B">
        <w:rPr>
          <w:sz w:val="20"/>
          <w:szCs w:val="20"/>
        </w:rPr>
        <w:t xml:space="preserve"> CZ1.04.3.2.00/90.00001 a CZ</w:t>
      </w:r>
      <w:r w:rsidRPr="005B6DC6">
        <w:rPr>
          <w:sz w:val="20"/>
          <w:szCs w:val="20"/>
        </w:rPr>
        <w:t>.03.2.63/0.0/0.0/15_030/0000605</w:t>
      </w:r>
      <w:r>
        <w:rPr>
          <w:sz w:val="20"/>
          <w:szCs w:val="20"/>
        </w:rPr>
        <w:t>).</w:t>
      </w:r>
    </w:p>
  </w:footnote>
  <w:footnote w:id="8">
    <w:p w14:paraId="16534A55" w14:textId="77777777" w:rsidR="006F31F1" w:rsidRPr="004D4627" w:rsidRDefault="006F31F1" w:rsidP="00681FCE">
      <w:pPr>
        <w:pStyle w:val="Textpoznpodarou"/>
        <w:ind w:left="284" w:hanging="284"/>
        <w:jc w:val="both"/>
      </w:pPr>
      <w:r w:rsidRPr="004D4627">
        <w:rPr>
          <w:rStyle w:val="Znakapoznpodarou"/>
        </w:rPr>
        <w:footnoteRef/>
      </w:r>
      <w:r w:rsidRPr="004D4627">
        <w:t xml:space="preserve"> </w:t>
      </w:r>
      <w:r>
        <w:tab/>
      </w:r>
      <w:r w:rsidRPr="004D4627">
        <w:rPr>
          <w:rFonts w:eastAsia="Times New Roman" w:cs="Calibri"/>
          <w:color w:val="000000" w:themeColor="text1"/>
        </w:rPr>
        <w:t>Investiční nástroje bytové politiky státu (podporované byty, nájemní byty, sociální byty), investiční nástroje sociálního bydlení spolufinancované z fondů EU (infrastruktura pro poskytování sociálních služeb, sociální bydlení, snížení energetické náročnosti budov), neinvestiční nástroje sociál</w:t>
      </w:r>
      <w:r>
        <w:rPr>
          <w:rFonts w:eastAsia="Times New Roman" w:cs="Calibri"/>
          <w:color w:val="000000" w:themeColor="text1"/>
        </w:rPr>
        <w:t>ního bydlení spolufinancované z </w:t>
      </w:r>
      <w:r w:rsidRPr="004D4627">
        <w:rPr>
          <w:rFonts w:eastAsia="Times New Roman" w:cs="Calibri"/>
          <w:color w:val="000000" w:themeColor="text1"/>
        </w:rPr>
        <w:t>fondů EU (sociální služby, koordinovaný přístup k sociálně vyloučeným lokalitám</w:t>
      </w:r>
      <w:r>
        <w:rPr>
          <w:rFonts w:eastAsia="Times New Roman" w:cs="Calibri"/>
          <w:color w:val="000000" w:themeColor="text1"/>
        </w:rPr>
        <w:t>)</w:t>
      </w:r>
      <w:r w:rsidRPr="004D4627">
        <w:rPr>
          <w:rFonts w:eastAsia="Times New Roman" w:cs="Calibri"/>
          <w:color w:val="000000" w:themeColor="text1"/>
        </w:rPr>
        <w:t xml:space="preserve"> a dále dávky, sociální služby a sociální prác</w:t>
      </w:r>
      <w:r>
        <w:rPr>
          <w:rFonts w:eastAsia="Times New Roman" w:cs="Calibri"/>
          <w:color w:val="000000" w:themeColor="text1"/>
        </w:rPr>
        <w:t>e</w:t>
      </w:r>
      <w:r w:rsidRPr="004D4627">
        <w:rPr>
          <w:rFonts w:eastAsia="Times New Roman" w:cs="Calibri"/>
          <w:color w:val="000000" w:themeColor="text1"/>
        </w:rPr>
        <w:t xml:space="preserve"> financované ze státního rozpočtu</w:t>
      </w:r>
      <w:r>
        <w:rPr>
          <w:rFonts w:eastAsia="Times New Roman" w:cs="Calibri"/>
          <w:color w:val="000000" w:themeColor="text1"/>
        </w:rPr>
        <w:t>.</w:t>
      </w:r>
    </w:p>
  </w:footnote>
  <w:footnote w:id="9">
    <w:p w14:paraId="14576397" w14:textId="53F45B86" w:rsidR="006F31F1" w:rsidRPr="00A20201" w:rsidRDefault="006F31F1" w:rsidP="00681FCE">
      <w:pPr>
        <w:pStyle w:val="Textpoznpodarou"/>
        <w:ind w:left="284" w:hanging="284"/>
        <w:jc w:val="both"/>
      </w:pPr>
      <w:r w:rsidRPr="00A20201">
        <w:rPr>
          <w:rStyle w:val="Znakapoznpodarou"/>
        </w:rPr>
        <w:footnoteRef/>
      </w:r>
      <w:r w:rsidRPr="00A20201">
        <w:t xml:space="preserve"> </w:t>
      </w:r>
      <w:r>
        <w:tab/>
        <w:t xml:space="preserve">Podle </w:t>
      </w:r>
      <w:r>
        <w:rPr>
          <w:rFonts w:eastAsia="Times New Roman" w:cstheme="minorHAnsi"/>
        </w:rPr>
        <w:t>z</w:t>
      </w:r>
      <w:r w:rsidRPr="00A20201">
        <w:rPr>
          <w:rFonts w:eastAsia="Times New Roman" w:cstheme="minorHAnsi"/>
        </w:rPr>
        <w:t>ákon</w:t>
      </w:r>
      <w:r>
        <w:rPr>
          <w:rFonts w:eastAsia="Times New Roman" w:cstheme="minorHAnsi"/>
        </w:rPr>
        <w:t>a</w:t>
      </w:r>
      <w:r w:rsidRPr="00A20201">
        <w:rPr>
          <w:rFonts w:eastAsia="Times New Roman" w:cstheme="minorHAnsi"/>
        </w:rPr>
        <w:t xml:space="preserve"> č. 2/1969 Sb., o zřízení ministerstev a jiných ústředních orgánů </w:t>
      </w:r>
      <w:r>
        <w:rPr>
          <w:rFonts w:eastAsia="Times New Roman" w:cstheme="minorHAnsi"/>
        </w:rPr>
        <w:t>státní správy Č</w:t>
      </w:r>
      <w:r w:rsidRPr="00A20201">
        <w:rPr>
          <w:rFonts w:eastAsia="Times New Roman" w:cstheme="minorHAnsi"/>
        </w:rPr>
        <w:t>eské republiky</w:t>
      </w:r>
      <w:r>
        <w:rPr>
          <w:rFonts w:eastAsia="Times New Roman" w:cstheme="minorHAnsi"/>
        </w:rPr>
        <w:t>.</w:t>
      </w:r>
    </w:p>
  </w:footnote>
  <w:footnote w:id="10">
    <w:p w14:paraId="779460FB" w14:textId="2117A848" w:rsidR="006F31F1" w:rsidRDefault="006F31F1" w:rsidP="00681FCE">
      <w:pPr>
        <w:pStyle w:val="Textpoznpodarou"/>
        <w:ind w:left="284" w:hanging="284"/>
        <w:jc w:val="both"/>
      </w:pPr>
      <w:r>
        <w:rPr>
          <w:rStyle w:val="Znakapoznpodarou"/>
        </w:rPr>
        <w:footnoteRef/>
      </w:r>
      <w:r>
        <w:t xml:space="preserve"> </w:t>
      </w:r>
      <w:r>
        <w:tab/>
        <w:t>Zdroj: aplikace MS2014+, informace aktuální ke dni 14. 6. 2017.</w:t>
      </w:r>
    </w:p>
  </w:footnote>
  <w:footnote w:id="11">
    <w:p w14:paraId="1259882E" w14:textId="77777777" w:rsidR="006F31F1" w:rsidRDefault="006F31F1" w:rsidP="00681FCE">
      <w:pPr>
        <w:pStyle w:val="Textpoznpodarou"/>
        <w:ind w:left="284" w:hanging="284"/>
        <w:jc w:val="both"/>
      </w:pPr>
      <w:r>
        <w:rPr>
          <w:rStyle w:val="Znakapoznpodarou"/>
        </w:rPr>
        <w:footnoteRef/>
      </w:r>
      <w:r>
        <w:t xml:space="preserve"> </w:t>
      </w:r>
      <w:r>
        <w:tab/>
        <w:t xml:space="preserve">Tj. u žádného schváleného projektu nebyl uzavřen právní akt. </w:t>
      </w:r>
    </w:p>
  </w:footnote>
  <w:footnote w:id="12">
    <w:p w14:paraId="0FC9FE18" w14:textId="43AF7C52" w:rsidR="006F31F1" w:rsidRPr="00A51F99" w:rsidRDefault="006F31F1" w:rsidP="000F45C0">
      <w:pPr>
        <w:pStyle w:val="Textpoznpodarou"/>
        <w:ind w:left="284" w:hanging="284"/>
        <w:jc w:val="both"/>
      </w:pPr>
      <w:r w:rsidRPr="00A51F99">
        <w:rPr>
          <w:rStyle w:val="Znakapoznpodarou"/>
        </w:rPr>
        <w:footnoteRef/>
      </w:r>
      <w:r w:rsidRPr="00A51F99">
        <w:t xml:space="preserve"> </w:t>
      </w:r>
      <w:r>
        <w:tab/>
      </w:r>
      <w:r w:rsidRPr="00A51F99">
        <w:t xml:space="preserve">Např. představitelé obce, Policie ČR, </w:t>
      </w:r>
      <w:r>
        <w:t>obecní</w:t>
      </w:r>
      <w:r w:rsidRPr="00A51F99">
        <w:t xml:space="preserve"> policie, ÚP ČR, zástupci NNO, školská zařízení, vlastníci bytového fondu a provozovatelé ubytoven. </w:t>
      </w:r>
    </w:p>
  </w:footnote>
  <w:footnote w:id="13">
    <w:p w14:paraId="532586BB" w14:textId="77777777" w:rsidR="006F31F1" w:rsidRPr="00A51F99" w:rsidRDefault="006F31F1" w:rsidP="000F45C0">
      <w:pPr>
        <w:pStyle w:val="Textpoznpodarou"/>
        <w:ind w:left="284" w:hanging="284"/>
        <w:jc w:val="both"/>
      </w:pPr>
      <w:r w:rsidRPr="00A51F99">
        <w:rPr>
          <w:rStyle w:val="Znakapoznpodarou"/>
        </w:rPr>
        <w:footnoteRef/>
      </w:r>
      <w:r>
        <w:t> </w:t>
      </w:r>
      <w:r>
        <w:tab/>
      </w:r>
      <w:r w:rsidRPr="00A51F99">
        <w:t>Ustanovení § 1 zákona č. 129/2000 Sb.</w:t>
      </w:r>
      <w:r>
        <w:t>,</w:t>
      </w:r>
      <w:r w:rsidRPr="00A51F99">
        <w:t xml:space="preserve"> o krajích, ustanovení § 2 záko</w:t>
      </w:r>
      <w:r>
        <w:t>na č. 128/2000 Sb., o obcích, a </w:t>
      </w:r>
      <w:r w:rsidRPr="00A51F99">
        <w:t>ustanovení § 2 zákona č. 131/2000 Sb., o hlavním městě Praze.</w:t>
      </w:r>
    </w:p>
  </w:footnote>
  <w:footnote w:id="14">
    <w:p w14:paraId="61AE8D9F" w14:textId="77777777" w:rsidR="006F31F1" w:rsidRPr="00556E10" w:rsidRDefault="006F31F1" w:rsidP="000F45C0">
      <w:pPr>
        <w:pStyle w:val="Textpoznpodarou"/>
        <w:ind w:left="284" w:hanging="284"/>
        <w:jc w:val="both"/>
      </w:pPr>
      <w:r w:rsidRPr="00A51F99">
        <w:rPr>
          <w:rStyle w:val="Znakapoznpodarou"/>
        </w:rPr>
        <w:footnoteRef/>
      </w:r>
      <w:r w:rsidRPr="00A51F99">
        <w:t xml:space="preserve"> </w:t>
      </w:r>
      <w:r>
        <w:tab/>
      </w:r>
      <w:r w:rsidRPr="00A51F99">
        <w:t xml:space="preserve">Ustanovení </w:t>
      </w:r>
      <w:r w:rsidRPr="00A51F99">
        <w:rPr>
          <w:rFonts w:eastAsia="Times New Roman" w:cstheme="minorHAnsi"/>
        </w:rPr>
        <w:t>§ 35 odst. 2 zákona č. 128/2000 Sb., o obcích, a ustanovení § 16 odst. 3 zákona č. 131/2000 Sb., o hlavním městě Praze.</w:t>
      </w:r>
    </w:p>
  </w:footnote>
  <w:footnote w:id="15">
    <w:p w14:paraId="007BF6DD" w14:textId="77777777" w:rsidR="006F31F1" w:rsidRPr="002225B1" w:rsidRDefault="006F31F1" w:rsidP="000F45C0">
      <w:pPr>
        <w:pStyle w:val="Textpoznpodarou"/>
        <w:ind w:left="284" w:hanging="284"/>
        <w:jc w:val="both"/>
      </w:pPr>
      <w:r w:rsidRPr="002225B1">
        <w:rPr>
          <w:rStyle w:val="Znakapoznpodarou"/>
        </w:rPr>
        <w:footnoteRef/>
      </w:r>
      <w:r w:rsidRPr="002225B1">
        <w:t xml:space="preserve"> </w:t>
      </w:r>
      <w:r w:rsidRPr="002225B1">
        <w:tab/>
      </w:r>
      <w:r w:rsidRPr="002225B1">
        <w:rPr>
          <w:rFonts w:cs="Calibri"/>
          <w:i/>
        </w:rPr>
        <w:t>Koncepce bydlení České republiky do roku 2020</w:t>
      </w:r>
      <w:r w:rsidRPr="002225B1">
        <w:rPr>
          <w:rFonts w:cs="Calibri"/>
        </w:rPr>
        <w:t xml:space="preserve"> z roku 2011.</w:t>
      </w:r>
    </w:p>
  </w:footnote>
  <w:footnote w:id="16">
    <w:p w14:paraId="2EBA378E" w14:textId="77777777" w:rsidR="006F31F1" w:rsidRPr="002225B1" w:rsidRDefault="006F31F1" w:rsidP="000F45C0">
      <w:pPr>
        <w:pStyle w:val="Textpoznpodarou"/>
        <w:ind w:left="284" w:hanging="284"/>
        <w:jc w:val="both"/>
      </w:pPr>
      <w:r w:rsidRPr="002225B1">
        <w:rPr>
          <w:rStyle w:val="Znakapoznpodarou"/>
        </w:rPr>
        <w:footnoteRef/>
      </w:r>
      <w:r w:rsidRPr="002225B1">
        <w:t xml:space="preserve"> </w:t>
      </w:r>
      <w:r w:rsidRPr="002225B1">
        <w:tab/>
        <w:t xml:space="preserve">UV ze dne 12. března 2014 č. 153, </w:t>
      </w:r>
      <w:r w:rsidRPr="00587F6A">
        <w:rPr>
          <w:i/>
        </w:rPr>
        <w:t>o Plánu nelegislativních úkolů vlády na zbývající část 1. pololetí 2014 a o Přehledu námětů pro Plán nelegislativních úkolů vlády na 2. pololetí 2014</w:t>
      </w:r>
      <w:r w:rsidRPr="002225B1">
        <w:t>.</w:t>
      </w:r>
    </w:p>
  </w:footnote>
  <w:footnote w:id="17">
    <w:p w14:paraId="38F21010" w14:textId="77777777" w:rsidR="006F31F1" w:rsidRPr="002225B1" w:rsidRDefault="006F31F1" w:rsidP="000F45C0">
      <w:pPr>
        <w:pStyle w:val="Textpoznpodarou"/>
        <w:ind w:left="284" w:hanging="284"/>
        <w:jc w:val="both"/>
      </w:pPr>
      <w:r w:rsidRPr="002225B1">
        <w:rPr>
          <w:rStyle w:val="Znakapoznpodarou"/>
        </w:rPr>
        <w:footnoteRef/>
      </w:r>
      <w:r w:rsidRPr="002225B1">
        <w:t xml:space="preserve"> </w:t>
      </w:r>
      <w:r w:rsidRPr="002225B1">
        <w:tab/>
        <w:t xml:space="preserve">UV ze dne 12. října 2015 č. 810, </w:t>
      </w:r>
      <w:r w:rsidRPr="00504CF8">
        <w:rPr>
          <w:i/>
        </w:rPr>
        <w:t>o Koncepci sociálního bydlení České republiky na léta 2015 až 2025</w:t>
      </w:r>
      <w:r w:rsidRPr="002225B1">
        <w:t>.</w:t>
      </w:r>
    </w:p>
  </w:footnote>
  <w:footnote w:id="18">
    <w:p w14:paraId="395F141C" w14:textId="1C3BB3E7" w:rsidR="006F31F1" w:rsidRPr="00504CF8" w:rsidRDefault="006F31F1" w:rsidP="000F45C0">
      <w:pPr>
        <w:spacing w:after="0" w:line="240" w:lineRule="auto"/>
        <w:ind w:left="284" w:hanging="284"/>
        <w:jc w:val="both"/>
        <w:rPr>
          <w:rFonts w:cstheme="minorHAnsi"/>
          <w:sz w:val="20"/>
          <w:szCs w:val="20"/>
          <w:lang w:eastAsia="cs-CZ"/>
        </w:rPr>
      </w:pPr>
      <w:r w:rsidRPr="00504CF8">
        <w:rPr>
          <w:rStyle w:val="Znakapoznpodarou"/>
          <w:sz w:val="20"/>
          <w:szCs w:val="20"/>
        </w:rPr>
        <w:footnoteRef/>
      </w:r>
      <w:r w:rsidRPr="00504CF8">
        <w:rPr>
          <w:sz w:val="20"/>
          <w:szCs w:val="20"/>
        </w:rPr>
        <w:t xml:space="preserve"> </w:t>
      </w:r>
      <w:r w:rsidRPr="00504CF8">
        <w:rPr>
          <w:sz w:val="20"/>
          <w:szCs w:val="20"/>
        </w:rPr>
        <w:tab/>
      </w:r>
      <w:r>
        <w:rPr>
          <w:sz w:val="20"/>
          <w:szCs w:val="20"/>
        </w:rPr>
        <w:t xml:space="preserve">Podle Koncepce SB měl být zákon </w:t>
      </w:r>
      <w:r w:rsidRPr="002225B1">
        <w:rPr>
          <w:sz w:val="20"/>
          <w:szCs w:val="20"/>
        </w:rPr>
        <w:t>o sociálním bydlení</w:t>
      </w:r>
      <w:r w:rsidRPr="002225B1" w:rsidDel="00454E26">
        <w:rPr>
          <w:sz w:val="20"/>
          <w:szCs w:val="20"/>
        </w:rPr>
        <w:t xml:space="preserve"> </w:t>
      </w:r>
      <w:r>
        <w:rPr>
          <w:sz w:val="20"/>
          <w:szCs w:val="20"/>
        </w:rPr>
        <w:t>ú</w:t>
      </w:r>
      <w:r w:rsidRPr="002225B1">
        <w:rPr>
          <w:sz w:val="20"/>
          <w:szCs w:val="20"/>
        </w:rPr>
        <w:t>činn</w:t>
      </w:r>
      <w:r>
        <w:rPr>
          <w:sz w:val="20"/>
          <w:szCs w:val="20"/>
        </w:rPr>
        <w:t xml:space="preserve">ý </w:t>
      </w:r>
      <w:r w:rsidRPr="00C46CBC">
        <w:rPr>
          <w:rFonts w:cstheme="minorHAnsi"/>
          <w:sz w:val="20"/>
          <w:szCs w:val="20"/>
          <w:lang w:eastAsia="cs-CZ"/>
        </w:rPr>
        <w:t>od 1. 1. 2017.</w:t>
      </w:r>
    </w:p>
  </w:footnote>
  <w:footnote w:id="19">
    <w:p w14:paraId="0F9353B0" w14:textId="77777777" w:rsidR="006F31F1" w:rsidRPr="008E4134" w:rsidRDefault="006F31F1" w:rsidP="000F45C0">
      <w:pPr>
        <w:pStyle w:val="Textpoznpodarou"/>
        <w:ind w:left="284" w:hanging="284"/>
        <w:jc w:val="both"/>
      </w:pPr>
      <w:r w:rsidRPr="002225B1">
        <w:rPr>
          <w:rStyle w:val="Znakapoznpodarou"/>
        </w:rPr>
        <w:footnoteRef/>
      </w:r>
      <w:r w:rsidRPr="002225B1">
        <w:t xml:space="preserve"> </w:t>
      </w:r>
      <w:r w:rsidRPr="008E4134">
        <w:tab/>
        <w:t xml:space="preserve">Např. zřízení systemizovaných míst, zpracování metodik souvisejících se zákonem o sociálním bydlení, realizace projektu </w:t>
      </w:r>
      <w:r w:rsidRPr="008E4134">
        <w:rPr>
          <w:i/>
        </w:rPr>
        <w:t>Sociální bydlení – metodická a informační podpora v oblasti sociálních agend</w:t>
      </w:r>
      <w:r w:rsidRPr="008E4134">
        <w:t xml:space="preserve"> z OPZ.</w:t>
      </w:r>
    </w:p>
  </w:footnote>
  <w:footnote w:id="20">
    <w:p w14:paraId="21FE2E6D" w14:textId="5EC6372A" w:rsidR="006F31F1" w:rsidRPr="008E4134" w:rsidRDefault="006F31F1" w:rsidP="000F45C0">
      <w:pPr>
        <w:pStyle w:val="Textpoznpodarou"/>
        <w:ind w:left="284" w:hanging="284"/>
        <w:jc w:val="both"/>
      </w:pPr>
      <w:r w:rsidRPr="002225B1">
        <w:rPr>
          <w:rStyle w:val="Znakapoznpodarou"/>
        </w:rPr>
        <w:footnoteRef/>
      </w:r>
      <w:r w:rsidRPr="002225B1">
        <w:t> </w:t>
      </w:r>
      <w:r w:rsidRPr="002225B1">
        <w:tab/>
        <w:t>Úkol zpracovat SBSV 2011</w:t>
      </w:r>
      <w:r w:rsidRPr="00504CF8">
        <w:rPr>
          <w:rFonts w:cstheme="minorHAnsi"/>
        </w:rPr>
        <w:t>–</w:t>
      </w:r>
      <w:r w:rsidRPr="002225B1">
        <w:t xml:space="preserve">2015 byl uložen zmocněnci pro lidská práva UV </w:t>
      </w:r>
      <w:r w:rsidRPr="002225B1">
        <w:rPr>
          <w:rFonts w:cstheme="minorHAnsi"/>
        </w:rPr>
        <w:t xml:space="preserve">ze dne 14. </w:t>
      </w:r>
      <w:r>
        <w:rPr>
          <w:rFonts w:cstheme="minorHAnsi"/>
        </w:rPr>
        <w:t>června</w:t>
      </w:r>
      <w:r w:rsidRPr="002225B1">
        <w:rPr>
          <w:rFonts w:cstheme="minorHAnsi"/>
        </w:rPr>
        <w:t xml:space="preserve"> 2010</w:t>
      </w:r>
      <w:r w:rsidRPr="00454E26">
        <w:t xml:space="preserve"> </w:t>
      </w:r>
      <w:r w:rsidRPr="002225B1">
        <w:t xml:space="preserve">č. </w:t>
      </w:r>
      <w:r w:rsidRPr="002225B1">
        <w:rPr>
          <w:rFonts w:cstheme="minorHAnsi"/>
        </w:rPr>
        <w:t xml:space="preserve">462, </w:t>
      </w:r>
      <w:r w:rsidRPr="00504CF8">
        <w:rPr>
          <w:rFonts w:cstheme="minorHAnsi"/>
          <w:i/>
        </w:rPr>
        <w:t>k Východiskům strategie boje proti sociálnímu vyloučení</w:t>
      </w:r>
      <w:r w:rsidRPr="008E4134">
        <w:rPr>
          <w:rFonts w:cstheme="minorHAnsi"/>
        </w:rPr>
        <w:t>.</w:t>
      </w:r>
    </w:p>
  </w:footnote>
  <w:footnote w:id="21">
    <w:p w14:paraId="2F47DAE0" w14:textId="148810AF" w:rsidR="006F31F1" w:rsidRPr="008E4134" w:rsidRDefault="006F31F1" w:rsidP="000F45C0">
      <w:pPr>
        <w:pStyle w:val="Textpoznpodarou"/>
        <w:ind w:left="284" w:hanging="284"/>
        <w:jc w:val="both"/>
      </w:pPr>
      <w:r w:rsidRPr="002225B1">
        <w:rPr>
          <w:rStyle w:val="Znakapoznpodarou"/>
        </w:rPr>
        <w:footnoteRef/>
      </w:r>
      <w:r w:rsidRPr="002225B1">
        <w:t xml:space="preserve"> </w:t>
      </w:r>
      <w:r w:rsidRPr="002225B1">
        <w:tab/>
        <w:t>Úkol vypracovat SBSV 2016</w:t>
      </w:r>
      <w:r w:rsidRPr="00504CF8">
        <w:rPr>
          <w:rFonts w:cstheme="minorHAnsi"/>
        </w:rPr>
        <w:t>–</w:t>
      </w:r>
      <w:r w:rsidRPr="002225B1">
        <w:t>2020 byl uložen MLP UV ze dne 23. února 2015</w:t>
      </w:r>
      <w:r w:rsidRPr="00454E26">
        <w:t xml:space="preserve"> </w:t>
      </w:r>
      <w:r w:rsidRPr="002225B1">
        <w:t xml:space="preserve">č. 133, </w:t>
      </w:r>
      <w:r w:rsidRPr="00504CF8">
        <w:rPr>
          <w:i/>
        </w:rPr>
        <w:t>k</w:t>
      </w:r>
      <w:r>
        <w:rPr>
          <w:i/>
        </w:rPr>
        <w:t xml:space="preserve">e </w:t>
      </w:r>
      <w:r w:rsidRPr="00504CF8">
        <w:rPr>
          <w:i/>
        </w:rPr>
        <w:t>Zprávě o naplňování Strategie boje proti sociálnímu vyloučení na období let 2011 až 2015</w:t>
      </w:r>
      <w:r w:rsidRPr="002225B1">
        <w:t>.</w:t>
      </w:r>
    </w:p>
  </w:footnote>
  <w:footnote w:id="22">
    <w:p w14:paraId="72A47D97" w14:textId="77777777" w:rsidR="006F31F1" w:rsidRPr="008E4134" w:rsidRDefault="006F31F1" w:rsidP="000F45C0">
      <w:pPr>
        <w:pStyle w:val="Textpoznpodarou"/>
        <w:ind w:left="284" w:hanging="284"/>
        <w:jc w:val="both"/>
      </w:pPr>
      <w:r w:rsidRPr="002225B1">
        <w:rPr>
          <w:rStyle w:val="Znakapoznpodarou"/>
        </w:rPr>
        <w:footnoteRef/>
      </w:r>
      <w:r w:rsidRPr="002225B1">
        <w:t xml:space="preserve"> </w:t>
      </w:r>
      <w:r w:rsidRPr="008E4134">
        <w:tab/>
        <w:t xml:space="preserve">Aplikace </w:t>
      </w:r>
      <w:proofErr w:type="spellStart"/>
      <w:r w:rsidRPr="00B90244">
        <w:rPr>
          <w:i/>
        </w:rPr>
        <w:t>OKcentrum</w:t>
      </w:r>
      <w:proofErr w:type="spellEnd"/>
      <w:r w:rsidRPr="008E4134">
        <w:t xml:space="preserve">, aplikace </w:t>
      </w:r>
      <w:proofErr w:type="spellStart"/>
      <w:r w:rsidRPr="00B90244">
        <w:rPr>
          <w:i/>
        </w:rPr>
        <w:t>OKnouze</w:t>
      </w:r>
      <w:proofErr w:type="spellEnd"/>
      <w:r w:rsidRPr="008E4134">
        <w:t>/</w:t>
      </w:r>
      <w:proofErr w:type="spellStart"/>
      <w:r w:rsidRPr="00B90244">
        <w:rPr>
          <w:i/>
        </w:rPr>
        <w:t>OKslužby</w:t>
      </w:r>
      <w:proofErr w:type="spellEnd"/>
      <w:r w:rsidRPr="008E4134">
        <w:t>.</w:t>
      </w:r>
    </w:p>
  </w:footnote>
  <w:footnote w:id="23">
    <w:p w14:paraId="2B730F3B" w14:textId="70053F8E" w:rsidR="006F31F1" w:rsidRPr="002225B1" w:rsidRDefault="006F31F1" w:rsidP="000F45C0">
      <w:pPr>
        <w:pStyle w:val="Textpoznpodarou"/>
        <w:ind w:left="284" w:hanging="284"/>
        <w:jc w:val="both"/>
      </w:pPr>
      <w:r w:rsidRPr="002225B1">
        <w:rPr>
          <w:rStyle w:val="Znakapoznpodarou"/>
        </w:rPr>
        <w:footnoteRef/>
      </w:r>
      <w:r w:rsidRPr="002225B1">
        <w:t xml:space="preserve"> </w:t>
      </w:r>
      <w:r w:rsidRPr="008E4134">
        <w:tab/>
      </w:r>
      <w:r w:rsidRPr="008E4134">
        <w:rPr>
          <w:i/>
        </w:rPr>
        <w:t>Analýza sociálně vyloučených lokalit v</w:t>
      </w:r>
      <w:r>
        <w:rPr>
          <w:i/>
        </w:rPr>
        <w:t> </w:t>
      </w:r>
      <w:r w:rsidRPr="008E4134">
        <w:rPr>
          <w:i/>
        </w:rPr>
        <w:t>ČR</w:t>
      </w:r>
      <w:r w:rsidRPr="00B90244">
        <w:t>;</w:t>
      </w:r>
      <w:r>
        <w:t xml:space="preserve"> Praha, </w:t>
      </w:r>
      <w:r w:rsidR="00B90244">
        <w:rPr>
          <w:rFonts w:eastAsia="Times New Roman" w:cstheme="minorHAnsi"/>
          <w:bCs/>
          <w:lang w:eastAsia="cs-CZ"/>
        </w:rPr>
        <w:t>GAC spol. s</w:t>
      </w:r>
      <w:r w:rsidR="00E047D2">
        <w:rPr>
          <w:rFonts w:eastAsia="Times New Roman" w:cstheme="minorHAnsi"/>
          <w:bCs/>
          <w:lang w:eastAsia="cs-CZ"/>
        </w:rPr>
        <w:t>.</w:t>
      </w:r>
      <w:r w:rsidRPr="00D067F5">
        <w:rPr>
          <w:rFonts w:eastAsia="Times New Roman" w:cstheme="minorHAnsi"/>
          <w:bCs/>
          <w:lang w:eastAsia="cs-CZ"/>
        </w:rPr>
        <w:t>r.o.</w:t>
      </w:r>
      <w:r>
        <w:rPr>
          <w:rFonts w:eastAsia="Times New Roman" w:cstheme="minorHAnsi"/>
          <w:bCs/>
          <w:lang w:eastAsia="cs-CZ"/>
        </w:rPr>
        <w:t xml:space="preserve"> 2015.</w:t>
      </w:r>
      <w:r w:rsidRPr="008E4134">
        <w:t xml:space="preserve"> </w:t>
      </w:r>
      <w:r w:rsidRPr="008E4134">
        <w:rPr>
          <w:i/>
        </w:rPr>
        <w:t>Analýza sociálně vyloučených romských lokalit a absorpční kapacity subjektů působících v této oblasti</w:t>
      </w:r>
      <w:r>
        <w:t xml:space="preserve">; Praha, </w:t>
      </w:r>
      <w:r w:rsidR="00B90244">
        <w:rPr>
          <w:rFonts w:eastAsia="Times New Roman" w:cstheme="minorHAnsi"/>
          <w:bCs/>
          <w:lang w:eastAsia="cs-CZ"/>
        </w:rPr>
        <w:t>GAC spol. s</w:t>
      </w:r>
      <w:r w:rsidR="00E047D2">
        <w:rPr>
          <w:rFonts w:eastAsia="Times New Roman" w:cstheme="minorHAnsi"/>
          <w:bCs/>
          <w:lang w:eastAsia="cs-CZ"/>
        </w:rPr>
        <w:t>.</w:t>
      </w:r>
      <w:r w:rsidRPr="00D067F5">
        <w:rPr>
          <w:rFonts w:eastAsia="Times New Roman" w:cstheme="minorHAnsi"/>
          <w:bCs/>
          <w:lang w:eastAsia="cs-CZ"/>
        </w:rPr>
        <w:t>r.o.</w:t>
      </w:r>
      <w:r>
        <w:rPr>
          <w:rFonts w:eastAsia="Times New Roman" w:cstheme="minorHAnsi"/>
          <w:bCs/>
          <w:lang w:eastAsia="cs-CZ"/>
        </w:rPr>
        <w:t xml:space="preserve"> 2006</w:t>
      </w:r>
      <w:r w:rsidRPr="00B90244">
        <w:t>.</w:t>
      </w:r>
    </w:p>
  </w:footnote>
  <w:footnote w:id="24">
    <w:p w14:paraId="781C0A32" w14:textId="3B0C1138" w:rsidR="006F31F1" w:rsidRDefault="006F31F1" w:rsidP="000F45C0">
      <w:pPr>
        <w:pStyle w:val="Textpoznpodarou"/>
        <w:ind w:left="284" w:hanging="284"/>
        <w:jc w:val="both"/>
      </w:pPr>
      <w:r>
        <w:rPr>
          <w:rStyle w:val="Znakapoznpodarou"/>
        </w:rPr>
        <w:footnoteRef/>
      </w:r>
      <w:r>
        <w:t xml:space="preserve"> </w:t>
      </w:r>
      <w:r>
        <w:tab/>
        <w:t>Sociální práce na krajských a obecních úřadech je standardně financována v rámci příspěvku na výkon státní správy v přenesené působnosti, který poskytuje Ministerstvo vnitra, resp. Ministerstvo financí. Poměrnou část příspěvku připadající na sociální práci však nelze vyčíslit.</w:t>
      </w:r>
    </w:p>
  </w:footnote>
  <w:footnote w:id="25">
    <w:p w14:paraId="66C0101B" w14:textId="5CC48B47" w:rsidR="006F31F1" w:rsidRDefault="006F31F1" w:rsidP="000F45C0">
      <w:pPr>
        <w:pStyle w:val="Textpoznpodarou"/>
        <w:ind w:left="284" w:hanging="284"/>
        <w:jc w:val="both"/>
      </w:pPr>
      <w:r>
        <w:rPr>
          <w:rStyle w:val="Znakapoznpodarou"/>
        </w:rPr>
        <w:footnoteRef/>
      </w:r>
      <w:r>
        <w:t> </w:t>
      </w:r>
      <w:r>
        <w:tab/>
        <w:t>Optimální počet sociálních pracovníků</w:t>
      </w:r>
      <w:r w:rsidRPr="00400544">
        <w:t xml:space="preserve"> vycház</w:t>
      </w:r>
      <w:r>
        <w:t>í</w:t>
      </w:r>
      <w:r w:rsidRPr="00400544">
        <w:t xml:space="preserve"> z celkového počtu obyvatel nebo </w:t>
      </w:r>
      <w:r>
        <w:t xml:space="preserve">z </w:t>
      </w:r>
      <w:r w:rsidRPr="00400544">
        <w:t>počtu klientů ve správním obvodu</w:t>
      </w:r>
      <w:r>
        <w:t xml:space="preserve">, případně se dále </w:t>
      </w:r>
      <w:r w:rsidR="003843AE">
        <w:t xml:space="preserve">upravuje </w:t>
      </w:r>
      <w:r>
        <w:t>s ohledem na</w:t>
      </w:r>
      <w:r w:rsidRPr="00400544">
        <w:t xml:space="preserve"> výskyt SVL </w:t>
      </w:r>
      <w:r>
        <w:t>či</w:t>
      </w:r>
      <w:r w:rsidRPr="00400544">
        <w:t xml:space="preserve"> vysok</w:t>
      </w:r>
      <w:r>
        <w:t>é</w:t>
      </w:r>
      <w:r w:rsidRPr="00400544">
        <w:t xml:space="preserve"> nezaměstnanost</w:t>
      </w:r>
      <w:r>
        <w:t>i</w:t>
      </w:r>
      <w:r w:rsidRPr="00400544">
        <w:t>.</w:t>
      </w:r>
    </w:p>
  </w:footnote>
  <w:footnote w:id="26">
    <w:p w14:paraId="7136C408" w14:textId="24FED707" w:rsidR="006F31F1" w:rsidRDefault="006F31F1" w:rsidP="000F45C0">
      <w:pPr>
        <w:pStyle w:val="Textpoznpodarou"/>
        <w:ind w:left="284" w:hanging="284"/>
        <w:jc w:val="both"/>
      </w:pPr>
      <w:r>
        <w:rPr>
          <w:rStyle w:val="Znakapoznpodarou"/>
        </w:rPr>
        <w:footnoteRef/>
      </w:r>
      <w:r>
        <w:t xml:space="preserve"> </w:t>
      </w:r>
      <w:r>
        <w:tab/>
        <w:t xml:space="preserve">Viz příloha č. 1 k příkazu ministryně č. 19/2015 ve znění dodatku č. 1: </w:t>
      </w:r>
      <w:r w:rsidRPr="003843AE">
        <w:rPr>
          <w:i/>
        </w:rPr>
        <w:t>Metodika ministerstva práce a sociálních věcí pro poskytování příspěvku na výkon sociální práce (s výjimkou agendy sociálně-právní ochrany dětí) formou dotace ze státního rozpočtu krajům, obcím s rozšířenou působností, hl. m. Praze, obcím s pověřeným obecním úřadem a vojenským újezdům</w:t>
      </w:r>
      <w:r>
        <w:t>.</w:t>
      </w:r>
    </w:p>
  </w:footnote>
  <w:footnote w:id="27">
    <w:p w14:paraId="5D0B5A25" w14:textId="77777777" w:rsidR="006F31F1" w:rsidRPr="00001D5A" w:rsidRDefault="006F31F1" w:rsidP="000F45C0">
      <w:pPr>
        <w:pStyle w:val="Textpoznpodarou"/>
        <w:ind w:left="284" w:hanging="284"/>
        <w:jc w:val="both"/>
      </w:pPr>
      <w:r w:rsidRPr="00001D5A">
        <w:rPr>
          <w:rStyle w:val="Znakapoznpodarou"/>
        </w:rPr>
        <w:footnoteRef/>
      </w:r>
      <w:r w:rsidRPr="00001D5A">
        <w:t xml:space="preserve"> </w:t>
      </w:r>
      <w:r>
        <w:tab/>
      </w:r>
      <w:r w:rsidRPr="00001D5A">
        <w:t>Součástí nepojistných sociálních dávek jsou dávky SSP a dávky PHN.</w:t>
      </w:r>
    </w:p>
  </w:footnote>
  <w:footnote w:id="28">
    <w:p w14:paraId="178E255F" w14:textId="07212342" w:rsidR="006F31F1" w:rsidRPr="00001D5A" w:rsidRDefault="006F31F1" w:rsidP="000F45C0">
      <w:pPr>
        <w:pStyle w:val="Textpoznpodarou"/>
        <w:ind w:left="284" w:hanging="284"/>
        <w:jc w:val="both"/>
      </w:pPr>
      <w:r w:rsidRPr="00001D5A">
        <w:rPr>
          <w:rStyle w:val="Znakapoznpodarou"/>
        </w:rPr>
        <w:footnoteRef/>
      </w:r>
      <w:r w:rsidRPr="00001D5A">
        <w:t xml:space="preserve"> </w:t>
      </w:r>
      <w:r>
        <w:tab/>
        <w:t>Do roku 2015 byla šetření v místě součástí sociálních šetření. Samostatně je ÚP ČR vykonává od ledna 2015 a sleduje od března 2015. Š</w:t>
      </w:r>
      <w:r w:rsidRPr="00FB74CC">
        <w:t>etření v</w:t>
      </w:r>
      <w:r>
        <w:t> </w:t>
      </w:r>
      <w:r w:rsidRPr="00FB74CC">
        <w:t>místě</w:t>
      </w:r>
      <w:r>
        <w:t xml:space="preserve"> slouží k</w:t>
      </w:r>
      <w:r w:rsidRPr="00001D5A">
        <w:t xml:space="preserve"> ověření nároku na dávku PHN.</w:t>
      </w:r>
      <w:r>
        <w:t xml:space="preserve"> S</w:t>
      </w:r>
      <w:r w:rsidRPr="00E54F80">
        <w:t>ociální šetření mohou vykonávat pouze sociální pracovníci. Šetření v místě mohou vykonávat jak sociální pracovníci, tak i referenti.</w:t>
      </w:r>
    </w:p>
  </w:footnote>
  <w:footnote w:id="29">
    <w:p w14:paraId="433C5E84" w14:textId="77777777" w:rsidR="006F31F1" w:rsidRDefault="006F31F1" w:rsidP="000F45C0">
      <w:pPr>
        <w:pStyle w:val="Textpoznpodarou"/>
        <w:ind w:left="284" w:hanging="284"/>
        <w:jc w:val="both"/>
      </w:pPr>
      <w:r>
        <w:rPr>
          <w:rStyle w:val="Znakapoznpodarou"/>
        </w:rPr>
        <w:footnoteRef/>
      </w:r>
      <w:r>
        <w:t xml:space="preserve"> </w:t>
      </w:r>
      <w:r>
        <w:tab/>
        <w:t>Před tímto datem neměl ÚP ČR data o počtu vykonaných sociálních šetření k dispozici.</w:t>
      </w:r>
    </w:p>
  </w:footnote>
  <w:footnote w:id="30">
    <w:p w14:paraId="7E02BFD9" w14:textId="77777777" w:rsidR="006F31F1" w:rsidRDefault="006F31F1" w:rsidP="000F45C0">
      <w:pPr>
        <w:pStyle w:val="Textpoznpodarou"/>
        <w:ind w:left="284" w:hanging="284"/>
        <w:jc w:val="both"/>
      </w:pPr>
      <w:r>
        <w:rPr>
          <w:rStyle w:val="Znakapoznpodarou"/>
        </w:rPr>
        <w:footnoteRef/>
      </w:r>
      <w:r>
        <w:t xml:space="preserve"> </w:t>
      </w:r>
      <w:r>
        <w:tab/>
        <w:t>Před tímto datem neměl ÚP ČR data o dosažených úsporách k dispozici.</w:t>
      </w:r>
    </w:p>
  </w:footnote>
  <w:footnote w:id="31">
    <w:p w14:paraId="4A86D620" w14:textId="2AFF68C5" w:rsidR="006F31F1" w:rsidRDefault="006F31F1" w:rsidP="000F45C0">
      <w:pPr>
        <w:pStyle w:val="Textpoznpodarou"/>
        <w:ind w:left="284" w:hanging="284"/>
        <w:jc w:val="both"/>
      </w:pPr>
      <w:r>
        <w:rPr>
          <w:rStyle w:val="Znakapoznpodarou"/>
        </w:rPr>
        <w:footnoteRef/>
      </w:r>
      <w:r>
        <w:t> </w:t>
      </w:r>
      <w:r>
        <w:tab/>
        <w:t>Směrné</w:t>
      </w:r>
      <w:r w:rsidRPr="00943119">
        <w:t xml:space="preserve"> číslo stanovovalo MPSV pro každý kraj na základě celkového ročního objemu prostředků rozpočtovaných v závazném ukazateli pro příslušný rozpočtový rok, zpracovaného střednědobého pl</w:t>
      </w:r>
      <w:r>
        <w:t>ánu rozvoje sociálních</w:t>
      </w:r>
      <w:r w:rsidRPr="00943119">
        <w:t xml:space="preserve"> služeb, počtu vyplácených příspěvků </w:t>
      </w:r>
      <w:r>
        <w:t xml:space="preserve">na péči </w:t>
      </w:r>
      <w:r w:rsidRPr="00943119">
        <w:t xml:space="preserve">a jejich finančního </w:t>
      </w:r>
      <w:r>
        <w:t>objemu, počtu poskytovatelů sociálních</w:t>
      </w:r>
      <w:r w:rsidRPr="00943119">
        <w:t xml:space="preserve"> služeb, kteří byli zapsáni v registru,</w:t>
      </w:r>
      <w:r>
        <w:t xml:space="preserve"> a na základě jejich kapacit a kapacit sociálních</w:t>
      </w:r>
      <w:r w:rsidRPr="00943119">
        <w:t xml:space="preserve"> služeb poskytovaných ve zdravotnických zařízeních lůžkové péče. Směrná čísla se každý rok měnila.</w:t>
      </w:r>
    </w:p>
  </w:footnote>
  <w:footnote w:id="32">
    <w:p w14:paraId="590EC613" w14:textId="1F57C570" w:rsidR="0051580D" w:rsidRDefault="0051580D" w:rsidP="0051580D">
      <w:pPr>
        <w:pStyle w:val="Textpoznpodarou"/>
        <w:ind w:left="284" w:hanging="284"/>
        <w:jc w:val="both"/>
      </w:pPr>
      <w:r>
        <w:rPr>
          <w:rStyle w:val="Znakapoznpodarou"/>
        </w:rPr>
        <w:footnoteRef/>
      </w:r>
      <w:r>
        <w:t> </w:t>
      </w:r>
      <w:r>
        <w:tab/>
      </w:r>
      <w:r w:rsidRPr="00943119">
        <w:t xml:space="preserve">Procentní podíl každého kraje je uveden v příloze zákona o sociálních službách, byl stanoven jako průměr směrných čísel </w:t>
      </w:r>
      <w:r>
        <w:t>příslušného kraje za roky</w:t>
      </w:r>
      <w:r w:rsidRPr="00943119">
        <w:t xml:space="preserve"> 2012, 2013 a 2014</w:t>
      </w:r>
      <w:r>
        <w:t xml:space="preserve"> a</w:t>
      </w:r>
      <w:r w:rsidRPr="00943119">
        <w:t xml:space="preserve"> je účinný od 1. 1</w:t>
      </w:r>
      <w:r>
        <w:t>.</w:t>
      </w:r>
      <w:r w:rsidRPr="00943119">
        <w:t xml:space="preserve"> 2015.</w:t>
      </w:r>
    </w:p>
  </w:footnote>
  <w:footnote w:id="33">
    <w:p w14:paraId="4B098512" w14:textId="77777777" w:rsidR="006F31F1" w:rsidRDefault="006F31F1" w:rsidP="00F73E0E">
      <w:pPr>
        <w:pStyle w:val="Textpoznpodarou"/>
        <w:ind w:left="284" w:hanging="284"/>
        <w:jc w:val="both"/>
      </w:pPr>
      <w:r>
        <w:rPr>
          <w:rStyle w:val="Znakapoznpodarou"/>
        </w:rPr>
        <w:footnoteRef/>
      </w:r>
      <w:r>
        <w:t xml:space="preserve"> </w:t>
      </w:r>
      <w:r>
        <w:tab/>
        <w:t>Rodinou se rozumí oprávněná osoba a s ní společně posuzované osoby – všechny osoby přihlášené k trvalému pobytu v daném bytě.</w:t>
      </w:r>
    </w:p>
  </w:footnote>
  <w:footnote w:id="34">
    <w:p w14:paraId="4742EB51" w14:textId="5385BECB" w:rsidR="006F31F1" w:rsidRDefault="006F31F1" w:rsidP="00F73E0E">
      <w:pPr>
        <w:pStyle w:val="Textpoznpodarou"/>
        <w:ind w:left="284" w:hanging="284"/>
        <w:jc w:val="both"/>
      </w:pPr>
      <w:r>
        <w:rPr>
          <w:rStyle w:val="Znakapoznpodarou"/>
        </w:rPr>
        <w:footnoteRef/>
      </w:r>
      <w:r>
        <w:t xml:space="preserve"> </w:t>
      </w:r>
      <w:r>
        <w:tab/>
        <w:t>Zákon č. 98/2017 Sb., kterým se mění zákon č. 111/2006 Sb., o pomoci v hmotné nouzi, ve znění pozdějších předpisů, a zákon č. 117/1995 Sb., o státní sociální podpoře, ve znění pozdějších předpisů, (účinný od 1. 6. 2017).</w:t>
      </w:r>
    </w:p>
  </w:footnote>
  <w:footnote w:id="35">
    <w:p w14:paraId="6D4A4BDA" w14:textId="6602445E" w:rsidR="006F31F1" w:rsidRDefault="006F31F1" w:rsidP="00F73E0E">
      <w:pPr>
        <w:pStyle w:val="Textpoznpodarou"/>
        <w:ind w:left="284" w:hanging="284"/>
        <w:jc w:val="both"/>
      </w:pPr>
      <w:r>
        <w:rPr>
          <w:rStyle w:val="Znakapoznpodarou"/>
        </w:rPr>
        <w:footnoteRef/>
      </w:r>
      <w:r>
        <w:t xml:space="preserve"> </w:t>
      </w:r>
      <w:r>
        <w:tab/>
        <w:t xml:space="preserve">UV ze dne 18. ledna 2016 č. 31, </w:t>
      </w:r>
      <w:r w:rsidRPr="005163D8">
        <w:rPr>
          <w:i/>
        </w:rPr>
        <w:t>k Vyhodnocení účinnosti intervencí Agentury pro sociální začleňování od doby jejího vzniku do současnosti a k informaci o plánované realizaci individuálních systémových projektů v letech 2016 až 2022</w:t>
      </w:r>
      <w:r>
        <w:t>.</w:t>
      </w:r>
    </w:p>
  </w:footnote>
  <w:footnote w:id="36">
    <w:p w14:paraId="564CEAB2" w14:textId="2CBF02D3" w:rsidR="006F31F1" w:rsidRPr="003F2806" w:rsidRDefault="006F31F1" w:rsidP="005163D8">
      <w:pPr>
        <w:autoSpaceDE w:val="0"/>
        <w:autoSpaceDN w:val="0"/>
        <w:adjustRightInd w:val="0"/>
        <w:spacing w:after="0" w:line="240" w:lineRule="auto"/>
        <w:ind w:left="284" w:hanging="284"/>
        <w:jc w:val="both"/>
      </w:pPr>
      <w:r>
        <w:rPr>
          <w:rStyle w:val="Znakapoznpodarou"/>
        </w:rPr>
        <w:footnoteRef/>
      </w:r>
      <w:r>
        <w:t xml:space="preserve"> </w:t>
      </w:r>
      <w:r>
        <w:tab/>
      </w:r>
      <w:r w:rsidRPr="003F2806">
        <w:rPr>
          <w:sz w:val="20"/>
          <w:szCs w:val="20"/>
        </w:rPr>
        <w:t xml:space="preserve">Činnost Agentury byla od jejího vzniku financována ze státního rozpočtu v rámci kapitoly 304 – </w:t>
      </w:r>
      <w:r w:rsidRPr="005163D8">
        <w:rPr>
          <w:rFonts w:cs="Times New Roman"/>
          <w:i/>
          <w:sz w:val="20"/>
          <w:szCs w:val="20"/>
        </w:rPr>
        <w:t>Úřad vlády České republiky</w:t>
      </w:r>
      <w:r w:rsidRPr="003F2806">
        <w:rPr>
          <w:sz w:val="20"/>
          <w:szCs w:val="20"/>
        </w:rPr>
        <w:t>. Od roku 2010 se zdroje financování Agentury rozšířily o prostředky z fondů EU a od roku 2014 o prostředky z fondů Evropského hospodářského prostoru. V roce 2016 prostředky z ESIF tvořily již téměř 75 % z celkového objemu prostředků alokovaných Agentuře.</w:t>
      </w:r>
    </w:p>
  </w:footnote>
  <w:footnote w:id="37">
    <w:p w14:paraId="5FD49C48" w14:textId="7D16825A" w:rsidR="006F31F1" w:rsidRPr="003F2806" w:rsidRDefault="006F31F1" w:rsidP="00F73E0E">
      <w:pPr>
        <w:pStyle w:val="Textpoznpodarou"/>
        <w:ind w:left="284" w:hanging="284"/>
        <w:jc w:val="both"/>
      </w:pPr>
      <w:r w:rsidRPr="003F2806">
        <w:rPr>
          <w:rStyle w:val="Znakapoznpodarou"/>
        </w:rPr>
        <w:footnoteRef/>
      </w:r>
      <w:r w:rsidRPr="003F2806">
        <w:t xml:space="preserve"> </w:t>
      </w:r>
      <w:r w:rsidRPr="003F2806">
        <w:tab/>
        <w:t>V současnosti je činnost Agentury v oblasti bydlení</w:t>
      </w:r>
      <w:r>
        <w:t>,</w:t>
      </w:r>
      <w:r w:rsidRPr="003F2806">
        <w:t xml:space="preserve"> resp. souvisejících sociálních služeb</w:t>
      </w:r>
      <w:r>
        <w:t>,</w:t>
      </w:r>
      <w:r w:rsidRPr="003F2806">
        <w:t xml:space="preserve"> financována z projektu </w:t>
      </w:r>
      <w:r w:rsidRPr="003F2806">
        <w:rPr>
          <w:i/>
        </w:rPr>
        <w:t>Systémové zajištění sociálního začleňování</w:t>
      </w:r>
      <w:r w:rsidRPr="003F2806">
        <w:t xml:space="preserve"> na roky 2016–2020 z OPZ, přičemž na úhradu osobních nákladů je rozpočtováno 86 % z celkových finančních prostředků projektu a</w:t>
      </w:r>
      <w:r>
        <w:t xml:space="preserve"> </w:t>
      </w:r>
      <w:r w:rsidRPr="003F2806">
        <w:t xml:space="preserve">na nákup služeb </w:t>
      </w:r>
      <w:r>
        <w:t>připadá</w:t>
      </w:r>
      <w:r w:rsidRPr="003F2806">
        <w:t xml:space="preserve"> 10</w:t>
      </w:r>
      <w:r>
        <w:t> </w:t>
      </w:r>
      <w:r w:rsidRPr="003F2806">
        <w:t>%.</w:t>
      </w:r>
    </w:p>
  </w:footnote>
  <w:footnote w:id="38">
    <w:p w14:paraId="7A7C6C64" w14:textId="77777777" w:rsidR="006F31F1" w:rsidRPr="003F2806" w:rsidRDefault="006F31F1" w:rsidP="00F73E0E">
      <w:pPr>
        <w:pStyle w:val="Textpoznpodarou"/>
        <w:ind w:left="284" w:hanging="284"/>
        <w:jc w:val="both"/>
      </w:pPr>
      <w:r w:rsidRPr="003F2806">
        <w:rPr>
          <w:rStyle w:val="Znakapoznpodarou"/>
        </w:rPr>
        <w:footnoteRef/>
      </w:r>
      <w:r w:rsidRPr="003F2806">
        <w:t xml:space="preserve"> </w:t>
      </w:r>
      <w:r w:rsidRPr="003F2806">
        <w:tab/>
        <w:t>Jedná se o systémový nástroj, jehož cílem je zajištění adresnosti, koordinace, konzistence a synergie sady místních opatření sociální integrace založených na lokálních potřebách, která budou realizována prostřednictvím specifického mechanismu financování z prostředků ESIF.</w:t>
      </w:r>
    </w:p>
  </w:footnote>
  <w:footnote w:id="39">
    <w:p w14:paraId="12572A4C" w14:textId="77777777" w:rsidR="006F31F1" w:rsidRDefault="006F31F1" w:rsidP="00F73E0E">
      <w:pPr>
        <w:pStyle w:val="Textpoznpodarou"/>
        <w:ind w:left="284" w:hanging="284"/>
        <w:jc w:val="both"/>
      </w:pPr>
      <w:r>
        <w:rPr>
          <w:rStyle w:val="Znakapoznpodarou"/>
        </w:rPr>
        <w:footnoteRef/>
      </w:r>
      <w:r>
        <w:t xml:space="preserve"> </w:t>
      </w:r>
      <w:r>
        <w:tab/>
        <w:t>L</w:t>
      </w:r>
      <w:r w:rsidRPr="00647D71">
        <w:t xml:space="preserve">okalita </w:t>
      </w:r>
      <w:r>
        <w:t xml:space="preserve">je </w:t>
      </w:r>
      <w:r w:rsidRPr="00647D71">
        <w:t>chápána jako: obec, město, svazek/sdružení obcí nebo mikroregion</w:t>
      </w:r>
      <w:r>
        <w:t>.</w:t>
      </w:r>
      <w:r w:rsidRPr="00B62FFF">
        <w:rPr>
          <w:rFonts w:cstheme="minorHAnsi"/>
        </w:rPr>
        <w:t xml:space="preserve"> </w:t>
      </w:r>
      <w:r w:rsidRPr="00B71D86">
        <w:rPr>
          <w:rFonts w:cstheme="minorHAnsi"/>
        </w:rPr>
        <w:t>V průběhu kontrolovaného období docházelo ke změnám některých podmínek pro přihlašování lokalit: např. minimální doporučený počet obyvatel lokality (2012–2014</w:t>
      </w:r>
      <w:r>
        <w:rPr>
          <w:rFonts w:cstheme="minorHAnsi"/>
        </w:rPr>
        <w:t>: 3 tis.</w:t>
      </w:r>
      <w:r w:rsidRPr="00B71D86">
        <w:rPr>
          <w:rFonts w:cstheme="minorHAnsi"/>
        </w:rPr>
        <w:t xml:space="preserve"> obyvatel, 2015</w:t>
      </w:r>
      <w:r>
        <w:rPr>
          <w:rFonts w:cstheme="minorHAnsi"/>
        </w:rPr>
        <w:t xml:space="preserve"> </w:t>
      </w:r>
      <w:r w:rsidRPr="00B71D86">
        <w:rPr>
          <w:rFonts w:cstheme="minorHAnsi"/>
        </w:rPr>
        <w:t>–</w:t>
      </w:r>
      <w:r>
        <w:rPr>
          <w:rFonts w:cstheme="minorHAnsi"/>
        </w:rPr>
        <w:t xml:space="preserve"> </w:t>
      </w:r>
      <w:r w:rsidRPr="00B71D86">
        <w:rPr>
          <w:rFonts w:cstheme="minorHAnsi"/>
        </w:rPr>
        <w:t>říjen 2016</w:t>
      </w:r>
      <w:r>
        <w:rPr>
          <w:rFonts w:cstheme="minorHAnsi"/>
        </w:rPr>
        <w:t>: 5 tis.</w:t>
      </w:r>
      <w:r w:rsidRPr="00B71D86">
        <w:rPr>
          <w:rFonts w:cstheme="minorHAnsi"/>
        </w:rPr>
        <w:t xml:space="preserve"> obyvatel, listopad 2016–2017</w:t>
      </w:r>
      <w:r>
        <w:rPr>
          <w:rFonts w:cstheme="minorHAnsi"/>
        </w:rPr>
        <w:t>: 3 tis.</w:t>
      </w:r>
      <w:r w:rsidRPr="00B71D86">
        <w:rPr>
          <w:rFonts w:cstheme="minorHAnsi"/>
        </w:rPr>
        <w:t xml:space="preserve"> obyvatel) nebo komplexnost intervence (požadavek na ochotu obce intervenovat ve více oblastech).</w:t>
      </w:r>
    </w:p>
  </w:footnote>
  <w:footnote w:id="40">
    <w:p w14:paraId="34FE63BA" w14:textId="02186772" w:rsidR="006F31F1" w:rsidRDefault="006F31F1" w:rsidP="00F73E0E">
      <w:pPr>
        <w:pStyle w:val="Textpoznpodarou"/>
        <w:ind w:left="284" w:hanging="284"/>
        <w:jc w:val="both"/>
      </w:pPr>
      <w:r>
        <w:rPr>
          <w:rStyle w:val="Znakapoznpodarou"/>
        </w:rPr>
        <w:footnoteRef/>
      </w:r>
      <w:r>
        <w:t xml:space="preserve"> </w:t>
      </w:r>
      <w:r>
        <w:tab/>
      </w:r>
      <w:r w:rsidRPr="00647D71">
        <w:t>SPSZ schválený ze strany Agentury je nezbytným předpokladem k tomu, aby obec mohla začít čerp</w:t>
      </w:r>
      <w:r>
        <w:t>at</w:t>
      </w:r>
      <w:r w:rsidRPr="00647D71">
        <w:t xml:space="preserve"> prostředk</w:t>
      </w:r>
      <w:r>
        <w:t>y</w:t>
      </w:r>
      <w:r w:rsidRPr="00647D71">
        <w:t xml:space="preserve"> z ESIF v rámci KPSVL.</w:t>
      </w:r>
      <w:r>
        <w:t xml:space="preserve"> Jedná se o</w:t>
      </w:r>
      <w:r w:rsidRPr="00647D71">
        <w:t xml:space="preserve"> široce pojatou </w:t>
      </w:r>
      <w:r>
        <w:t>lokální strategii</w:t>
      </w:r>
      <w:r w:rsidRPr="00647D71">
        <w:t xml:space="preserve"> integrující oblasti vzdělávání, bydlení, zaměstnanosti, bezpečnosti, dluhov</w:t>
      </w:r>
      <w:r>
        <w:t>ou</w:t>
      </w:r>
      <w:r w:rsidRPr="00647D71">
        <w:t xml:space="preserve"> problematik</w:t>
      </w:r>
      <w:r>
        <w:t>u</w:t>
      </w:r>
      <w:r w:rsidRPr="00647D71">
        <w:t xml:space="preserve">, </w:t>
      </w:r>
      <w:r>
        <w:t xml:space="preserve">oblast </w:t>
      </w:r>
      <w:r w:rsidRPr="00647D71">
        <w:t>sociálních služeb i obecně podpory sociální soudržnosti</w:t>
      </w:r>
      <w:r>
        <w:t xml:space="preserve"> a </w:t>
      </w:r>
      <w:r w:rsidRPr="00647D71">
        <w:t>rozvoje obce či regionu v kontextu dostupných zdrojů. SPSZ je vzhledem k ostatním strategickým dokumentům</w:t>
      </w:r>
      <w:r>
        <w:t xml:space="preserve"> zastřešující strategií a obsahuje m</w:t>
      </w:r>
      <w:r w:rsidRPr="00647D71">
        <w:t>j.</w:t>
      </w:r>
      <w:r>
        <w:t xml:space="preserve"> p</w:t>
      </w:r>
      <w:r w:rsidRPr="00647D71">
        <w:t>riority, cíle</w:t>
      </w:r>
      <w:r>
        <w:t xml:space="preserve"> a </w:t>
      </w:r>
      <w:r w:rsidRPr="00647D71">
        <w:t>specifické cíle pro jednotlivé oblasti sociálního vyloučení, indikátorov</w:t>
      </w:r>
      <w:r>
        <w:t>ou</w:t>
      </w:r>
      <w:r w:rsidRPr="00647D71">
        <w:t xml:space="preserve"> soustav</w:t>
      </w:r>
      <w:r>
        <w:t>u</w:t>
      </w:r>
      <w:r w:rsidRPr="00647D71">
        <w:t xml:space="preserve"> pro měření naplňování cílů, rámcový návrh opatření, říd</w:t>
      </w:r>
      <w:r>
        <w:t>i</w:t>
      </w:r>
      <w:r w:rsidRPr="00647D71">
        <w:t>cí</w:t>
      </w:r>
      <w:r>
        <w:t xml:space="preserve"> a </w:t>
      </w:r>
      <w:r w:rsidRPr="00647D71">
        <w:t>realizační struktury apod.</w:t>
      </w:r>
    </w:p>
  </w:footnote>
  <w:footnote w:id="41">
    <w:p w14:paraId="1E44A04D" w14:textId="77777777" w:rsidR="006F31F1" w:rsidRDefault="006F31F1" w:rsidP="00F73E0E">
      <w:pPr>
        <w:pStyle w:val="Textpoznpodarou"/>
        <w:ind w:left="284" w:hanging="284"/>
        <w:jc w:val="both"/>
      </w:pPr>
      <w:r>
        <w:rPr>
          <w:rStyle w:val="Znakapoznpodarou"/>
        </w:rPr>
        <w:footnoteRef/>
      </w:r>
      <w:r>
        <w:t xml:space="preserve"> </w:t>
      </w:r>
      <w:r>
        <w:tab/>
        <w:t>Model</w:t>
      </w:r>
      <w:r w:rsidRPr="00097297">
        <w:t xml:space="preserve"> veřejné podpory (mj. vzorec pro výpočet vyrovnávací platby) obdržela Agentura v květnu 2016, přičemž po provedení výpočtů zjistila, že je vyloučeno, aby dotace dosáhla výše 90</w:t>
      </w:r>
      <w:r w:rsidRPr="003249BB">
        <w:rPr>
          <w:rFonts w:cstheme="minorHAnsi"/>
        </w:rPr>
        <w:t>–</w:t>
      </w:r>
      <w:r w:rsidRPr="00097297">
        <w:t>95 %</w:t>
      </w:r>
      <w:r>
        <w:t>, která byla v rámci předchozích jednání deklarována.</w:t>
      </w:r>
    </w:p>
  </w:footnote>
  <w:footnote w:id="42">
    <w:p w14:paraId="49C6799F" w14:textId="77777777" w:rsidR="006F31F1" w:rsidRDefault="006F31F1" w:rsidP="00F73E0E">
      <w:pPr>
        <w:pStyle w:val="Textpoznpodarou"/>
        <w:ind w:left="284" w:hanging="284"/>
        <w:jc w:val="both"/>
      </w:pPr>
      <w:r>
        <w:rPr>
          <w:rStyle w:val="Znakapoznpodarou"/>
        </w:rPr>
        <w:footnoteRef/>
      </w:r>
      <w:r>
        <w:t xml:space="preserve"> </w:t>
      </w:r>
      <w:r>
        <w:tab/>
        <w:t>B</w:t>
      </w:r>
      <w:r w:rsidRPr="003B07D8">
        <w:t>ez dílčích alokací pro jednotlivé lokality</w:t>
      </w:r>
      <w:r>
        <w:t>.</w:t>
      </w:r>
    </w:p>
  </w:footnote>
  <w:footnote w:id="43">
    <w:p w14:paraId="5E34A5D2" w14:textId="77777777" w:rsidR="006F31F1" w:rsidRDefault="006F31F1" w:rsidP="00F73E0E">
      <w:pPr>
        <w:pStyle w:val="Textpoznpodarou"/>
        <w:ind w:left="284" w:hanging="284"/>
        <w:jc w:val="both"/>
      </w:pPr>
      <w:r>
        <w:rPr>
          <w:rStyle w:val="Znakapoznpodarou"/>
        </w:rPr>
        <w:footnoteRef/>
      </w:r>
      <w:r>
        <w:t xml:space="preserve"> </w:t>
      </w:r>
      <w:r>
        <w:tab/>
        <w:t>O</w:t>
      </w:r>
      <w:r w:rsidRPr="00B11E90">
        <w:t xml:space="preserve"> zařazení služby do krajské sítě sociálních služeb rozhoduje kraj</w:t>
      </w:r>
      <w:r>
        <w:t>.</w:t>
      </w:r>
    </w:p>
  </w:footnote>
  <w:footnote w:id="44">
    <w:p w14:paraId="24CA5A0F" w14:textId="77777777" w:rsidR="006F31F1" w:rsidRDefault="006F31F1" w:rsidP="00F73E0E">
      <w:pPr>
        <w:pStyle w:val="Textpoznpodarou"/>
        <w:ind w:left="284" w:hanging="284"/>
        <w:jc w:val="both"/>
      </w:pPr>
      <w:r>
        <w:rPr>
          <w:rStyle w:val="Znakapoznpodarou"/>
        </w:rPr>
        <w:footnoteRef/>
      </w:r>
      <w:r>
        <w:t xml:space="preserve"> </w:t>
      </w:r>
      <w:r>
        <w:tab/>
      </w:r>
      <w:r w:rsidRPr="00B11E90">
        <w:rPr>
          <w:i/>
        </w:rPr>
        <w:t>Výzkum potřebnosti sociálních služeb v Janově – závěrečná zpráva z výzkumu</w:t>
      </w:r>
      <w:r>
        <w:t>, rok 2015.</w:t>
      </w:r>
    </w:p>
  </w:footnote>
  <w:footnote w:id="45">
    <w:p w14:paraId="01EDB317" w14:textId="67B5D012" w:rsidR="006F31F1" w:rsidRPr="00E27316" w:rsidRDefault="006F31F1" w:rsidP="00124772">
      <w:pPr>
        <w:spacing w:after="0"/>
        <w:ind w:left="284" w:hanging="284"/>
        <w:jc w:val="both"/>
        <w:rPr>
          <w:rFonts w:ascii="Calibri" w:eastAsia="Times New Roman" w:hAnsi="Calibri" w:cs="Calibri"/>
          <w:sz w:val="20"/>
          <w:szCs w:val="20"/>
        </w:rPr>
      </w:pPr>
      <w:r w:rsidRPr="00F04935">
        <w:rPr>
          <w:rStyle w:val="Znakapoznpodarou"/>
          <w:sz w:val="20"/>
          <w:szCs w:val="20"/>
        </w:rPr>
        <w:footnoteRef/>
      </w:r>
      <w:r w:rsidRPr="00F04935">
        <w:rPr>
          <w:sz w:val="20"/>
          <w:szCs w:val="20"/>
        </w:rPr>
        <w:t xml:space="preserve"> </w:t>
      </w:r>
      <w:r>
        <w:rPr>
          <w:sz w:val="20"/>
          <w:szCs w:val="20"/>
        </w:rPr>
        <w:tab/>
        <w:t xml:space="preserve">Systém </w:t>
      </w:r>
      <w:r>
        <w:rPr>
          <w:rFonts w:ascii="Calibri" w:eastAsia="Times New Roman" w:hAnsi="Calibri" w:cs="Calibri"/>
          <w:iCs/>
          <w:color w:val="000000"/>
          <w:sz w:val="20"/>
          <w:szCs w:val="20"/>
        </w:rPr>
        <w:t>p</w:t>
      </w:r>
      <w:r w:rsidRPr="00F04935">
        <w:rPr>
          <w:rFonts w:ascii="Calibri" w:eastAsia="Times New Roman" w:hAnsi="Calibri" w:cs="Calibri"/>
          <w:iCs/>
          <w:color w:val="000000"/>
          <w:sz w:val="20"/>
          <w:szCs w:val="20"/>
        </w:rPr>
        <w:t>rostupné</w:t>
      </w:r>
      <w:r>
        <w:rPr>
          <w:rFonts w:ascii="Calibri" w:eastAsia="Times New Roman" w:hAnsi="Calibri" w:cs="Calibri"/>
          <w:iCs/>
          <w:color w:val="000000"/>
          <w:sz w:val="20"/>
          <w:szCs w:val="20"/>
        </w:rPr>
        <w:t>ho</w:t>
      </w:r>
      <w:r w:rsidRPr="00F04935">
        <w:rPr>
          <w:rFonts w:ascii="Calibri" w:eastAsia="Times New Roman" w:hAnsi="Calibri" w:cs="Calibri"/>
          <w:iCs/>
          <w:color w:val="000000"/>
          <w:sz w:val="20"/>
          <w:szCs w:val="20"/>
        </w:rPr>
        <w:t xml:space="preserve"> bydlení </w:t>
      </w:r>
      <w:r>
        <w:rPr>
          <w:rFonts w:ascii="Calibri" w:eastAsia="Times New Roman" w:hAnsi="Calibri" w:cs="Calibri"/>
          <w:iCs/>
          <w:color w:val="000000"/>
          <w:sz w:val="20"/>
          <w:szCs w:val="20"/>
        </w:rPr>
        <w:t xml:space="preserve">tvoří </w:t>
      </w:r>
      <w:r w:rsidRPr="00F04935">
        <w:rPr>
          <w:rFonts w:ascii="Calibri" w:eastAsia="Times New Roman" w:hAnsi="Calibri" w:cs="Calibri"/>
          <w:iCs/>
          <w:color w:val="000000"/>
          <w:sz w:val="20"/>
          <w:szCs w:val="20"/>
        </w:rPr>
        <w:t>hierarchicky uspořádan</w:t>
      </w:r>
      <w:r>
        <w:rPr>
          <w:rFonts w:ascii="Calibri" w:eastAsia="Times New Roman" w:hAnsi="Calibri" w:cs="Calibri"/>
          <w:iCs/>
          <w:color w:val="000000"/>
          <w:sz w:val="20"/>
          <w:szCs w:val="20"/>
        </w:rPr>
        <w:t>á</w:t>
      </w:r>
      <w:r w:rsidRPr="00F04935">
        <w:rPr>
          <w:rFonts w:ascii="Calibri" w:eastAsia="Times New Roman" w:hAnsi="Calibri" w:cs="Calibri"/>
          <w:iCs/>
          <w:color w:val="000000"/>
          <w:sz w:val="20"/>
          <w:szCs w:val="20"/>
        </w:rPr>
        <w:t xml:space="preserve"> soustav</w:t>
      </w:r>
      <w:r>
        <w:rPr>
          <w:rFonts w:ascii="Calibri" w:eastAsia="Times New Roman" w:hAnsi="Calibri" w:cs="Calibri"/>
          <w:iCs/>
          <w:color w:val="000000"/>
          <w:sz w:val="20"/>
          <w:szCs w:val="20"/>
        </w:rPr>
        <w:t>a</w:t>
      </w:r>
      <w:r w:rsidRPr="00F04935">
        <w:rPr>
          <w:rFonts w:ascii="Calibri" w:eastAsia="Times New Roman" w:hAnsi="Calibri" w:cs="Calibri"/>
          <w:iCs/>
          <w:color w:val="000000"/>
          <w:sz w:val="20"/>
          <w:szCs w:val="20"/>
        </w:rPr>
        <w:t xml:space="preserve"> různých forem sociálního bydlení (krizové bydlení</w:t>
      </w:r>
      <w:r>
        <w:rPr>
          <w:rFonts w:ascii="Calibri" w:eastAsia="Times New Roman" w:hAnsi="Calibri" w:cs="Calibri"/>
          <w:iCs/>
          <w:color w:val="000000"/>
          <w:sz w:val="20"/>
          <w:szCs w:val="20"/>
        </w:rPr>
        <w:t xml:space="preserve"> </w:t>
      </w:r>
      <w:r w:rsidRPr="00F04935">
        <w:rPr>
          <w:rFonts w:ascii="Calibri" w:eastAsia="Times New Roman" w:hAnsi="Calibri" w:cs="Calibri"/>
          <w:iCs/>
          <w:color w:val="000000"/>
          <w:sz w:val="20"/>
          <w:szCs w:val="20"/>
        </w:rPr>
        <w:t>→</w:t>
      </w:r>
      <w:r>
        <w:rPr>
          <w:rFonts w:ascii="Calibri" w:eastAsia="Times New Roman" w:hAnsi="Calibri" w:cs="Calibri"/>
          <w:iCs/>
          <w:color w:val="000000"/>
          <w:sz w:val="20"/>
          <w:szCs w:val="20"/>
        </w:rPr>
        <w:t xml:space="preserve"> </w:t>
      </w:r>
      <w:r w:rsidRPr="00F04935">
        <w:rPr>
          <w:rFonts w:ascii="Calibri" w:eastAsia="Times New Roman" w:hAnsi="Calibri" w:cs="Calibri"/>
          <w:iCs/>
          <w:color w:val="000000"/>
          <w:sz w:val="20"/>
          <w:szCs w:val="20"/>
        </w:rPr>
        <w:t>tréninkové bydlení</w:t>
      </w:r>
      <w:r>
        <w:rPr>
          <w:rFonts w:ascii="Calibri" w:eastAsia="Times New Roman" w:hAnsi="Calibri" w:cs="Calibri"/>
          <w:iCs/>
          <w:color w:val="000000"/>
          <w:sz w:val="20"/>
          <w:szCs w:val="20"/>
        </w:rPr>
        <w:t xml:space="preserve"> </w:t>
      </w:r>
      <w:r w:rsidRPr="00F04935">
        <w:rPr>
          <w:rFonts w:ascii="Calibri" w:eastAsia="Times New Roman" w:hAnsi="Calibri" w:cs="Calibri"/>
          <w:iCs/>
          <w:color w:val="000000"/>
          <w:sz w:val="20"/>
          <w:szCs w:val="20"/>
        </w:rPr>
        <w:t>→</w:t>
      </w:r>
      <w:r>
        <w:rPr>
          <w:rFonts w:ascii="Calibri" w:eastAsia="Times New Roman" w:hAnsi="Calibri" w:cs="Calibri"/>
          <w:iCs/>
          <w:color w:val="000000"/>
          <w:sz w:val="20"/>
          <w:szCs w:val="20"/>
        </w:rPr>
        <w:t xml:space="preserve"> </w:t>
      </w:r>
      <w:r w:rsidRPr="00F04935">
        <w:rPr>
          <w:rFonts w:ascii="Calibri" w:eastAsia="Times New Roman" w:hAnsi="Calibri" w:cs="Calibri"/>
          <w:iCs/>
          <w:color w:val="000000"/>
          <w:sz w:val="20"/>
          <w:szCs w:val="20"/>
        </w:rPr>
        <w:t>standardní bydlení), jejichž poskytování cílovým domácnostem je provázáno se sociální prací a různými doprovodnými programy. Cílem systému prostupného bydlení je zajištění dlouhodobého nájemního bydlení pro domácnosti, které nemohou za tržních podmínek získat přiměřené, kvalitativně standardní a prostorově nevyloučené bydlení. Model vychází z předpokladu, že lidé bez domova se musí na samostatné bydlení nejprve připravit (zasloužit si jej) a že samostatné standardní bydlení má být až závěrečným krokem v procesu sociálního začleňování. Tento systém je rovněž charakterizován různou měrou zodpovědnosti a</w:t>
      </w:r>
      <w:r>
        <w:rPr>
          <w:rFonts w:ascii="Calibri" w:eastAsia="Times New Roman" w:hAnsi="Calibri" w:cs="Calibri"/>
          <w:iCs/>
          <w:color w:val="000000"/>
          <w:sz w:val="20"/>
          <w:szCs w:val="20"/>
        </w:rPr>
        <w:t xml:space="preserve"> </w:t>
      </w:r>
      <w:r w:rsidRPr="00F04935">
        <w:rPr>
          <w:rFonts w:ascii="Calibri" w:eastAsia="Times New Roman" w:hAnsi="Calibri" w:cs="Calibri"/>
          <w:iCs/>
          <w:color w:val="000000"/>
          <w:sz w:val="20"/>
          <w:szCs w:val="20"/>
        </w:rPr>
        <w:t>kontroly zapojených osob, nižší stupně bydlení jsou časově omezen</w:t>
      </w:r>
      <w:r>
        <w:rPr>
          <w:rFonts w:ascii="Calibri" w:eastAsia="Times New Roman" w:hAnsi="Calibri" w:cs="Calibri"/>
          <w:iCs/>
          <w:color w:val="000000"/>
          <w:sz w:val="20"/>
          <w:szCs w:val="20"/>
        </w:rPr>
        <w:t>y</w:t>
      </w:r>
      <w:r w:rsidRPr="00F04935">
        <w:rPr>
          <w:rFonts w:ascii="Calibri" w:eastAsia="Times New Roman" w:hAnsi="Calibri" w:cs="Calibri"/>
          <w:iCs/>
          <w:color w:val="000000"/>
          <w:sz w:val="20"/>
          <w:szCs w:val="20"/>
        </w:rPr>
        <w:t>.</w:t>
      </w:r>
    </w:p>
  </w:footnote>
  <w:footnote w:id="46">
    <w:p w14:paraId="16FC3154" w14:textId="61C61B5C" w:rsidR="006F31F1" w:rsidRDefault="006F31F1" w:rsidP="00124772">
      <w:pPr>
        <w:pStyle w:val="Textpoznpodarou"/>
        <w:ind w:left="284" w:hanging="284"/>
        <w:jc w:val="both"/>
      </w:pPr>
      <w:r>
        <w:rPr>
          <w:rStyle w:val="Znakapoznpodarou"/>
        </w:rPr>
        <w:footnoteRef/>
      </w:r>
      <w:r>
        <w:t xml:space="preserve"> </w:t>
      </w:r>
      <w:r>
        <w:tab/>
        <w:t xml:space="preserve">Informace uváděné v této kapitole byly získány </w:t>
      </w:r>
      <w:r w:rsidRPr="00647D71">
        <w:t xml:space="preserve">v rámci mezinárodního projektu </w:t>
      </w:r>
      <w:proofErr w:type="spellStart"/>
      <w:r w:rsidRPr="00BB40FD">
        <w:rPr>
          <w:i/>
        </w:rPr>
        <w:t>Benchmarking</w:t>
      </w:r>
      <w:proofErr w:type="spellEnd"/>
      <w:r w:rsidRPr="00BB40FD">
        <w:rPr>
          <w:i/>
        </w:rPr>
        <w:t xml:space="preserve"> </w:t>
      </w:r>
      <w:proofErr w:type="spellStart"/>
      <w:r w:rsidRPr="00BB40FD">
        <w:rPr>
          <w:i/>
        </w:rPr>
        <w:t>Information</w:t>
      </w:r>
      <w:proofErr w:type="spellEnd"/>
      <w:r w:rsidRPr="00BB40FD">
        <w:rPr>
          <w:i/>
        </w:rPr>
        <w:t xml:space="preserve"> Exchange Project</w:t>
      </w:r>
      <w:r w:rsidRPr="00647D71">
        <w:t xml:space="preserve"> vedeného NKÚ na </w:t>
      </w:r>
      <w:r>
        <w:t>zá</w:t>
      </w:r>
      <w:r w:rsidRPr="00647D71">
        <w:t xml:space="preserve">kladě mezinárodní spolupráce </w:t>
      </w:r>
      <w:r>
        <w:t>realizované</w:t>
      </w:r>
      <w:r w:rsidRPr="00647D71">
        <w:t xml:space="preserve"> dle </w:t>
      </w:r>
      <w:r>
        <w:t xml:space="preserve">ustanovení </w:t>
      </w:r>
      <w:r w:rsidRPr="00647D71">
        <w:t>§ 16 zákona č. 166/1993 Sb., o Nejvyšším kontrolním úřadu</w:t>
      </w:r>
      <w:r>
        <w:t>, a z veřejně dostupných zdrojů.</w:t>
      </w:r>
    </w:p>
  </w:footnote>
  <w:footnote w:id="47">
    <w:p w14:paraId="63FD314B" w14:textId="19037B47" w:rsidR="006F31F1" w:rsidRDefault="006F31F1" w:rsidP="00124772">
      <w:pPr>
        <w:pStyle w:val="Textpoznpodarou"/>
        <w:ind w:left="284" w:hanging="284"/>
        <w:jc w:val="both"/>
      </w:pPr>
      <w:r>
        <w:rPr>
          <w:rStyle w:val="Znakapoznpodarou"/>
        </w:rPr>
        <w:footnoteRef/>
      </w:r>
      <w:r>
        <w:t xml:space="preserve"> </w:t>
      </w:r>
      <w:r>
        <w:tab/>
        <w:t>Zdroj: Statistický úřad Slovenské republiky.</w:t>
      </w:r>
    </w:p>
  </w:footnote>
  <w:footnote w:id="48">
    <w:p w14:paraId="0358E98F" w14:textId="77777777" w:rsidR="006F31F1" w:rsidRDefault="006F31F1" w:rsidP="00124772">
      <w:pPr>
        <w:pStyle w:val="Textpoznpodarou"/>
        <w:ind w:left="284" w:hanging="284"/>
        <w:jc w:val="both"/>
      </w:pPr>
      <w:r>
        <w:rPr>
          <w:rStyle w:val="Znakapoznpodarou"/>
        </w:rPr>
        <w:footnoteRef/>
      </w:r>
      <w:r>
        <w:t xml:space="preserve"> </w:t>
      </w:r>
      <w:r>
        <w:tab/>
        <w:t>Za finančně dostupné bydlení je považováno takové bydlení, na které vydá domácnost méně než 30 % svých příjmů.</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46C773" w14:textId="77777777" w:rsidR="004E396B" w:rsidRDefault="004E396B">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C2833A" w14:textId="77777777" w:rsidR="004E396B" w:rsidRDefault="004E396B">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D33AA6" w14:textId="77777777" w:rsidR="004E396B" w:rsidRDefault="004E396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D1E6B"/>
    <w:multiLevelType w:val="hybridMultilevel"/>
    <w:tmpl w:val="38569F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3BB315A"/>
    <w:multiLevelType w:val="hybridMultilevel"/>
    <w:tmpl w:val="C464E13A"/>
    <w:lvl w:ilvl="0" w:tplc="19C04176">
      <w:start w:val="2"/>
      <w:numFmt w:val="bullet"/>
      <w:lvlText w:val="–"/>
      <w:lvlJc w:val="left"/>
      <w:pPr>
        <w:ind w:left="1080" w:hanging="360"/>
      </w:pPr>
      <w:rPr>
        <w:rFonts w:ascii="Calibri" w:eastAsia="Times New Roman"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 w15:restartNumberingAfterBreak="0">
    <w:nsid w:val="19C53DAB"/>
    <w:multiLevelType w:val="hybridMultilevel"/>
    <w:tmpl w:val="0E7028B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 w15:restartNumberingAfterBreak="0">
    <w:nsid w:val="19DC3F6D"/>
    <w:multiLevelType w:val="hybridMultilevel"/>
    <w:tmpl w:val="EEE2F3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A9201F1"/>
    <w:multiLevelType w:val="hybridMultilevel"/>
    <w:tmpl w:val="6F1E5DBE"/>
    <w:lvl w:ilvl="0" w:tplc="8590698A">
      <w:start w:val="2"/>
      <w:numFmt w:val="bullet"/>
      <w:lvlText w:val="–"/>
      <w:lvlJc w:val="left"/>
      <w:pPr>
        <w:ind w:left="720" w:hanging="360"/>
      </w:pPr>
      <w:rPr>
        <w:rFonts w:ascii="Calibri" w:eastAsia="Times New Roman"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E7D54C4"/>
    <w:multiLevelType w:val="hybridMultilevel"/>
    <w:tmpl w:val="494A0A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A9D1533"/>
    <w:multiLevelType w:val="hybridMultilevel"/>
    <w:tmpl w:val="95844CF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2B940D72"/>
    <w:multiLevelType w:val="hybridMultilevel"/>
    <w:tmpl w:val="38CE8A62"/>
    <w:lvl w:ilvl="0" w:tplc="54EE8EAE">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F42435B"/>
    <w:multiLevelType w:val="hybridMultilevel"/>
    <w:tmpl w:val="0798A52E"/>
    <w:lvl w:ilvl="0" w:tplc="9764786A">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313631AA"/>
    <w:multiLevelType w:val="hybridMultilevel"/>
    <w:tmpl w:val="5888B0A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37574C68"/>
    <w:multiLevelType w:val="hybridMultilevel"/>
    <w:tmpl w:val="0A827F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A5057B1"/>
    <w:multiLevelType w:val="hybridMultilevel"/>
    <w:tmpl w:val="5FF6D5EC"/>
    <w:lvl w:ilvl="0" w:tplc="6342681C">
      <w:start w:val="45"/>
      <w:numFmt w:val="bullet"/>
      <w:lvlText w:val="-"/>
      <w:lvlJc w:val="left"/>
      <w:pPr>
        <w:ind w:left="720" w:hanging="360"/>
      </w:pPr>
      <w:rPr>
        <w:rFonts w:ascii="Calibri" w:eastAsia="Times New Roman"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BEE5138"/>
    <w:multiLevelType w:val="hybridMultilevel"/>
    <w:tmpl w:val="FFE6C32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F821A93"/>
    <w:multiLevelType w:val="hybridMultilevel"/>
    <w:tmpl w:val="2CC4B56E"/>
    <w:lvl w:ilvl="0" w:tplc="0405000F">
      <w:start w:val="5"/>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41F35180"/>
    <w:multiLevelType w:val="hybridMultilevel"/>
    <w:tmpl w:val="A1B0479E"/>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5" w15:restartNumberingAfterBreak="0">
    <w:nsid w:val="447C7AED"/>
    <w:multiLevelType w:val="hybridMultilevel"/>
    <w:tmpl w:val="E3CE0200"/>
    <w:lvl w:ilvl="0" w:tplc="0405000F">
      <w:start w:val="5"/>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6CF3DB1"/>
    <w:multiLevelType w:val="hybridMultilevel"/>
    <w:tmpl w:val="D6EEF7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D4D3F2B"/>
    <w:multiLevelType w:val="hybridMultilevel"/>
    <w:tmpl w:val="3EB030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514C2680"/>
    <w:multiLevelType w:val="hybridMultilevel"/>
    <w:tmpl w:val="447CCA38"/>
    <w:lvl w:ilvl="0" w:tplc="C82862E4">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5763272F"/>
    <w:multiLevelType w:val="hybridMultilevel"/>
    <w:tmpl w:val="524A30B4"/>
    <w:lvl w:ilvl="0" w:tplc="491ADFAC">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57A64820"/>
    <w:multiLevelType w:val="hybridMultilevel"/>
    <w:tmpl w:val="8FD8D4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9B71CD6"/>
    <w:multiLevelType w:val="multilevel"/>
    <w:tmpl w:val="6B5039CA"/>
    <w:lvl w:ilvl="0">
      <w:start w:val="1"/>
      <w:numFmt w:val="upperRoman"/>
      <w:pStyle w:val="Nadpis1"/>
      <w:lvlText w:val="%1."/>
      <w:lvlJc w:val="right"/>
      <w:pPr>
        <w:ind w:left="360" w:hanging="360"/>
      </w:pPr>
      <w:rPr>
        <w:b/>
      </w:rPr>
    </w:lvl>
    <w:lvl w:ilvl="1">
      <w:start w:val="1"/>
      <w:numFmt w:val="decimal"/>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2" w15:restartNumberingAfterBreak="0">
    <w:nsid w:val="5B231019"/>
    <w:multiLevelType w:val="hybridMultilevel"/>
    <w:tmpl w:val="B3ECF21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5F017B1C"/>
    <w:multiLevelType w:val="hybridMultilevel"/>
    <w:tmpl w:val="9282E9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63F73B80"/>
    <w:multiLevelType w:val="hybridMultilevel"/>
    <w:tmpl w:val="D88CF1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66727CD0"/>
    <w:multiLevelType w:val="hybridMultilevel"/>
    <w:tmpl w:val="F5CE71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83519DC"/>
    <w:multiLevelType w:val="hybridMultilevel"/>
    <w:tmpl w:val="0D3897CC"/>
    <w:lvl w:ilvl="0" w:tplc="A014A058">
      <w:start w:val="1"/>
      <w:numFmt w:val="decimal"/>
      <w:pStyle w:val="Nadpis2"/>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6E7D00E7"/>
    <w:multiLevelType w:val="hybridMultilevel"/>
    <w:tmpl w:val="94424010"/>
    <w:lvl w:ilvl="0" w:tplc="8BA0E0B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6FB002EA"/>
    <w:multiLevelType w:val="hybridMultilevel"/>
    <w:tmpl w:val="272C469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70A12511"/>
    <w:multiLevelType w:val="hybridMultilevel"/>
    <w:tmpl w:val="A4C8FD8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0" w15:restartNumberingAfterBreak="0">
    <w:nsid w:val="79DA7295"/>
    <w:multiLevelType w:val="hybridMultilevel"/>
    <w:tmpl w:val="00D09B4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7A113D25"/>
    <w:multiLevelType w:val="hybridMultilevel"/>
    <w:tmpl w:val="E8C6B5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7B251A34"/>
    <w:multiLevelType w:val="hybridMultilevel"/>
    <w:tmpl w:val="DBDCFF78"/>
    <w:lvl w:ilvl="0" w:tplc="04050001">
      <w:start w:val="1"/>
      <w:numFmt w:val="bullet"/>
      <w:lvlText w:val=""/>
      <w:lvlJc w:val="left"/>
      <w:pPr>
        <w:ind w:left="770" w:hanging="360"/>
      </w:pPr>
      <w:rPr>
        <w:rFonts w:ascii="Symbol" w:hAnsi="Symbol"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33" w15:restartNumberingAfterBreak="0">
    <w:nsid w:val="7E846B10"/>
    <w:multiLevelType w:val="hybridMultilevel"/>
    <w:tmpl w:val="14AEC86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1"/>
  </w:num>
  <w:num w:numId="2">
    <w:abstractNumId w:val="10"/>
  </w:num>
  <w:num w:numId="3">
    <w:abstractNumId w:val="20"/>
  </w:num>
  <w:num w:numId="4">
    <w:abstractNumId w:val="29"/>
  </w:num>
  <w:num w:numId="5">
    <w:abstractNumId w:val="16"/>
  </w:num>
  <w:num w:numId="6">
    <w:abstractNumId w:val="33"/>
  </w:num>
  <w:num w:numId="7">
    <w:abstractNumId w:val="17"/>
  </w:num>
  <w:num w:numId="8">
    <w:abstractNumId w:val="30"/>
  </w:num>
  <w:num w:numId="9">
    <w:abstractNumId w:val="2"/>
  </w:num>
  <w:num w:numId="10">
    <w:abstractNumId w:val="13"/>
  </w:num>
  <w:num w:numId="11">
    <w:abstractNumId w:val="0"/>
  </w:num>
  <w:num w:numId="12">
    <w:abstractNumId w:val="23"/>
  </w:num>
  <w:num w:numId="13">
    <w:abstractNumId w:val="8"/>
  </w:num>
  <w:num w:numId="14">
    <w:abstractNumId w:val="18"/>
  </w:num>
  <w:num w:numId="15">
    <w:abstractNumId w:val="28"/>
  </w:num>
  <w:num w:numId="16">
    <w:abstractNumId w:val="21"/>
  </w:num>
  <w:num w:numId="17">
    <w:abstractNumId w:val="22"/>
  </w:num>
  <w:num w:numId="18">
    <w:abstractNumId w:val="6"/>
  </w:num>
  <w:num w:numId="19">
    <w:abstractNumId w:val="9"/>
  </w:num>
  <w:num w:numId="20">
    <w:abstractNumId w:val="12"/>
  </w:num>
  <w:num w:numId="21">
    <w:abstractNumId w:val="15"/>
  </w:num>
  <w:num w:numId="22">
    <w:abstractNumId w:val="11"/>
  </w:num>
  <w:num w:numId="23">
    <w:abstractNumId w:val="1"/>
  </w:num>
  <w:num w:numId="24">
    <w:abstractNumId w:val="4"/>
  </w:num>
  <w:num w:numId="25">
    <w:abstractNumId w:val="32"/>
  </w:num>
  <w:num w:numId="26">
    <w:abstractNumId w:val="5"/>
  </w:num>
  <w:num w:numId="27">
    <w:abstractNumId w:val="24"/>
  </w:num>
  <w:num w:numId="28">
    <w:abstractNumId w:val="26"/>
  </w:num>
  <w:num w:numId="29">
    <w:abstractNumId w:val="26"/>
    <w:lvlOverride w:ilvl="0">
      <w:startOverride w:val="1"/>
    </w:lvlOverride>
  </w:num>
  <w:num w:numId="30">
    <w:abstractNumId w:val="26"/>
  </w:num>
  <w:num w:numId="31">
    <w:abstractNumId w:val="26"/>
  </w:num>
  <w:num w:numId="32">
    <w:abstractNumId w:val="26"/>
  </w:num>
  <w:num w:numId="33">
    <w:abstractNumId w:val="26"/>
  </w:num>
  <w:num w:numId="34">
    <w:abstractNumId w:val="26"/>
  </w:num>
  <w:num w:numId="35">
    <w:abstractNumId w:val="26"/>
  </w:num>
  <w:num w:numId="36">
    <w:abstractNumId w:val="26"/>
  </w:num>
  <w:num w:numId="37">
    <w:abstractNumId w:val="26"/>
    <w:lvlOverride w:ilvl="0">
      <w:startOverride w:val="1"/>
    </w:lvlOverride>
  </w:num>
  <w:num w:numId="38">
    <w:abstractNumId w:val="3"/>
  </w:num>
  <w:num w:numId="39">
    <w:abstractNumId w:val="31"/>
  </w:num>
  <w:num w:numId="40">
    <w:abstractNumId w:val="26"/>
  </w:num>
  <w:num w:numId="41">
    <w:abstractNumId w:val="25"/>
  </w:num>
  <w:num w:numId="42">
    <w:abstractNumId w:val="21"/>
  </w:num>
  <w:num w:numId="43">
    <w:abstractNumId w:val="21"/>
  </w:num>
  <w:num w:numId="44">
    <w:abstractNumId w:val="14"/>
  </w:num>
  <w:num w:numId="45">
    <w:abstractNumId w:val="27"/>
  </w:num>
  <w:num w:numId="46">
    <w:abstractNumId w:val="7"/>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1A9A"/>
    <w:rsid w:val="00001809"/>
    <w:rsid w:val="00001EB8"/>
    <w:rsid w:val="00002C00"/>
    <w:rsid w:val="00006CE9"/>
    <w:rsid w:val="00010725"/>
    <w:rsid w:val="000146DE"/>
    <w:rsid w:val="00020237"/>
    <w:rsid w:val="000215DD"/>
    <w:rsid w:val="000217DA"/>
    <w:rsid w:val="0002307C"/>
    <w:rsid w:val="0002465C"/>
    <w:rsid w:val="000274C5"/>
    <w:rsid w:val="000306AA"/>
    <w:rsid w:val="0003155E"/>
    <w:rsid w:val="00034888"/>
    <w:rsid w:val="00034E45"/>
    <w:rsid w:val="00035E19"/>
    <w:rsid w:val="00036D41"/>
    <w:rsid w:val="00043D2E"/>
    <w:rsid w:val="00046990"/>
    <w:rsid w:val="00047749"/>
    <w:rsid w:val="00051A5A"/>
    <w:rsid w:val="00051ED2"/>
    <w:rsid w:val="00052A8C"/>
    <w:rsid w:val="0005315E"/>
    <w:rsid w:val="00053AA2"/>
    <w:rsid w:val="00054BBF"/>
    <w:rsid w:val="00054DCB"/>
    <w:rsid w:val="00054F16"/>
    <w:rsid w:val="00056E26"/>
    <w:rsid w:val="00060B5C"/>
    <w:rsid w:val="00062272"/>
    <w:rsid w:val="000629D0"/>
    <w:rsid w:val="00067060"/>
    <w:rsid w:val="00072225"/>
    <w:rsid w:val="0007276E"/>
    <w:rsid w:val="00073D61"/>
    <w:rsid w:val="000744C0"/>
    <w:rsid w:val="0008060E"/>
    <w:rsid w:val="000815E0"/>
    <w:rsid w:val="000818CA"/>
    <w:rsid w:val="00083795"/>
    <w:rsid w:val="00092E28"/>
    <w:rsid w:val="00094B02"/>
    <w:rsid w:val="000955A6"/>
    <w:rsid w:val="00097297"/>
    <w:rsid w:val="000A302E"/>
    <w:rsid w:val="000A601F"/>
    <w:rsid w:val="000A78D9"/>
    <w:rsid w:val="000B0D21"/>
    <w:rsid w:val="000B23B0"/>
    <w:rsid w:val="000B268A"/>
    <w:rsid w:val="000B4363"/>
    <w:rsid w:val="000B6FB0"/>
    <w:rsid w:val="000C0565"/>
    <w:rsid w:val="000C0732"/>
    <w:rsid w:val="000C4AFA"/>
    <w:rsid w:val="000C6719"/>
    <w:rsid w:val="000D16B1"/>
    <w:rsid w:val="000D63A9"/>
    <w:rsid w:val="000D7E1B"/>
    <w:rsid w:val="000E1F02"/>
    <w:rsid w:val="000E4749"/>
    <w:rsid w:val="000E54AF"/>
    <w:rsid w:val="000E5C02"/>
    <w:rsid w:val="000E74A1"/>
    <w:rsid w:val="000F0052"/>
    <w:rsid w:val="000F0928"/>
    <w:rsid w:val="000F2725"/>
    <w:rsid w:val="000F3D3D"/>
    <w:rsid w:val="000F45C0"/>
    <w:rsid w:val="000F678B"/>
    <w:rsid w:val="000F6B62"/>
    <w:rsid w:val="000F71A7"/>
    <w:rsid w:val="0010171B"/>
    <w:rsid w:val="00102D0A"/>
    <w:rsid w:val="00102F7C"/>
    <w:rsid w:val="001053B6"/>
    <w:rsid w:val="00105534"/>
    <w:rsid w:val="00106CFA"/>
    <w:rsid w:val="0011037E"/>
    <w:rsid w:val="00110655"/>
    <w:rsid w:val="00112055"/>
    <w:rsid w:val="00112C89"/>
    <w:rsid w:val="0011395E"/>
    <w:rsid w:val="001143B1"/>
    <w:rsid w:val="00114FC5"/>
    <w:rsid w:val="00117ABA"/>
    <w:rsid w:val="00117FB5"/>
    <w:rsid w:val="00122320"/>
    <w:rsid w:val="001230CB"/>
    <w:rsid w:val="00123D19"/>
    <w:rsid w:val="00124130"/>
    <w:rsid w:val="00124772"/>
    <w:rsid w:val="00124990"/>
    <w:rsid w:val="001258D0"/>
    <w:rsid w:val="00126288"/>
    <w:rsid w:val="001321EB"/>
    <w:rsid w:val="0013270E"/>
    <w:rsid w:val="00132C99"/>
    <w:rsid w:val="0013340B"/>
    <w:rsid w:val="00134147"/>
    <w:rsid w:val="0013705F"/>
    <w:rsid w:val="001378B1"/>
    <w:rsid w:val="0013793E"/>
    <w:rsid w:val="00140F64"/>
    <w:rsid w:val="00141013"/>
    <w:rsid w:val="00142974"/>
    <w:rsid w:val="001435DE"/>
    <w:rsid w:val="00144D22"/>
    <w:rsid w:val="00146261"/>
    <w:rsid w:val="00146E29"/>
    <w:rsid w:val="001471BF"/>
    <w:rsid w:val="0015039A"/>
    <w:rsid w:val="00150C88"/>
    <w:rsid w:val="001525BD"/>
    <w:rsid w:val="00152AB7"/>
    <w:rsid w:val="00153504"/>
    <w:rsid w:val="00155317"/>
    <w:rsid w:val="001556D0"/>
    <w:rsid w:val="00156723"/>
    <w:rsid w:val="0015762B"/>
    <w:rsid w:val="00160AF2"/>
    <w:rsid w:val="00161B93"/>
    <w:rsid w:val="001621F6"/>
    <w:rsid w:val="00162557"/>
    <w:rsid w:val="0016274F"/>
    <w:rsid w:val="00162E1D"/>
    <w:rsid w:val="0016315D"/>
    <w:rsid w:val="00164BF1"/>
    <w:rsid w:val="00164F41"/>
    <w:rsid w:val="00166A2C"/>
    <w:rsid w:val="00171912"/>
    <w:rsid w:val="001738DA"/>
    <w:rsid w:val="001810D4"/>
    <w:rsid w:val="001826C4"/>
    <w:rsid w:val="00185CAD"/>
    <w:rsid w:val="00190168"/>
    <w:rsid w:val="001907CC"/>
    <w:rsid w:val="001937C3"/>
    <w:rsid w:val="001947B1"/>
    <w:rsid w:val="00194910"/>
    <w:rsid w:val="001951C7"/>
    <w:rsid w:val="00196686"/>
    <w:rsid w:val="001974EB"/>
    <w:rsid w:val="001A0F39"/>
    <w:rsid w:val="001A1DF4"/>
    <w:rsid w:val="001A1F96"/>
    <w:rsid w:val="001A6D62"/>
    <w:rsid w:val="001B5860"/>
    <w:rsid w:val="001B58A7"/>
    <w:rsid w:val="001B5959"/>
    <w:rsid w:val="001B6CA3"/>
    <w:rsid w:val="001C00E2"/>
    <w:rsid w:val="001C0E3F"/>
    <w:rsid w:val="001C0FCD"/>
    <w:rsid w:val="001C1B0B"/>
    <w:rsid w:val="001C34A1"/>
    <w:rsid w:val="001C5509"/>
    <w:rsid w:val="001C6D46"/>
    <w:rsid w:val="001C73E8"/>
    <w:rsid w:val="001D1779"/>
    <w:rsid w:val="001D4B1A"/>
    <w:rsid w:val="001D5915"/>
    <w:rsid w:val="001D7719"/>
    <w:rsid w:val="001E0F46"/>
    <w:rsid w:val="001E3EDB"/>
    <w:rsid w:val="001E3F2A"/>
    <w:rsid w:val="001E6669"/>
    <w:rsid w:val="001E7BDD"/>
    <w:rsid w:val="001E7EEB"/>
    <w:rsid w:val="001F23D2"/>
    <w:rsid w:val="001F2FEB"/>
    <w:rsid w:val="001F32E9"/>
    <w:rsid w:val="001F4F88"/>
    <w:rsid w:val="001F51DD"/>
    <w:rsid w:val="001F5406"/>
    <w:rsid w:val="001F5A22"/>
    <w:rsid w:val="001F60CE"/>
    <w:rsid w:val="001F626B"/>
    <w:rsid w:val="001F7900"/>
    <w:rsid w:val="00201873"/>
    <w:rsid w:val="002049AD"/>
    <w:rsid w:val="002069BD"/>
    <w:rsid w:val="00210A24"/>
    <w:rsid w:val="00212599"/>
    <w:rsid w:val="0021505F"/>
    <w:rsid w:val="00217724"/>
    <w:rsid w:val="002177B7"/>
    <w:rsid w:val="00221FBC"/>
    <w:rsid w:val="002225B1"/>
    <w:rsid w:val="00225975"/>
    <w:rsid w:val="002260DD"/>
    <w:rsid w:val="002319D6"/>
    <w:rsid w:val="002346CB"/>
    <w:rsid w:val="00235383"/>
    <w:rsid w:val="0023589C"/>
    <w:rsid w:val="0023704B"/>
    <w:rsid w:val="00245F74"/>
    <w:rsid w:val="002462C6"/>
    <w:rsid w:val="00247DE4"/>
    <w:rsid w:val="00247EDF"/>
    <w:rsid w:val="002508E4"/>
    <w:rsid w:val="00250EE5"/>
    <w:rsid w:val="00253494"/>
    <w:rsid w:val="00253B2D"/>
    <w:rsid w:val="0025724C"/>
    <w:rsid w:val="002609FD"/>
    <w:rsid w:val="002612EF"/>
    <w:rsid w:val="00262B75"/>
    <w:rsid w:val="00262EFB"/>
    <w:rsid w:val="002639DC"/>
    <w:rsid w:val="00270F7C"/>
    <w:rsid w:val="0027277B"/>
    <w:rsid w:val="002762D8"/>
    <w:rsid w:val="00276D02"/>
    <w:rsid w:val="00276E0C"/>
    <w:rsid w:val="00276EE2"/>
    <w:rsid w:val="00281044"/>
    <w:rsid w:val="00281304"/>
    <w:rsid w:val="0028135D"/>
    <w:rsid w:val="002814EC"/>
    <w:rsid w:val="00282B7D"/>
    <w:rsid w:val="00282C97"/>
    <w:rsid w:val="00283AC6"/>
    <w:rsid w:val="00284904"/>
    <w:rsid w:val="00285C51"/>
    <w:rsid w:val="00286DEA"/>
    <w:rsid w:val="00286F88"/>
    <w:rsid w:val="00290599"/>
    <w:rsid w:val="00291D43"/>
    <w:rsid w:val="00291FBB"/>
    <w:rsid w:val="002A15CC"/>
    <w:rsid w:val="002A2549"/>
    <w:rsid w:val="002A2F5C"/>
    <w:rsid w:val="002A43C9"/>
    <w:rsid w:val="002A459C"/>
    <w:rsid w:val="002A58B3"/>
    <w:rsid w:val="002A6433"/>
    <w:rsid w:val="002A6ADE"/>
    <w:rsid w:val="002B062D"/>
    <w:rsid w:val="002B0DDB"/>
    <w:rsid w:val="002B1FA8"/>
    <w:rsid w:val="002B2FD3"/>
    <w:rsid w:val="002B47DC"/>
    <w:rsid w:val="002B5444"/>
    <w:rsid w:val="002B571E"/>
    <w:rsid w:val="002B7683"/>
    <w:rsid w:val="002C033C"/>
    <w:rsid w:val="002C229F"/>
    <w:rsid w:val="002C2350"/>
    <w:rsid w:val="002C29A1"/>
    <w:rsid w:val="002C3CC4"/>
    <w:rsid w:val="002C3FB2"/>
    <w:rsid w:val="002C42BF"/>
    <w:rsid w:val="002C593C"/>
    <w:rsid w:val="002C67F4"/>
    <w:rsid w:val="002C7B7F"/>
    <w:rsid w:val="002D03B1"/>
    <w:rsid w:val="002D12F7"/>
    <w:rsid w:val="002D1F42"/>
    <w:rsid w:val="002D2A65"/>
    <w:rsid w:val="002D2E43"/>
    <w:rsid w:val="002D400B"/>
    <w:rsid w:val="002D4155"/>
    <w:rsid w:val="002D4CB2"/>
    <w:rsid w:val="002D7CB8"/>
    <w:rsid w:val="002E11B2"/>
    <w:rsid w:val="002E1657"/>
    <w:rsid w:val="002E18AE"/>
    <w:rsid w:val="002E37A0"/>
    <w:rsid w:val="002E40B5"/>
    <w:rsid w:val="002E7550"/>
    <w:rsid w:val="002E7689"/>
    <w:rsid w:val="002F5454"/>
    <w:rsid w:val="0030063F"/>
    <w:rsid w:val="00302E0D"/>
    <w:rsid w:val="003066B3"/>
    <w:rsid w:val="00306E2F"/>
    <w:rsid w:val="00310231"/>
    <w:rsid w:val="00310784"/>
    <w:rsid w:val="0031193C"/>
    <w:rsid w:val="00313369"/>
    <w:rsid w:val="0031351A"/>
    <w:rsid w:val="00315DBB"/>
    <w:rsid w:val="0031605C"/>
    <w:rsid w:val="00316D83"/>
    <w:rsid w:val="00320357"/>
    <w:rsid w:val="003204E3"/>
    <w:rsid w:val="00324626"/>
    <w:rsid w:val="00324766"/>
    <w:rsid w:val="003249BB"/>
    <w:rsid w:val="00324BDA"/>
    <w:rsid w:val="0032582B"/>
    <w:rsid w:val="00325B88"/>
    <w:rsid w:val="0032744F"/>
    <w:rsid w:val="00327B5A"/>
    <w:rsid w:val="00330B9E"/>
    <w:rsid w:val="0033139E"/>
    <w:rsid w:val="003315A1"/>
    <w:rsid w:val="00335F03"/>
    <w:rsid w:val="003362AE"/>
    <w:rsid w:val="00336440"/>
    <w:rsid w:val="00341A9A"/>
    <w:rsid w:val="00341F32"/>
    <w:rsid w:val="003447AD"/>
    <w:rsid w:val="00345872"/>
    <w:rsid w:val="00347782"/>
    <w:rsid w:val="0034785F"/>
    <w:rsid w:val="00352DC7"/>
    <w:rsid w:val="00354537"/>
    <w:rsid w:val="00354A45"/>
    <w:rsid w:val="00354CDD"/>
    <w:rsid w:val="003646C8"/>
    <w:rsid w:val="00364CB4"/>
    <w:rsid w:val="003671CA"/>
    <w:rsid w:val="00370828"/>
    <w:rsid w:val="00372787"/>
    <w:rsid w:val="00372BD9"/>
    <w:rsid w:val="00374899"/>
    <w:rsid w:val="003758BC"/>
    <w:rsid w:val="00377B6E"/>
    <w:rsid w:val="00377F33"/>
    <w:rsid w:val="0038362F"/>
    <w:rsid w:val="003843AE"/>
    <w:rsid w:val="00384B99"/>
    <w:rsid w:val="003874D3"/>
    <w:rsid w:val="00387BA6"/>
    <w:rsid w:val="00390B2D"/>
    <w:rsid w:val="003921CB"/>
    <w:rsid w:val="0039281B"/>
    <w:rsid w:val="00394484"/>
    <w:rsid w:val="003975C1"/>
    <w:rsid w:val="003A01E2"/>
    <w:rsid w:val="003A19FB"/>
    <w:rsid w:val="003A23F1"/>
    <w:rsid w:val="003A53FC"/>
    <w:rsid w:val="003B07D8"/>
    <w:rsid w:val="003B10A1"/>
    <w:rsid w:val="003B1A1D"/>
    <w:rsid w:val="003B2E11"/>
    <w:rsid w:val="003B340B"/>
    <w:rsid w:val="003B447A"/>
    <w:rsid w:val="003B4642"/>
    <w:rsid w:val="003B4AD3"/>
    <w:rsid w:val="003B63C5"/>
    <w:rsid w:val="003C217C"/>
    <w:rsid w:val="003C30A7"/>
    <w:rsid w:val="003C372E"/>
    <w:rsid w:val="003C61A0"/>
    <w:rsid w:val="003C7190"/>
    <w:rsid w:val="003D580C"/>
    <w:rsid w:val="003D5B25"/>
    <w:rsid w:val="003D5DEC"/>
    <w:rsid w:val="003D70E2"/>
    <w:rsid w:val="003E0329"/>
    <w:rsid w:val="003E0766"/>
    <w:rsid w:val="003E1566"/>
    <w:rsid w:val="003E2BB7"/>
    <w:rsid w:val="003E3208"/>
    <w:rsid w:val="003F0E50"/>
    <w:rsid w:val="003F264D"/>
    <w:rsid w:val="003F2806"/>
    <w:rsid w:val="003F4977"/>
    <w:rsid w:val="003F5514"/>
    <w:rsid w:val="003F5928"/>
    <w:rsid w:val="003F653E"/>
    <w:rsid w:val="003F7925"/>
    <w:rsid w:val="00400544"/>
    <w:rsid w:val="0040104E"/>
    <w:rsid w:val="0040344F"/>
    <w:rsid w:val="0040482D"/>
    <w:rsid w:val="0040564D"/>
    <w:rsid w:val="00407AE0"/>
    <w:rsid w:val="004147AC"/>
    <w:rsid w:val="00415754"/>
    <w:rsid w:val="004176A9"/>
    <w:rsid w:val="00421F24"/>
    <w:rsid w:val="004240F9"/>
    <w:rsid w:val="004247A8"/>
    <w:rsid w:val="0043096F"/>
    <w:rsid w:val="00430DBF"/>
    <w:rsid w:val="004310D4"/>
    <w:rsid w:val="00431781"/>
    <w:rsid w:val="0043249B"/>
    <w:rsid w:val="004330A5"/>
    <w:rsid w:val="004336AA"/>
    <w:rsid w:val="00436726"/>
    <w:rsid w:val="00437A9D"/>
    <w:rsid w:val="00437DFC"/>
    <w:rsid w:val="00437E2B"/>
    <w:rsid w:val="0044315F"/>
    <w:rsid w:val="00443E78"/>
    <w:rsid w:val="00445984"/>
    <w:rsid w:val="00446787"/>
    <w:rsid w:val="00447DEA"/>
    <w:rsid w:val="004501D8"/>
    <w:rsid w:val="00451891"/>
    <w:rsid w:val="00453267"/>
    <w:rsid w:val="00454E26"/>
    <w:rsid w:val="00463085"/>
    <w:rsid w:val="00465727"/>
    <w:rsid w:val="004659DD"/>
    <w:rsid w:val="00466287"/>
    <w:rsid w:val="004669B7"/>
    <w:rsid w:val="00466A00"/>
    <w:rsid w:val="004746C0"/>
    <w:rsid w:val="004849D2"/>
    <w:rsid w:val="00484A17"/>
    <w:rsid w:val="00490178"/>
    <w:rsid w:val="004902B6"/>
    <w:rsid w:val="0049038E"/>
    <w:rsid w:val="004906B7"/>
    <w:rsid w:val="004914AF"/>
    <w:rsid w:val="00491AB0"/>
    <w:rsid w:val="00492304"/>
    <w:rsid w:val="00492D90"/>
    <w:rsid w:val="004958FE"/>
    <w:rsid w:val="0049695C"/>
    <w:rsid w:val="00497791"/>
    <w:rsid w:val="00497EE7"/>
    <w:rsid w:val="004A119D"/>
    <w:rsid w:val="004A2515"/>
    <w:rsid w:val="004A35E6"/>
    <w:rsid w:val="004A38E2"/>
    <w:rsid w:val="004A3D74"/>
    <w:rsid w:val="004A5852"/>
    <w:rsid w:val="004B59AB"/>
    <w:rsid w:val="004B5A0E"/>
    <w:rsid w:val="004C031A"/>
    <w:rsid w:val="004C1193"/>
    <w:rsid w:val="004C1218"/>
    <w:rsid w:val="004C32A6"/>
    <w:rsid w:val="004C374E"/>
    <w:rsid w:val="004C5D6C"/>
    <w:rsid w:val="004C5D72"/>
    <w:rsid w:val="004C6CE1"/>
    <w:rsid w:val="004D1F1D"/>
    <w:rsid w:val="004D278F"/>
    <w:rsid w:val="004D4627"/>
    <w:rsid w:val="004D4DB0"/>
    <w:rsid w:val="004D4FC1"/>
    <w:rsid w:val="004D5BD3"/>
    <w:rsid w:val="004E396B"/>
    <w:rsid w:val="004E41B4"/>
    <w:rsid w:val="004E44AA"/>
    <w:rsid w:val="004E5E7C"/>
    <w:rsid w:val="004F30EA"/>
    <w:rsid w:val="004F42F0"/>
    <w:rsid w:val="004F46DA"/>
    <w:rsid w:val="004F5911"/>
    <w:rsid w:val="004F5C5F"/>
    <w:rsid w:val="005002F1"/>
    <w:rsid w:val="005047DA"/>
    <w:rsid w:val="00504CF8"/>
    <w:rsid w:val="00506CE3"/>
    <w:rsid w:val="00511210"/>
    <w:rsid w:val="00511E28"/>
    <w:rsid w:val="0051234A"/>
    <w:rsid w:val="00514088"/>
    <w:rsid w:val="0051580D"/>
    <w:rsid w:val="005163D8"/>
    <w:rsid w:val="00516F14"/>
    <w:rsid w:val="00520328"/>
    <w:rsid w:val="00521C5A"/>
    <w:rsid w:val="00522E6E"/>
    <w:rsid w:val="00533D67"/>
    <w:rsid w:val="0053580D"/>
    <w:rsid w:val="00537518"/>
    <w:rsid w:val="005377E5"/>
    <w:rsid w:val="00542E9F"/>
    <w:rsid w:val="00545EA2"/>
    <w:rsid w:val="0054703C"/>
    <w:rsid w:val="00547953"/>
    <w:rsid w:val="00556C45"/>
    <w:rsid w:val="00556E10"/>
    <w:rsid w:val="005631CA"/>
    <w:rsid w:val="005641FD"/>
    <w:rsid w:val="00565386"/>
    <w:rsid w:val="005653B0"/>
    <w:rsid w:val="0057194D"/>
    <w:rsid w:val="00571C69"/>
    <w:rsid w:val="00573989"/>
    <w:rsid w:val="00575949"/>
    <w:rsid w:val="005800B8"/>
    <w:rsid w:val="00584A8E"/>
    <w:rsid w:val="00587F6A"/>
    <w:rsid w:val="00591C4E"/>
    <w:rsid w:val="00592113"/>
    <w:rsid w:val="00595807"/>
    <w:rsid w:val="005959A8"/>
    <w:rsid w:val="00595B7C"/>
    <w:rsid w:val="00595CE2"/>
    <w:rsid w:val="005962B7"/>
    <w:rsid w:val="005963CB"/>
    <w:rsid w:val="005A0BF4"/>
    <w:rsid w:val="005A1046"/>
    <w:rsid w:val="005A1832"/>
    <w:rsid w:val="005A2E4A"/>
    <w:rsid w:val="005A2FDD"/>
    <w:rsid w:val="005A3529"/>
    <w:rsid w:val="005A3904"/>
    <w:rsid w:val="005A4CCD"/>
    <w:rsid w:val="005A562D"/>
    <w:rsid w:val="005A5D05"/>
    <w:rsid w:val="005A798E"/>
    <w:rsid w:val="005B1CFC"/>
    <w:rsid w:val="005B2533"/>
    <w:rsid w:val="005B2BD3"/>
    <w:rsid w:val="005B32F2"/>
    <w:rsid w:val="005B35C5"/>
    <w:rsid w:val="005B5F2F"/>
    <w:rsid w:val="005B6302"/>
    <w:rsid w:val="005B6B97"/>
    <w:rsid w:val="005B6CB8"/>
    <w:rsid w:val="005C210D"/>
    <w:rsid w:val="005C5B63"/>
    <w:rsid w:val="005C5F56"/>
    <w:rsid w:val="005D100F"/>
    <w:rsid w:val="005D2465"/>
    <w:rsid w:val="005D6180"/>
    <w:rsid w:val="005D6A31"/>
    <w:rsid w:val="005D7C0B"/>
    <w:rsid w:val="005E2D05"/>
    <w:rsid w:val="005E777E"/>
    <w:rsid w:val="005F0DD8"/>
    <w:rsid w:val="005F5245"/>
    <w:rsid w:val="005F5A03"/>
    <w:rsid w:val="005F65B1"/>
    <w:rsid w:val="005F6A5A"/>
    <w:rsid w:val="00600762"/>
    <w:rsid w:val="00600A9D"/>
    <w:rsid w:val="00601043"/>
    <w:rsid w:val="00602E36"/>
    <w:rsid w:val="00603651"/>
    <w:rsid w:val="00603F9F"/>
    <w:rsid w:val="0060453D"/>
    <w:rsid w:val="006070D4"/>
    <w:rsid w:val="006113FC"/>
    <w:rsid w:val="006117C7"/>
    <w:rsid w:val="00617D20"/>
    <w:rsid w:val="00621C1C"/>
    <w:rsid w:val="00622089"/>
    <w:rsid w:val="006256A4"/>
    <w:rsid w:val="00626176"/>
    <w:rsid w:val="00626965"/>
    <w:rsid w:val="0062763F"/>
    <w:rsid w:val="00627B0A"/>
    <w:rsid w:val="00630165"/>
    <w:rsid w:val="006328B5"/>
    <w:rsid w:val="00634390"/>
    <w:rsid w:val="0063663D"/>
    <w:rsid w:val="00640FE3"/>
    <w:rsid w:val="00641FC0"/>
    <w:rsid w:val="00644608"/>
    <w:rsid w:val="0064531B"/>
    <w:rsid w:val="00645798"/>
    <w:rsid w:val="00646DDF"/>
    <w:rsid w:val="006515C2"/>
    <w:rsid w:val="0065265C"/>
    <w:rsid w:val="006531A5"/>
    <w:rsid w:val="0065764C"/>
    <w:rsid w:val="00661240"/>
    <w:rsid w:val="006632B5"/>
    <w:rsid w:val="0066368F"/>
    <w:rsid w:val="00664208"/>
    <w:rsid w:val="00667EA0"/>
    <w:rsid w:val="0067162C"/>
    <w:rsid w:val="006723B1"/>
    <w:rsid w:val="006731F6"/>
    <w:rsid w:val="00674C55"/>
    <w:rsid w:val="0067767F"/>
    <w:rsid w:val="00681D0F"/>
    <w:rsid w:val="00681FCE"/>
    <w:rsid w:val="00682E63"/>
    <w:rsid w:val="00684B07"/>
    <w:rsid w:val="00684C5F"/>
    <w:rsid w:val="00685227"/>
    <w:rsid w:val="006867E0"/>
    <w:rsid w:val="00696E9D"/>
    <w:rsid w:val="006A1563"/>
    <w:rsid w:val="006A2AFF"/>
    <w:rsid w:val="006A2BAA"/>
    <w:rsid w:val="006A32C1"/>
    <w:rsid w:val="006A3CD8"/>
    <w:rsid w:val="006A4EC0"/>
    <w:rsid w:val="006A563E"/>
    <w:rsid w:val="006A5C4E"/>
    <w:rsid w:val="006A65D2"/>
    <w:rsid w:val="006A7560"/>
    <w:rsid w:val="006B1BED"/>
    <w:rsid w:val="006B4C0C"/>
    <w:rsid w:val="006B59A0"/>
    <w:rsid w:val="006B78D6"/>
    <w:rsid w:val="006C202B"/>
    <w:rsid w:val="006C2233"/>
    <w:rsid w:val="006C35DA"/>
    <w:rsid w:val="006C42FF"/>
    <w:rsid w:val="006C6988"/>
    <w:rsid w:val="006C7B4D"/>
    <w:rsid w:val="006D145F"/>
    <w:rsid w:val="006D1BB9"/>
    <w:rsid w:val="006D2688"/>
    <w:rsid w:val="006D37DB"/>
    <w:rsid w:val="006D38EC"/>
    <w:rsid w:val="006D3EC7"/>
    <w:rsid w:val="006D5032"/>
    <w:rsid w:val="006D5FAB"/>
    <w:rsid w:val="006D6593"/>
    <w:rsid w:val="006E0700"/>
    <w:rsid w:val="006E074B"/>
    <w:rsid w:val="006E0AD0"/>
    <w:rsid w:val="006E2C3A"/>
    <w:rsid w:val="006E7600"/>
    <w:rsid w:val="006F1050"/>
    <w:rsid w:val="006F2200"/>
    <w:rsid w:val="006F31F1"/>
    <w:rsid w:val="006F383A"/>
    <w:rsid w:val="006F4740"/>
    <w:rsid w:val="006F5324"/>
    <w:rsid w:val="00702CA2"/>
    <w:rsid w:val="0070480E"/>
    <w:rsid w:val="0070577E"/>
    <w:rsid w:val="00705C57"/>
    <w:rsid w:val="00710A21"/>
    <w:rsid w:val="00711351"/>
    <w:rsid w:val="0071167E"/>
    <w:rsid w:val="00714CF8"/>
    <w:rsid w:val="00715808"/>
    <w:rsid w:val="00715948"/>
    <w:rsid w:val="00716C0C"/>
    <w:rsid w:val="00716D3F"/>
    <w:rsid w:val="00720200"/>
    <w:rsid w:val="00721554"/>
    <w:rsid w:val="00726F13"/>
    <w:rsid w:val="00727582"/>
    <w:rsid w:val="00727A17"/>
    <w:rsid w:val="007316E8"/>
    <w:rsid w:val="00734B04"/>
    <w:rsid w:val="00740154"/>
    <w:rsid w:val="00742E1F"/>
    <w:rsid w:val="00752A3A"/>
    <w:rsid w:val="007563A9"/>
    <w:rsid w:val="00762F00"/>
    <w:rsid w:val="00763053"/>
    <w:rsid w:val="00764012"/>
    <w:rsid w:val="00764483"/>
    <w:rsid w:val="007660E5"/>
    <w:rsid w:val="00766FFD"/>
    <w:rsid w:val="00780487"/>
    <w:rsid w:val="00783BC8"/>
    <w:rsid w:val="00783E9C"/>
    <w:rsid w:val="007849D6"/>
    <w:rsid w:val="007852C8"/>
    <w:rsid w:val="00790ECA"/>
    <w:rsid w:val="0079177D"/>
    <w:rsid w:val="00792626"/>
    <w:rsid w:val="00792CE7"/>
    <w:rsid w:val="007932D8"/>
    <w:rsid w:val="007A1603"/>
    <w:rsid w:val="007A1DFC"/>
    <w:rsid w:val="007A24A1"/>
    <w:rsid w:val="007A2C0A"/>
    <w:rsid w:val="007A326E"/>
    <w:rsid w:val="007A34AB"/>
    <w:rsid w:val="007A5DB1"/>
    <w:rsid w:val="007A7099"/>
    <w:rsid w:val="007A73F3"/>
    <w:rsid w:val="007B084B"/>
    <w:rsid w:val="007B0AFF"/>
    <w:rsid w:val="007B18D5"/>
    <w:rsid w:val="007B30C5"/>
    <w:rsid w:val="007B4E6D"/>
    <w:rsid w:val="007B5556"/>
    <w:rsid w:val="007B7BBE"/>
    <w:rsid w:val="007C0577"/>
    <w:rsid w:val="007C20D6"/>
    <w:rsid w:val="007C3CDF"/>
    <w:rsid w:val="007C5001"/>
    <w:rsid w:val="007C5301"/>
    <w:rsid w:val="007C704B"/>
    <w:rsid w:val="007C76E4"/>
    <w:rsid w:val="007C7DE7"/>
    <w:rsid w:val="007C7E8F"/>
    <w:rsid w:val="007D04A2"/>
    <w:rsid w:val="007D114B"/>
    <w:rsid w:val="007D3DD4"/>
    <w:rsid w:val="007D3E34"/>
    <w:rsid w:val="007D4595"/>
    <w:rsid w:val="007D7184"/>
    <w:rsid w:val="007E10AA"/>
    <w:rsid w:val="007E47C5"/>
    <w:rsid w:val="007E68D9"/>
    <w:rsid w:val="007F0DD1"/>
    <w:rsid w:val="007F2B01"/>
    <w:rsid w:val="007F3763"/>
    <w:rsid w:val="007F39A0"/>
    <w:rsid w:val="007F4725"/>
    <w:rsid w:val="007F61EF"/>
    <w:rsid w:val="007F6458"/>
    <w:rsid w:val="007F6933"/>
    <w:rsid w:val="007F6E76"/>
    <w:rsid w:val="007F7AC8"/>
    <w:rsid w:val="00801402"/>
    <w:rsid w:val="0080167A"/>
    <w:rsid w:val="00811208"/>
    <w:rsid w:val="00814FCC"/>
    <w:rsid w:val="00815D9A"/>
    <w:rsid w:val="00821CBF"/>
    <w:rsid w:val="00821D4C"/>
    <w:rsid w:val="008237DE"/>
    <w:rsid w:val="00823864"/>
    <w:rsid w:val="00824B30"/>
    <w:rsid w:val="008257B9"/>
    <w:rsid w:val="008278A5"/>
    <w:rsid w:val="008329E5"/>
    <w:rsid w:val="00833594"/>
    <w:rsid w:val="0083394D"/>
    <w:rsid w:val="00833A63"/>
    <w:rsid w:val="00833C29"/>
    <w:rsid w:val="008350EB"/>
    <w:rsid w:val="00836475"/>
    <w:rsid w:val="00841222"/>
    <w:rsid w:val="008424FB"/>
    <w:rsid w:val="00843309"/>
    <w:rsid w:val="00843F3D"/>
    <w:rsid w:val="008444DC"/>
    <w:rsid w:val="00851D5B"/>
    <w:rsid w:val="0085305C"/>
    <w:rsid w:val="00854848"/>
    <w:rsid w:val="00854E5B"/>
    <w:rsid w:val="00855A3E"/>
    <w:rsid w:val="008568DD"/>
    <w:rsid w:val="00857068"/>
    <w:rsid w:val="008578B0"/>
    <w:rsid w:val="00860872"/>
    <w:rsid w:val="0086310A"/>
    <w:rsid w:val="008656C0"/>
    <w:rsid w:val="008660E5"/>
    <w:rsid w:val="0086690B"/>
    <w:rsid w:val="00874071"/>
    <w:rsid w:val="00874A23"/>
    <w:rsid w:val="008758EC"/>
    <w:rsid w:val="00876134"/>
    <w:rsid w:val="008810AB"/>
    <w:rsid w:val="0088438D"/>
    <w:rsid w:val="00890613"/>
    <w:rsid w:val="00890CA7"/>
    <w:rsid w:val="00890D60"/>
    <w:rsid w:val="0089280B"/>
    <w:rsid w:val="00892F39"/>
    <w:rsid w:val="0089333C"/>
    <w:rsid w:val="008A1D77"/>
    <w:rsid w:val="008A200F"/>
    <w:rsid w:val="008A2672"/>
    <w:rsid w:val="008A2727"/>
    <w:rsid w:val="008A29AB"/>
    <w:rsid w:val="008A3831"/>
    <w:rsid w:val="008B0D4D"/>
    <w:rsid w:val="008B1D0C"/>
    <w:rsid w:val="008B47BE"/>
    <w:rsid w:val="008B501F"/>
    <w:rsid w:val="008B6747"/>
    <w:rsid w:val="008B6885"/>
    <w:rsid w:val="008B7D78"/>
    <w:rsid w:val="008B7EBC"/>
    <w:rsid w:val="008C033C"/>
    <w:rsid w:val="008C05E3"/>
    <w:rsid w:val="008C2589"/>
    <w:rsid w:val="008C27AD"/>
    <w:rsid w:val="008C5ABF"/>
    <w:rsid w:val="008C6277"/>
    <w:rsid w:val="008C6502"/>
    <w:rsid w:val="008D417C"/>
    <w:rsid w:val="008D4B69"/>
    <w:rsid w:val="008D58B0"/>
    <w:rsid w:val="008D6172"/>
    <w:rsid w:val="008E101D"/>
    <w:rsid w:val="008E2563"/>
    <w:rsid w:val="008E4134"/>
    <w:rsid w:val="008E46C2"/>
    <w:rsid w:val="008E4741"/>
    <w:rsid w:val="008F1258"/>
    <w:rsid w:val="008F3377"/>
    <w:rsid w:val="008F4057"/>
    <w:rsid w:val="008F67B4"/>
    <w:rsid w:val="008F6C8A"/>
    <w:rsid w:val="008F6E27"/>
    <w:rsid w:val="009004F5"/>
    <w:rsid w:val="00900BBD"/>
    <w:rsid w:val="00901DFC"/>
    <w:rsid w:val="009040F1"/>
    <w:rsid w:val="009073F6"/>
    <w:rsid w:val="0091070E"/>
    <w:rsid w:val="00912783"/>
    <w:rsid w:val="009152AD"/>
    <w:rsid w:val="009154F6"/>
    <w:rsid w:val="00915BF4"/>
    <w:rsid w:val="00917E65"/>
    <w:rsid w:val="00920C39"/>
    <w:rsid w:val="00921666"/>
    <w:rsid w:val="00922AB5"/>
    <w:rsid w:val="00922EB6"/>
    <w:rsid w:val="00924630"/>
    <w:rsid w:val="0092509F"/>
    <w:rsid w:val="00925391"/>
    <w:rsid w:val="00925A46"/>
    <w:rsid w:val="00925F18"/>
    <w:rsid w:val="00927297"/>
    <w:rsid w:val="00927D6D"/>
    <w:rsid w:val="00930B88"/>
    <w:rsid w:val="009317DD"/>
    <w:rsid w:val="0093743F"/>
    <w:rsid w:val="00940CD2"/>
    <w:rsid w:val="00943119"/>
    <w:rsid w:val="00944371"/>
    <w:rsid w:val="00946177"/>
    <w:rsid w:val="00946643"/>
    <w:rsid w:val="00947458"/>
    <w:rsid w:val="0095259F"/>
    <w:rsid w:val="00952F6A"/>
    <w:rsid w:val="00956C0C"/>
    <w:rsid w:val="00956EF7"/>
    <w:rsid w:val="009574E6"/>
    <w:rsid w:val="00957E2C"/>
    <w:rsid w:val="00960388"/>
    <w:rsid w:val="00960EC1"/>
    <w:rsid w:val="00963ABA"/>
    <w:rsid w:val="00963E18"/>
    <w:rsid w:val="00964165"/>
    <w:rsid w:val="00965FE2"/>
    <w:rsid w:val="0096629D"/>
    <w:rsid w:val="009666E2"/>
    <w:rsid w:val="009675AB"/>
    <w:rsid w:val="009706DB"/>
    <w:rsid w:val="00970B16"/>
    <w:rsid w:val="0097121A"/>
    <w:rsid w:val="0097522B"/>
    <w:rsid w:val="00976FA7"/>
    <w:rsid w:val="00981E2B"/>
    <w:rsid w:val="00983440"/>
    <w:rsid w:val="00983C59"/>
    <w:rsid w:val="009865FB"/>
    <w:rsid w:val="00987428"/>
    <w:rsid w:val="00993FAD"/>
    <w:rsid w:val="00995F16"/>
    <w:rsid w:val="0099639C"/>
    <w:rsid w:val="009972C7"/>
    <w:rsid w:val="009A0CD4"/>
    <w:rsid w:val="009A0F3D"/>
    <w:rsid w:val="009A1F16"/>
    <w:rsid w:val="009A33F0"/>
    <w:rsid w:val="009A49CF"/>
    <w:rsid w:val="009A7235"/>
    <w:rsid w:val="009A7BD5"/>
    <w:rsid w:val="009B036B"/>
    <w:rsid w:val="009B1A13"/>
    <w:rsid w:val="009B2350"/>
    <w:rsid w:val="009B69BD"/>
    <w:rsid w:val="009B728A"/>
    <w:rsid w:val="009C3DBA"/>
    <w:rsid w:val="009C3EE1"/>
    <w:rsid w:val="009C547A"/>
    <w:rsid w:val="009C5488"/>
    <w:rsid w:val="009C7562"/>
    <w:rsid w:val="009D1813"/>
    <w:rsid w:val="009D1B53"/>
    <w:rsid w:val="009D5F46"/>
    <w:rsid w:val="009D7249"/>
    <w:rsid w:val="009E0965"/>
    <w:rsid w:val="009E3CCA"/>
    <w:rsid w:val="009E3F8B"/>
    <w:rsid w:val="009E4EF0"/>
    <w:rsid w:val="009F00ED"/>
    <w:rsid w:val="009F1C22"/>
    <w:rsid w:val="009F3CBE"/>
    <w:rsid w:val="009F4408"/>
    <w:rsid w:val="00A00325"/>
    <w:rsid w:val="00A015D8"/>
    <w:rsid w:val="00A016A2"/>
    <w:rsid w:val="00A02809"/>
    <w:rsid w:val="00A03581"/>
    <w:rsid w:val="00A10D9B"/>
    <w:rsid w:val="00A125CB"/>
    <w:rsid w:val="00A15E3D"/>
    <w:rsid w:val="00A172B8"/>
    <w:rsid w:val="00A20201"/>
    <w:rsid w:val="00A20B17"/>
    <w:rsid w:val="00A22D6C"/>
    <w:rsid w:val="00A2386B"/>
    <w:rsid w:val="00A26257"/>
    <w:rsid w:val="00A26916"/>
    <w:rsid w:val="00A274A4"/>
    <w:rsid w:val="00A27CA8"/>
    <w:rsid w:val="00A27F53"/>
    <w:rsid w:val="00A3160E"/>
    <w:rsid w:val="00A35828"/>
    <w:rsid w:val="00A36063"/>
    <w:rsid w:val="00A420E6"/>
    <w:rsid w:val="00A42402"/>
    <w:rsid w:val="00A44387"/>
    <w:rsid w:val="00A44BB5"/>
    <w:rsid w:val="00A4778B"/>
    <w:rsid w:val="00A507C7"/>
    <w:rsid w:val="00A51F99"/>
    <w:rsid w:val="00A53114"/>
    <w:rsid w:val="00A53D20"/>
    <w:rsid w:val="00A56FA2"/>
    <w:rsid w:val="00A570D2"/>
    <w:rsid w:val="00A620CC"/>
    <w:rsid w:val="00A62F9E"/>
    <w:rsid w:val="00A632FF"/>
    <w:rsid w:val="00A63748"/>
    <w:rsid w:val="00A6503A"/>
    <w:rsid w:val="00A6523D"/>
    <w:rsid w:val="00A66F9A"/>
    <w:rsid w:val="00A75A6B"/>
    <w:rsid w:val="00A7703E"/>
    <w:rsid w:val="00A772F6"/>
    <w:rsid w:val="00A81055"/>
    <w:rsid w:val="00A83E07"/>
    <w:rsid w:val="00A85BE7"/>
    <w:rsid w:val="00A86DF1"/>
    <w:rsid w:val="00A900A5"/>
    <w:rsid w:val="00A91777"/>
    <w:rsid w:val="00A9202F"/>
    <w:rsid w:val="00A935ED"/>
    <w:rsid w:val="00A9475B"/>
    <w:rsid w:val="00A948A2"/>
    <w:rsid w:val="00A95E77"/>
    <w:rsid w:val="00A960E5"/>
    <w:rsid w:val="00A97F2D"/>
    <w:rsid w:val="00AA0D5E"/>
    <w:rsid w:val="00AA1FF0"/>
    <w:rsid w:val="00AA2AB2"/>
    <w:rsid w:val="00AA6650"/>
    <w:rsid w:val="00AA6DEA"/>
    <w:rsid w:val="00AB00E8"/>
    <w:rsid w:val="00AB0EB2"/>
    <w:rsid w:val="00AB1744"/>
    <w:rsid w:val="00AB2747"/>
    <w:rsid w:val="00AB4292"/>
    <w:rsid w:val="00AB7656"/>
    <w:rsid w:val="00AC0871"/>
    <w:rsid w:val="00AC2548"/>
    <w:rsid w:val="00AC3281"/>
    <w:rsid w:val="00AC6323"/>
    <w:rsid w:val="00AD296C"/>
    <w:rsid w:val="00AD594C"/>
    <w:rsid w:val="00AD6A6E"/>
    <w:rsid w:val="00AD6CBD"/>
    <w:rsid w:val="00AD768D"/>
    <w:rsid w:val="00AE1B0D"/>
    <w:rsid w:val="00AE4A42"/>
    <w:rsid w:val="00AE4D73"/>
    <w:rsid w:val="00AE51D0"/>
    <w:rsid w:val="00AE7FE4"/>
    <w:rsid w:val="00AF51C4"/>
    <w:rsid w:val="00AF577C"/>
    <w:rsid w:val="00B01861"/>
    <w:rsid w:val="00B025EE"/>
    <w:rsid w:val="00B03329"/>
    <w:rsid w:val="00B048F7"/>
    <w:rsid w:val="00B0635B"/>
    <w:rsid w:val="00B0645A"/>
    <w:rsid w:val="00B06C9F"/>
    <w:rsid w:val="00B11E90"/>
    <w:rsid w:val="00B138BE"/>
    <w:rsid w:val="00B14221"/>
    <w:rsid w:val="00B14A04"/>
    <w:rsid w:val="00B1514A"/>
    <w:rsid w:val="00B1612A"/>
    <w:rsid w:val="00B162E3"/>
    <w:rsid w:val="00B16AE3"/>
    <w:rsid w:val="00B26868"/>
    <w:rsid w:val="00B27D74"/>
    <w:rsid w:val="00B30CF9"/>
    <w:rsid w:val="00B32B94"/>
    <w:rsid w:val="00B36E90"/>
    <w:rsid w:val="00B418DE"/>
    <w:rsid w:val="00B419B6"/>
    <w:rsid w:val="00B41AD7"/>
    <w:rsid w:val="00B449E6"/>
    <w:rsid w:val="00B46531"/>
    <w:rsid w:val="00B4713E"/>
    <w:rsid w:val="00B5136B"/>
    <w:rsid w:val="00B51CC5"/>
    <w:rsid w:val="00B51E6B"/>
    <w:rsid w:val="00B52AD9"/>
    <w:rsid w:val="00B54618"/>
    <w:rsid w:val="00B54641"/>
    <w:rsid w:val="00B577AA"/>
    <w:rsid w:val="00B62426"/>
    <w:rsid w:val="00B629BC"/>
    <w:rsid w:val="00B62FFF"/>
    <w:rsid w:val="00B63E93"/>
    <w:rsid w:val="00B640EE"/>
    <w:rsid w:val="00B64130"/>
    <w:rsid w:val="00B64C9D"/>
    <w:rsid w:val="00B651D5"/>
    <w:rsid w:val="00B65CC3"/>
    <w:rsid w:val="00B67AB1"/>
    <w:rsid w:val="00B71D86"/>
    <w:rsid w:val="00B7228A"/>
    <w:rsid w:val="00B73DB0"/>
    <w:rsid w:val="00B76601"/>
    <w:rsid w:val="00B76919"/>
    <w:rsid w:val="00B82F6E"/>
    <w:rsid w:val="00B83C6D"/>
    <w:rsid w:val="00B84CBD"/>
    <w:rsid w:val="00B8522E"/>
    <w:rsid w:val="00B85767"/>
    <w:rsid w:val="00B857B7"/>
    <w:rsid w:val="00B86149"/>
    <w:rsid w:val="00B864BA"/>
    <w:rsid w:val="00B874E3"/>
    <w:rsid w:val="00B90244"/>
    <w:rsid w:val="00B91816"/>
    <w:rsid w:val="00B941FD"/>
    <w:rsid w:val="00B94DDF"/>
    <w:rsid w:val="00B94F87"/>
    <w:rsid w:val="00B95222"/>
    <w:rsid w:val="00B95ED6"/>
    <w:rsid w:val="00B9792A"/>
    <w:rsid w:val="00B9793B"/>
    <w:rsid w:val="00BA0639"/>
    <w:rsid w:val="00BA08AF"/>
    <w:rsid w:val="00BA1AA8"/>
    <w:rsid w:val="00BA3BA1"/>
    <w:rsid w:val="00BA5A20"/>
    <w:rsid w:val="00BA5B70"/>
    <w:rsid w:val="00BA716E"/>
    <w:rsid w:val="00BA7769"/>
    <w:rsid w:val="00BB40E1"/>
    <w:rsid w:val="00BB40FD"/>
    <w:rsid w:val="00BB42FA"/>
    <w:rsid w:val="00BB4F46"/>
    <w:rsid w:val="00BB526A"/>
    <w:rsid w:val="00BB77D2"/>
    <w:rsid w:val="00BC0202"/>
    <w:rsid w:val="00BC21CA"/>
    <w:rsid w:val="00BC387A"/>
    <w:rsid w:val="00BC3F70"/>
    <w:rsid w:val="00BC420D"/>
    <w:rsid w:val="00BC4536"/>
    <w:rsid w:val="00BC4C76"/>
    <w:rsid w:val="00BD0CCE"/>
    <w:rsid w:val="00BD3425"/>
    <w:rsid w:val="00BD4AB5"/>
    <w:rsid w:val="00BD554A"/>
    <w:rsid w:val="00BE17BC"/>
    <w:rsid w:val="00BE2E0E"/>
    <w:rsid w:val="00BE3FF7"/>
    <w:rsid w:val="00BE6B2A"/>
    <w:rsid w:val="00BE775C"/>
    <w:rsid w:val="00BF146C"/>
    <w:rsid w:val="00BF26DA"/>
    <w:rsid w:val="00BF4850"/>
    <w:rsid w:val="00BF5A2B"/>
    <w:rsid w:val="00C0068E"/>
    <w:rsid w:val="00C00824"/>
    <w:rsid w:val="00C01F46"/>
    <w:rsid w:val="00C03939"/>
    <w:rsid w:val="00C057DB"/>
    <w:rsid w:val="00C100FE"/>
    <w:rsid w:val="00C11E57"/>
    <w:rsid w:val="00C158A8"/>
    <w:rsid w:val="00C159B3"/>
    <w:rsid w:val="00C17B3C"/>
    <w:rsid w:val="00C22835"/>
    <w:rsid w:val="00C2286B"/>
    <w:rsid w:val="00C24F55"/>
    <w:rsid w:val="00C25C7A"/>
    <w:rsid w:val="00C26E7F"/>
    <w:rsid w:val="00C2786D"/>
    <w:rsid w:val="00C31DC0"/>
    <w:rsid w:val="00C3301C"/>
    <w:rsid w:val="00C33B4B"/>
    <w:rsid w:val="00C36F82"/>
    <w:rsid w:val="00C404F2"/>
    <w:rsid w:val="00C40927"/>
    <w:rsid w:val="00C43F3B"/>
    <w:rsid w:val="00C44777"/>
    <w:rsid w:val="00C46CBC"/>
    <w:rsid w:val="00C504A5"/>
    <w:rsid w:val="00C51FF3"/>
    <w:rsid w:val="00C5393E"/>
    <w:rsid w:val="00C55248"/>
    <w:rsid w:val="00C57DA7"/>
    <w:rsid w:val="00C60862"/>
    <w:rsid w:val="00C66D75"/>
    <w:rsid w:val="00C71586"/>
    <w:rsid w:val="00C753F0"/>
    <w:rsid w:val="00C7699A"/>
    <w:rsid w:val="00C77563"/>
    <w:rsid w:val="00C80B65"/>
    <w:rsid w:val="00C8269A"/>
    <w:rsid w:val="00C83674"/>
    <w:rsid w:val="00C84456"/>
    <w:rsid w:val="00C85D0B"/>
    <w:rsid w:val="00C87961"/>
    <w:rsid w:val="00C928D6"/>
    <w:rsid w:val="00C93200"/>
    <w:rsid w:val="00C94603"/>
    <w:rsid w:val="00C9659A"/>
    <w:rsid w:val="00C96F44"/>
    <w:rsid w:val="00CA3DCF"/>
    <w:rsid w:val="00CA5A1C"/>
    <w:rsid w:val="00CA77AB"/>
    <w:rsid w:val="00CB16D0"/>
    <w:rsid w:val="00CB1C7B"/>
    <w:rsid w:val="00CB3D21"/>
    <w:rsid w:val="00CB4737"/>
    <w:rsid w:val="00CB4746"/>
    <w:rsid w:val="00CB4ABB"/>
    <w:rsid w:val="00CB58D5"/>
    <w:rsid w:val="00CB75F7"/>
    <w:rsid w:val="00CC4CBD"/>
    <w:rsid w:val="00CD1DC3"/>
    <w:rsid w:val="00CD2617"/>
    <w:rsid w:val="00CD55E5"/>
    <w:rsid w:val="00CD57C2"/>
    <w:rsid w:val="00CD5DC2"/>
    <w:rsid w:val="00CD6BAA"/>
    <w:rsid w:val="00CD7913"/>
    <w:rsid w:val="00CE1843"/>
    <w:rsid w:val="00CE1880"/>
    <w:rsid w:val="00CE5712"/>
    <w:rsid w:val="00CE5742"/>
    <w:rsid w:val="00CE7BA7"/>
    <w:rsid w:val="00CE7F1A"/>
    <w:rsid w:val="00CF03F2"/>
    <w:rsid w:val="00CF0919"/>
    <w:rsid w:val="00CF1BAE"/>
    <w:rsid w:val="00CF2910"/>
    <w:rsid w:val="00CF478A"/>
    <w:rsid w:val="00CF4D2B"/>
    <w:rsid w:val="00CF5954"/>
    <w:rsid w:val="00CF7192"/>
    <w:rsid w:val="00D03A19"/>
    <w:rsid w:val="00D063BB"/>
    <w:rsid w:val="00D07DCB"/>
    <w:rsid w:val="00D11ACE"/>
    <w:rsid w:val="00D13594"/>
    <w:rsid w:val="00D136BB"/>
    <w:rsid w:val="00D146CE"/>
    <w:rsid w:val="00D20254"/>
    <w:rsid w:val="00D21653"/>
    <w:rsid w:val="00D233A8"/>
    <w:rsid w:val="00D244AB"/>
    <w:rsid w:val="00D2560A"/>
    <w:rsid w:val="00D2598B"/>
    <w:rsid w:val="00D27094"/>
    <w:rsid w:val="00D302A2"/>
    <w:rsid w:val="00D317F4"/>
    <w:rsid w:val="00D331D3"/>
    <w:rsid w:val="00D34587"/>
    <w:rsid w:val="00D3473C"/>
    <w:rsid w:val="00D35780"/>
    <w:rsid w:val="00D359B2"/>
    <w:rsid w:val="00D35AB6"/>
    <w:rsid w:val="00D35D74"/>
    <w:rsid w:val="00D361D4"/>
    <w:rsid w:val="00D3642C"/>
    <w:rsid w:val="00D37042"/>
    <w:rsid w:val="00D370A2"/>
    <w:rsid w:val="00D37FB4"/>
    <w:rsid w:val="00D40E86"/>
    <w:rsid w:val="00D42AD8"/>
    <w:rsid w:val="00D44CD7"/>
    <w:rsid w:val="00D44D82"/>
    <w:rsid w:val="00D46DB0"/>
    <w:rsid w:val="00D47487"/>
    <w:rsid w:val="00D47C8F"/>
    <w:rsid w:val="00D50DE7"/>
    <w:rsid w:val="00D51EF2"/>
    <w:rsid w:val="00D5215C"/>
    <w:rsid w:val="00D525FC"/>
    <w:rsid w:val="00D5361A"/>
    <w:rsid w:val="00D55C7A"/>
    <w:rsid w:val="00D57BF6"/>
    <w:rsid w:val="00D57D99"/>
    <w:rsid w:val="00D637FB"/>
    <w:rsid w:val="00D63C2F"/>
    <w:rsid w:val="00D6604F"/>
    <w:rsid w:val="00D734BD"/>
    <w:rsid w:val="00D73D1E"/>
    <w:rsid w:val="00D74E7B"/>
    <w:rsid w:val="00D75F41"/>
    <w:rsid w:val="00D762C5"/>
    <w:rsid w:val="00D80970"/>
    <w:rsid w:val="00D80A5A"/>
    <w:rsid w:val="00D830F9"/>
    <w:rsid w:val="00D83FBC"/>
    <w:rsid w:val="00D86E87"/>
    <w:rsid w:val="00D86F86"/>
    <w:rsid w:val="00D91190"/>
    <w:rsid w:val="00D9384B"/>
    <w:rsid w:val="00D946D8"/>
    <w:rsid w:val="00D955BC"/>
    <w:rsid w:val="00D9621B"/>
    <w:rsid w:val="00DA2A03"/>
    <w:rsid w:val="00DA3FAB"/>
    <w:rsid w:val="00DA57F8"/>
    <w:rsid w:val="00DA679F"/>
    <w:rsid w:val="00DA752D"/>
    <w:rsid w:val="00DB0102"/>
    <w:rsid w:val="00DB29C4"/>
    <w:rsid w:val="00DB3597"/>
    <w:rsid w:val="00DB3ADF"/>
    <w:rsid w:val="00DB3E1E"/>
    <w:rsid w:val="00DB4A97"/>
    <w:rsid w:val="00DB5ABA"/>
    <w:rsid w:val="00DB6237"/>
    <w:rsid w:val="00DB759D"/>
    <w:rsid w:val="00DC04B1"/>
    <w:rsid w:val="00DC3337"/>
    <w:rsid w:val="00DC35F6"/>
    <w:rsid w:val="00DC3ACF"/>
    <w:rsid w:val="00DC4EC9"/>
    <w:rsid w:val="00DC516E"/>
    <w:rsid w:val="00DC7D2E"/>
    <w:rsid w:val="00DD2694"/>
    <w:rsid w:val="00DD291B"/>
    <w:rsid w:val="00DD5069"/>
    <w:rsid w:val="00DD5DB8"/>
    <w:rsid w:val="00DD7CB3"/>
    <w:rsid w:val="00DD7F63"/>
    <w:rsid w:val="00DE3091"/>
    <w:rsid w:val="00DE4054"/>
    <w:rsid w:val="00DE6224"/>
    <w:rsid w:val="00DE6906"/>
    <w:rsid w:val="00DF0165"/>
    <w:rsid w:val="00DF140A"/>
    <w:rsid w:val="00DF22D4"/>
    <w:rsid w:val="00E00BE4"/>
    <w:rsid w:val="00E03EEB"/>
    <w:rsid w:val="00E047D2"/>
    <w:rsid w:val="00E06D38"/>
    <w:rsid w:val="00E101A2"/>
    <w:rsid w:val="00E12746"/>
    <w:rsid w:val="00E12F7D"/>
    <w:rsid w:val="00E178AB"/>
    <w:rsid w:val="00E20114"/>
    <w:rsid w:val="00E20FFC"/>
    <w:rsid w:val="00E22193"/>
    <w:rsid w:val="00E235F6"/>
    <w:rsid w:val="00E23F02"/>
    <w:rsid w:val="00E27316"/>
    <w:rsid w:val="00E27B3C"/>
    <w:rsid w:val="00E27FD7"/>
    <w:rsid w:val="00E32FF0"/>
    <w:rsid w:val="00E33A81"/>
    <w:rsid w:val="00E36C69"/>
    <w:rsid w:val="00E37B8C"/>
    <w:rsid w:val="00E40656"/>
    <w:rsid w:val="00E416C3"/>
    <w:rsid w:val="00E45178"/>
    <w:rsid w:val="00E535F9"/>
    <w:rsid w:val="00E53914"/>
    <w:rsid w:val="00E53919"/>
    <w:rsid w:val="00E54B6F"/>
    <w:rsid w:val="00E54F80"/>
    <w:rsid w:val="00E571FD"/>
    <w:rsid w:val="00E57F3F"/>
    <w:rsid w:val="00E6176D"/>
    <w:rsid w:val="00E63B26"/>
    <w:rsid w:val="00E64766"/>
    <w:rsid w:val="00E66634"/>
    <w:rsid w:val="00E6719E"/>
    <w:rsid w:val="00E70306"/>
    <w:rsid w:val="00E71157"/>
    <w:rsid w:val="00E730D8"/>
    <w:rsid w:val="00E737CB"/>
    <w:rsid w:val="00E757FA"/>
    <w:rsid w:val="00E75A0A"/>
    <w:rsid w:val="00E75EB0"/>
    <w:rsid w:val="00E77F0E"/>
    <w:rsid w:val="00E8040D"/>
    <w:rsid w:val="00E809D4"/>
    <w:rsid w:val="00E81481"/>
    <w:rsid w:val="00E820A5"/>
    <w:rsid w:val="00E83ADA"/>
    <w:rsid w:val="00E86883"/>
    <w:rsid w:val="00E8745D"/>
    <w:rsid w:val="00E92065"/>
    <w:rsid w:val="00E931D3"/>
    <w:rsid w:val="00E93F1E"/>
    <w:rsid w:val="00EA0D44"/>
    <w:rsid w:val="00EA2D1E"/>
    <w:rsid w:val="00EA4429"/>
    <w:rsid w:val="00EA4900"/>
    <w:rsid w:val="00EA4A6E"/>
    <w:rsid w:val="00EA5D12"/>
    <w:rsid w:val="00EA7554"/>
    <w:rsid w:val="00EB2E1C"/>
    <w:rsid w:val="00EB5341"/>
    <w:rsid w:val="00EB5B1F"/>
    <w:rsid w:val="00ED392F"/>
    <w:rsid w:val="00ED3EC8"/>
    <w:rsid w:val="00ED6F2D"/>
    <w:rsid w:val="00ED7139"/>
    <w:rsid w:val="00ED7F0E"/>
    <w:rsid w:val="00EE2F58"/>
    <w:rsid w:val="00EE39C6"/>
    <w:rsid w:val="00EE3BEF"/>
    <w:rsid w:val="00EE4C22"/>
    <w:rsid w:val="00EE4DBD"/>
    <w:rsid w:val="00EE58DD"/>
    <w:rsid w:val="00EE590E"/>
    <w:rsid w:val="00EE6E89"/>
    <w:rsid w:val="00EF29B0"/>
    <w:rsid w:val="00EF2DAC"/>
    <w:rsid w:val="00EF51B6"/>
    <w:rsid w:val="00EF693A"/>
    <w:rsid w:val="00F0205B"/>
    <w:rsid w:val="00F02127"/>
    <w:rsid w:val="00F02916"/>
    <w:rsid w:val="00F03735"/>
    <w:rsid w:val="00F04935"/>
    <w:rsid w:val="00F05262"/>
    <w:rsid w:val="00F1044B"/>
    <w:rsid w:val="00F10E12"/>
    <w:rsid w:val="00F1286E"/>
    <w:rsid w:val="00F14BB3"/>
    <w:rsid w:val="00F15B54"/>
    <w:rsid w:val="00F16658"/>
    <w:rsid w:val="00F20335"/>
    <w:rsid w:val="00F21AFC"/>
    <w:rsid w:val="00F21F8F"/>
    <w:rsid w:val="00F2374D"/>
    <w:rsid w:val="00F23877"/>
    <w:rsid w:val="00F25B06"/>
    <w:rsid w:val="00F303DB"/>
    <w:rsid w:val="00F31C2C"/>
    <w:rsid w:val="00F349AD"/>
    <w:rsid w:val="00F35171"/>
    <w:rsid w:val="00F3621A"/>
    <w:rsid w:val="00F37AFF"/>
    <w:rsid w:val="00F40055"/>
    <w:rsid w:val="00F4209A"/>
    <w:rsid w:val="00F45FB1"/>
    <w:rsid w:val="00F501A8"/>
    <w:rsid w:val="00F50EAE"/>
    <w:rsid w:val="00F5165E"/>
    <w:rsid w:val="00F524D5"/>
    <w:rsid w:val="00F53018"/>
    <w:rsid w:val="00F530B7"/>
    <w:rsid w:val="00F572B8"/>
    <w:rsid w:val="00F576EF"/>
    <w:rsid w:val="00F6204C"/>
    <w:rsid w:val="00F62F45"/>
    <w:rsid w:val="00F636B2"/>
    <w:rsid w:val="00F6586E"/>
    <w:rsid w:val="00F66777"/>
    <w:rsid w:val="00F66D62"/>
    <w:rsid w:val="00F67F12"/>
    <w:rsid w:val="00F701E8"/>
    <w:rsid w:val="00F71381"/>
    <w:rsid w:val="00F73E0E"/>
    <w:rsid w:val="00F74F14"/>
    <w:rsid w:val="00F769BD"/>
    <w:rsid w:val="00F76D04"/>
    <w:rsid w:val="00F77377"/>
    <w:rsid w:val="00F80FFA"/>
    <w:rsid w:val="00F81463"/>
    <w:rsid w:val="00F82038"/>
    <w:rsid w:val="00F833D4"/>
    <w:rsid w:val="00F83D5D"/>
    <w:rsid w:val="00F84069"/>
    <w:rsid w:val="00F8418E"/>
    <w:rsid w:val="00F871AA"/>
    <w:rsid w:val="00F92063"/>
    <w:rsid w:val="00F93C34"/>
    <w:rsid w:val="00F962F1"/>
    <w:rsid w:val="00F975AB"/>
    <w:rsid w:val="00FA1727"/>
    <w:rsid w:val="00FA1EAE"/>
    <w:rsid w:val="00FA54D1"/>
    <w:rsid w:val="00FA6134"/>
    <w:rsid w:val="00FA67A2"/>
    <w:rsid w:val="00FA6812"/>
    <w:rsid w:val="00FA6E09"/>
    <w:rsid w:val="00FA7278"/>
    <w:rsid w:val="00FB1224"/>
    <w:rsid w:val="00FB2855"/>
    <w:rsid w:val="00FB4AD1"/>
    <w:rsid w:val="00FB5967"/>
    <w:rsid w:val="00FB635D"/>
    <w:rsid w:val="00FB6FF9"/>
    <w:rsid w:val="00FB74CC"/>
    <w:rsid w:val="00FB7975"/>
    <w:rsid w:val="00FC117A"/>
    <w:rsid w:val="00FC53F9"/>
    <w:rsid w:val="00FC5A92"/>
    <w:rsid w:val="00FD1224"/>
    <w:rsid w:val="00FD16A6"/>
    <w:rsid w:val="00FD19CE"/>
    <w:rsid w:val="00FD4B11"/>
    <w:rsid w:val="00FD6C2D"/>
    <w:rsid w:val="00FD74A9"/>
    <w:rsid w:val="00FD7D86"/>
    <w:rsid w:val="00FE109E"/>
    <w:rsid w:val="00FE1C10"/>
    <w:rsid w:val="00FE214C"/>
    <w:rsid w:val="00FE2ED2"/>
    <w:rsid w:val="00FE4DC5"/>
    <w:rsid w:val="00FE5BEE"/>
    <w:rsid w:val="00FE660F"/>
    <w:rsid w:val="00FE7915"/>
    <w:rsid w:val="00FF0119"/>
    <w:rsid w:val="00FF0867"/>
    <w:rsid w:val="00FF5E5C"/>
    <w:rsid w:val="00FF742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451CC8C"/>
  <w15:chartTrackingRefBased/>
  <w15:docId w15:val="{EE95F96E-E669-4A00-879D-ED3E06D17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341A9A"/>
  </w:style>
  <w:style w:type="paragraph" w:styleId="Nadpis1">
    <w:name w:val="heading 1"/>
    <w:basedOn w:val="Normln"/>
    <w:next w:val="Normln"/>
    <w:link w:val="Nadpis1Char"/>
    <w:uiPriority w:val="9"/>
    <w:qFormat/>
    <w:rsid w:val="00BC387A"/>
    <w:pPr>
      <w:keepNext/>
      <w:numPr>
        <w:numId w:val="1"/>
      </w:numPr>
      <w:overflowPunct w:val="0"/>
      <w:autoSpaceDE w:val="0"/>
      <w:autoSpaceDN w:val="0"/>
      <w:adjustRightInd w:val="0"/>
      <w:spacing w:before="480" w:after="120" w:line="240" w:lineRule="auto"/>
      <w:jc w:val="center"/>
      <w:textAlignment w:val="baseline"/>
      <w:outlineLvl w:val="0"/>
    </w:pPr>
    <w:rPr>
      <w:rFonts w:eastAsia="Times New Roman" w:cstheme="minorHAnsi"/>
      <w:b/>
      <w:color w:val="000000"/>
      <w:sz w:val="24"/>
      <w:szCs w:val="20"/>
      <w:lang w:eastAsia="cs-CZ"/>
    </w:rPr>
  </w:style>
  <w:style w:type="paragraph" w:styleId="Nadpis2">
    <w:name w:val="heading 2"/>
    <w:basedOn w:val="Normln"/>
    <w:next w:val="Normln"/>
    <w:link w:val="Nadpis2Char"/>
    <w:uiPriority w:val="9"/>
    <w:qFormat/>
    <w:rsid w:val="003A23F1"/>
    <w:pPr>
      <w:keepNext/>
      <w:numPr>
        <w:numId w:val="31"/>
      </w:numPr>
      <w:spacing w:before="240" w:after="120" w:line="240" w:lineRule="auto"/>
      <w:ind w:left="714" w:hanging="357"/>
      <w:jc w:val="both"/>
      <w:outlineLvl w:val="1"/>
    </w:pPr>
    <w:rPr>
      <w:rFonts w:eastAsia="Times New Roman" w:cs="Arial"/>
      <w:b/>
      <w:bCs/>
      <w:color w:val="000000"/>
      <w:sz w:val="24"/>
      <w:szCs w:val="24"/>
    </w:rPr>
  </w:style>
  <w:style w:type="paragraph" w:styleId="Nadpis3">
    <w:name w:val="heading 3"/>
    <w:basedOn w:val="Normln"/>
    <w:next w:val="Normln"/>
    <w:link w:val="Nadpis3Char"/>
    <w:uiPriority w:val="9"/>
    <w:unhideWhenUsed/>
    <w:qFormat/>
    <w:rsid w:val="00341A9A"/>
    <w:pPr>
      <w:keepNext/>
      <w:keepLines/>
      <w:numPr>
        <w:ilvl w:val="2"/>
        <w:numId w:val="1"/>
      </w:numPr>
      <w:spacing w:before="40" w:after="120" w:line="240" w:lineRule="auto"/>
      <w:jc w:val="both"/>
      <w:outlineLvl w:val="2"/>
    </w:pPr>
    <w:rPr>
      <w:rFonts w:eastAsiaTheme="majorEastAsia" w:cstheme="majorBidi"/>
      <w:bCs/>
      <w:color w:val="000000"/>
      <w:sz w:val="24"/>
      <w:szCs w:val="24"/>
      <w:u w:val="single"/>
    </w:rPr>
  </w:style>
  <w:style w:type="paragraph" w:styleId="Nadpis4">
    <w:name w:val="heading 4"/>
    <w:basedOn w:val="Normln"/>
    <w:next w:val="Normln"/>
    <w:link w:val="Nadpis4Char"/>
    <w:uiPriority w:val="9"/>
    <w:unhideWhenUsed/>
    <w:qFormat/>
    <w:rsid w:val="00341A9A"/>
    <w:pPr>
      <w:keepNext/>
      <w:keepLines/>
      <w:numPr>
        <w:ilvl w:val="3"/>
        <w:numId w:val="1"/>
      </w:numPr>
      <w:spacing w:before="40" w:after="0" w:line="240" w:lineRule="auto"/>
      <w:outlineLvl w:val="3"/>
    </w:pPr>
    <w:rPr>
      <w:rFonts w:asciiTheme="majorHAnsi" w:eastAsiaTheme="majorEastAsia" w:hAnsiTheme="majorHAnsi" w:cstheme="majorBidi"/>
      <w:i/>
      <w:iCs/>
      <w:color w:val="000000" w:themeColor="text1"/>
      <w:sz w:val="24"/>
      <w:szCs w:val="24"/>
    </w:rPr>
  </w:style>
  <w:style w:type="paragraph" w:styleId="Nadpis5">
    <w:name w:val="heading 5"/>
    <w:basedOn w:val="Normln"/>
    <w:next w:val="Normln"/>
    <w:link w:val="Nadpis5Char"/>
    <w:uiPriority w:val="9"/>
    <w:semiHidden/>
    <w:unhideWhenUsed/>
    <w:qFormat/>
    <w:rsid w:val="00341A9A"/>
    <w:pPr>
      <w:keepNext/>
      <w:keepLines/>
      <w:numPr>
        <w:ilvl w:val="4"/>
        <w:numId w:val="1"/>
      </w:numPr>
      <w:spacing w:before="40" w:after="0" w:line="240" w:lineRule="auto"/>
      <w:outlineLvl w:val="4"/>
    </w:pPr>
    <w:rPr>
      <w:rFonts w:asciiTheme="majorHAnsi" w:eastAsiaTheme="majorEastAsia" w:hAnsiTheme="majorHAnsi" w:cstheme="majorBidi"/>
      <w:color w:val="2E74B5" w:themeColor="accent1" w:themeShade="BF"/>
      <w:sz w:val="24"/>
      <w:szCs w:val="24"/>
    </w:rPr>
  </w:style>
  <w:style w:type="paragraph" w:styleId="Nadpis6">
    <w:name w:val="heading 6"/>
    <w:basedOn w:val="Normln"/>
    <w:next w:val="Normln"/>
    <w:link w:val="Nadpis6Char"/>
    <w:uiPriority w:val="9"/>
    <w:semiHidden/>
    <w:unhideWhenUsed/>
    <w:qFormat/>
    <w:rsid w:val="00341A9A"/>
    <w:pPr>
      <w:keepNext/>
      <w:keepLines/>
      <w:numPr>
        <w:ilvl w:val="5"/>
        <w:numId w:val="1"/>
      </w:numPr>
      <w:spacing w:before="40" w:after="0" w:line="240" w:lineRule="auto"/>
      <w:outlineLvl w:val="5"/>
    </w:pPr>
    <w:rPr>
      <w:rFonts w:asciiTheme="majorHAnsi" w:eastAsiaTheme="majorEastAsia" w:hAnsiTheme="majorHAnsi" w:cstheme="majorBidi"/>
      <w:color w:val="1F4D78" w:themeColor="accent1" w:themeShade="7F"/>
      <w:sz w:val="24"/>
      <w:szCs w:val="24"/>
    </w:rPr>
  </w:style>
  <w:style w:type="paragraph" w:styleId="Nadpis7">
    <w:name w:val="heading 7"/>
    <w:basedOn w:val="Normln"/>
    <w:next w:val="Normln"/>
    <w:link w:val="Nadpis7Char"/>
    <w:uiPriority w:val="9"/>
    <w:semiHidden/>
    <w:unhideWhenUsed/>
    <w:qFormat/>
    <w:rsid w:val="00341A9A"/>
    <w:pPr>
      <w:keepNext/>
      <w:keepLines/>
      <w:numPr>
        <w:ilvl w:val="6"/>
        <w:numId w:val="1"/>
      </w:numPr>
      <w:spacing w:before="40" w:after="0" w:line="240" w:lineRule="auto"/>
      <w:outlineLvl w:val="6"/>
    </w:pPr>
    <w:rPr>
      <w:rFonts w:asciiTheme="majorHAnsi" w:eastAsiaTheme="majorEastAsia" w:hAnsiTheme="majorHAnsi" w:cstheme="majorBidi"/>
      <w:i/>
      <w:iCs/>
      <w:color w:val="1F4D78" w:themeColor="accent1" w:themeShade="7F"/>
      <w:sz w:val="24"/>
      <w:szCs w:val="24"/>
    </w:rPr>
  </w:style>
  <w:style w:type="paragraph" w:styleId="Nadpis8">
    <w:name w:val="heading 8"/>
    <w:basedOn w:val="Normln"/>
    <w:next w:val="Normln"/>
    <w:link w:val="Nadpis8Char"/>
    <w:uiPriority w:val="9"/>
    <w:semiHidden/>
    <w:unhideWhenUsed/>
    <w:qFormat/>
    <w:rsid w:val="00341A9A"/>
    <w:pPr>
      <w:keepNext/>
      <w:keepLines/>
      <w:numPr>
        <w:ilvl w:val="7"/>
        <w:numId w:val="1"/>
      </w:numPr>
      <w:spacing w:before="40" w:after="0" w:line="240" w:lineRule="auto"/>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341A9A"/>
    <w:pPr>
      <w:keepNext/>
      <w:keepLines/>
      <w:numPr>
        <w:ilvl w:val="8"/>
        <w:numId w:val="1"/>
      </w:numPr>
      <w:spacing w:before="40" w:after="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C387A"/>
    <w:rPr>
      <w:rFonts w:eastAsia="Times New Roman" w:cstheme="minorHAnsi"/>
      <w:b/>
      <w:color w:val="000000"/>
      <w:sz w:val="24"/>
      <w:szCs w:val="20"/>
      <w:lang w:eastAsia="cs-CZ"/>
    </w:rPr>
  </w:style>
  <w:style w:type="character" w:customStyle="1" w:styleId="Nadpis2Char">
    <w:name w:val="Nadpis 2 Char"/>
    <w:basedOn w:val="Standardnpsmoodstavce"/>
    <w:link w:val="Nadpis2"/>
    <w:uiPriority w:val="9"/>
    <w:rsid w:val="003A23F1"/>
    <w:rPr>
      <w:rFonts w:eastAsia="Times New Roman" w:cs="Arial"/>
      <w:b/>
      <w:bCs/>
      <w:color w:val="000000"/>
      <w:sz w:val="24"/>
      <w:szCs w:val="24"/>
    </w:rPr>
  </w:style>
  <w:style w:type="character" w:customStyle="1" w:styleId="Nadpis3Char">
    <w:name w:val="Nadpis 3 Char"/>
    <w:basedOn w:val="Standardnpsmoodstavce"/>
    <w:link w:val="Nadpis3"/>
    <w:uiPriority w:val="9"/>
    <w:rsid w:val="00341A9A"/>
    <w:rPr>
      <w:rFonts w:eastAsiaTheme="majorEastAsia" w:cstheme="majorBidi"/>
      <w:bCs/>
      <w:color w:val="000000"/>
      <w:sz w:val="24"/>
      <w:szCs w:val="24"/>
      <w:u w:val="single"/>
    </w:rPr>
  </w:style>
  <w:style w:type="character" w:customStyle="1" w:styleId="Nadpis4Char">
    <w:name w:val="Nadpis 4 Char"/>
    <w:basedOn w:val="Standardnpsmoodstavce"/>
    <w:link w:val="Nadpis4"/>
    <w:uiPriority w:val="9"/>
    <w:rsid w:val="00341A9A"/>
    <w:rPr>
      <w:rFonts w:asciiTheme="majorHAnsi" w:eastAsiaTheme="majorEastAsia" w:hAnsiTheme="majorHAnsi" w:cstheme="majorBidi"/>
      <w:i/>
      <w:iCs/>
      <w:color w:val="000000" w:themeColor="text1"/>
      <w:sz w:val="24"/>
      <w:szCs w:val="24"/>
    </w:rPr>
  </w:style>
  <w:style w:type="character" w:customStyle="1" w:styleId="Nadpis5Char">
    <w:name w:val="Nadpis 5 Char"/>
    <w:basedOn w:val="Standardnpsmoodstavce"/>
    <w:link w:val="Nadpis5"/>
    <w:uiPriority w:val="9"/>
    <w:semiHidden/>
    <w:rsid w:val="00341A9A"/>
    <w:rPr>
      <w:rFonts w:asciiTheme="majorHAnsi" w:eastAsiaTheme="majorEastAsia" w:hAnsiTheme="majorHAnsi" w:cstheme="majorBidi"/>
      <w:color w:val="2E74B5" w:themeColor="accent1" w:themeShade="BF"/>
      <w:sz w:val="24"/>
      <w:szCs w:val="24"/>
    </w:rPr>
  </w:style>
  <w:style w:type="character" w:customStyle="1" w:styleId="Nadpis6Char">
    <w:name w:val="Nadpis 6 Char"/>
    <w:basedOn w:val="Standardnpsmoodstavce"/>
    <w:link w:val="Nadpis6"/>
    <w:uiPriority w:val="9"/>
    <w:semiHidden/>
    <w:rsid w:val="00341A9A"/>
    <w:rPr>
      <w:rFonts w:asciiTheme="majorHAnsi" w:eastAsiaTheme="majorEastAsia" w:hAnsiTheme="majorHAnsi" w:cstheme="majorBidi"/>
      <w:color w:val="1F4D78" w:themeColor="accent1" w:themeShade="7F"/>
      <w:sz w:val="24"/>
      <w:szCs w:val="24"/>
    </w:rPr>
  </w:style>
  <w:style w:type="character" w:customStyle="1" w:styleId="Nadpis7Char">
    <w:name w:val="Nadpis 7 Char"/>
    <w:basedOn w:val="Standardnpsmoodstavce"/>
    <w:link w:val="Nadpis7"/>
    <w:uiPriority w:val="9"/>
    <w:semiHidden/>
    <w:rsid w:val="00341A9A"/>
    <w:rPr>
      <w:rFonts w:asciiTheme="majorHAnsi" w:eastAsiaTheme="majorEastAsia" w:hAnsiTheme="majorHAnsi" w:cstheme="majorBidi"/>
      <w:i/>
      <w:iCs/>
      <w:color w:val="1F4D78" w:themeColor="accent1" w:themeShade="7F"/>
      <w:sz w:val="24"/>
      <w:szCs w:val="24"/>
    </w:rPr>
  </w:style>
  <w:style w:type="character" w:customStyle="1" w:styleId="Nadpis8Char">
    <w:name w:val="Nadpis 8 Char"/>
    <w:basedOn w:val="Standardnpsmoodstavce"/>
    <w:link w:val="Nadpis8"/>
    <w:uiPriority w:val="9"/>
    <w:semiHidden/>
    <w:rsid w:val="00341A9A"/>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341A9A"/>
    <w:rPr>
      <w:rFonts w:asciiTheme="majorHAnsi" w:eastAsiaTheme="majorEastAsia" w:hAnsiTheme="majorHAnsi" w:cstheme="majorBidi"/>
      <w:i/>
      <w:iCs/>
      <w:color w:val="272727" w:themeColor="text1" w:themeTint="D8"/>
      <w:sz w:val="21"/>
      <w:szCs w:val="21"/>
    </w:rPr>
  </w:style>
  <w:style w:type="character" w:styleId="Odkaznakoment">
    <w:name w:val="annotation reference"/>
    <w:basedOn w:val="Standardnpsmoodstavce"/>
    <w:uiPriority w:val="99"/>
    <w:semiHidden/>
    <w:unhideWhenUsed/>
    <w:rsid w:val="00341A9A"/>
    <w:rPr>
      <w:sz w:val="16"/>
      <w:szCs w:val="16"/>
    </w:rPr>
  </w:style>
  <w:style w:type="paragraph" w:styleId="Textkomente">
    <w:name w:val="annotation text"/>
    <w:basedOn w:val="Normln"/>
    <w:link w:val="TextkomenteChar"/>
    <w:uiPriority w:val="99"/>
    <w:semiHidden/>
    <w:unhideWhenUsed/>
    <w:rsid w:val="00341A9A"/>
    <w:pPr>
      <w:spacing w:line="240" w:lineRule="auto"/>
    </w:pPr>
    <w:rPr>
      <w:sz w:val="20"/>
      <w:szCs w:val="20"/>
    </w:rPr>
  </w:style>
  <w:style w:type="character" w:customStyle="1" w:styleId="TextkomenteChar">
    <w:name w:val="Text komentáře Char"/>
    <w:basedOn w:val="Standardnpsmoodstavce"/>
    <w:link w:val="Textkomente"/>
    <w:uiPriority w:val="99"/>
    <w:semiHidden/>
    <w:rsid w:val="00341A9A"/>
    <w:rPr>
      <w:sz w:val="20"/>
      <w:szCs w:val="20"/>
    </w:rPr>
  </w:style>
  <w:style w:type="paragraph" w:styleId="Textpoznpodarou">
    <w:name w:val="footnote text"/>
    <w:aliases w:val="Schriftart: 9 pt,Schriftart: 10 pt,Schriftart: 8 pt,Char,Char Char Char Char"/>
    <w:basedOn w:val="Normln"/>
    <w:link w:val="TextpoznpodarouChar"/>
    <w:uiPriority w:val="99"/>
    <w:unhideWhenUsed/>
    <w:rsid w:val="00341A9A"/>
    <w:pPr>
      <w:spacing w:after="0" w:line="240" w:lineRule="auto"/>
    </w:pPr>
    <w:rPr>
      <w:sz w:val="20"/>
      <w:szCs w:val="20"/>
    </w:rPr>
  </w:style>
  <w:style w:type="character" w:customStyle="1" w:styleId="TextpoznpodarouChar">
    <w:name w:val="Text pozn. pod čarou Char"/>
    <w:aliases w:val="Schriftart: 9 pt Char,Schriftart: 10 pt Char,Schriftart: 8 pt Char,Char Char,Char Char Char Char Char"/>
    <w:basedOn w:val="Standardnpsmoodstavce"/>
    <w:link w:val="Textpoznpodarou"/>
    <w:uiPriority w:val="99"/>
    <w:rsid w:val="00341A9A"/>
    <w:rPr>
      <w:sz w:val="20"/>
      <w:szCs w:val="20"/>
    </w:rPr>
  </w:style>
  <w:style w:type="character" w:styleId="Znakapoznpodarou">
    <w:name w:val="footnote reference"/>
    <w:aliases w:val="Footnote,Footnote call"/>
    <w:basedOn w:val="Standardnpsmoodstavce"/>
    <w:uiPriority w:val="99"/>
    <w:unhideWhenUsed/>
    <w:rsid w:val="00341A9A"/>
    <w:rPr>
      <w:vertAlign w:val="superscript"/>
    </w:rPr>
  </w:style>
  <w:style w:type="paragraph" w:styleId="Odstavecseseznamem">
    <w:name w:val="List Paragraph"/>
    <w:aliases w:val="Odstavec_muj"/>
    <w:basedOn w:val="Normln"/>
    <w:link w:val="OdstavecseseznamemChar"/>
    <w:uiPriority w:val="34"/>
    <w:qFormat/>
    <w:rsid w:val="00341A9A"/>
    <w:pPr>
      <w:ind w:left="720"/>
      <w:contextualSpacing/>
    </w:pPr>
  </w:style>
  <w:style w:type="character" w:customStyle="1" w:styleId="OdstavecseseznamemChar">
    <w:name w:val="Odstavec se seznamem Char"/>
    <w:aliases w:val="Odstavec_muj Char"/>
    <w:basedOn w:val="Standardnpsmoodstavce"/>
    <w:link w:val="Odstavecseseznamem"/>
    <w:uiPriority w:val="34"/>
    <w:qFormat/>
    <w:rsid w:val="00341A9A"/>
  </w:style>
  <w:style w:type="paragraph" w:styleId="Zkladntextodsazen">
    <w:name w:val="Body Text Indent"/>
    <w:basedOn w:val="Normln"/>
    <w:link w:val="ZkladntextodsazenChar"/>
    <w:unhideWhenUsed/>
    <w:rsid w:val="00341A9A"/>
    <w:pPr>
      <w:spacing w:line="240" w:lineRule="auto"/>
      <w:ind w:left="283"/>
      <w:jc w:val="both"/>
    </w:pPr>
    <w:rPr>
      <w:rFonts w:ascii="Arial" w:eastAsia="Times New Roman" w:hAnsi="Arial" w:cs="Times New Roman"/>
      <w:sz w:val="24"/>
      <w:szCs w:val="24"/>
      <w:lang w:eastAsia="cs-CZ"/>
    </w:rPr>
  </w:style>
  <w:style w:type="character" w:customStyle="1" w:styleId="ZkladntextodsazenChar">
    <w:name w:val="Základní text odsazený Char"/>
    <w:basedOn w:val="Standardnpsmoodstavce"/>
    <w:link w:val="Zkladntextodsazen"/>
    <w:rsid w:val="00341A9A"/>
    <w:rPr>
      <w:rFonts w:ascii="Arial" w:eastAsia="Times New Roman" w:hAnsi="Arial" w:cs="Times New Roman"/>
      <w:sz w:val="24"/>
      <w:szCs w:val="24"/>
      <w:lang w:eastAsia="cs-CZ"/>
    </w:rPr>
  </w:style>
  <w:style w:type="paragraph" w:customStyle="1" w:styleId="Zkladn">
    <w:name w:val="Základní"/>
    <w:basedOn w:val="Normln"/>
    <w:rsid w:val="00341A9A"/>
    <w:pPr>
      <w:spacing w:before="120" w:after="0" w:line="240" w:lineRule="auto"/>
      <w:jc w:val="both"/>
    </w:pPr>
    <w:rPr>
      <w:rFonts w:ascii="Arial" w:eastAsia="Times New Roman" w:hAnsi="Arial" w:cs="Times New Roman"/>
      <w:sz w:val="24"/>
      <w:szCs w:val="24"/>
    </w:rPr>
  </w:style>
  <w:style w:type="paragraph" w:styleId="Textbubliny">
    <w:name w:val="Balloon Text"/>
    <w:basedOn w:val="Normln"/>
    <w:link w:val="TextbublinyChar"/>
    <w:uiPriority w:val="99"/>
    <w:semiHidden/>
    <w:unhideWhenUsed/>
    <w:rsid w:val="00341A9A"/>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41A9A"/>
    <w:rPr>
      <w:rFonts w:ascii="Segoe UI" w:hAnsi="Segoe UI" w:cs="Segoe UI"/>
      <w:sz w:val="18"/>
      <w:szCs w:val="18"/>
    </w:rPr>
  </w:style>
  <w:style w:type="paragraph" w:styleId="Pedmtkomente">
    <w:name w:val="annotation subject"/>
    <w:basedOn w:val="Textkomente"/>
    <w:next w:val="Textkomente"/>
    <w:link w:val="PedmtkomenteChar"/>
    <w:uiPriority w:val="99"/>
    <w:semiHidden/>
    <w:unhideWhenUsed/>
    <w:rsid w:val="00EB5B1F"/>
    <w:rPr>
      <w:b/>
      <w:bCs/>
    </w:rPr>
  </w:style>
  <w:style w:type="character" w:customStyle="1" w:styleId="PedmtkomenteChar">
    <w:name w:val="Předmět komentáře Char"/>
    <w:basedOn w:val="TextkomenteChar"/>
    <w:link w:val="Pedmtkomente"/>
    <w:uiPriority w:val="99"/>
    <w:semiHidden/>
    <w:rsid w:val="00EB5B1F"/>
    <w:rPr>
      <w:b/>
      <w:bCs/>
      <w:sz w:val="20"/>
      <w:szCs w:val="20"/>
    </w:rPr>
  </w:style>
  <w:style w:type="table" w:customStyle="1" w:styleId="Mkatabulky5">
    <w:name w:val="Mřížka tabulky5"/>
    <w:basedOn w:val="Normlntabulka"/>
    <w:next w:val="Mkatabulky"/>
    <w:uiPriority w:val="59"/>
    <w:rsid w:val="008C27AD"/>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katabulky">
    <w:name w:val="Table Grid"/>
    <w:basedOn w:val="Normlntabulka"/>
    <w:uiPriority w:val="39"/>
    <w:rsid w:val="008C2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EA7554"/>
    <w:pPr>
      <w:spacing w:after="200" w:line="240" w:lineRule="auto"/>
    </w:pPr>
    <w:rPr>
      <w:i/>
      <w:iCs/>
      <w:color w:val="44546A" w:themeColor="text2"/>
      <w:sz w:val="18"/>
      <w:szCs w:val="18"/>
    </w:rPr>
  </w:style>
  <w:style w:type="paragraph" w:styleId="Zhlav">
    <w:name w:val="header"/>
    <w:basedOn w:val="Normln"/>
    <w:link w:val="ZhlavChar"/>
    <w:uiPriority w:val="99"/>
    <w:unhideWhenUsed/>
    <w:rsid w:val="001378B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378B1"/>
  </w:style>
  <w:style w:type="paragraph" w:styleId="Zpat">
    <w:name w:val="footer"/>
    <w:basedOn w:val="Normln"/>
    <w:link w:val="ZpatChar"/>
    <w:uiPriority w:val="99"/>
    <w:unhideWhenUsed/>
    <w:rsid w:val="001378B1"/>
    <w:pPr>
      <w:tabs>
        <w:tab w:val="center" w:pos="4536"/>
        <w:tab w:val="right" w:pos="9072"/>
      </w:tabs>
      <w:spacing w:after="0" w:line="240" w:lineRule="auto"/>
    </w:pPr>
  </w:style>
  <w:style w:type="character" w:customStyle="1" w:styleId="ZpatChar">
    <w:name w:val="Zápatí Char"/>
    <w:basedOn w:val="Standardnpsmoodstavce"/>
    <w:link w:val="Zpat"/>
    <w:uiPriority w:val="99"/>
    <w:rsid w:val="001378B1"/>
  </w:style>
  <w:style w:type="character" w:styleId="slostrnky">
    <w:name w:val="page number"/>
    <w:basedOn w:val="Standardnpsmoodstavce"/>
    <w:semiHidden/>
    <w:rsid w:val="001378B1"/>
  </w:style>
  <w:style w:type="character" w:styleId="Hypertextovodkaz">
    <w:name w:val="Hyperlink"/>
    <w:basedOn w:val="Standardnpsmoodstavce"/>
    <w:uiPriority w:val="99"/>
    <w:unhideWhenUsed/>
    <w:rsid w:val="00B162E3"/>
    <w:rPr>
      <w:color w:val="0563C1" w:themeColor="hyperlink"/>
      <w:u w:val="single"/>
    </w:rPr>
  </w:style>
  <w:style w:type="paragraph" w:styleId="Normlnweb">
    <w:name w:val="Normal (Web)"/>
    <w:basedOn w:val="Normln"/>
    <w:uiPriority w:val="99"/>
    <w:semiHidden/>
    <w:unhideWhenUsed/>
    <w:rsid w:val="00146E29"/>
    <w:pPr>
      <w:spacing w:before="100" w:beforeAutospacing="1" w:after="100" w:afterAutospacing="1" w:line="240" w:lineRule="auto"/>
    </w:pPr>
    <w:rPr>
      <w:rFonts w:ascii="Times New Roman" w:eastAsiaTheme="minorEastAsia" w:hAnsi="Times New Roman" w:cs="Times New Roman"/>
      <w:sz w:val="24"/>
      <w:szCs w:val="24"/>
      <w:lang w:eastAsia="cs-CZ"/>
    </w:rPr>
  </w:style>
  <w:style w:type="paragraph" w:styleId="Revize">
    <w:name w:val="Revision"/>
    <w:hidden/>
    <w:uiPriority w:val="99"/>
    <w:semiHidden/>
    <w:rsid w:val="008E413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649348">
      <w:bodyDiv w:val="1"/>
      <w:marLeft w:val="0"/>
      <w:marRight w:val="0"/>
      <w:marTop w:val="0"/>
      <w:marBottom w:val="0"/>
      <w:divBdr>
        <w:top w:val="none" w:sz="0" w:space="0" w:color="auto"/>
        <w:left w:val="none" w:sz="0" w:space="0" w:color="auto"/>
        <w:bottom w:val="none" w:sz="0" w:space="0" w:color="auto"/>
        <w:right w:val="none" w:sz="0" w:space="0" w:color="auto"/>
      </w:divBdr>
    </w:div>
    <w:div w:id="139538862">
      <w:bodyDiv w:val="1"/>
      <w:marLeft w:val="0"/>
      <w:marRight w:val="0"/>
      <w:marTop w:val="0"/>
      <w:marBottom w:val="0"/>
      <w:divBdr>
        <w:top w:val="none" w:sz="0" w:space="0" w:color="auto"/>
        <w:left w:val="none" w:sz="0" w:space="0" w:color="auto"/>
        <w:bottom w:val="none" w:sz="0" w:space="0" w:color="auto"/>
        <w:right w:val="none" w:sz="0" w:space="0" w:color="auto"/>
      </w:divBdr>
    </w:div>
    <w:div w:id="396518063">
      <w:bodyDiv w:val="1"/>
      <w:marLeft w:val="0"/>
      <w:marRight w:val="0"/>
      <w:marTop w:val="0"/>
      <w:marBottom w:val="0"/>
      <w:divBdr>
        <w:top w:val="none" w:sz="0" w:space="0" w:color="auto"/>
        <w:left w:val="none" w:sz="0" w:space="0" w:color="auto"/>
        <w:bottom w:val="none" w:sz="0" w:space="0" w:color="auto"/>
        <w:right w:val="none" w:sz="0" w:space="0" w:color="auto"/>
      </w:divBdr>
    </w:div>
    <w:div w:id="482165707">
      <w:bodyDiv w:val="1"/>
      <w:marLeft w:val="0"/>
      <w:marRight w:val="0"/>
      <w:marTop w:val="0"/>
      <w:marBottom w:val="0"/>
      <w:divBdr>
        <w:top w:val="none" w:sz="0" w:space="0" w:color="auto"/>
        <w:left w:val="none" w:sz="0" w:space="0" w:color="auto"/>
        <w:bottom w:val="none" w:sz="0" w:space="0" w:color="auto"/>
        <w:right w:val="none" w:sz="0" w:space="0" w:color="auto"/>
      </w:divBdr>
      <w:divsChild>
        <w:div w:id="378743985">
          <w:marLeft w:val="0"/>
          <w:marRight w:val="0"/>
          <w:marTop w:val="0"/>
          <w:marBottom w:val="0"/>
          <w:divBdr>
            <w:top w:val="none" w:sz="0" w:space="0" w:color="auto"/>
            <w:left w:val="none" w:sz="0" w:space="0" w:color="auto"/>
            <w:bottom w:val="none" w:sz="0" w:space="0" w:color="auto"/>
            <w:right w:val="none" w:sz="0" w:space="0" w:color="auto"/>
          </w:divBdr>
          <w:divsChild>
            <w:div w:id="844974386">
              <w:marLeft w:val="0"/>
              <w:marRight w:val="0"/>
              <w:marTop w:val="0"/>
              <w:marBottom w:val="0"/>
              <w:divBdr>
                <w:top w:val="none" w:sz="0" w:space="0" w:color="auto"/>
                <w:left w:val="none" w:sz="0" w:space="0" w:color="auto"/>
                <w:bottom w:val="none" w:sz="0" w:space="0" w:color="auto"/>
                <w:right w:val="none" w:sz="0" w:space="0" w:color="auto"/>
              </w:divBdr>
              <w:divsChild>
                <w:div w:id="676538442">
                  <w:marLeft w:val="0"/>
                  <w:marRight w:val="0"/>
                  <w:marTop w:val="0"/>
                  <w:marBottom w:val="0"/>
                  <w:divBdr>
                    <w:top w:val="none" w:sz="0" w:space="0" w:color="auto"/>
                    <w:left w:val="none" w:sz="0" w:space="0" w:color="auto"/>
                    <w:bottom w:val="none" w:sz="0" w:space="0" w:color="auto"/>
                    <w:right w:val="none" w:sz="0" w:space="0" w:color="auto"/>
                  </w:divBdr>
                  <w:divsChild>
                    <w:div w:id="449318747">
                      <w:marLeft w:val="0"/>
                      <w:marRight w:val="0"/>
                      <w:marTop w:val="0"/>
                      <w:marBottom w:val="0"/>
                      <w:divBdr>
                        <w:top w:val="none" w:sz="0" w:space="0" w:color="auto"/>
                        <w:left w:val="none" w:sz="0" w:space="0" w:color="auto"/>
                        <w:bottom w:val="none" w:sz="0" w:space="0" w:color="auto"/>
                        <w:right w:val="none" w:sz="0" w:space="0" w:color="auto"/>
                      </w:divBdr>
                      <w:divsChild>
                        <w:div w:id="690373901">
                          <w:marLeft w:val="0"/>
                          <w:marRight w:val="0"/>
                          <w:marTop w:val="0"/>
                          <w:marBottom w:val="0"/>
                          <w:divBdr>
                            <w:top w:val="none" w:sz="0" w:space="0" w:color="auto"/>
                            <w:left w:val="none" w:sz="0" w:space="0" w:color="auto"/>
                            <w:bottom w:val="none" w:sz="0" w:space="0" w:color="auto"/>
                            <w:right w:val="none" w:sz="0" w:space="0" w:color="auto"/>
                          </w:divBdr>
                          <w:divsChild>
                            <w:div w:id="286621199">
                              <w:marLeft w:val="0"/>
                              <w:marRight w:val="0"/>
                              <w:marTop w:val="0"/>
                              <w:marBottom w:val="0"/>
                              <w:divBdr>
                                <w:top w:val="none" w:sz="0" w:space="0" w:color="auto"/>
                                <w:left w:val="none" w:sz="0" w:space="0" w:color="auto"/>
                                <w:bottom w:val="none" w:sz="0" w:space="0" w:color="auto"/>
                                <w:right w:val="none" w:sz="0" w:space="0" w:color="auto"/>
                              </w:divBdr>
                              <w:divsChild>
                                <w:div w:id="25266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0497631">
      <w:bodyDiv w:val="1"/>
      <w:marLeft w:val="0"/>
      <w:marRight w:val="0"/>
      <w:marTop w:val="0"/>
      <w:marBottom w:val="0"/>
      <w:divBdr>
        <w:top w:val="none" w:sz="0" w:space="0" w:color="auto"/>
        <w:left w:val="none" w:sz="0" w:space="0" w:color="auto"/>
        <w:bottom w:val="none" w:sz="0" w:space="0" w:color="auto"/>
        <w:right w:val="none" w:sz="0" w:space="0" w:color="auto"/>
      </w:divBdr>
    </w:div>
    <w:div w:id="1196500140">
      <w:bodyDiv w:val="1"/>
      <w:marLeft w:val="0"/>
      <w:marRight w:val="0"/>
      <w:marTop w:val="0"/>
      <w:marBottom w:val="0"/>
      <w:divBdr>
        <w:top w:val="none" w:sz="0" w:space="0" w:color="auto"/>
        <w:left w:val="none" w:sz="0" w:space="0" w:color="auto"/>
        <w:bottom w:val="none" w:sz="0" w:space="0" w:color="auto"/>
        <w:right w:val="none" w:sz="0" w:space="0" w:color="auto"/>
      </w:divBdr>
    </w:div>
    <w:div w:id="1319193292">
      <w:bodyDiv w:val="1"/>
      <w:marLeft w:val="0"/>
      <w:marRight w:val="0"/>
      <w:marTop w:val="0"/>
      <w:marBottom w:val="0"/>
      <w:divBdr>
        <w:top w:val="none" w:sz="0" w:space="0" w:color="auto"/>
        <w:left w:val="none" w:sz="0" w:space="0" w:color="auto"/>
        <w:bottom w:val="none" w:sz="0" w:space="0" w:color="auto"/>
        <w:right w:val="none" w:sz="0" w:space="0" w:color="auto"/>
      </w:divBdr>
    </w:div>
    <w:div w:id="1468621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chart" Target="charts/chart7.xml"/><Relationship Id="rId3" Type="http://schemas.openxmlformats.org/officeDocument/2006/relationships/styles" Target="styles.xml"/><Relationship Id="rId21"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chart" Target="charts/chart6.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chart" Target="charts/chart5.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hyperlink" Target="http://mpsv.cz/cs/15912" TargetMode="External"/><Relationship Id="rId28"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chart" Target="charts/chart4.xml"/><Relationship Id="rId27" Type="http://schemas.openxmlformats.org/officeDocument/2006/relationships/image" Target="media/image6.pn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tsclient\d\Agendy\Kontroln&#237;%20akce\KA%2017-02\Kontroln&#237;%20z&#225;v&#283;r\Tvorba\KZ%20-%20grafy.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List_aplikace_Microsoft_Excel.xlsx"/></Relationships>
</file>

<file path=word/charts/_rels/chart3.xml.rels><?xml version="1.0" encoding="UTF-8" standalone="yes"?>
<Relationships xmlns="http://schemas.openxmlformats.org/package/2006/relationships"><Relationship Id="rId3" Type="http://schemas.openxmlformats.org/officeDocument/2006/relationships/oleObject" Target="file:///D:\Agendy\Kontroln&#237;%20akce\KA%2017-02\Kontroln&#237;%20z&#225;v&#283;r\Tvorba\KZ%20-%20graf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List_aplikace_Microsoft_Excel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List_aplikace_Microsoft_Excel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List_aplikace_Microsoft_Excel3.xlsx"/></Relationships>
</file>

<file path=word/charts/_rels/chart7.xml.rels><?xml version="1.0" encoding="UTF-8" standalone="yes"?>
<Relationships xmlns="http://schemas.openxmlformats.org/package/2006/relationships"><Relationship Id="rId3" Type="http://schemas.openxmlformats.org/officeDocument/2006/relationships/package" Target="../embeddings/List_aplikace_Microsoft_Excel4.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91813323654032"/>
          <c:y val="3.9920118680817074E-2"/>
          <c:w val="0.65446968523790805"/>
          <c:h val="0.95603196009338609"/>
        </c:manualLayout>
      </c:layout>
      <c:doughnutChart>
        <c:varyColors val="1"/>
        <c:ser>
          <c:idx val="0"/>
          <c:order val="0"/>
          <c:spPr>
            <a:solidFill>
              <a:srgbClr val="BD2A33"/>
            </a:solidFill>
          </c:spPr>
          <c:dPt>
            <c:idx val="0"/>
            <c:bubble3D val="0"/>
            <c:spPr>
              <a:solidFill>
                <a:srgbClr val="004595"/>
              </a:solidFill>
              <a:ln w="19050">
                <a:solidFill>
                  <a:schemeClr val="lt1"/>
                </a:solidFill>
              </a:ln>
              <a:effectLst/>
            </c:spPr>
            <c:extLst>
              <c:ext xmlns:c16="http://schemas.microsoft.com/office/drawing/2014/chart" uri="{C3380CC4-5D6E-409C-BE32-E72D297353CC}">
                <c16:uniqueId val="{00000001-19E5-40F4-B84D-F731B9653028}"/>
              </c:ext>
            </c:extLst>
          </c:dPt>
          <c:dPt>
            <c:idx val="1"/>
            <c:bubble3D val="0"/>
            <c:spPr>
              <a:solidFill>
                <a:srgbClr val="BD2A33"/>
              </a:solidFill>
              <a:ln w="19050">
                <a:solidFill>
                  <a:schemeClr val="lt1"/>
                </a:solidFill>
              </a:ln>
              <a:effectLst/>
            </c:spPr>
            <c:extLst>
              <c:ext xmlns:c16="http://schemas.microsoft.com/office/drawing/2014/chart" uri="{C3380CC4-5D6E-409C-BE32-E72D297353CC}">
                <c16:uniqueId val="{00000003-19E5-40F4-B84D-F731B9653028}"/>
              </c:ext>
            </c:extLst>
          </c:dPt>
          <c:dLbls>
            <c:dLbl>
              <c:idx val="0"/>
              <c:layout>
                <c:manualLayout>
                  <c:x val="-0.18441667824086438"/>
                  <c:y val="0.12925350377818631"/>
                </c:manualLayout>
              </c:layout>
              <c:tx>
                <c:rich>
                  <a:bodyPr/>
                  <a:lstStyle/>
                  <a:p>
                    <a:fld id="{3856B131-00F3-4E7B-B517-5F64BAA7A1D9}" type="CATEGORYNAME">
                      <a:rPr lang="en-US"/>
                      <a:pPr/>
                      <a:t>[NÁZEV KATEGORIE]</a:t>
                    </a:fld>
                    <a:r>
                      <a:rPr lang="en-US" baseline="0"/>
                      <a:t>
96,5 %</a:t>
                    </a:r>
                  </a:p>
                </c:rich>
              </c:tx>
              <c:showLegendKey val="0"/>
              <c:showVal val="0"/>
              <c:showCatName val="1"/>
              <c:showSerName val="0"/>
              <c:showPercent val="1"/>
              <c:showBubbleSize val="0"/>
              <c:extLst>
                <c:ext xmlns:c15="http://schemas.microsoft.com/office/drawing/2012/chart" uri="{CE6537A1-D6FC-4f65-9D91-7224C49458BB}">
                  <c15:layout>
                    <c:manualLayout>
                      <c:w val="0.25405599300087489"/>
                      <c:h val="0.28508802253376864"/>
                    </c:manualLayout>
                  </c15:layout>
                  <c15:dlblFieldTable/>
                  <c15:showDataLabelsRange val="0"/>
                </c:ext>
                <c:ext xmlns:c16="http://schemas.microsoft.com/office/drawing/2014/chart" uri="{C3380CC4-5D6E-409C-BE32-E72D297353CC}">
                  <c16:uniqueId val="{00000001-19E5-40F4-B84D-F731B9653028}"/>
                </c:ext>
              </c:extLst>
            </c:dLbl>
            <c:dLbl>
              <c:idx val="1"/>
              <c:layout>
                <c:manualLayout>
                  <c:x val="0.15124217851330304"/>
                  <c:y val="-0.21267854180710602"/>
                </c:manualLayout>
              </c:layout>
              <c:tx>
                <c:rich>
                  <a:bodyPr/>
                  <a:lstStyle/>
                  <a:p>
                    <a:r>
                      <a:rPr lang="en-US" baseline="0"/>
                      <a:t>MMR + SFRB
3,5 %</a:t>
                    </a:r>
                    <a:endParaRPr lang="en-US"/>
                  </a:p>
                </c:rich>
              </c:tx>
              <c:showLegendKey val="0"/>
              <c:showVal val="0"/>
              <c:showCatName val="1"/>
              <c:showSerName val="0"/>
              <c:showPercent val="1"/>
              <c:showBubbleSize val="0"/>
              <c:extLst>
                <c:ext xmlns:c15="http://schemas.microsoft.com/office/drawing/2012/chart" uri="{CE6537A1-D6FC-4f65-9D91-7224C49458BB}">
                  <c15:layout>
                    <c:manualLayout>
                      <c:w val="0.24187926988359681"/>
                      <c:h val="0.30251740271596483"/>
                    </c:manualLayout>
                  </c15:layout>
                </c:ext>
                <c:ext xmlns:c16="http://schemas.microsoft.com/office/drawing/2014/chart" uri="{C3380CC4-5D6E-409C-BE32-E72D297353CC}">
                  <c16:uniqueId val="{00000003-19E5-40F4-B84D-F731B965302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Intervence!$A$40:$A$41</c:f>
              <c:strCache>
                <c:ptCount val="2"/>
                <c:pt idx="0">
                  <c:v>MPSV</c:v>
                </c:pt>
                <c:pt idx="1">
                  <c:v>MMR + SFRB</c:v>
                </c:pt>
              </c:strCache>
            </c:strRef>
          </c:cat>
          <c:val>
            <c:numRef>
              <c:f>Intervence!$B$40:$B$41</c:f>
              <c:numCache>
                <c:formatCode>#,##0</c:formatCode>
                <c:ptCount val="2"/>
                <c:pt idx="0">
                  <c:v>59117864753</c:v>
                </c:pt>
                <c:pt idx="1">
                  <c:v>2117110000</c:v>
                </c:pt>
              </c:numCache>
            </c:numRef>
          </c:val>
          <c:extLst>
            <c:ext xmlns:c16="http://schemas.microsoft.com/office/drawing/2014/chart" uri="{C3380CC4-5D6E-409C-BE32-E72D297353CC}">
              <c16:uniqueId val="{00000004-19E5-40F4-B84D-F731B9653028}"/>
            </c:ext>
          </c:extLst>
        </c:ser>
        <c:dLbls>
          <c:showLegendKey val="0"/>
          <c:showVal val="0"/>
          <c:showCatName val="0"/>
          <c:showSerName val="0"/>
          <c:showPercent val="0"/>
          <c:showBubbleSize val="0"/>
          <c:showLeaderLines val="0"/>
        </c:dLbls>
        <c:firstSliceAng val="76"/>
        <c:holeSize val="7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cs-CZ"/>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45080057763864"/>
          <c:y val="0.11444209717687728"/>
          <c:w val="0.57811255520770732"/>
          <c:h val="0.8777440624799947"/>
        </c:manualLayout>
      </c:layout>
      <c:doughnutChart>
        <c:varyColors val="1"/>
        <c:ser>
          <c:idx val="0"/>
          <c:order val="0"/>
          <c:spPr>
            <a:solidFill>
              <a:srgbClr val="004595"/>
            </a:solidFill>
          </c:spPr>
          <c:dPt>
            <c:idx val="0"/>
            <c:bubble3D val="0"/>
            <c:spPr>
              <a:solidFill>
                <a:srgbClr val="004595"/>
              </a:solidFill>
              <a:ln w="19050">
                <a:solidFill>
                  <a:schemeClr val="lt1"/>
                </a:solidFill>
              </a:ln>
              <a:effectLst/>
            </c:spPr>
            <c:extLst>
              <c:ext xmlns:c16="http://schemas.microsoft.com/office/drawing/2014/chart" uri="{C3380CC4-5D6E-409C-BE32-E72D297353CC}">
                <c16:uniqueId val="{00000001-1C41-4BA3-A6C0-0168AFC6D823}"/>
              </c:ext>
            </c:extLst>
          </c:dPt>
          <c:dPt>
            <c:idx val="1"/>
            <c:bubble3D val="0"/>
            <c:spPr>
              <a:solidFill>
                <a:srgbClr val="004595">
                  <a:alpha val="70000"/>
                </a:srgbClr>
              </a:solidFill>
              <a:ln w="19050">
                <a:solidFill>
                  <a:schemeClr val="lt1"/>
                </a:solidFill>
              </a:ln>
              <a:effectLst/>
            </c:spPr>
            <c:extLst>
              <c:ext xmlns:c16="http://schemas.microsoft.com/office/drawing/2014/chart" uri="{C3380CC4-5D6E-409C-BE32-E72D297353CC}">
                <c16:uniqueId val="{00000003-1C41-4BA3-A6C0-0168AFC6D823}"/>
              </c:ext>
            </c:extLst>
          </c:dPt>
          <c:dPt>
            <c:idx val="2"/>
            <c:bubble3D val="0"/>
            <c:spPr>
              <a:solidFill>
                <a:srgbClr val="004595">
                  <a:alpha val="50000"/>
                </a:srgbClr>
              </a:solidFill>
              <a:ln w="19050">
                <a:solidFill>
                  <a:schemeClr val="lt1"/>
                </a:solidFill>
              </a:ln>
              <a:effectLst/>
            </c:spPr>
            <c:extLst>
              <c:ext xmlns:c16="http://schemas.microsoft.com/office/drawing/2014/chart" uri="{C3380CC4-5D6E-409C-BE32-E72D297353CC}">
                <c16:uniqueId val="{00000005-1C41-4BA3-A6C0-0168AFC6D823}"/>
              </c:ext>
            </c:extLst>
          </c:dPt>
          <c:dPt>
            <c:idx val="3"/>
            <c:bubble3D val="0"/>
            <c:spPr>
              <a:solidFill>
                <a:srgbClr val="004595">
                  <a:alpha val="40000"/>
                </a:srgbClr>
              </a:solidFill>
              <a:ln w="19050">
                <a:solidFill>
                  <a:schemeClr val="lt1"/>
                </a:solidFill>
              </a:ln>
              <a:effectLst/>
            </c:spPr>
            <c:extLst>
              <c:ext xmlns:c16="http://schemas.microsoft.com/office/drawing/2014/chart" uri="{C3380CC4-5D6E-409C-BE32-E72D297353CC}">
                <c16:uniqueId val="{00000007-1C41-4BA3-A6C0-0168AFC6D823}"/>
              </c:ext>
            </c:extLst>
          </c:dPt>
          <c:dLbls>
            <c:dLbl>
              <c:idx val="0"/>
              <c:layout>
                <c:manualLayout>
                  <c:x val="-0.27508678915135609"/>
                  <c:y val="-1.652187943720149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57F9555-DD52-40EF-A79B-E373FE1C7C6B}" type="CATEGORYNAME">
                      <a:rPr lang="en-US">
                        <a:solidFill>
                          <a:sysClr val="windowText" lastClr="000000"/>
                        </a:solidFill>
                      </a:rPr>
                      <a:pPr>
                        <a:defRPr>
                          <a:solidFill>
                            <a:sysClr val="windowText" lastClr="000000"/>
                          </a:solidFill>
                        </a:defRPr>
                      </a:pPr>
                      <a:t>[NÁZEV KATEGORIE]</a:t>
                    </a:fld>
                    <a:r>
                      <a:rPr lang="en-US" baseline="0">
                        <a:solidFill>
                          <a:sysClr val="windowText" lastClr="000000"/>
                        </a:solidFill>
                      </a:rPr>
                      <a:t>
68,7 %</a:t>
                    </a:r>
                  </a:p>
                </c:rich>
              </c:tx>
              <c:spPr>
                <a:xfrm>
                  <a:off x="49922" y="1033811"/>
                  <a:ext cx="780094" cy="489989"/>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71896"/>
                        <a:gd name="adj2" fmla="val -16676"/>
                      </a:avLst>
                    </a:prstGeom>
                    <a:noFill/>
                    <a:ln>
                      <a:noFill/>
                    </a:ln>
                  </c15:spPr>
                  <c15:layout>
                    <c:manualLayout>
                      <c:w val="0.27299912510936131"/>
                      <c:h val="0.31624435265263973"/>
                    </c:manualLayout>
                  </c15:layout>
                  <c15:dlblFieldTable/>
                  <c15:showDataLabelsRange val="0"/>
                </c:ext>
                <c:ext xmlns:c16="http://schemas.microsoft.com/office/drawing/2014/chart" uri="{C3380CC4-5D6E-409C-BE32-E72D297353CC}">
                  <c16:uniqueId val="{00000001-1C41-4BA3-A6C0-0168AFC6D823}"/>
                </c:ext>
              </c:extLst>
            </c:dLbl>
            <c:dLbl>
              <c:idx val="1"/>
              <c:layout>
                <c:manualLayout>
                  <c:x val="-0.34423674540682414"/>
                  <c:y val="-2.4374919323609145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1EE2A50E-9308-4318-BB81-E808662FF0FA}" type="CATEGORYNAME">
                      <a:rPr lang="en-US">
                        <a:solidFill>
                          <a:sysClr val="windowText" lastClr="000000"/>
                        </a:solidFill>
                      </a:rPr>
                      <a:pPr>
                        <a:defRPr>
                          <a:solidFill>
                            <a:sysClr val="windowText" lastClr="000000"/>
                          </a:solidFill>
                        </a:defRPr>
                      </a:pPr>
                      <a:t>[NÁZEV KATEGORIE]</a:t>
                    </a:fld>
                    <a:r>
                      <a:rPr lang="en-US" baseline="0">
                        <a:solidFill>
                          <a:sysClr val="windowText" lastClr="000000"/>
                        </a:solidFill>
                      </a:rPr>
                      <a:t>
23,1 %</a:t>
                    </a:r>
                  </a:p>
                </c:rich>
              </c:tx>
              <c:spPr>
                <a:xfrm>
                  <a:off x="137439" y="8507"/>
                  <a:ext cx="773169" cy="474289"/>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87018"/>
                        <a:gd name="adj2" fmla="val 17780"/>
                      </a:avLst>
                    </a:prstGeom>
                    <a:noFill/>
                    <a:ln>
                      <a:noFill/>
                    </a:ln>
                  </c15:spPr>
                  <c15:layout>
                    <c:manualLayout>
                      <c:w val="0.2705756780402449"/>
                      <c:h val="0.30611204337162767"/>
                    </c:manualLayout>
                  </c15:layout>
                  <c15:dlblFieldTable/>
                  <c15:showDataLabelsRange val="0"/>
                </c:ext>
                <c:ext xmlns:c16="http://schemas.microsoft.com/office/drawing/2014/chart" uri="{C3380CC4-5D6E-409C-BE32-E72D297353CC}">
                  <c16:uniqueId val="{00000003-1C41-4BA3-A6C0-0168AFC6D823}"/>
                </c:ext>
              </c:extLst>
            </c:dLbl>
            <c:dLbl>
              <c:idx val="2"/>
              <c:layout>
                <c:manualLayout>
                  <c:x val="0.22221207349081362"/>
                  <c:y val="-0.14226345682199559"/>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9D11D80E-1033-4245-9BB5-5C526C263E37}" type="CATEGORYNAME">
                      <a:rPr lang="en-US">
                        <a:solidFill>
                          <a:sysClr val="windowText" lastClr="000000"/>
                        </a:solidFill>
                      </a:rPr>
                      <a:pPr>
                        <a:defRPr>
                          <a:solidFill>
                            <a:sysClr val="windowText" lastClr="000000"/>
                          </a:solidFill>
                        </a:defRPr>
                      </a:pPr>
                      <a:t>[NÁZEV KATEGORIE]</a:t>
                    </a:fld>
                    <a:r>
                      <a:rPr lang="en-US" baseline="0">
                        <a:solidFill>
                          <a:sysClr val="windowText" lastClr="000000"/>
                        </a:solidFill>
                      </a:rPr>
                      <a:t>
0,9 %</a:t>
                    </a:r>
                  </a:p>
                </c:rich>
              </c:tx>
              <c:spPr>
                <a:xfrm>
                  <a:off x="2236374" y="23537"/>
                  <a:ext cx="574691" cy="523415"/>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0336"/>
                        <a:gd name="adj2" fmla="val 29476"/>
                      </a:avLst>
                    </a:prstGeom>
                    <a:noFill/>
                    <a:ln>
                      <a:noFill/>
                    </a:ln>
                  </c15:spPr>
                  <c15:layout>
                    <c:manualLayout>
                      <c:w val="0.19667226596675411"/>
                      <c:h val="0.3132283464566929"/>
                    </c:manualLayout>
                  </c15:layout>
                  <c15:dlblFieldTable/>
                  <c15:showDataLabelsRange val="0"/>
                </c:ext>
                <c:ext xmlns:c16="http://schemas.microsoft.com/office/drawing/2014/chart" uri="{C3380CC4-5D6E-409C-BE32-E72D297353CC}">
                  <c16:uniqueId val="{00000005-1C41-4BA3-A6C0-0168AFC6D823}"/>
                </c:ext>
              </c:extLst>
            </c:dLbl>
            <c:dLbl>
              <c:idx val="3"/>
              <c:layout>
                <c:manualLayout>
                  <c:x val="0.20659772528433945"/>
                  <c:y val="0.2384109978056021"/>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19AC0263-8C70-4CDF-B7DE-3D45840456E7}" type="CATEGORYNAME">
                      <a:rPr lang="en-US">
                        <a:solidFill>
                          <a:sysClr val="windowText" lastClr="000000"/>
                        </a:solidFill>
                      </a:rPr>
                      <a:pPr>
                        <a:defRPr>
                          <a:solidFill>
                            <a:sysClr val="windowText" lastClr="000000"/>
                          </a:solidFill>
                        </a:defRPr>
                      </a:pPr>
                      <a:t>[NÁZEV KATEGORIE]</a:t>
                    </a:fld>
                    <a:r>
                      <a:rPr lang="en-US" baseline="0">
                        <a:solidFill>
                          <a:sysClr val="windowText" lastClr="000000"/>
                        </a:solidFill>
                      </a:rPr>
                      <a:t>
7,3 %</a:t>
                    </a:r>
                  </a:p>
                </c:rich>
              </c:tx>
              <c:spPr>
                <a:xfrm>
                  <a:off x="2260515" y="664422"/>
                  <a:ext cx="584285" cy="634029"/>
                </a:xfrm>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3305"/>
                        <a:gd name="adj2" fmla="val -51578"/>
                      </a:avLst>
                    </a:prstGeom>
                    <a:noFill/>
                    <a:ln>
                      <a:noFill/>
                    </a:ln>
                  </c15:spPr>
                  <c15:layout>
                    <c:manualLayout>
                      <c:w val="0.20447419072615924"/>
                      <c:h val="0.40920937136956242"/>
                    </c:manualLayout>
                  </c15:layout>
                  <c15:dlblFieldTable/>
                  <c15:showDataLabelsRange val="0"/>
                </c:ext>
                <c:ext xmlns:c16="http://schemas.microsoft.com/office/drawing/2014/chart" uri="{C3380CC4-5D6E-409C-BE32-E72D297353CC}">
                  <c16:uniqueId val="{00000007-1C41-4BA3-A6C0-0168AFC6D82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Intervence!$A$44:$A$47</c:f>
              <c:strCache>
                <c:ptCount val="4"/>
                <c:pt idx="0">
                  <c:v>Příspěvek na bydlení</c:v>
                </c:pt>
                <c:pt idx="1">
                  <c:v>Doplatek na bydlení</c:v>
                </c:pt>
                <c:pt idx="2">
                  <c:v>Sociální práce</c:v>
                </c:pt>
                <c:pt idx="3">
                  <c:v>Související sociální služby</c:v>
                </c:pt>
              </c:strCache>
            </c:strRef>
          </c:cat>
          <c:val>
            <c:numRef>
              <c:f>Intervence!$B$44:$B$47</c:f>
              <c:numCache>
                <c:formatCode>#,##0</c:formatCode>
                <c:ptCount val="4"/>
                <c:pt idx="0">
                  <c:v>40598946817</c:v>
                </c:pt>
                <c:pt idx="1">
                  <c:v>13663619717</c:v>
                </c:pt>
                <c:pt idx="2">
                  <c:v>550000000</c:v>
                </c:pt>
                <c:pt idx="3">
                  <c:v>4305298219</c:v>
                </c:pt>
              </c:numCache>
            </c:numRef>
          </c:val>
          <c:extLst>
            <c:ext xmlns:c16="http://schemas.microsoft.com/office/drawing/2014/chart" uri="{C3380CC4-5D6E-409C-BE32-E72D297353CC}">
              <c16:uniqueId val="{00000008-1C41-4BA3-A6C0-0168AFC6D823}"/>
            </c:ext>
          </c:extLst>
        </c:ser>
        <c:dLbls>
          <c:showLegendKey val="0"/>
          <c:showVal val="0"/>
          <c:showCatName val="0"/>
          <c:showSerName val="0"/>
          <c:showPercent val="0"/>
          <c:showBubbleSize val="0"/>
          <c:showLeaderLines val="0"/>
        </c:dLbls>
        <c:firstSliceAng val="78"/>
        <c:holeSize val="7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59561304836895"/>
          <c:y val="0.10963930022996107"/>
          <c:w val="0.3632922620783513"/>
          <c:h val="0.80345865469887934"/>
        </c:manualLayout>
      </c:layout>
      <c:doughnutChart>
        <c:varyColors val="1"/>
        <c:ser>
          <c:idx val="0"/>
          <c:order val="0"/>
          <c:dPt>
            <c:idx val="0"/>
            <c:bubble3D val="0"/>
            <c:spPr>
              <a:solidFill>
                <a:srgbClr val="004595"/>
              </a:solidFill>
              <a:ln w="19050">
                <a:solidFill>
                  <a:schemeClr val="lt1"/>
                </a:solidFill>
              </a:ln>
              <a:effectLst/>
            </c:spPr>
            <c:extLst>
              <c:ext xmlns:c16="http://schemas.microsoft.com/office/drawing/2014/chart" uri="{C3380CC4-5D6E-409C-BE32-E72D297353CC}">
                <c16:uniqueId val="{00000001-C26D-4C1A-90B1-F7F853870E8F}"/>
              </c:ext>
            </c:extLst>
          </c:dPt>
          <c:dPt>
            <c:idx val="1"/>
            <c:bubble3D val="0"/>
            <c:spPr>
              <a:solidFill>
                <a:srgbClr val="004595">
                  <a:alpha val="70000"/>
                </a:srgbClr>
              </a:solidFill>
              <a:ln w="19050">
                <a:solidFill>
                  <a:schemeClr val="lt1"/>
                </a:solidFill>
              </a:ln>
              <a:effectLst/>
            </c:spPr>
            <c:extLst>
              <c:ext xmlns:c16="http://schemas.microsoft.com/office/drawing/2014/chart" uri="{C3380CC4-5D6E-409C-BE32-E72D297353CC}">
                <c16:uniqueId val="{00000003-C26D-4C1A-90B1-F7F853870E8F}"/>
              </c:ext>
            </c:extLst>
          </c:dPt>
          <c:dPt>
            <c:idx val="2"/>
            <c:bubble3D val="0"/>
            <c:spPr>
              <a:solidFill>
                <a:srgbClr val="004595">
                  <a:alpha val="40000"/>
                </a:srgbClr>
              </a:solidFill>
              <a:ln w="19050">
                <a:solidFill>
                  <a:schemeClr val="lt1"/>
                </a:solidFill>
              </a:ln>
              <a:effectLst/>
            </c:spPr>
            <c:extLst>
              <c:ext xmlns:c16="http://schemas.microsoft.com/office/drawing/2014/chart" uri="{C3380CC4-5D6E-409C-BE32-E72D297353CC}">
                <c16:uniqueId val="{00000005-C26D-4C1A-90B1-F7F853870E8F}"/>
              </c:ext>
            </c:extLst>
          </c:dPt>
          <c:dPt>
            <c:idx val="3"/>
            <c:bubble3D val="0"/>
            <c:spPr>
              <a:solidFill>
                <a:srgbClr val="004595">
                  <a:alpha val="20000"/>
                </a:srgbClr>
              </a:solidFill>
              <a:ln w="19050">
                <a:solidFill>
                  <a:schemeClr val="lt1"/>
                </a:solidFill>
              </a:ln>
              <a:effectLst/>
            </c:spPr>
            <c:extLst>
              <c:ext xmlns:c16="http://schemas.microsoft.com/office/drawing/2014/chart" uri="{C3380CC4-5D6E-409C-BE32-E72D297353CC}">
                <c16:uniqueId val="{00000007-C26D-4C1A-90B1-F7F853870E8F}"/>
              </c:ext>
            </c:extLst>
          </c:dPt>
          <c:dPt>
            <c:idx val="4"/>
            <c:bubble3D val="0"/>
            <c:spPr>
              <a:solidFill>
                <a:srgbClr val="BD2A33"/>
              </a:solidFill>
              <a:ln w="19050">
                <a:solidFill>
                  <a:schemeClr val="lt1"/>
                </a:solidFill>
              </a:ln>
              <a:effectLst/>
            </c:spPr>
            <c:extLst>
              <c:ext xmlns:c16="http://schemas.microsoft.com/office/drawing/2014/chart" uri="{C3380CC4-5D6E-409C-BE32-E72D297353CC}">
                <c16:uniqueId val="{00000009-C26D-4C1A-90B1-F7F853870E8F}"/>
              </c:ext>
            </c:extLst>
          </c:dPt>
          <c:dPt>
            <c:idx val="5"/>
            <c:bubble3D val="0"/>
            <c:spPr>
              <a:solidFill>
                <a:srgbClr val="BD2A33">
                  <a:alpha val="50196"/>
                </a:srgbClr>
              </a:solidFill>
              <a:ln w="19050">
                <a:solidFill>
                  <a:schemeClr val="lt1"/>
                </a:solidFill>
              </a:ln>
              <a:effectLst/>
            </c:spPr>
            <c:extLst>
              <c:ext xmlns:c16="http://schemas.microsoft.com/office/drawing/2014/chart" uri="{C3380CC4-5D6E-409C-BE32-E72D297353CC}">
                <c16:uniqueId val="{0000000B-C26D-4C1A-90B1-F7F853870E8F}"/>
              </c:ext>
            </c:extLst>
          </c:dPt>
          <c:dLbls>
            <c:dLbl>
              <c:idx val="0"/>
              <c:layout>
                <c:manualLayout>
                  <c:x val="5.6446436224416266E-2"/>
                  <c:y val="9.3100581878636748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C26D-4C1A-90B1-F7F853870E8F}"/>
                </c:ext>
              </c:extLst>
            </c:dLbl>
            <c:dLbl>
              <c:idx val="1"/>
              <c:layout>
                <c:manualLayout>
                  <c:x val="-6.670942462885561E-2"/>
                  <c:y val="7.9800498753117149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C26D-4C1A-90B1-F7F853870E8F}"/>
                </c:ext>
              </c:extLst>
            </c:dLbl>
            <c:dLbl>
              <c:idx val="2"/>
              <c:layout>
                <c:manualLayout>
                  <c:x val="-6.1599971236472151E-2"/>
                  <c:y val="-8.4614116376247189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C26D-4C1A-90B1-F7F853870E8F}"/>
                </c:ext>
              </c:extLst>
            </c:dLbl>
            <c:dLbl>
              <c:idx val="3"/>
              <c:layout>
                <c:manualLayout>
                  <c:x val="-3.7630957482944177E-2"/>
                  <c:y val="-8.645054031587697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C26D-4C1A-90B1-F7F853870E8F}"/>
                </c:ext>
              </c:extLst>
            </c:dLbl>
            <c:dLbl>
              <c:idx val="4"/>
              <c:layout>
                <c:manualLayout>
                  <c:x val="-1.6633948153741099E-2"/>
                  <c:y val="-0.10750390858182439"/>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C26D-4C1A-90B1-F7F853870E8F}"/>
                </c:ext>
              </c:extLst>
            </c:dLbl>
            <c:dLbl>
              <c:idx val="5"/>
              <c:layout>
                <c:manualLayout>
                  <c:x val="3.1963470319634701E-2"/>
                  <c:y val="-0.1110154732463496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B-C26D-4C1A-90B1-F7F853870E8F}"/>
                </c:ext>
              </c:extLst>
            </c:dLbl>
            <c:numFmt formatCode="0.0_I%"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Intervence!$A$3:$A$8</c:f>
              <c:strCache>
                <c:ptCount val="6"/>
                <c:pt idx="0">
                  <c:v>MPSV ‒ příspěvek na bydlení</c:v>
                </c:pt>
                <c:pt idx="1">
                  <c:v>MPSV ‒ doplatek na bydlení</c:v>
                </c:pt>
                <c:pt idx="2">
                  <c:v>MPSV ‒ sociální práce</c:v>
                </c:pt>
                <c:pt idx="3">
                  <c:v>MPSV ‒ související sociální služby</c:v>
                </c:pt>
                <c:pt idx="4">
                  <c:v>MMR ‒ výstavba podporovaných bytů</c:v>
                </c:pt>
                <c:pt idx="5">
                  <c:v>SFRB ‒ výstavba sociálních a nájemních bytů, výstavba a pořízení bydlení mladým lidem</c:v>
                </c:pt>
              </c:strCache>
            </c:strRef>
          </c:cat>
          <c:val>
            <c:numRef>
              <c:f>Intervence!$B$3:$B$8</c:f>
              <c:numCache>
                <c:formatCode>#,##0</c:formatCode>
                <c:ptCount val="6"/>
                <c:pt idx="0">
                  <c:v>40598946817</c:v>
                </c:pt>
                <c:pt idx="1">
                  <c:v>13663619717</c:v>
                </c:pt>
                <c:pt idx="2">
                  <c:v>550000000</c:v>
                </c:pt>
                <c:pt idx="3">
                  <c:v>4305298219</c:v>
                </c:pt>
                <c:pt idx="4">
                  <c:v>1467280000</c:v>
                </c:pt>
                <c:pt idx="5">
                  <c:v>649830000</c:v>
                </c:pt>
              </c:numCache>
            </c:numRef>
          </c:val>
          <c:extLst>
            <c:ext xmlns:c16="http://schemas.microsoft.com/office/drawing/2014/chart" uri="{C3380CC4-5D6E-409C-BE32-E72D297353CC}">
              <c16:uniqueId val="{0000000C-C26D-4C1A-90B1-F7F853870E8F}"/>
            </c:ext>
          </c:extLst>
        </c:ser>
        <c:dLbls>
          <c:showLegendKey val="0"/>
          <c:showVal val="1"/>
          <c:showCatName val="0"/>
          <c:showSerName val="0"/>
          <c:showPercent val="0"/>
          <c:showBubbleSize val="0"/>
          <c:showLeaderLines val="0"/>
        </c:dLbls>
        <c:firstSliceAng val="0"/>
        <c:holeSize val="75"/>
      </c:doughnutChart>
      <c:spPr>
        <a:noFill/>
        <a:ln>
          <a:noFill/>
        </a:ln>
        <a:effectLst/>
      </c:spPr>
    </c:plotArea>
    <c:legend>
      <c:legendPos val="r"/>
      <c:layout>
        <c:manualLayout>
          <c:xMode val="edge"/>
          <c:yMode val="edge"/>
          <c:x val="0.6301997267464855"/>
          <c:y val="0.11470955209097157"/>
          <c:w val="0.36809441628015677"/>
          <c:h val="0.85038113377972391"/>
        </c:manualLayout>
      </c:layout>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noFill/>
    <a:ln w="9525" cap="flat" cmpd="sng" algn="ctr">
      <a:no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69614909247456"/>
          <c:y val="5.3763440860215055E-2"/>
          <c:w val="0.75324438611840183"/>
          <c:h val="0.58941433640443042"/>
        </c:manualLayout>
      </c:layout>
      <c:barChart>
        <c:barDir val="col"/>
        <c:grouping val="clustered"/>
        <c:varyColors val="0"/>
        <c:ser>
          <c:idx val="2"/>
          <c:order val="2"/>
          <c:tx>
            <c:strRef>
              <c:f>'ÚP ČR'!$G$2</c:f>
              <c:strCache>
                <c:ptCount val="1"/>
                <c:pt idx="0">
                  <c:v>Okamžik navýšení počtu systemizovaných míst</c:v>
                </c:pt>
              </c:strCache>
            </c:strRef>
          </c:tx>
          <c:spPr>
            <a:solidFill>
              <a:schemeClr val="accent3"/>
            </a:solidFill>
            <a:ln>
              <a:noFill/>
            </a:ln>
            <a:effectLst/>
          </c:spPr>
          <c:invertIfNegative val="0"/>
          <c:cat>
            <c:strRef>
              <c:f>'ÚP ČR'!$A$3:$A$45</c:f>
              <c:strCache>
                <c:ptCount val="43"/>
                <c:pt idx="0">
                  <c:v> 12/2013</c:v>
                </c:pt>
                <c:pt idx="1">
                  <c:v> 01/2014</c:v>
                </c:pt>
                <c:pt idx="2">
                  <c:v> 02/2014</c:v>
                </c:pt>
                <c:pt idx="3">
                  <c:v> 03/2014</c:v>
                </c:pt>
                <c:pt idx="4">
                  <c:v> 04/2014</c:v>
                </c:pt>
                <c:pt idx="5">
                  <c:v> 05/2014</c:v>
                </c:pt>
                <c:pt idx="6">
                  <c:v> 06/2014</c:v>
                </c:pt>
                <c:pt idx="7">
                  <c:v> 07/2014</c:v>
                </c:pt>
                <c:pt idx="8">
                  <c:v> 08/2014</c:v>
                </c:pt>
                <c:pt idx="9">
                  <c:v> 09/2014</c:v>
                </c:pt>
                <c:pt idx="10">
                  <c:v> 10/2014</c:v>
                </c:pt>
                <c:pt idx="11">
                  <c:v> 11/2014</c:v>
                </c:pt>
                <c:pt idx="12">
                  <c:v> 12/2014</c:v>
                </c:pt>
                <c:pt idx="13">
                  <c:v> 01/2015</c:v>
                </c:pt>
                <c:pt idx="14">
                  <c:v> 02/2015</c:v>
                </c:pt>
                <c:pt idx="15">
                  <c:v> 03/2015</c:v>
                </c:pt>
                <c:pt idx="16">
                  <c:v> 04/2015</c:v>
                </c:pt>
                <c:pt idx="17">
                  <c:v> 05/2015</c:v>
                </c:pt>
                <c:pt idx="18">
                  <c:v> 06/2015</c:v>
                </c:pt>
                <c:pt idx="19">
                  <c:v> 07/2015</c:v>
                </c:pt>
                <c:pt idx="20">
                  <c:v> 08/2015</c:v>
                </c:pt>
                <c:pt idx="21">
                  <c:v> 09/2015</c:v>
                </c:pt>
                <c:pt idx="22">
                  <c:v> 10/2015</c:v>
                </c:pt>
                <c:pt idx="23">
                  <c:v> 11/2015</c:v>
                </c:pt>
                <c:pt idx="24">
                  <c:v> 12/2015</c:v>
                </c:pt>
                <c:pt idx="25">
                  <c:v> 01/2016</c:v>
                </c:pt>
                <c:pt idx="26">
                  <c:v> 02/2016</c:v>
                </c:pt>
                <c:pt idx="27">
                  <c:v> 03/2016</c:v>
                </c:pt>
                <c:pt idx="28">
                  <c:v> 04/2016</c:v>
                </c:pt>
                <c:pt idx="29">
                  <c:v> 05/2016</c:v>
                </c:pt>
                <c:pt idx="30">
                  <c:v> 06/2016</c:v>
                </c:pt>
                <c:pt idx="31">
                  <c:v> 07/2016</c:v>
                </c:pt>
                <c:pt idx="32">
                  <c:v> 08/2016</c:v>
                </c:pt>
                <c:pt idx="33">
                  <c:v> 09/2016</c:v>
                </c:pt>
                <c:pt idx="34">
                  <c:v> 10/2016</c:v>
                </c:pt>
                <c:pt idx="35">
                  <c:v> 11/2016</c:v>
                </c:pt>
                <c:pt idx="36">
                  <c:v> 12/2016</c:v>
                </c:pt>
                <c:pt idx="37">
                  <c:v> 01/2017</c:v>
                </c:pt>
                <c:pt idx="38">
                  <c:v> 02/2017</c:v>
                </c:pt>
                <c:pt idx="39">
                  <c:v> 03/2017</c:v>
                </c:pt>
                <c:pt idx="40">
                  <c:v> 04/2017</c:v>
                </c:pt>
                <c:pt idx="41">
                  <c:v> 05/2017</c:v>
                </c:pt>
                <c:pt idx="42">
                  <c:v> 06/2017</c:v>
                </c:pt>
              </c:strCache>
            </c:strRef>
          </c:cat>
          <c:val>
            <c:numRef>
              <c:f>'ÚP ČR'!$G$4:$G$45</c:f>
              <c:numCache>
                <c:formatCode>General</c:formatCode>
                <c:ptCount val="42"/>
                <c:pt idx="6">
                  <c:v>9500</c:v>
                </c:pt>
                <c:pt idx="16">
                  <c:v>9500</c:v>
                </c:pt>
              </c:numCache>
            </c:numRef>
          </c:val>
          <c:extLst>
            <c:ext xmlns:c16="http://schemas.microsoft.com/office/drawing/2014/chart" uri="{C3380CC4-5D6E-409C-BE32-E72D297353CC}">
              <c16:uniqueId val="{00000000-2267-4CA5-96CC-2F1D284DB72E}"/>
            </c:ext>
          </c:extLst>
        </c:ser>
        <c:dLbls>
          <c:showLegendKey val="0"/>
          <c:showVal val="0"/>
          <c:showCatName val="0"/>
          <c:showSerName val="0"/>
          <c:showPercent val="0"/>
          <c:showBubbleSize val="0"/>
        </c:dLbls>
        <c:gapWidth val="219"/>
        <c:axId val="185958000"/>
        <c:axId val="344081176"/>
      </c:barChart>
      <c:lineChart>
        <c:grouping val="standard"/>
        <c:varyColors val="0"/>
        <c:ser>
          <c:idx val="0"/>
          <c:order val="0"/>
          <c:tx>
            <c:strRef>
              <c:f>'ÚP ČR'!$B$2</c:f>
              <c:strCache>
                <c:ptCount val="1"/>
                <c:pt idx="0">
                  <c:v>Počet soc. šetření</c:v>
                </c:pt>
              </c:strCache>
            </c:strRef>
          </c:tx>
          <c:spPr>
            <a:ln w="28575" cap="rnd">
              <a:solidFill>
                <a:srgbClr val="004595"/>
              </a:solidFill>
              <a:round/>
            </a:ln>
            <a:effectLst/>
          </c:spPr>
          <c:marker>
            <c:symbol val="none"/>
          </c:marker>
          <c:cat>
            <c:strRef>
              <c:f>'ÚP ČR'!$A$3:$A$45</c:f>
              <c:strCache>
                <c:ptCount val="43"/>
                <c:pt idx="0">
                  <c:v> 12/2013</c:v>
                </c:pt>
                <c:pt idx="1">
                  <c:v> 01/2014</c:v>
                </c:pt>
                <c:pt idx="2">
                  <c:v> 02/2014</c:v>
                </c:pt>
                <c:pt idx="3">
                  <c:v> 03/2014</c:v>
                </c:pt>
                <c:pt idx="4">
                  <c:v> 04/2014</c:v>
                </c:pt>
                <c:pt idx="5">
                  <c:v> 05/2014</c:v>
                </c:pt>
                <c:pt idx="6">
                  <c:v> 06/2014</c:v>
                </c:pt>
                <c:pt idx="7">
                  <c:v> 07/2014</c:v>
                </c:pt>
                <c:pt idx="8">
                  <c:v> 08/2014</c:v>
                </c:pt>
                <c:pt idx="9">
                  <c:v> 09/2014</c:v>
                </c:pt>
                <c:pt idx="10">
                  <c:v> 10/2014</c:v>
                </c:pt>
                <c:pt idx="11">
                  <c:v> 11/2014</c:v>
                </c:pt>
                <c:pt idx="12">
                  <c:v> 12/2014</c:v>
                </c:pt>
                <c:pt idx="13">
                  <c:v> 01/2015</c:v>
                </c:pt>
                <c:pt idx="14">
                  <c:v> 02/2015</c:v>
                </c:pt>
                <c:pt idx="15">
                  <c:v> 03/2015</c:v>
                </c:pt>
                <c:pt idx="16">
                  <c:v> 04/2015</c:v>
                </c:pt>
                <c:pt idx="17">
                  <c:v> 05/2015</c:v>
                </c:pt>
                <c:pt idx="18">
                  <c:v> 06/2015</c:v>
                </c:pt>
                <c:pt idx="19">
                  <c:v> 07/2015</c:v>
                </c:pt>
                <c:pt idx="20">
                  <c:v> 08/2015</c:v>
                </c:pt>
                <c:pt idx="21">
                  <c:v> 09/2015</c:v>
                </c:pt>
                <c:pt idx="22">
                  <c:v> 10/2015</c:v>
                </c:pt>
                <c:pt idx="23">
                  <c:v> 11/2015</c:v>
                </c:pt>
                <c:pt idx="24">
                  <c:v> 12/2015</c:v>
                </c:pt>
                <c:pt idx="25">
                  <c:v> 01/2016</c:v>
                </c:pt>
                <c:pt idx="26">
                  <c:v> 02/2016</c:v>
                </c:pt>
                <c:pt idx="27">
                  <c:v> 03/2016</c:v>
                </c:pt>
                <c:pt idx="28">
                  <c:v> 04/2016</c:v>
                </c:pt>
                <c:pt idx="29">
                  <c:v> 05/2016</c:v>
                </c:pt>
                <c:pt idx="30">
                  <c:v> 06/2016</c:v>
                </c:pt>
                <c:pt idx="31">
                  <c:v> 07/2016</c:v>
                </c:pt>
                <c:pt idx="32">
                  <c:v> 08/2016</c:v>
                </c:pt>
                <c:pt idx="33">
                  <c:v> 09/2016</c:v>
                </c:pt>
                <c:pt idx="34">
                  <c:v> 10/2016</c:v>
                </c:pt>
                <c:pt idx="35">
                  <c:v> 11/2016</c:v>
                </c:pt>
                <c:pt idx="36">
                  <c:v> 12/2016</c:v>
                </c:pt>
                <c:pt idx="37">
                  <c:v> 01/2017</c:v>
                </c:pt>
                <c:pt idx="38">
                  <c:v> 02/2017</c:v>
                </c:pt>
                <c:pt idx="39">
                  <c:v> 03/2017</c:v>
                </c:pt>
                <c:pt idx="40">
                  <c:v> 04/2017</c:v>
                </c:pt>
                <c:pt idx="41">
                  <c:v> 05/2017</c:v>
                </c:pt>
                <c:pt idx="42">
                  <c:v> 06/2017</c:v>
                </c:pt>
              </c:strCache>
            </c:strRef>
          </c:cat>
          <c:val>
            <c:numRef>
              <c:f>'ÚP ČR'!$B$3:$B$45</c:f>
              <c:numCache>
                <c:formatCode>General</c:formatCode>
                <c:ptCount val="43"/>
                <c:pt idx="0">
                  <c:v>3144</c:v>
                </c:pt>
                <c:pt idx="1">
                  <c:v>2301</c:v>
                </c:pt>
                <c:pt idx="2">
                  <c:v>2933</c:v>
                </c:pt>
                <c:pt idx="3">
                  <c:v>3715</c:v>
                </c:pt>
                <c:pt idx="4">
                  <c:v>4148</c:v>
                </c:pt>
                <c:pt idx="5">
                  <c:v>4272</c:v>
                </c:pt>
                <c:pt idx="6">
                  <c:v>4354</c:v>
                </c:pt>
                <c:pt idx="7">
                  <c:v>4048</c:v>
                </c:pt>
                <c:pt idx="8">
                  <c:v>5563</c:v>
                </c:pt>
                <c:pt idx="9">
                  <c:v>7165</c:v>
                </c:pt>
                <c:pt idx="10">
                  <c:v>8810</c:v>
                </c:pt>
                <c:pt idx="11">
                  <c:v>7468</c:v>
                </c:pt>
                <c:pt idx="12">
                  <c:v>4679</c:v>
                </c:pt>
                <c:pt idx="13">
                  <c:v>6325</c:v>
                </c:pt>
                <c:pt idx="14">
                  <c:v>5690</c:v>
                </c:pt>
                <c:pt idx="15">
                  <c:v>7067</c:v>
                </c:pt>
                <c:pt idx="16">
                  <c:v>6165</c:v>
                </c:pt>
                <c:pt idx="17">
                  <c:v>3069</c:v>
                </c:pt>
                <c:pt idx="18">
                  <c:v>3125</c:v>
                </c:pt>
                <c:pt idx="19">
                  <c:v>3431</c:v>
                </c:pt>
                <c:pt idx="20">
                  <c:v>3521</c:v>
                </c:pt>
                <c:pt idx="21">
                  <c:v>3332</c:v>
                </c:pt>
                <c:pt idx="22">
                  <c:v>3401</c:v>
                </c:pt>
                <c:pt idx="23">
                  <c:v>2949</c:v>
                </c:pt>
                <c:pt idx="24">
                  <c:v>2100</c:v>
                </c:pt>
                <c:pt idx="25">
                  <c:v>2901</c:v>
                </c:pt>
                <c:pt idx="26">
                  <c:v>2638</c:v>
                </c:pt>
                <c:pt idx="27">
                  <c:v>2763</c:v>
                </c:pt>
                <c:pt idx="28">
                  <c:v>2448</c:v>
                </c:pt>
                <c:pt idx="29">
                  <c:v>2450</c:v>
                </c:pt>
                <c:pt idx="30">
                  <c:v>2105</c:v>
                </c:pt>
                <c:pt idx="31">
                  <c:v>1712</c:v>
                </c:pt>
                <c:pt idx="32">
                  <c:v>2214</c:v>
                </c:pt>
                <c:pt idx="33">
                  <c:v>2968</c:v>
                </c:pt>
                <c:pt idx="34">
                  <c:v>2335</c:v>
                </c:pt>
                <c:pt idx="35">
                  <c:v>2417</c:v>
                </c:pt>
                <c:pt idx="36">
                  <c:v>1669</c:v>
                </c:pt>
                <c:pt idx="37">
                  <c:v>1977</c:v>
                </c:pt>
                <c:pt idx="38">
                  <c:v>1159</c:v>
                </c:pt>
                <c:pt idx="39">
                  <c:v>1772</c:v>
                </c:pt>
                <c:pt idx="40">
                  <c:v>1154</c:v>
                </c:pt>
                <c:pt idx="41">
                  <c:v>1309</c:v>
                </c:pt>
                <c:pt idx="42">
                  <c:v>934</c:v>
                </c:pt>
              </c:numCache>
            </c:numRef>
          </c:val>
          <c:smooth val="0"/>
          <c:extLst>
            <c:ext xmlns:c16="http://schemas.microsoft.com/office/drawing/2014/chart" uri="{C3380CC4-5D6E-409C-BE32-E72D297353CC}">
              <c16:uniqueId val="{00000001-2267-4CA5-96CC-2F1D284DB72E}"/>
            </c:ext>
          </c:extLst>
        </c:ser>
        <c:dLbls>
          <c:showLegendKey val="0"/>
          <c:showVal val="0"/>
          <c:showCatName val="0"/>
          <c:showSerName val="0"/>
          <c:showPercent val="0"/>
          <c:showBubbleSize val="0"/>
        </c:dLbls>
        <c:marker val="1"/>
        <c:smooth val="0"/>
        <c:axId val="185958000"/>
        <c:axId val="344081176"/>
      </c:lineChart>
      <c:lineChart>
        <c:grouping val="standard"/>
        <c:varyColors val="0"/>
        <c:ser>
          <c:idx val="1"/>
          <c:order val="1"/>
          <c:tx>
            <c:strRef>
              <c:f>'ÚP ČR'!$F$2</c:f>
              <c:strCache>
                <c:ptCount val="1"/>
                <c:pt idx="0">
                  <c:v>Počet vyplacených doplatků na bydlení</c:v>
                </c:pt>
              </c:strCache>
            </c:strRef>
          </c:tx>
          <c:spPr>
            <a:ln w="28575" cap="rnd">
              <a:solidFill>
                <a:srgbClr val="BD2A33"/>
              </a:solidFill>
              <a:round/>
            </a:ln>
            <a:effectLst/>
          </c:spPr>
          <c:marker>
            <c:symbol val="none"/>
          </c:marker>
          <c:cat>
            <c:strRef>
              <c:f>'ÚP ČR'!$A$3:$A$45</c:f>
              <c:strCache>
                <c:ptCount val="43"/>
                <c:pt idx="0">
                  <c:v> 12/2013</c:v>
                </c:pt>
                <c:pt idx="1">
                  <c:v> 01/2014</c:v>
                </c:pt>
                <c:pt idx="2">
                  <c:v> 02/2014</c:v>
                </c:pt>
                <c:pt idx="3">
                  <c:v> 03/2014</c:v>
                </c:pt>
                <c:pt idx="4">
                  <c:v> 04/2014</c:v>
                </c:pt>
                <c:pt idx="5">
                  <c:v> 05/2014</c:v>
                </c:pt>
                <c:pt idx="6">
                  <c:v> 06/2014</c:v>
                </c:pt>
                <c:pt idx="7">
                  <c:v> 07/2014</c:v>
                </c:pt>
                <c:pt idx="8">
                  <c:v> 08/2014</c:v>
                </c:pt>
                <c:pt idx="9">
                  <c:v> 09/2014</c:v>
                </c:pt>
                <c:pt idx="10">
                  <c:v> 10/2014</c:v>
                </c:pt>
                <c:pt idx="11">
                  <c:v> 11/2014</c:v>
                </c:pt>
                <c:pt idx="12">
                  <c:v> 12/2014</c:v>
                </c:pt>
                <c:pt idx="13">
                  <c:v> 01/2015</c:v>
                </c:pt>
                <c:pt idx="14">
                  <c:v> 02/2015</c:v>
                </c:pt>
                <c:pt idx="15">
                  <c:v> 03/2015</c:v>
                </c:pt>
                <c:pt idx="16">
                  <c:v> 04/2015</c:v>
                </c:pt>
                <c:pt idx="17">
                  <c:v> 05/2015</c:v>
                </c:pt>
                <c:pt idx="18">
                  <c:v> 06/2015</c:v>
                </c:pt>
                <c:pt idx="19">
                  <c:v> 07/2015</c:v>
                </c:pt>
                <c:pt idx="20">
                  <c:v> 08/2015</c:v>
                </c:pt>
                <c:pt idx="21">
                  <c:v> 09/2015</c:v>
                </c:pt>
                <c:pt idx="22">
                  <c:v> 10/2015</c:v>
                </c:pt>
                <c:pt idx="23">
                  <c:v> 11/2015</c:v>
                </c:pt>
                <c:pt idx="24">
                  <c:v> 12/2015</c:v>
                </c:pt>
                <c:pt idx="25">
                  <c:v> 01/2016</c:v>
                </c:pt>
                <c:pt idx="26">
                  <c:v> 02/2016</c:v>
                </c:pt>
                <c:pt idx="27">
                  <c:v> 03/2016</c:v>
                </c:pt>
                <c:pt idx="28">
                  <c:v> 04/2016</c:v>
                </c:pt>
                <c:pt idx="29">
                  <c:v> 05/2016</c:v>
                </c:pt>
                <c:pt idx="30">
                  <c:v> 06/2016</c:v>
                </c:pt>
                <c:pt idx="31">
                  <c:v> 07/2016</c:v>
                </c:pt>
                <c:pt idx="32">
                  <c:v> 08/2016</c:v>
                </c:pt>
                <c:pt idx="33">
                  <c:v> 09/2016</c:v>
                </c:pt>
                <c:pt idx="34">
                  <c:v> 10/2016</c:v>
                </c:pt>
                <c:pt idx="35">
                  <c:v> 11/2016</c:v>
                </c:pt>
                <c:pt idx="36">
                  <c:v> 12/2016</c:v>
                </c:pt>
                <c:pt idx="37">
                  <c:v> 01/2017</c:v>
                </c:pt>
                <c:pt idx="38">
                  <c:v> 02/2017</c:v>
                </c:pt>
                <c:pt idx="39">
                  <c:v> 03/2017</c:v>
                </c:pt>
                <c:pt idx="40">
                  <c:v> 04/2017</c:v>
                </c:pt>
                <c:pt idx="41">
                  <c:v> 05/2017</c:v>
                </c:pt>
                <c:pt idx="42">
                  <c:v> 06/2017</c:v>
                </c:pt>
              </c:strCache>
            </c:strRef>
          </c:cat>
          <c:val>
            <c:numRef>
              <c:f>'ÚP ČR'!$F$3:$F$45</c:f>
              <c:numCache>
                <c:formatCode>General</c:formatCode>
                <c:ptCount val="43"/>
                <c:pt idx="0">
                  <c:v>77800</c:v>
                </c:pt>
                <c:pt idx="1">
                  <c:v>70700</c:v>
                </c:pt>
                <c:pt idx="2">
                  <c:v>73400</c:v>
                </c:pt>
                <c:pt idx="3">
                  <c:v>74800</c:v>
                </c:pt>
                <c:pt idx="4">
                  <c:v>74500</c:v>
                </c:pt>
                <c:pt idx="5">
                  <c:v>75500</c:v>
                </c:pt>
                <c:pt idx="6">
                  <c:v>71800</c:v>
                </c:pt>
                <c:pt idx="7">
                  <c:v>71800</c:v>
                </c:pt>
                <c:pt idx="8">
                  <c:v>69000</c:v>
                </c:pt>
                <c:pt idx="9">
                  <c:v>69200</c:v>
                </c:pt>
                <c:pt idx="10">
                  <c:v>72100</c:v>
                </c:pt>
                <c:pt idx="11">
                  <c:v>70100</c:v>
                </c:pt>
                <c:pt idx="12">
                  <c:v>76300</c:v>
                </c:pt>
                <c:pt idx="13">
                  <c:v>65099.999999999993</c:v>
                </c:pt>
                <c:pt idx="14">
                  <c:v>64500</c:v>
                </c:pt>
                <c:pt idx="15">
                  <c:v>81800</c:v>
                </c:pt>
                <c:pt idx="16">
                  <c:v>75000</c:v>
                </c:pt>
                <c:pt idx="17">
                  <c:v>71200</c:v>
                </c:pt>
                <c:pt idx="18">
                  <c:v>67200</c:v>
                </c:pt>
                <c:pt idx="19">
                  <c:v>70300</c:v>
                </c:pt>
                <c:pt idx="20">
                  <c:v>64099.999999999993</c:v>
                </c:pt>
                <c:pt idx="21">
                  <c:v>65900</c:v>
                </c:pt>
                <c:pt idx="22">
                  <c:v>66700</c:v>
                </c:pt>
                <c:pt idx="23">
                  <c:v>67400</c:v>
                </c:pt>
                <c:pt idx="24">
                  <c:v>73900</c:v>
                </c:pt>
                <c:pt idx="25">
                  <c:v>64300</c:v>
                </c:pt>
                <c:pt idx="26">
                  <c:v>67700</c:v>
                </c:pt>
                <c:pt idx="27">
                  <c:v>69000</c:v>
                </c:pt>
                <c:pt idx="28">
                  <c:v>68700</c:v>
                </c:pt>
                <c:pt idx="29">
                  <c:v>69000</c:v>
                </c:pt>
                <c:pt idx="30">
                  <c:v>63800</c:v>
                </c:pt>
                <c:pt idx="31">
                  <c:v>61000</c:v>
                </c:pt>
                <c:pt idx="32">
                  <c:v>59600</c:v>
                </c:pt>
                <c:pt idx="33">
                  <c:v>57200</c:v>
                </c:pt>
                <c:pt idx="34">
                  <c:v>59100</c:v>
                </c:pt>
                <c:pt idx="35">
                  <c:v>61500</c:v>
                </c:pt>
                <c:pt idx="36">
                  <c:v>62900</c:v>
                </c:pt>
                <c:pt idx="37">
                  <c:v>56800</c:v>
                </c:pt>
                <c:pt idx="38">
                  <c:v>53300</c:v>
                </c:pt>
                <c:pt idx="39">
                  <c:v>62600</c:v>
                </c:pt>
                <c:pt idx="40">
                  <c:v>54800</c:v>
                </c:pt>
                <c:pt idx="41">
                  <c:v>57900</c:v>
                </c:pt>
                <c:pt idx="42">
                  <c:v>49100</c:v>
                </c:pt>
              </c:numCache>
            </c:numRef>
          </c:val>
          <c:smooth val="0"/>
          <c:extLst>
            <c:ext xmlns:c16="http://schemas.microsoft.com/office/drawing/2014/chart" uri="{C3380CC4-5D6E-409C-BE32-E72D297353CC}">
              <c16:uniqueId val="{00000002-2267-4CA5-96CC-2F1D284DB72E}"/>
            </c:ext>
          </c:extLst>
        </c:ser>
        <c:dLbls>
          <c:showLegendKey val="0"/>
          <c:showVal val="0"/>
          <c:showCatName val="0"/>
          <c:showSerName val="0"/>
          <c:showPercent val="0"/>
          <c:showBubbleSize val="0"/>
        </c:dLbls>
        <c:marker val="1"/>
        <c:smooth val="0"/>
        <c:axId val="378210544"/>
        <c:axId val="378210152"/>
      </c:lineChart>
      <c:catAx>
        <c:axId val="18595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344081176"/>
        <c:crossesAt val="0"/>
        <c:auto val="1"/>
        <c:lblAlgn val="ctr"/>
        <c:lblOffset val="100"/>
        <c:noMultiLvlLbl val="0"/>
      </c:catAx>
      <c:valAx>
        <c:axId val="344081176"/>
        <c:scaling>
          <c:orientation val="minMax"/>
          <c:max val="9500"/>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sz="900">
                    <a:solidFill>
                      <a:sysClr val="windowText" lastClr="000000"/>
                    </a:solidFill>
                  </a:rPr>
                  <a:t>Počet</a:t>
                </a:r>
                <a:r>
                  <a:rPr lang="cs-CZ" sz="900" baseline="0">
                    <a:solidFill>
                      <a:sysClr val="windowText" lastClr="000000"/>
                    </a:solidFill>
                  </a:rPr>
                  <a:t> vykonaných soc. šetření</a:t>
                </a:r>
                <a:endParaRPr lang="cs-CZ" sz="900">
                  <a:solidFill>
                    <a:sysClr val="windowText" lastClr="000000"/>
                  </a:solidFill>
                </a:endParaRPr>
              </a:p>
            </c:rich>
          </c:tx>
          <c:layout>
            <c:manualLayout>
              <c:xMode val="edge"/>
              <c:yMode val="edge"/>
              <c:x val="8.8183421516754845E-3"/>
              <c:y val="6.038175516521974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85958000"/>
        <c:crosses val="autoZero"/>
        <c:crossBetween val="between"/>
        <c:majorUnit val="1000"/>
      </c:valAx>
      <c:valAx>
        <c:axId val="378210152"/>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900">
                    <a:solidFill>
                      <a:sysClr val="windowText" lastClr="000000"/>
                    </a:solidFill>
                  </a:rPr>
                  <a:t>Počet vyplacených</a:t>
                </a:r>
                <a:r>
                  <a:rPr lang="cs-CZ" sz="900" baseline="0">
                    <a:solidFill>
                      <a:sysClr val="windowText" lastClr="000000"/>
                    </a:solidFill>
                  </a:rPr>
                  <a:t> doplatků na bydlení</a:t>
                </a:r>
                <a:endParaRPr lang="en-US" sz="900">
                  <a:solidFill>
                    <a:sysClr val="windowText" lastClr="000000"/>
                  </a:solidFill>
                </a:endParaRPr>
              </a:p>
            </c:rich>
          </c:tx>
          <c:layout>
            <c:manualLayout>
              <c:xMode val="edge"/>
              <c:yMode val="edge"/>
              <c:x val="0.96035044230582289"/>
              <c:y val="3.421327141799582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378210544"/>
        <c:crosses val="max"/>
        <c:crossBetween val="between"/>
        <c:majorUnit val="10000"/>
      </c:valAx>
      <c:catAx>
        <c:axId val="378210544"/>
        <c:scaling>
          <c:orientation val="minMax"/>
        </c:scaling>
        <c:delete val="1"/>
        <c:axPos val="b"/>
        <c:numFmt formatCode="General" sourceLinked="1"/>
        <c:majorTickMark val="out"/>
        <c:minorTickMark val="none"/>
        <c:tickLblPos val="nextTo"/>
        <c:crossAx val="378210152"/>
        <c:crosses val="autoZero"/>
        <c:auto val="1"/>
        <c:lblAlgn val="ctr"/>
        <c:lblOffset val="100"/>
        <c:noMultiLvlLbl val="0"/>
      </c:catAx>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cs-CZ"/>
          </a:p>
        </c:txPr>
      </c:legendEntry>
      <c:legendEntry>
        <c:idx val="1"/>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cs-CZ"/>
          </a:p>
        </c:txPr>
      </c:legendEntry>
      <c:legendEntry>
        <c:idx val="2"/>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cs-CZ"/>
          </a:p>
        </c:txPr>
      </c:legendEntry>
      <c:layout>
        <c:manualLayout>
          <c:xMode val="edge"/>
          <c:yMode val="edge"/>
          <c:x val="1.9244122262494969E-2"/>
          <c:y val="0.86681213968488546"/>
          <c:w val="0.97033009762668554"/>
          <c:h val="0.1136375181841272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solidFill>
              <a:srgbClr val="C00000"/>
            </a:solidFill>
            <a:ln>
              <a:solidFill>
                <a:sysClr val="window" lastClr="FFFFFF"/>
              </a:solidFill>
            </a:ln>
          </c:spPr>
          <c:dPt>
            <c:idx val="0"/>
            <c:bubble3D val="0"/>
            <c:spPr>
              <a:solidFill>
                <a:srgbClr val="004595"/>
              </a:solidFill>
              <a:ln w="19050">
                <a:solidFill>
                  <a:sysClr val="window" lastClr="FFFFFF"/>
                </a:solidFill>
              </a:ln>
              <a:effectLst/>
            </c:spPr>
            <c:extLst>
              <c:ext xmlns:c16="http://schemas.microsoft.com/office/drawing/2014/chart" uri="{C3380CC4-5D6E-409C-BE32-E72D297353CC}">
                <c16:uniqueId val="{00000001-ECB3-4D88-A8C5-EC36E9246DDD}"/>
              </c:ext>
            </c:extLst>
          </c:dPt>
          <c:dPt>
            <c:idx val="1"/>
            <c:bubble3D val="0"/>
            <c:spPr>
              <a:solidFill>
                <a:srgbClr val="004595">
                  <a:alpha val="70000"/>
                </a:srgbClr>
              </a:solidFill>
              <a:ln w="19050">
                <a:solidFill>
                  <a:sysClr val="window" lastClr="FFFFFF"/>
                </a:solidFill>
              </a:ln>
              <a:effectLst/>
            </c:spPr>
            <c:extLst>
              <c:ext xmlns:c16="http://schemas.microsoft.com/office/drawing/2014/chart" uri="{C3380CC4-5D6E-409C-BE32-E72D297353CC}">
                <c16:uniqueId val="{00000003-ECB3-4D88-A8C5-EC36E9246DDD}"/>
              </c:ext>
            </c:extLst>
          </c:dPt>
          <c:dPt>
            <c:idx val="2"/>
            <c:bubble3D val="0"/>
            <c:spPr>
              <a:solidFill>
                <a:srgbClr val="004595">
                  <a:alpha val="40000"/>
                </a:srgbClr>
              </a:solidFill>
              <a:ln w="19050">
                <a:solidFill>
                  <a:sysClr val="window" lastClr="FFFFFF"/>
                </a:solidFill>
              </a:ln>
              <a:effectLst/>
            </c:spPr>
            <c:extLst>
              <c:ext xmlns:c16="http://schemas.microsoft.com/office/drawing/2014/chart" uri="{C3380CC4-5D6E-409C-BE32-E72D297353CC}">
                <c16:uniqueId val="{00000005-ECB3-4D88-A8C5-EC36E9246DDD}"/>
              </c:ext>
            </c:extLst>
          </c:dPt>
          <c:dPt>
            <c:idx val="3"/>
            <c:bubble3D val="0"/>
            <c:spPr>
              <a:solidFill>
                <a:sysClr val="window" lastClr="FFFFFF">
                  <a:lumMod val="75000"/>
                </a:sysClr>
              </a:solidFill>
              <a:ln w="19050">
                <a:solidFill>
                  <a:sysClr val="window" lastClr="FFFFFF"/>
                </a:solidFill>
              </a:ln>
              <a:effectLst/>
            </c:spPr>
            <c:extLst>
              <c:ext xmlns:c16="http://schemas.microsoft.com/office/drawing/2014/chart" uri="{C3380CC4-5D6E-409C-BE32-E72D297353CC}">
                <c16:uniqueId val="{00000007-ECB3-4D88-A8C5-EC36E9246DDD}"/>
              </c:ext>
            </c:extLst>
          </c:dPt>
          <c:dPt>
            <c:idx val="4"/>
            <c:bubble3D val="0"/>
            <c:spPr>
              <a:solidFill>
                <a:srgbClr val="BD2A33"/>
              </a:solidFill>
              <a:ln w="19050">
                <a:solidFill>
                  <a:sysClr val="window" lastClr="FFFFFF"/>
                </a:solidFill>
              </a:ln>
              <a:effectLst/>
            </c:spPr>
            <c:extLst>
              <c:ext xmlns:c16="http://schemas.microsoft.com/office/drawing/2014/chart" uri="{C3380CC4-5D6E-409C-BE32-E72D297353CC}">
                <c16:uniqueId val="{00000009-ECB3-4D88-A8C5-EC36E9246DDD}"/>
              </c:ext>
            </c:extLst>
          </c:dPt>
          <c:dPt>
            <c:idx val="5"/>
            <c:bubble3D val="0"/>
            <c:spPr>
              <a:solidFill>
                <a:srgbClr val="BD2A33">
                  <a:alpha val="70000"/>
                </a:srgbClr>
              </a:solidFill>
              <a:ln w="19050">
                <a:solidFill>
                  <a:sysClr val="window" lastClr="FFFFFF"/>
                </a:solidFill>
              </a:ln>
              <a:effectLst/>
            </c:spPr>
            <c:extLst>
              <c:ext xmlns:c16="http://schemas.microsoft.com/office/drawing/2014/chart" uri="{C3380CC4-5D6E-409C-BE32-E72D297353CC}">
                <c16:uniqueId val="{0000000B-ECB3-4D88-A8C5-EC36E9246DDD}"/>
              </c:ext>
            </c:extLst>
          </c:dPt>
          <c:dPt>
            <c:idx val="6"/>
            <c:bubble3D val="0"/>
            <c:spPr>
              <a:solidFill>
                <a:srgbClr val="BD2A33">
                  <a:alpha val="40000"/>
                </a:srgbClr>
              </a:solidFill>
              <a:ln w="19050">
                <a:solidFill>
                  <a:sysClr val="window" lastClr="FFFFFF"/>
                </a:solidFill>
              </a:ln>
              <a:effectLst/>
            </c:spPr>
            <c:extLst>
              <c:ext xmlns:c16="http://schemas.microsoft.com/office/drawing/2014/chart" uri="{C3380CC4-5D6E-409C-BE32-E72D297353CC}">
                <c16:uniqueId val="{0000000D-ECB3-4D88-A8C5-EC36E9246DDD}"/>
              </c:ext>
            </c:extLst>
          </c:dPt>
          <c:dLbls>
            <c:dLbl>
              <c:idx val="0"/>
              <c:layout>
                <c:manualLayout>
                  <c:x val="5.8856819468024901E-2"/>
                  <c:y val="-9.7222222222222224E-2"/>
                </c:manualLayout>
              </c:layout>
              <c:tx>
                <c:rich>
                  <a:bodyPr/>
                  <a:lstStyle/>
                  <a:p>
                    <a:r>
                      <a:rPr lang="en-US"/>
                      <a:t>27,1</a:t>
                    </a:r>
                    <a:r>
                      <a:rPr lang="en-US" baseline="0"/>
                      <a:t> %</a:t>
                    </a:r>
                    <a:endParaRPr lang="en-US"/>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ECB3-4D88-A8C5-EC36E9246DDD}"/>
                </c:ext>
              </c:extLst>
            </c:dLbl>
            <c:dLbl>
              <c:idx val="1"/>
              <c:layout>
                <c:manualLayout>
                  <c:x val="7.6966610073570946E-2"/>
                  <c:y val="9.2592592592591737E-3"/>
                </c:manualLayout>
              </c:layout>
              <c:tx>
                <c:rich>
                  <a:bodyPr/>
                  <a:lstStyle/>
                  <a:p>
                    <a:r>
                      <a:rPr lang="en-US"/>
                      <a:t>2,7</a:t>
                    </a:r>
                    <a:r>
                      <a:rPr lang="en-US" baseline="0"/>
                      <a:t> %</a:t>
                    </a:r>
                    <a:endParaRPr lang="en-US"/>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ECB3-4D88-A8C5-EC36E9246DDD}"/>
                </c:ext>
              </c:extLst>
            </c:dLbl>
            <c:dLbl>
              <c:idx val="2"/>
              <c:layout>
                <c:manualLayout>
                  <c:x val="6.5647990945104692E-2"/>
                  <c:y val="6.9444444444444531E-2"/>
                </c:manualLayout>
              </c:layout>
              <c:tx>
                <c:rich>
                  <a:bodyPr/>
                  <a:lstStyle/>
                  <a:p>
                    <a:r>
                      <a:rPr lang="en-US"/>
                      <a:t>5,3</a:t>
                    </a:r>
                    <a:r>
                      <a:rPr lang="en-US" baseline="0"/>
                      <a:t> %</a:t>
                    </a:r>
                    <a:endParaRPr lang="en-US"/>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ECB3-4D88-A8C5-EC36E9246DDD}"/>
                </c:ext>
              </c:extLst>
            </c:dLbl>
            <c:dLbl>
              <c:idx val="3"/>
              <c:layout>
                <c:manualLayout>
                  <c:x val="5.6593095642331635E-2"/>
                  <c:y val="8.7962962962962965E-2"/>
                </c:manualLayout>
              </c:layout>
              <c:tx>
                <c:rich>
                  <a:bodyPr/>
                  <a:lstStyle/>
                  <a:p>
                    <a:r>
                      <a:rPr lang="en-US"/>
                      <a:t>6,1 %</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ECB3-4D88-A8C5-EC36E9246DDD}"/>
                </c:ext>
              </c:extLst>
            </c:dLbl>
            <c:dLbl>
              <c:idx val="4"/>
              <c:layout>
                <c:manualLayout>
                  <c:x val="-9.5076400679117143E-2"/>
                  <c:y val="8.7962962962962965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r>
                      <a:rPr lang="en-US"/>
                      <a:t>27,8</a:t>
                    </a:r>
                    <a:r>
                      <a:rPr lang="en-US" baseline="0"/>
                      <a:t> %</a:t>
                    </a:r>
                    <a:endParaRPr lang="en-US"/>
                  </a:p>
                </c:rich>
              </c:tx>
              <c:numFmt formatCode="0_I%"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32240"/>
                        <a:gd name="adj2" fmla="val -129235"/>
                      </a:avLst>
                    </a:prstGeom>
                    <a:noFill/>
                    <a:ln>
                      <a:noFill/>
                    </a:ln>
                  </c15:spPr>
                  <c15:layout/>
                </c:ext>
                <c:ext xmlns:c16="http://schemas.microsoft.com/office/drawing/2014/chart" uri="{C3380CC4-5D6E-409C-BE32-E72D297353CC}">
                  <c16:uniqueId val="{00000009-ECB3-4D88-A8C5-EC36E9246DDD}"/>
                </c:ext>
              </c:extLst>
            </c:dLbl>
            <c:dLbl>
              <c:idx val="5"/>
              <c:layout>
                <c:manualLayout>
                  <c:x val="-7.0175438596491238E-2"/>
                  <c:y val="5.5555555555555552E-2"/>
                </c:manualLayout>
              </c:layout>
              <c:tx>
                <c:rich>
                  <a:bodyPr/>
                  <a:lstStyle/>
                  <a:p>
                    <a:r>
                      <a:rPr lang="en-US"/>
                      <a:t>16,4 %</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B-ECB3-4D88-A8C5-EC36E9246DDD}"/>
                </c:ext>
              </c:extLst>
            </c:dLbl>
            <c:dLbl>
              <c:idx val="6"/>
              <c:layout>
                <c:manualLayout>
                  <c:x val="-6.1120543293718188E-2"/>
                  <c:y val="-0.10185185185185185"/>
                </c:manualLayout>
              </c:layout>
              <c:tx>
                <c:rich>
                  <a:bodyPr/>
                  <a:lstStyle/>
                  <a:p>
                    <a:r>
                      <a:rPr lang="en-US"/>
                      <a:t>14,6 %</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D-ECB3-4D88-A8C5-EC36E9246DDD}"/>
                </c:ext>
              </c:extLst>
            </c:dLbl>
            <c:numFmt formatCode="0_I%"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'soc. služby 2'!$A$17:$A$23</c:f>
              <c:strCache>
                <c:ptCount val="7"/>
                <c:pt idx="0">
                  <c:v>azylové domy</c:v>
                </c:pt>
                <c:pt idx="1">
                  <c:v>domy na půl cesty</c:v>
                </c:pt>
                <c:pt idx="2">
                  <c:v>nízkoprahová denní centra</c:v>
                </c:pt>
                <c:pt idx="3">
                  <c:v>noclehárny</c:v>
                </c:pt>
                <c:pt idx="4">
                  <c:v>odborné sociální poradenství</c:v>
                </c:pt>
                <c:pt idx="5">
                  <c:v>sociálně aktivizační služby pro rodiny s dětmi</c:v>
                </c:pt>
                <c:pt idx="6">
                  <c:v>terénní programy</c:v>
                </c:pt>
              </c:strCache>
            </c:strRef>
          </c:cat>
          <c:val>
            <c:numRef>
              <c:f>'soc. služby 2'!$G$17:$G$23</c:f>
              <c:numCache>
                <c:formatCode>#,##0</c:formatCode>
                <c:ptCount val="7"/>
                <c:pt idx="0">
                  <c:v>1165083279</c:v>
                </c:pt>
                <c:pt idx="1">
                  <c:v>116980537</c:v>
                </c:pt>
                <c:pt idx="2">
                  <c:v>227464560</c:v>
                </c:pt>
                <c:pt idx="3">
                  <c:v>264023944</c:v>
                </c:pt>
                <c:pt idx="4">
                  <c:v>1196323809</c:v>
                </c:pt>
                <c:pt idx="5">
                  <c:v>705367821</c:v>
                </c:pt>
                <c:pt idx="6">
                  <c:v>630054269</c:v>
                </c:pt>
              </c:numCache>
            </c:numRef>
          </c:val>
          <c:extLst>
            <c:ext xmlns:c16="http://schemas.microsoft.com/office/drawing/2014/chart" uri="{C3380CC4-5D6E-409C-BE32-E72D297353CC}">
              <c16:uniqueId val="{0000000E-ECB3-4D88-A8C5-EC36E9246DDD}"/>
            </c:ext>
          </c:extLst>
        </c:ser>
        <c:dLbls>
          <c:showLegendKey val="0"/>
          <c:showVal val="1"/>
          <c:showCatName val="0"/>
          <c:showSerName val="0"/>
          <c:showPercent val="0"/>
          <c:showBubbleSize val="0"/>
          <c:showLeaderLines val="0"/>
        </c:dLbls>
        <c:firstSliceAng val="0"/>
        <c:holeSize val="66"/>
      </c:doughnutChart>
      <c:spPr>
        <a:noFill/>
        <a:ln>
          <a:noFill/>
        </a:ln>
        <a:effectLst/>
      </c:spPr>
    </c:plotArea>
    <c:legend>
      <c:legendPos val="r"/>
      <c:layout/>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09044559085287"/>
          <c:y val="0.11491611548556431"/>
          <c:w val="0.74599828038736526"/>
          <c:h val="0.5813648293963255"/>
        </c:manualLayout>
      </c:layout>
      <c:barChart>
        <c:barDir val="col"/>
        <c:grouping val="clustered"/>
        <c:varyColors val="0"/>
        <c:ser>
          <c:idx val="0"/>
          <c:order val="0"/>
          <c:tx>
            <c:strRef>
              <c:f>dávky!$A$3</c:f>
              <c:strCache>
                <c:ptCount val="1"/>
                <c:pt idx="0">
                  <c:v>Objem vyplacených příspěvků na bydlení</c:v>
                </c:pt>
              </c:strCache>
            </c:strRef>
          </c:tx>
          <c:spPr>
            <a:solidFill>
              <a:srgbClr val="004595">
                <a:alpha val="80000"/>
              </a:srgbClr>
            </a:solidFill>
            <a:ln>
              <a:noFill/>
            </a:ln>
            <a:effectLst/>
          </c:spPr>
          <c:invertIfNegative val="0"/>
          <c:cat>
            <c:numRef>
              <c:f>dávky!$B$2:$F$2</c:f>
              <c:numCache>
                <c:formatCode>General</c:formatCode>
                <c:ptCount val="5"/>
                <c:pt idx="0">
                  <c:v>2012</c:v>
                </c:pt>
                <c:pt idx="1">
                  <c:v>2013</c:v>
                </c:pt>
                <c:pt idx="2">
                  <c:v>2014</c:v>
                </c:pt>
                <c:pt idx="3">
                  <c:v>2015</c:v>
                </c:pt>
                <c:pt idx="4">
                  <c:v>2016</c:v>
                </c:pt>
              </c:numCache>
            </c:numRef>
          </c:cat>
          <c:val>
            <c:numRef>
              <c:f>dávky!$B$3:$F$3</c:f>
              <c:numCache>
                <c:formatCode>#,##0.000</c:formatCode>
                <c:ptCount val="5"/>
                <c:pt idx="0">
                  <c:v>5.757556256</c:v>
                </c:pt>
                <c:pt idx="1">
                  <c:v>7.433744914</c:v>
                </c:pt>
                <c:pt idx="2">
                  <c:v>8.8844528480000005</c:v>
                </c:pt>
                <c:pt idx="3">
                  <c:v>9.2104506619999995</c:v>
                </c:pt>
                <c:pt idx="4">
                  <c:v>9.3127421370000008</c:v>
                </c:pt>
              </c:numCache>
            </c:numRef>
          </c:val>
          <c:extLst>
            <c:ext xmlns:c16="http://schemas.microsoft.com/office/drawing/2014/chart" uri="{C3380CC4-5D6E-409C-BE32-E72D297353CC}">
              <c16:uniqueId val="{00000000-A806-46AF-9794-2A468A8C5A16}"/>
            </c:ext>
          </c:extLst>
        </c:ser>
        <c:ser>
          <c:idx val="1"/>
          <c:order val="1"/>
          <c:tx>
            <c:strRef>
              <c:f>dávky!$A$4</c:f>
              <c:strCache>
                <c:ptCount val="1"/>
                <c:pt idx="0">
                  <c:v>Objem vyplacených doplatků na bydlení</c:v>
                </c:pt>
              </c:strCache>
            </c:strRef>
          </c:tx>
          <c:spPr>
            <a:solidFill>
              <a:srgbClr val="BD2A33">
                <a:alpha val="80000"/>
              </a:srgbClr>
            </a:solidFill>
            <a:ln>
              <a:noFill/>
            </a:ln>
            <a:effectLst/>
          </c:spPr>
          <c:invertIfNegative val="0"/>
          <c:cat>
            <c:numRef>
              <c:f>dávky!$B$2:$F$2</c:f>
              <c:numCache>
                <c:formatCode>General</c:formatCode>
                <c:ptCount val="5"/>
                <c:pt idx="0">
                  <c:v>2012</c:v>
                </c:pt>
                <c:pt idx="1">
                  <c:v>2013</c:v>
                </c:pt>
                <c:pt idx="2">
                  <c:v>2014</c:v>
                </c:pt>
                <c:pt idx="3">
                  <c:v>2015</c:v>
                </c:pt>
                <c:pt idx="4">
                  <c:v>2016</c:v>
                </c:pt>
              </c:numCache>
            </c:numRef>
          </c:cat>
          <c:val>
            <c:numRef>
              <c:f>dávky!$B$4:$F$4</c:f>
              <c:numCache>
                <c:formatCode>#,##0.000</c:formatCode>
                <c:ptCount val="5"/>
                <c:pt idx="0">
                  <c:v>1.673</c:v>
                </c:pt>
                <c:pt idx="1">
                  <c:v>2.8140000000000001</c:v>
                </c:pt>
                <c:pt idx="2">
                  <c:v>3.1133323000000002</c:v>
                </c:pt>
                <c:pt idx="3">
                  <c:v>3.1450375479999999</c:v>
                </c:pt>
                <c:pt idx="4">
                  <c:v>2.9252498689999999</c:v>
                </c:pt>
              </c:numCache>
            </c:numRef>
          </c:val>
          <c:extLst>
            <c:ext xmlns:c16="http://schemas.microsoft.com/office/drawing/2014/chart" uri="{C3380CC4-5D6E-409C-BE32-E72D297353CC}">
              <c16:uniqueId val="{00000001-A806-46AF-9794-2A468A8C5A16}"/>
            </c:ext>
          </c:extLst>
        </c:ser>
        <c:dLbls>
          <c:showLegendKey val="0"/>
          <c:showVal val="0"/>
          <c:showCatName val="0"/>
          <c:showSerName val="0"/>
          <c:showPercent val="0"/>
          <c:showBubbleSize val="0"/>
        </c:dLbls>
        <c:gapWidth val="150"/>
        <c:axId val="378211720"/>
        <c:axId val="458276944"/>
      </c:barChart>
      <c:lineChart>
        <c:grouping val="standard"/>
        <c:varyColors val="0"/>
        <c:ser>
          <c:idx val="2"/>
          <c:order val="2"/>
          <c:tx>
            <c:strRef>
              <c:f>dávky!$A$5</c:f>
              <c:strCache>
                <c:ptCount val="1"/>
                <c:pt idx="0">
                  <c:v>Průměrný měs. počet příjemců příspěvku na bydlení</c:v>
                </c:pt>
              </c:strCache>
            </c:strRef>
          </c:tx>
          <c:spPr>
            <a:ln w="28575" cap="rnd">
              <a:solidFill>
                <a:srgbClr val="004595"/>
              </a:solidFill>
              <a:round/>
            </a:ln>
            <a:effectLst/>
          </c:spPr>
          <c:marker>
            <c:symbol val="diamond"/>
            <c:size val="7"/>
            <c:spPr>
              <a:solidFill>
                <a:srgbClr val="004595"/>
              </a:solidFill>
              <a:ln w="9525">
                <a:noFill/>
              </a:ln>
              <a:effectLst/>
            </c:spPr>
          </c:marker>
          <c:val>
            <c:numRef>
              <c:f>dávky!$B$5:$F$5</c:f>
              <c:numCache>
                <c:formatCode>#,##0</c:formatCode>
                <c:ptCount val="5"/>
                <c:pt idx="0" formatCode="General">
                  <c:v>164505</c:v>
                </c:pt>
                <c:pt idx="1">
                  <c:v>195974</c:v>
                </c:pt>
                <c:pt idx="2">
                  <c:v>221495</c:v>
                </c:pt>
                <c:pt idx="3">
                  <c:v>224290</c:v>
                </c:pt>
                <c:pt idx="4">
                  <c:v>214959.5</c:v>
                </c:pt>
              </c:numCache>
            </c:numRef>
          </c:val>
          <c:smooth val="0"/>
          <c:extLst>
            <c:ext xmlns:c16="http://schemas.microsoft.com/office/drawing/2014/chart" uri="{C3380CC4-5D6E-409C-BE32-E72D297353CC}">
              <c16:uniqueId val="{00000002-A806-46AF-9794-2A468A8C5A16}"/>
            </c:ext>
          </c:extLst>
        </c:ser>
        <c:ser>
          <c:idx val="3"/>
          <c:order val="3"/>
          <c:tx>
            <c:strRef>
              <c:f>dávky!$A$6</c:f>
              <c:strCache>
                <c:ptCount val="1"/>
                <c:pt idx="0">
                  <c:v>Průměrný měs. počet příjemců doplatku na bydlení</c:v>
                </c:pt>
              </c:strCache>
            </c:strRef>
          </c:tx>
          <c:spPr>
            <a:ln w="28575" cap="rnd">
              <a:solidFill>
                <a:srgbClr val="BD2A33"/>
              </a:solidFill>
              <a:round/>
            </a:ln>
            <a:effectLst/>
          </c:spPr>
          <c:marker>
            <c:symbol val="diamond"/>
            <c:size val="7"/>
            <c:spPr>
              <a:solidFill>
                <a:srgbClr val="C00000"/>
              </a:solidFill>
              <a:ln w="9525">
                <a:noFill/>
              </a:ln>
              <a:effectLst/>
            </c:spPr>
          </c:marker>
          <c:val>
            <c:numRef>
              <c:f>dávky!$B$6:$F$6</c:f>
              <c:numCache>
                <c:formatCode>General</c:formatCode>
                <c:ptCount val="5"/>
                <c:pt idx="0">
                  <c:v>41471</c:v>
                </c:pt>
                <c:pt idx="1">
                  <c:v>64026</c:v>
                </c:pt>
                <c:pt idx="2" formatCode="#,##0">
                  <c:v>70175</c:v>
                </c:pt>
                <c:pt idx="3" formatCode="#,##0">
                  <c:v>65111</c:v>
                </c:pt>
                <c:pt idx="4" formatCode="#,##0">
                  <c:v>64125</c:v>
                </c:pt>
              </c:numCache>
            </c:numRef>
          </c:val>
          <c:smooth val="0"/>
          <c:extLst>
            <c:ext xmlns:c16="http://schemas.microsoft.com/office/drawing/2014/chart" uri="{C3380CC4-5D6E-409C-BE32-E72D297353CC}">
              <c16:uniqueId val="{00000003-A806-46AF-9794-2A468A8C5A16}"/>
            </c:ext>
          </c:extLst>
        </c:ser>
        <c:dLbls>
          <c:showLegendKey val="0"/>
          <c:showVal val="0"/>
          <c:showCatName val="0"/>
          <c:showSerName val="0"/>
          <c:showPercent val="0"/>
          <c:showBubbleSize val="0"/>
        </c:dLbls>
        <c:marker val="1"/>
        <c:smooth val="0"/>
        <c:axId val="458277728"/>
        <c:axId val="458277336"/>
      </c:lineChart>
      <c:catAx>
        <c:axId val="378211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58276944"/>
        <c:crosses val="autoZero"/>
        <c:auto val="1"/>
        <c:lblAlgn val="ctr"/>
        <c:lblOffset val="100"/>
        <c:noMultiLvlLbl val="0"/>
      </c:catAx>
      <c:valAx>
        <c:axId val="458276944"/>
        <c:scaling>
          <c:orientation val="minMax"/>
          <c:max val="1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Mld. Kč</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378211720"/>
        <c:crosses val="autoZero"/>
        <c:crossBetween val="between"/>
        <c:majorUnit val="1"/>
      </c:valAx>
      <c:valAx>
        <c:axId val="458277336"/>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Měsíční počet příjemců</a:t>
                </a:r>
              </a:p>
            </c:rich>
          </c:tx>
          <c:layout>
            <c:manualLayout>
              <c:xMode val="edge"/>
              <c:yMode val="edge"/>
              <c:x val="0.96001871293866026"/>
              <c:y val="0.1636441497444398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0" sourceLinked="0"/>
        <c:majorTickMark val="out"/>
        <c:minorTickMark val="none"/>
        <c:tickLblPos val="nextTo"/>
        <c:spPr>
          <a:noFill/>
          <a:ln>
            <a:noFill/>
          </a:ln>
          <a:effectLst/>
        </c:spPr>
        <c:txPr>
          <a:bodyPr rot="-60000000" spcFirstLastPara="1" vertOverflow="ellipsis" vert="horz" wrap="square" anchor="ctr" anchorCtr="0"/>
          <a:lstStyle/>
          <a:p>
            <a:pPr>
              <a:defRPr sz="900" b="0" i="0" u="none" strike="noStrike" kern="1200" baseline="0">
                <a:solidFill>
                  <a:sysClr val="windowText" lastClr="000000"/>
                </a:solidFill>
                <a:latin typeface="+mn-lt"/>
                <a:ea typeface="+mn-ea"/>
                <a:cs typeface="+mn-cs"/>
              </a:defRPr>
            </a:pPr>
            <a:endParaRPr lang="cs-CZ"/>
          </a:p>
        </c:txPr>
        <c:crossAx val="458277728"/>
        <c:crosses val="max"/>
        <c:crossBetween val="between"/>
        <c:majorUnit val="25000"/>
      </c:valAx>
      <c:catAx>
        <c:axId val="458277728"/>
        <c:scaling>
          <c:orientation val="minMax"/>
        </c:scaling>
        <c:delete val="1"/>
        <c:axPos val="b"/>
        <c:majorTickMark val="out"/>
        <c:minorTickMark val="none"/>
        <c:tickLblPos val="nextTo"/>
        <c:crossAx val="458277336"/>
        <c:crosses val="autoZero"/>
        <c:auto val="1"/>
        <c:lblAlgn val="ctr"/>
        <c:lblOffset val="100"/>
        <c:noMultiLvlLbl val="0"/>
      </c:catAx>
      <c:spPr>
        <a:noFill/>
        <a:ln w="25400">
          <a:noFill/>
        </a:ln>
        <a:effectLst/>
      </c:spPr>
    </c:plotArea>
    <c:legend>
      <c:legendPos val="b"/>
      <c:layout>
        <c:manualLayout>
          <c:xMode val="edge"/>
          <c:yMode val="edge"/>
          <c:x val="1.2410948631421073E-2"/>
          <c:y val="0.87315682307305698"/>
          <c:w val="0.97517792914774537"/>
          <c:h val="0.1022932587600036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52107972484747"/>
          <c:y val="5.7113187954309447E-2"/>
          <c:w val="0.75368032266994667"/>
          <c:h val="0.82243890074488357"/>
        </c:manualLayout>
      </c:layout>
      <c:barChart>
        <c:barDir val="col"/>
        <c:grouping val="clustered"/>
        <c:varyColors val="0"/>
        <c:ser>
          <c:idx val="0"/>
          <c:order val="0"/>
          <c:tx>
            <c:strRef>
              <c:f>List1!$B$56</c:f>
              <c:strCache>
                <c:ptCount val="1"/>
                <c:pt idx="0">
                  <c:v>Vybrané lokality</c:v>
                </c:pt>
              </c:strCache>
            </c:strRef>
          </c:tx>
          <c:spPr>
            <a:solidFill>
              <a:srgbClr val="004595"/>
            </a:solidFill>
            <a:ln>
              <a:noFill/>
            </a:ln>
            <a:effectLst/>
          </c:spPr>
          <c:invertIfNegative val="0"/>
          <c:cat>
            <c:strRef>
              <c:f>List1!$C$55:$L$55</c:f>
              <c:strCache>
                <c:ptCount val="10"/>
                <c:pt idx="0">
                  <c:v>2008</c:v>
                </c:pt>
                <c:pt idx="1">
                  <c:v>2009</c:v>
                </c:pt>
                <c:pt idx="2">
                  <c:v>2010</c:v>
                </c:pt>
                <c:pt idx="3">
                  <c:v>2011</c:v>
                </c:pt>
                <c:pt idx="4">
                  <c:v>2012</c:v>
                </c:pt>
                <c:pt idx="5">
                  <c:v>2013</c:v>
                </c:pt>
                <c:pt idx="6">
                  <c:v>2014</c:v>
                </c:pt>
                <c:pt idx="7">
                  <c:v>2015</c:v>
                </c:pt>
                <c:pt idx="8">
                  <c:v>2016</c:v>
                </c:pt>
                <c:pt idx="9">
                  <c:v>2017</c:v>
                </c:pt>
              </c:strCache>
            </c:strRef>
          </c:cat>
          <c:val>
            <c:numRef>
              <c:f>List1!$C$56:$L$56</c:f>
              <c:numCache>
                <c:formatCode>General</c:formatCode>
                <c:ptCount val="10"/>
                <c:pt idx="0">
                  <c:v>13</c:v>
                </c:pt>
                <c:pt idx="1">
                  <c:v>0</c:v>
                </c:pt>
                <c:pt idx="2">
                  <c:v>10</c:v>
                </c:pt>
                <c:pt idx="3">
                  <c:v>10</c:v>
                </c:pt>
                <c:pt idx="4">
                  <c:v>17</c:v>
                </c:pt>
                <c:pt idx="6">
                  <c:v>9</c:v>
                </c:pt>
                <c:pt idx="7">
                  <c:v>19</c:v>
                </c:pt>
                <c:pt idx="8">
                  <c:v>4</c:v>
                </c:pt>
                <c:pt idx="9">
                  <c:v>4</c:v>
                </c:pt>
              </c:numCache>
            </c:numRef>
          </c:val>
          <c:extLst>
            <c:ext xmlns:c16="http://schemas.microsoft.com/office/drawing/2014/chart" uri="{C3380CC4-5D6E-409C-BE32-E72D297353CC}">
              <c16:uniqueId val="{00000000-3967-423F-9270-2B7B6DFB6886}"/>
            </c:ext>
          </c:extLst>
        </c:ser>
        <c:ser>
          <c:idx val="1"/>
          <c:order val="1"/>
          <c:tx>
            <c:strRef>
              <c:f>List1!$B$57</c:f>
              <c:strCache>
                <c:ptCount val="1"/>
                <c:pt idx="0">
                  <c:v>Neúspěšné lokality</c:v>
                </c:pt>
              </c:strCache>
            </c:strRef>
          </c:tx>
          <c:spPr>
            <a:solidFill>
              <a:srgbClr val="BD2A33"/>
            </a:solidFill>
            <a:ln>
              <a:noFill/>
            </a:ln>
            <a:effectLst/>
          </c:spPr>
          <c:invertIfNegative val="0"/>
          <c:cat>
            <c:strRef>
              <c:f>List1!$C$55:$L$55</c:f>
              <c:strCache>
                <c:ptCount val="10"/>
                <c:pt idx="0">
                  <c:v>2008</c:v>
                </c:pt>
                <c:pt idx="1">
                  <c:v>2009</c:v>
                </c:pt>
                <c:pt idx="2">
                  <c:v>2010</c:v>
                </c:pt>
                <c:pt idx="3">
                  <c:v>2011</c:v>
                </c:pt>
                <c:pt idx="4">
                  <c:v>2012</c:v>
                </c:pt>
                <c:pt idx="5">
                  <c:v>2013</c:v>
                </c:pt>
                <c:pt idx="6">
                  <c:v>2014</c:v>
                </c:pt>
                <c:pt idx="7">
                  <c:v>2015</c:v>
                </c:pt>
                <c:pt idx="8">
                  <c:v>2016</c:v>
                </c:pt>
                <c:pt idx="9">
                  <c:v>2017</c:v>
                </c:pt>
              </c:strCache>
            </c:strRef>
          </c:cat>
          <c:val>
            <c:numRef>
              <c:f>List1!$C$57:$L$57</c:f>
              <c:numCache>
                <c:formatCode>General</c:formatCode>
                <c:ptCount val="10"/>
                <c:pt idx="0">
                  <c:v>49</c:v>
                </c:pt>
                <c:pt idx="1">
                  <c:v>0</c:v>
                </c:pt>
                <c:pt idx="2">
                  <c:v>29</c:v>
                </c:pt>
                <c:pt idx="3">
                  <c:v>11</c:v>
                </c:pt>
                <c:pt idx="4">
                  <c:v>4</c:v>
                </c:pt>
                <c:pt idx="6">
                  <c:v>3</c:v>
                </c:pt>
                <c:pt idx="7">
                  <c:v>10</c:v>
                </c:pt>
                <c:pt idx="8">
                  <c:v>0</c:v>
                </c:pt>
                <c:pt idx="9">
                  <c:v>0</c:v>
                </c:pt>
              </c:numCache>
            </c:numRef>
          </c:val>
          <c:extLst>
            <c:ext xmlns:c16="http://schemas.microsoft.com/office/drawing/2014/chart" uri="{C3380CC4-5D6E-409C-BE32-E72D297353CC}">
              <c16:uniqueId val="{00000001-3967-423F-9270-2B7B6DFB6886}"/>
            </c:ext>
          </c:extLst>
        </c:ser>
        <c:ser>
          <c:idx val="2"/>
          <c:order val="2"/>
          <c:tx>
            <c:strRef>
              <c:f>List1!$B$58</c:f>
              <c:strCache>
                <c:ptCount val="1"/>
                <c:pt idx="0">
                  <c:v>Přihlášené lokality</c:v>
                </c:pt>
              </c:strCache>
            </c:strRef>
          </c:tx>
          <c:spPr>
            <a:solidFill>
              <a:schemeClr val="bg1">
                <a:lumMod val="75000"/>
              </a:schemeClr>
            </a:solidFill>
            <a:ln>
              <a:noFill/>
            </a:ln>
            <a:effectLst/>
          </c:spPr>
          <c:invertIfNegative val="0"/>
          <c:cat>
            <c:strRef>
              <c:f>List1!$C$55:$L$55</c:f>
              <c:strCache>
                <c:ptCount val="10"/>
                <c:pt idx="0">
                  <c:v>2008</c:v>
                </c:pt>
                <c:pt idx="1">
                  <c:v>2009</c:v>
                </c:pt>
                <c:pt idx="2">
                  <c:v>2010</c:v>
                </c:pt>
                <c:pt idx="3">
                  <c:v>2011</c:v>
                </c:pt>
                <c:pt idx="4">
                  <c:v>2012</c:v>
                </c:pt>
                <c:pt idx="5">
                  <c:v>2013</c:v>
                </c:pt>
                <c:pt idx="6">
                  <c:v>2014</c:v>
                </c:pt>
                <c:pt idx="7">
                  <c:v>2015</c:v>
                </c:pt>
                <c:pt idx="8">
                  <c:v>2016</c:v>
                </c:pt>
                <c:pt idx="9">
                  <c:v>2017</c:v>
                </c:pt>
              </c:strCache>
            </c:strRef>
          </c:cat>
          <c:val>
            <c:numRef>
              <c:f>List1!$C$58:$L$58</c:f>
              <c:numCache>
                <c:formatCode>General</c:formatCode>
                <c:ptCount val="10"/>
                <c:pt idx="0">
                  <c:v>62</c:v>
                </c:pt>
                <c:pt idx="1">
                  <c:v>0</c:v>
                </c:pt>
                <c:pt idx="2">
                  <c:v>39</c:v>
                </c:pt>
                <c:pt idx="3">
                  <c:v>21</c:v>
                </c:pt>
                <c:pt idx="4">
                  <c:v>21</c:v>
                </c:pt>
                <c:pt idx="5">
                  <c:v>0</c:v>
                </c:pt>
                <c:pt idx="6">
                  <c:v>12</c:v>
                </c:pt>
                <c:pt idx="7">
                  <c:v>29</c:v>
                </c:pt>
                <c:pt idx="8">
                  <c:v>4</c:v>
                </c:pt>
                <c:pt idx="9">
                  <c:v>4</c:v>
                </c:pt>
              </c:numCache>
            </c:numRef>
          </c:val>
          <c:extLst>
            <c:ext xmlns:c16="http://schemas.microsoft.com/office/drawing/2014/chart" uri="{C3380CC4-5D6E-409C-BE32-E72D297353CC}">
              <c16:uniqueId val="{00000002-3967-423F-9270-2B7B6DFB6886}"/>
            </c:ext>
          </c:extLst>
        </c:ser>
        <c:dLbls>
          <c:showLegendKey val="0"/>
          <c:showVal val="0"/>
          <c:showCatName val="0"/>
          <c:showSerName val="0"/>
          <c:showPercent val="0"/>
          <c:showBubbleSize val="0"/>
        </c:dLbls>
        <c:gapWidth val="85"/>
        <c:overlap val="-27"/>
        <c:axId val="458278512"/>
        <c:axId val="190005296"/>
      </c:barChart>
      <c:catAx>
        <c:axId val="45827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90005296"/>
        <c:crosses val="autoZero"/>
        <c:auto val="1"/>
        <c:lblAlgn val="ctr"/>
        <c:lblOffset val="100"/>
        <c:noMultiLvlLbl val="0"/>
      </c:catAx>
      <c:valAx>
        <c:axId val="19000529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Počet lokalit</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8278512"/>
        <c:crosses val="autoZero"/>
        <c:crossBetween val="between"/>
      </c:valAx>
      <c:spPr>
        <a:noFill/>
        <a:ln w="25400">
          <a:noFill/>
        </a:ln>
        <a:effectLst/>
      </c:spPr>
    </c:plotArea>
    <c:legend>
      <c:legendPos val="r"/>
      <c:layout>
        <c:manualLayout>
          <c:xMode val="edge"/>
          <c:yMode val="edge"/>
          <c:x val="0.86977772638233319"/>
          <c:y val="0.3685738464934874"/>
          <c:w val="0.116871138771205"/>
          <c:h val="0.4082313308967220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noFill/>
    <a:ln w="9525" cap="flat" cmpd="sng" algn="ctr">
      <a:no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0.2907</cdr:x>
      <cdr:y>0.2113</cdr:y>
    </cdr:from>
    <cdr:to>
      <cdr:x>0.76376</cdr:x>
      <cdr:y>0.8214</cdr:y>
    </cdr:to>
    <cdr:sp macro="" textlink="">
      <cdr:nvSpPr>
        <cdr:cNvPr id="2" name="Ovál 1"/>
        <cdr:cNvSpPr/>
      </cdr:nvSpPr>
      <cdr:spPr>
        <a:xfrm xmlns:a="http://schemas.openxmlformats.org/drawingml/2006/main">
          <a:off x="808892" y="299341"/>
          <a:ext cx="1316334" cy="864320"/>
        </a:xfrm>
        <a:prstGeom xmlns:a="http://schemas.openxmlformats.org/drawingml/2006/main" prst="ellipse">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0"/>
            </a:spcAft>
          </a:pPr>
          <a:r>
            <a:rPr lang="cs-CZ" sz="1100" b="1">
              <a:solidFill>
                <a:srgbClr val="000000"/>
              </a:solidFill>
              <a:effectLst/>
              <a:ea typeface="Calibri" panose="020F0502020204030204" pitchFamily="34" charset="0"/>
              <a:cs typeface="Times New Roman" panose="02020603050405020304" pitchFamily="18" charset="0"/>
            </a:rPr>
            <a:t>61,2 mld. Kč</a:t>
          </a:r>
          <a:endParaRPr lang="cs-CZ" sz="1100">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1B19CE-9AC7-4824-9C1A-9BCED3BA0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ACE479AA.dotm</Template>
  <TotalTime>335</TotalTime>
  <Pages>33</Pages>
  <Words>11243</Words>
  <Characters>66340</Characters>
  <Application>Microsoft Office Word</Application>
  <DocSecurity>0</DocSecurity>
  <Lines>552</Lines>
  <Paragraphs>154</Paragraphs>
  <ScaleCrop>false</ScaleCrop>
  <HeadingPairs>
    <vt:vector size="2" baseType="variant">
      <vt:variant>
        <vt:lpstr>Název</vt:lpstr>
      </vt:variant>
      <vt:variant>
        <vt:i4>1</vt:i4>
      </vt:variant>
    </vt:vector>
  </HeadingPairs>
  <TitlesOfParts>
    <vt:vector size="1" baseType="lpstr">
      <vt:lpstr/>
    </vt:vector>
  </TitlesOfParts>
  <Company>NKU</Company>
  <LinksUpToDate>false</LinksUpToDate>
  <CharactersWithSpaces>77429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Kontrolní závěr z kontrolní akce NKÚ č. 17/02 - Podpora sociálního bydlení jako součást politiky sociálního začleňování</dc:title>
  <dc:subject/>
  <dc:creator>Nejvyšší kontrolní úřad</dc:creator>
  <cp:keywords/>
  <dc:description/>
  <cp:lastModifiedBy>KOKRDA Daniel</cp:lastModifiedBy>
  <cp:revision>8</cp:revision>
  <cp:lastPrinted>2018-03-15T09:25:00Z</cp:lastPrinted>
  <dcterms:created xsi:type="dcterms:W3CDTF">2018-03-14T08:20:00Z</dcterms:created>
  <dcterms:modified xsi:type="dcterms:W3CDTF">2018-03-15T09:27:00Z</dcterms:modified>
</cp:coreProperties>
</file>