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80159" w14:textId="77777777" w:rsidR="00CF6FED" w:rsidRDefault="007E5AC4" w:rsidP="00CF6FED">
      <w:pPr>
        <w:jc w:val="center"/>
      </w:pPr>
      <w:r w:rsidRPr="001B1945">
        <w:rPr>
          <w:rFonts w:cstheme="minorHAnsi"/>
          <w:noProof/>
          <w:lang w:eastAsia="cs-CZ"/>
        </w:rPr>
        <w:drawing>
          <wp:anchor distT="0" distB="0" distL="114300" distR="114300" simplePos="0" relativeHeight="251658240" behindDoc="1" locked="0" layoutInCell="1" allowOverlap="1" wp14:anchorId="5576FE4D" wp14:editId="5106B340">
            <wp:simplePos x="0" y="0"/>
            <wp:positionH relativeFrom="margin">
              <wp:posOffset>2624754</wp:posOffset>
            </wp:positionH>
            <wp:positionV relativeFrom="page">
              <wp:posOffset>771525</wp:posOffset>
            </wp:positionV>
            <wp:extent cx="712800" cy="504000"/>
            <wp:effectExtent l="0" t="0" r="0" b="0"/>
            <wp:wrapTight wrapText="bothSides">
              <wp:wrapPolygon edited="0">
                <wp:start x="1733" y="0"/>
                <wp:lineTo x="0" y="4903"/>
                <wp:lineTo x="0" y="20429"/>
                <wp:lineTo x="20791" y="20429"/>
                <wp:lineTo x="20791" y="0"/>
                <wp:lineTo x="1733" y="0"/>
              </wp:wrapPolygon>
            </wp:wrapTight>
            <wp:docPr id="1" name="Obrázek 1"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18668" name="Picture 2" descr="NKU_logo-transp-rgb300dp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2800" cy="504000"/>
                    </a:xfrm>
                    <a:prstGeom prst="rect">
                      <a:avLst/>
                    </a:prstGeom>
                    <a:noFill/>
                  </pic:spPr>
                </pic:pic>
              </a:graphicData>
            </a:graphic>
          </wp:anchor>
        </w:drawing>
      </w:r>
    </w:p>
    <w:p w14:paraId="60D8A4C6" w14:textId="77777777" w:rsidR="00CF6FED" w:rsidRDefault="00CF6FED" w:rsidP="00CF6FED">
      <w:pPr>
        <w:jc w:val="center"/>
      </w:pPr>
    </w:p>
    <w:p w14:paraId="723619EA" w14:textId="77777777" w:rsidR="00CF6FED" w:rsidRDefault="00CF6FED" w:rsidP="00CF6FED"/>
    <w:p w14:paraId="208D2BFB" w14:textId="77777777" w:rsidR="00CF6FED" w:rsidRPr="00C6140F" w:rsidRDefault="007E5AC4" w:rsidP="0048690C">
      <w:pPr>
        <w:spacing w:after="0"/>
        <w:jc w:val="center"/>
        <w:rPr>
          <w:b/>
          <w:sz w:val="28"/>
          <w:szCs w:val="28"/>
        </w:rPr>
      </w:pPr>
      <w:bookmarkStart w:id="0" w:name="_GoBack"/>
      <w:r w:rsidRPr="00C6140F">
        <w:rPr>
          <w:b/>
          <w:sz w:val="28"/>
          <w:szCs w:val="28"/>
        </w:rPr>
        <w:t>Kontrolní závěr z kontrolní akce</w:t>
      </w:r>
    </w:p>
    <w:p w14:paraId="62DD0D54" w14:textId="77777777" w:rsidR="00CF6FED" w:rsidRPr="00C6140F" w:rsidRDefault="00CF6FED" w:rsidP="0048690C">
      <w:pPr>
        <w:spacing w:after="0"/>
        <w:jc w:val="center"/>
        <w:rPr>
          <w:b/>
          <w:sz w:val="28"/>
          <w:szCs w:val="28"/>
        </w:rPr>
      </w:pPr>
    </w:p>
    <w:p w14:paraId="555544DA" w14:textId="77777777" w:rsidR="00CF6FED" w:rsidRPr="00C6140F" w:rsidRDefault="007E5AC4" w:rsidP="0048690C">
      <w:pPr>
        <w:spacing w:after="0"/>
        <w:jc w:val="center"/>
        <w:rPr>
          <w:b/>
          <w:sz w:val="28"/>
          <w:szCs w:val="28"/>
        </w:rPr>
      </w:pPr>
      <w:r>
        <w:rPr>
          <w:b/>
          <w:sz w:val="28"/>
          <w:szCs w:val="28"/>
        </w:rPr>
        <w:t>18/3</w:t>
      </w:r>
      <w:r w:rsidRPr="00C6140F">
        <w:rPr>
          <w:b/>
          <w:sz w:val="28"/>
          <w:szCs w:val="28"/>
        </w:rPr>
        <w:t>2</w:t>
      </w:r>
    </w:p>
    <w:p w14:paraId="433F4A45" w14:textId="77777777" w:rsidR="00CF6FED" w:rsidRPr="00C6140F" w:rsidRDefault="00CF6FED" w:rsidP="0048690C">
      <w:pPr>
        <w:spacing w:after="0"/>
        <w:jc w:val="center"/>
        <w:rPr>
          <w:b/>
          <w:sz w:val="28"/>
          <w:szCs w:val="28"/>
        </w:rPr>
      </w:pPr>
    </w:p>
    <w:p w14:paraId="6E110232" w14:textId="77777777" w:rsidR="00CF6FED" w:rsidRPr="00C6140F" w:rsidRDefault="007E5AC4" w:rsidP="0048690C">
      <w:pPr>
        <w:spacing w:after="0"/>
        <w:jc w:val="center"/>
        <w:rPr>
          <w:b/>
          <w:sz w:val="28"/>
          <w:szCs w:val="28"/>
        </w:rPr>
      </w:pPr>
      <w:r>
        <w:rPr>
          <w:b/>
          <w:sz w:val="28"/>
          <w:szCs w:val="28"/>
        </w:rPr>
        <w:t>Příjmy státního rozpočtu vybírané v oblasti zdaňování práce</w:t>
      </w:r>
    </w:p>
    <w:bookmarkEnd w:id="0"/>
    <w:p w14:paraId="1D8E1CCC" w14:textId="77777777" w:rsidR="00CF6FED" w:rsidRDefault="00CF6FED" w:rsidP="00CF6FED">
      <w:pPr>
        <w:spacing w:after="240"/>
      </w:pPr>
    </w:p>
    <w:p w14:paraId="6FF36F7C" w14:textId="77777777" w:rsidR="00CF6FED" w:rsidRPr="003A7794" w:rsidRDefault="007E5AC4" w:rsidP="00CF6FED">
      <w:pPr>
        <w:spacing w:after="240"/>
        <w:jc w:val="both"/>
        <w:rPr>
          <w:sz w:val="24"/>
          <w:szCs w:val="24"/>
        </w:rPr>
      </w:pPr>
      <w:r w:rsidRPr="003A7794">
        <w:rPr>
          <w:sz w:val="24"/>
          <w:szCs w:val="24"/>
        </w:rPr>
        <w:t>Kontrolní akce byla zařazena do plánu kontrolní činnosti Nejvyššího kontrolního úřadu (dále také „</w:t>
      </w:r>
      <w:r w:rsidRPr="00E73BFE">
        <w:rPr>
          <w:sz w:val="24"/>
          <w:szCs w:val="24"/>
        </w:rPr>
        <w:t>NKÚ</w:t>
      </w:r>
      <w:r w:rsidRPr="003A7794">
        <w:rPr>
          <w:sz w:val="24"/>
          <w:szCs w:val="24"/>
        </w:rPr>
        <w:t>“) na rok 2018 pod číslem 18/32. Kontrolní akci řídil a kontrolní závěr vypracoval člen NKÚ Ing. Josef Kubíček.</w:t>
      </w:r>
    </w:p>
    <w:p w14:paraId="6908DCC8" w14:textId="77777777" w:rsidR="00CF6FED" w:rsidRPr="003A7794" w:rsidRDefault="007E5AC4" w:rsidP="00CF6FED">
      <w:pPr>
        <w:spacing w:after="240"/>
        <w:jc w:val="both"/>
        <w:rPr>
          <w:sz w:val="24"/>
          <w:szCs w:val="24"/>
        </w:rPr>
      </w:pPr>
      <w:r w:rsidRPr="003A7794">
        <w:rPr>
          <w:sz w:val="24"/>
          <w:szCs w:val="24"/>
        </w:rPr>
        <w:t>Cílem kontroly NKÚ bylo prověřit, zda je systém kontroly výkonu práce, správy daně z příjmů, pojistného a pokut nastaven účelně ve vztahu k dopadům nelegální práce a daňové optimalizace na příjmy státního rozpočtu.</w:t>
      </w:r>
    </w:p>
    <w:p w14:paraId="140AE4DD" w14:textId="77777777" w:rsidR="00CF6FED" w:rsidRPr="003A7794" w:rsidRDefault="007E5AC4" w:rsidP="00CF6FED">
      <w:pPr>
        <w:spacing w:before="240" w:after="240"/>
        <w:rPr>
          <w:sz w:val="24"/>
          <w:szCs w:val="24"/>
        </w:rPr>
      </w:pPr>
      <w:r w:rsidRPr="003A7794">
        <w:rPr>
          <w:sz w:val="24"/>
          <w:szCs w:val="24"/>
        </w:rPr>
        <w:t xml:space="preserve">Kontrola byla u kontrolovaných osob prováděna v období od </w:t>
      </w:r>
      <w:r w:rsidR="006A4485">
        <w:rPr>
          <w:sz w:val="24"/>
          <w:szCs w:val="24"/>
        </w:rPr>
        <w:t>listopadu</w:t>
      </w:r>
      <w:r w:rsidRPr="003A7794">
        <w:rPr>
          <w:sz w:val="24"/>
          <w:szCs w:val="24"/>
        </w:rPr>
        <w:t xml:space="preserve"> 2018 do </w:t>
      </w:r>
      <w:r w:rsidR="006A4485">
        <w:rPr>
          <w:sz w:val="24"/>
          <w:szCs w:val="24"/>
        </w:rPr>
        <w:t>června</w:t>
      </w:r>
      <w:r w:rsidRPr="003A7794">
        <w:rPr>
          <w:sz w:val="24"/>
          <w:szCs w:val="24"/>
        </w:rPr>
        <w:t xml:space="preserve"> 2019.</w:t>
      </w:r>
    </w:p>
    <w:p w14:paraId="00FA9D99" w14:textId="77777777" w:rsidR="00CF6FED" w:rsidRPr="003A7794" w:rsidRDefault="007E5AC4" w:rsidP="00CF6FED">
      <w:pPr>
        <w:spacing w:after="240"/>
        <w:jc w:val="both"/>
        <w:rPr>
          <w:sz w:val="24"/>
          <w:szCs w:val="24"/>
        </w:rPr>
      </w:pPr>
      <w:r w:rsidRPr="003A7794">
        <w:rPr>
          <w:sz w:val="24"/>
          <w:szCs w:val="24"/>
        </w:rPr>
        <w:t>Kontrolováno bylo období let 2016–2018 a v případě věcných souvislostí i období předcházející a navazující.</w:t>
      </w:r>
    </w:p>
    <w:p w14:paraId="297CA99C" w14:textId="77777777" w:rsidR="00CF6FED" w:rsidRPr="003A7794" w:rsidRDefault="007E5AC4" w:rsidP="00CF6FED">
      <w:pPr>
        <w:spacing w:after="0"/>
        <w:rPr>
          <w:b/>
          <w:sz w:val="24"/>
          <w:szCs w:val="24"/>
        </w:rPr>
      </w:pPr>
      <w:r w:rsidRPr="003A7794">
        <w:rPr>
          <w:b/>
          <w:sz w:val="24"/>
          <w:szCs w:val="24"/>
        </w:rPr>
        <w:t>Kontrolované osoby:</w:t>
      </w:r>
    </w:p>
    <w:p w14:paraId="2E8393E6" w14:textId="77777777" w:rsidR="00CF6FED" w:rsidRPr="003A7794" w:rsidRDefault="007E5AC4" w:rsidP="00CF6FED">
      <w:pPr>
        <w:spacing w:after="0"/>
        <w:rPr>
          <w:rFonts w:cstheme="minorHAnsi"/>
          <w:noProof/>
          <w:sz w:val="24"/>
          <w:szCs w:val="24"/>
          <w:lang w:eastAsia="cs-CZ"/>
        </w:rPr>
      </w:pPr>
      <w:r w:rsidRPr="003A7794">
        <w:rPr>
          <w:rFonts w:cstheme="minorHAnsi"/>
          <w:noProof/>
          <w:sz w:val="24"/>
          <w:szCs w:val="24"/>
          <w:lang w:eastAsia="cs-CZ"/>
        </w:rPr>
        <w:t>Ministerstvo financí (dále také „</w:t>
      </w:r>
      <w:r w:rsidRPr="00E73BFE">
        <w:rPr>
          <w:rFonts w:cstheme="minorHAnsi"/>
          <w:noProof/>
          <w:sz w:val="24"/>
          <w:szCs w:val="24"/>
          <w:lang w:eastAsia="cs-CZ"/>
        </w:rPr>
        <w:t>MF</w:t>
      </w:r>
      <w:r w:rsidRPr="003A7794">
        <w:rPr>
          <w:rFonts w:cstheme="minorHAnsi"/>
          <w:noProof/>
          <w:sz w:val="24"/>
          <w:szCs w:val="24"/>
          <w:lang w:eastAsia="cs-CZ"/>
        </w:rPr>
        <w:t>“);</w:t>
      </w:r>
    </w:p>
    <w:p w14:paraId="08CDB5D0" w14:textId="77777777" w:rsidR="00CF6FED" w:rsidRPr="003A7794" w:rsidRDefault="007E5AC4" w:rsidP="00CF6FED">
      <w:pPr>
        <w:spacing w:after="0"/>
        <w:rPr>
          <w:rFonts w:cstheme="minorHAnsi"/>
          <w:color w:val="000000"/>
          <w:sz w:val="24"/>
          <w:szCs w:val="24"/>
        </w:rPr>
      </w:pPr>
      <w:r w:rsidRPr="003A7794">
        <w:rPr>
          <w:rFonts w:cstheme="minorHAnsi"/>
          <w:color w:val="000000"/>
          <w:sz w:val="24"/>
          <w:szCs w:val="24"/>
        </w:rPr>
        <w:t>Ministerstvo práce a sociálních věcí (dále také „</w:t>
      </w:r>
      <w:r w:rsidRPr="00E73BFE">
        <w:rPr>
          <w:rFonts w:cstheme="minorHAnsi"/>
          <w:color w:val="000000"/>
          <w:sz w:val="24"/>
          <w:szCs w:val="24"/>
        </w:rPr>
        <w:t>MPSV</w:t>
      </w:r>
      <w:r w:rsidRPr="003A7794">
        <w:rPr>
          <w:rFonts w:cstheme="minorHAnsi"/>
          <w:color w:val="000000"/>
          <w:sz w:val="24"/>
          <w:szCs w:val="24"/>
        </w:rPr>
        <w:t>“);</w:t>
      </w:r>
    </w:p>
    <w:p w14:paraId="56C4A0D3" w14:textId="3904F6EE" w:rsidR="00CF6FED" w:rsidRPr="003A7794" w:rsidRDefault="007E5AC4" w:rsidP="00CF6FED">
      <w:pPr>
        <w:spacing w:after="0"/>
        <w:rPr>
          <w:rFonts w:cstheme="minorHAnsi"/>
          <w:color w:val="000000"/>
          <w:sz w:val="24"/>
          <w:szCs w:val="24"/>
        </w:rPr>
      </w:pPr>
      <w:r w:rsidRPr="003A7794">
        <w:rPr>
          <w:rFonts w:cstheme="minorHAnsi"/>
          <w:color w:val="000000"/>
          <w:sz w:val="24"/>
          <w:szCs w:val="24"/>
        </w:rPr>
        <w:t>Česká správa sociálního zabezpečení</w:t>
      </w:r>
      <w:r w:rsidR="00EA6D2E">
        <w:rPr>
          <w:rFonts w:cstheme="minorHAnsi"/>
          <w:color w:val="000000"/>
          <w:sz w:val="24"/>
          <w:szCs w:val="24"/>
        </w:rPr>
        <w:t xml:space="preserve">, Praha </w:t>
      </w:r>
      <w:r w:rsidRPr="003A7794">
        <w:rPr>
          <w:rFonts w:cstheme="minorHAnsi"/>
          <w:color w:val="000000"/>
          <w:sz w:val="24"/>
          <w:szCs w:val="24"/>
        </w:rPr>
        <w:t>(dále také „</w:t>
      </w:r>
      <w:r w:rsidRPr="00E73BFE">
        <w:rPr>
          <w:rFonts w:cstheme="minorHAnsi"/>
          <w:color w:val="000000"/>
          <w:sz w:val="24"/>
          <w:szCs w:val="24"/>
        </w:rPr>
        <w:t>ČSSZ</w:t>
      </w:r>
      <w:r w:rsidRPr="003A7794">
        <w:rPr>
          <w:rFonts w:cstheme="minorHAnsi"/>
          <w:color w:val="000000"/>
          <w:sz w:val="24"/>
          <w:szCs w:val="24"/>
        </w:rPr>
        <w:t>“);</w:t>
      </w:r>
    </w:p>
    <w:p w14:paraId="505A9FF2" w14:textId="77777777" w:rsidR="00CF6FED" w:rsidRPr="003A7794" w:rsidRDefault="007E5AC4" w:rsidP="00CF6FED">
      <w:pPr>
        <w:spacing w:after="0"/>
        <w:rPr>
          <w:rFonts w:cstheme="minorHAnsi"/>
          <w:color w:val="000000"/>
          <w:sz w:val="24"/>
          <w:szCs w:val="24"/>
        </w:rPr>
      </w:pPr>
      <w:r w:rsidRPr="003A7794">
        <w:rPr>
          <w:rFonts w:cstheme="minorHAnsi"/>
          <w:color w:val="000000"/>
          <w:sz w:val="24"/>
          <w:szCs w:val="24"/>
        </w:rPr>
        <w:t>Generální finanční ředitelství</w:t>
      </w:r>
      <w:r w:rsidR="00EA6D2E">
        <w:rPr>
          <w:rFonts w:cstheme="minorHAnsi"/>
          <w:color w:val="000000"/>
          <w:sz w:val="24"/>
          <w:szCs w:val="24"/>
        </w:rPr>
        <w:t>, Praha</w:t>
      </w:r>
      <w:r w:rsidRPr="003A7794">
        <w:rPr>
          <w:rFonts w:cstheme="minorHAnsi"/>
          <w:color w:val="000000"/>
          <w:sz w:val="24"/>
          <w:szCs w:val="24"/>
        </w:rPr>
        <w:t xml:space="preserve"> (dále také „</w:t>
      </w:r>
      <w:r w:rsidRPr="00E73BFE">
        <w:rPr>
          <w:rFonts w:cstheme="minorHAnsi"/>
          <w:color w:val="000000"/>
          <w:sz w:val="24"/>
          <w:szCs w:val="24"/>
        </w:rPr>
        <w:t>GFŘ</w:t>
      </w:r>
      <w:r w:rsidRPr="003A7794">
        <w:rPr>
          <w:rFonts w:cstheme="minorHAnsi"/>
          <w:color w:val="000000"/>
          <w:sz w:val="24"/>
          <w:szCs w:val="24"/>
        </w:rPr>
        <w:t>“);</w:t>
      </w:r>
    </w:p>
    <w:p w14:paraId="3FB6EE9D" w14:textId="77777777" w:rsidR="00CF6FED" w:rsidRPr="003A7794" w:rsidRDefault="007E5AC4" w:rsidP="00CF6FED">
      <w:pPr>
        <w:spacing w:after="0"/>
        <w:rPr>
          <w:rFonts w:cstheme="minorHAnsi"/>
          <w:color w:val="000000"/>
          <w:sz w:val="24"/>
          <w:szCs w:val="24"/>
        </w:rPr>
      </w:pPr>
      <w:r w:rsidRPr="003A7794">
        <w:rPr>
          <w:rFonts w:cstheme="minorHAnsi"/>
          <w:color w:val="000000"/>
          <w:sz w:val="24"/>
          <w:szCs w:val="24"/>
        </w:rPr>
        <w:t>Generální ředitelství cel</w:t>
      </w:r>
      <w:r w:rsidR="00EA6D2E">
        <w:rPr>
          <w:rFonts w:cstheme="minorHAnsi"/>
          <w:color w:val="000000"/>
          <w:sz w:val="24"/>
          <w:szCs w:val="24"/>
        </w:rPr>
        <w:t>, Praha</w:t>
      </w:r>
      <w:r w:rsidRPr="003A7794">
        <w:rPr>
          <w:rFonts w:cstheme="minorHAnsi"/>
          <w:color w:val="000000"/>
          <w:sz w:val="24"/>
          <w:szCs w:val="24"/>
        </w:rPr>
        <w:t xml:space="preserve"> (dále také „</w:t>
      </w:r>
      <w:r w:rsidRPr="00E73BFE">
        <w:rPr>
          <w:rFonts w:cstheme="minorHAnsi"/>
          <w:color w:val="000000"/>
          <w:sz w:val="24"/>
          <w:szCs w:val="24"/>
        </w:rPr>
        <w:t>GŘC</w:t>
      </w:r>
      <w:r w:rsidRPr="003A7794">
        <w:rPr>
          <w:rFonts w:cstheme="minorHAnsi"/>
          <w:color w:val="000000"/>
          <w:sz w:val="24"/>
          <w:szCs w:val="24"/>
        </w:rPr>
        <w:t>“);</w:t>
      </w:r>
    </w:p>
    <w:p w14:paraId="67ECE5DC" w14:textId="77777777" w:rsidR="00CF6FED" w:rsidRPr="003A7794" w:rsidRDefault="007E5AC4" w:rsidP="00CF6FED">
      <w:pPr>
        <w:spacing w:after="0"/>
        <w:rPr>
          <w:rFonts w:cstheme="minorHAnsi"/>
          <w:color w:val="000000"/>
          <w:sz w:val="24"/>
          <w:szCs w:val="24"/>
        </w:rPr>
      </w:pPr>
      <w:r w:rsidRPr="003A7794">
        <w:rPr>
          <w:rFonts w:cstheme="minorHAnsi"/>
          <w:color w:val="000000"/>
          <w:sz w:val="24"/>
          <w:szCs w:val="24"/>
        </w:rPr>
        <w:t>Státní úřad inspekce práce</w:t>
      </w:r>
      <w:r w:rsidR="00EA6D2E">
        <w:rPr>
          <w:rFonts w:cstheme="minorHAnsi"/>
          <w:color w:val="000000"/>
          <w:sz w:val="24"/>
          <w:szCs w:val="24"/>
        </w:rPr>
        <w:t>, Opava</w:t>
      </w:r>
      <w:r w:rsidRPr="003A7794">
        <w:rPr>
          <w:rFonts w:cstheme="minorHAnsi"/>
          <w:color w:val="000000"/>
          <w:sz w:val="24"/>
          <w:szCs w:val="24"/>
        </w:rPr>
        <w:t xml:space="preserve"> (dále také „</w:t>
      </w:r>
      <w:r w:rsidRPr="00E73BFE">
        <w:rPr>
          <w:rFonts w:cstheme="minorHAnsi"/>
          <w:color w:val="000000"/>
          <w:sz w:val="24"/>
          <w:szCs w:val="24"/>
        </w:rPr>
        <w:t>SÚIP</w:t>
      </w:r>
      <w:r w:rsidRPr="003A7794">
        <w:rPr>
          <w:rFonts w:cstheme="minorHAnsi"/>
          <w:color w:val="000000"/>
          <w:sz w:val="24"/>
          <w:szCs w:val="24"/>
        </w:rPr>
        <w:t>“);</w:t>
      </w:r>
    </w:p>
    <w:p w14:paraId="063B072F" w14:textId="640B03B5" w:rsidR="00CF6FED" w:rsidRPr="003A7794" w:rsidRDefault="007E5AC4" w:rsidP="00CF6FED">
      <w:pPr>
        <w:spacing w:after="0"/>
        <w:rPr>
          <w:rFonts w:cstheme="minorHAnsi"/>
          <w:color w:val="000000"/>
          <w:sz w:val="24"/>
          <w:szCs w:val="24"/>
        </w:rPr>
      </w:pPr>
      <w:r w:rsidRPr="003A7794">
        <w:rPr>
          <w:rFonts w:cstheme="minorHAnsi"/>
          <w:color w:val="000000"/>
          <w:sz w:val="24"/>
          <w:szCs w:val="24"/>
        </w:rPr>
        <w:t>Úřad práce České republiky (dále také „</w:t>
      </w:r>
      <w:r w:rsidRPr="00E73BFE">
        <w:rPr>
          <w:rFonts w:cstheme="minorHAnsi"/>
          <w:color w:val="000000"/>
          <w:sz w:val="24"/>
          <w:szCs w:val="24"/>
        </w:rPr>
        <w:t>ÚP</w:t>
      </w:r>
      <w:r w:rsidRPr="003A7794">
        <w:rPr>
          <w:rFonts w:cstheme="minorHAnsi"/>
          <w:color w:val="000000"/>
          <w:sz w:val="24"/>
          <w:szCs w:val="24"/>
        </w:rPr>
        <w:t>“)</w:t>
      </w:r>
      <w:r w:rsidR="002E1470">
        <w:rPr>
          <w:rFonts w:cstheme="minorHAnsi"/>
          <w:color w:val="000000"/>
          <w:sz w:val="24"/>
          <w:szCs w:val="24"/>
        </w:rPr>
        <w:t>.</w:t>
      </w:r>
    </w:p>
    <w:p w14:paraId="218F5CE2" w14:textId="77777777" w:rsidR="00CF6FED" w:rsidRPr="003A7794" w:rsidRDefault="00CF6FED" w:rsidP="00CF6FED">
      <w:pPr>
        <w:spacing w:after="0"/>
        <w:rPr>
          <w:rFonts w:cstheme="minorHAnsi"/>
          <w:color w:val="000000"/>
          <w:sz w:val="24"/>
          <w:szCs w:val="24"/>
        </w:rPr>
      </w:pPr>
    </w:p>
    <w:p w14:paraId="13EB1688" w14:textId="02BF3CD3" w:rsidR="00CF6FED" w:rsidRPr="003A7794" w:rsidRDefault="007E5AC4" w:rsidP="00CF6FED">
      <w:pPr>
        <w:spacing w:after="120"/>
        <w:rPr>
          <w:rFonts w:cstheme="minorHAnsi"/>
          <w:color w:val="000000"/>
          <w:sz w:val="24"/>
          <w:szCs w:val="24"/>
        </w:rPr>
      </w:pPr>
      <w:r w:rsidRPr="003A7794">
        <w:rPr>
          <w:rFonts w:cstheme="minorHAnsi"/>
          <w:b/>
          <w:i/>
          <w:color w:val="000000"/>
          <w:spacing w:val="40"/>
          <w:sz w:val="24"/>
          <w:szCs w:val="24"/>
        </w:rPr>
        <w:t xml:space="preserve">Kolegium  </w:t>
      </w:r>
      <w:r w:rsidRPr="003A7794">
        <w:rPr>
          <w:rFonts w:cstheme="minorHAnsi"/>
          <w:b/>
          <w:i/>
          <w:color w:val="000000"/>
          <w:sz w:val="24"/>
          <w:szCs w:val="24"/>
        </w:rPr>
        <w:t xml:space="preserve"> </w:t>
      </w:r>
      <w:r w:rsidRPr="003A7794">
        <w:rPr>
          <w:rFonts w:cstheme="minorHAnsi"/>
          <w:b/>
          <w:i/>
          <w:color w:val="000000"/>
          <w:spacing w:val="40"/>
          <w:sz w:val="24"/>
          <w:szCs w:val="24"/>
        </w:rPr>
        <w:t>NKÚ</w:t>
      </w:r>
      <w:r w:rsidRPr="003A7794">
        <w:rPr>
          <w:rFonts w:cstheme="minorHAnsi"/>
          <w:b/>
          <w:i/>
          <w:color w:val="000000"/>
          <w:sz w:val="24"/>
          <w:szCs w:val="24"/>
        </w:rPr>
        <w:t xml:space="preserve">   </w:t>
      </w:r>
      <w:r w:rsidR="00623B2D">
        <w:rPr>
          <w:rFonts w:cstheme="minorHAnsi"/>
          <w:color w:val="000000"/>
          <w:sz w:val="24"/>
          <w:szCs w:val="24"/>
        </w:rPr>
        <w:t xml:space="preserve">na svém IV. </w:t>
      </w:r>
      <w:r w:rsidR="00EA48BB">
        <w:rPr>
          <w:rFonts w:cstheme="minorHAnsi"/>
          <w:color w:val="000000"/>
          <w:sz w:val="24"/>
          <w:szCs w:val="24"/>
        </w:rPr>
        <w:t>jednání, které se konalo dne 9. března 2020</w:t>
      </w:r>
      <w:r w:rsidRPr="003A7794">
        <w:rPr>
          <w:rFonts w:cstheme="minorHAnsi"/>
          <w:color w:val="000000"/>
          <w:sz w:val="24"/>
          <w:szCs w:val="24"/>
        </w:rPr>
        <w:t>,</w:t>
      </w:r>
    </w:p>
    <w:p w14:paraId="3CCC1D5F" w14:textId="7FB4AA66" w:rsidR="00CF6FED" w:rsidRPr="003A7794" w:rsidRDefault="007E5AC4" w:rsidP="00CF6FED">
      <w:pPr>
        <w:spacing w:after="120"/>
        <w:rPr>
          <w:rFonts w:cstheme="minorHAnsi"/>
          <w:color w:val="000000"/>
          <w:sz w:val="24"/>
          <w:szCs w:val="24"/>
        </w:rPr>
      </w:pPr>
      <w:r w:rsidRPr="003A7794">
        <w:rPr>
          <w:rFonts w:cstheme="minorHAnsi"/>
          <w:b/>
          <w:i/>
          <w:color w:val="000000"/>
          <w:spacing w:val="40"/>
          <w:sz w:val="24"/>
          <w:szCs w:val="24"/>
        </w:rPr>
        <w:t>schválilo</w:t>
      </w:r>
      <w:r w:rsidRPr="003A7794">
        <w:rPr>
          <w:rFonts w:cstheme="minorHAnsi"/>
          <w:b/>
          <w:i/>
          <w:color w:val="000000"/>
          <w:sz w:val="24"/>
          <w:szCs w:val="24"/>
        </w:rPr>
        <w:t xml:space="preserve">   </w:t>
      </w:r>
      <w:r w:rsidR="00E218CC">
        <w:rPr>
          <w:rFonts w:cstheme="minorHAnsi"/>
          <w:color w:val="000000"/>
          <w:sz w:val="24"/>
          <w:szCs w:val="24"/>
        </w:rPr>
        <w:t>usnesením č. 6</w:t>
      </w:r>
      <w:r w:rsidR="00FA6DC5">
        <w:rPr>
          <w:rFonts w:cstheme="minorHAnsi"/>
          <w:color w:val="000000"/>
          <w:sz w:val="24"/>
          <w:szCs w:val="24"/>
        </w:rPr>
        <w:t>/IV</w:t>
      </w:r>
      <w:r w:rsidR="00EA6D2E">
        <w:rPr>
          <w:rFonts w:cstheme="minorHAnsi"/>
          <w:color w:val="000000"/>
          <w:sz w:val="24"/>
          <w:szCs w:val="24"/>
        </w:rPr>
        <w:t>/2020</w:t>
      </w:r>
    </w:p>
    <w:p w14:paraId="7D8FA7AA" w14:textId="77777777" w:rsidR="00CF6FED" w:rsidRDefault="007E5AC4" w:rsidP="00CF6FED">
      <w:pPr>
        <w:spacing w:after="120"/>
        <w:rPr>
          <w:rFonts w:cstheme="minorHAnsi"/>
          <w:color w:val="000000"/>
        </w:rPr>
      </w:pPr>
      <w:r w:rsidRPr="003A7794">
        <w:rPr>
          <w:rFonts w:cstheme="minorHAnsi"/>
          <w:b/>
          <w:i/>
          <w:color w:val="000000"/>
          <w:spacing w:val="40"/>
          <w:sz w:val="24"/>
          <w:szCs w:val="24"/>
        </w:rPr>
        <w:t>kontrolní</w:t>
      </w:r>
      <w:r w:rsidRPr="003A7794">
        <w:rPr>
          <w:rFonts w:cstheme="minorHAnsi"/>
          <w:b/>
          <w:i/>
          <w:color w:val="000000"/>
          <w:sz w:val="24"/>
          <w:szCs w:val="24"/>
        </w:rPr>
        <w:t xml:space="preserve">   </w:t>
      </w:r>
      <w:r w:rsidRPr="003A7794">
        <w:rPr>
          <w:rFonts w:cstheme="minorHAnsi"/>
          <w:b/>
          <w:i/>
          <w:color w:val="000000"/>
          <w:spacing w:val="40"/>
          <w:sz w:val="24"/>
          <w:szCs w:val="24"/>
        </w:rPr>
        <w:t>závěr</w:t>
      </w:r>
      <w:r w:rsidRPr="003A7794">
        <w:rPr>
          <w:rFonts w:cstheme="minorHAnsi"/>
          <w:b/>
          <w:i/>
          <w:color w:val="000000"/>
          <w:sz w:val="24"/>
          <w:szCs w:val="24"/>
        </w:rPr>
        <w:t xml:space="preserve">   </w:t>
      </w:r>
      <w:r w:rsidRPr="003A7794">
        <w:rPr>
          <w:rFonts w:cstheme="minorHAnsi"/>
          <w:color w:val="000000"/>
          <w:sz w:val="24"/>
          <w:szCs w:val="24"/>
        </w:rPr>
        <w:t>v tomto znění:</w:t>
      </w:r>
    </w:p>
    <w:p w14:paraId="0B202304" w14:textId="77777777" w:rsidR="00CF6FED" w:rsidRDefault="007E5AC4">
      <w:pPr>
        <w:rPr>
          <w:rFonts w:eastAsia="Times New Roman" w:cstheme="minorHAnsi"/>
          <w:b/>
          <w:color w:val="000000"/>
          <w:sz w:val="28"/>
          <w:szCs w:val="28"/>
          <w:lang w:eastAsia="cs-CZ"/>
        </w:rPr>
      </w:pPr>
      <w:r>
        <w:rPr>
          <w:sz w:val="28"/>
          <w:szCs w:val="28"/>
        </w:rPr>
        <w:br w:type="page"/>
      </w:r>
    </w:p>
    <w:p w14:paraId="03D329F5" w14:textId="77777777" w:rsidR="0048690C" w:rsidRDefault="0048690C" w:rsidP="008A12E3">
      <w:pPr>
        <w:rPr>
          <w:rStyle w:val="A4"/>
          <w:color w:val="5B9BD5" w:themeColor="accent1"/>
          <w:sz w:val="50"/>
          <w:szCs w:val="50"/>
        </w:rPr>
      </w:pPr>
    </w:p>
    <w:p w14:paraId="330E4C01" w14:textId="77777777" w:rsidR="0048690C" w:rsidRDefault="0048690C" w:rsidP="008A12E3">
      <w:pPr>
        <w:rPr>
          <w:rStyle w:val="A4"/>
          <w:color w:val="5B9BD5" w:themeColor="accent1"/>
          <w:sz w:val="50"/>
          <w:szCs w:val="50"/>
        </w:rPr>
      </w:pPr>
    </w:p>
    <w:p w14:paraId="4B4D3F31" w14:textId="77777777" w:rsidR="0048690C" w:rsidRDefault="0048690C" w:rsidP="008A12E3">
      <w:pPr>
        <w:rPr>
          <w:rStyle w:val="A4"/>
          <w:color w:val="5B9BD5" w:themeColor="accent1"/>
          <w:sz w:val="50"/>
          <w:szCs w:val="50"/>
        </w:rPr>
      </w:pPr>
    </w:p>
    <w:p w14:paraId="0280F3F2" w14:textId="77777777" w:rsidR="0048690C" w:rsidRDefault="0048690C" w:rsidP="008A12E3">
      <w:pPr>
        <w:rPr>
          <w:rStyle w:val="A4"/>
          <w:color w:val="5B9BD5" w:themeColor="accent1"/>
          <w:sz w:val="50"/>
          <w:szCs w:val="50"/>
        </w:rPr>
      </w:pPr>
    </w:p>
    <w:p w14:paraId="7BC14EBB" w14:textId="1F61B59C" w:rsidR="008A12E3" w:rsidRPr="00E227C5" w:rsidRDefault="001A309D" w:rsidP="008A12E3">
      <w:pPr>
        <w:rPr>
          <w:rStyle w:val="A1"/>
          <w:color w:val="5B9BD5" w:themeColor="accent1"/>
          <w:sz w:val="50"/>
          <w:szCs w:val="50"/>
        </w:rPr>
      </w:pPr>
      <w:r w:rsidRPr="00E227C5">
        <w:rPr>
          <w:rStyle w:val="A4"/>
          <w:color w:val="5B9BD5" w:themeColor="accent1"/>
          <w:sz w:val="50"/>
          <w:szCs w:val="50"/>
        </w:rPr>
        <w:t>Příjmy ze zdaňování práce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3024"/>
        <w:gridCol w:w="3024"/>
        <w:gridCol w:w="3024"/>
      </w:tblGrid>
      <w:tr w:rsidR="004F78AF" w14:paraId="0838C0B0" w14:textId="77777777" w:rsidTr="00E406B4">
        <w:trPr>
          <w:trHeight w:val="1774"/>
        </w:trPr>
        <w:tc>
          <w:tcPr>
            <w:tcW w:w="3024" w:type="dxa"/>
          </w:tcPr>
          <w:p w14:paraId="41F66906" w14:textId="77777777" w:rsidR="004F78AF" w:rsidRPr="00E227C5" w:rsidRDefault="004F78AF" w:rsidP="004F78AF">
            <w:pPr>
              <w:jc w:val="center"/>
              <w:rPr>
                <w:rStyle w:val="A5"/>
                <w:color w:val="auto"/>
              </w:rPr>
            </w:pPr>
            <w:r w:rsidRPr="00E227C5">
              <w:rPr>
                <w:rStyle w:val="A5"/>
                <w:color w:val="auto"/>
              </w:rPr>
              <w:t>512 mld. Kč</w:t>
            </w:r>
          </w:p>
          <w:p w14:paraId="2527E638" w14:textId="1BF58D09" w:rsidR="004F78AF" w:rsidRPr="00E227C5" w:rsidRDefault="004F78AF" w:rsidP="0094537D">
            <w:pPr>
              <w:jc w:val="center"/>
              <w:rPr>
                <w:rStyle w:val="A1"/>
                <w:color w:val="auto"/>
              </w:rPr>
            </w:pPr>
            <w:r w:rsidRPr="00F4192D">
              <w:rPr>
                <w:b/>
                <w:sz w:val="20"/>
                <w:szCs w:val="20"/>
                <w:lang w:eastAsia="cs-CZ"/>
              </w:rPr>
              <w:t xml:space="preserve">Inkaso daně z příjmů ze závislé činnosti </w:t>
            </w:r>
            <w:r w:rsidRPr="00F4192D">
              <w:rPr>
                <w:sz w:val="20"/>
                <w:szCs w:val="20"/>
                <w:lang w:eastAsia="cs-CZ"/>
              </w:rPr>
              <w:t>v letech 2016</w:t>
            </w:r>
            <w:r w:rsidR="0094537D" w:rsidRPr="00F4192D">
              <w:rPr>
                <w:sz w:val="20"/>
                <w:szCs w:val="20"/>
                <w:lang w:eastAsia="cs-CZ"/>
              </w:rPr>
              <w:t>–</w:t>
            </w:r>
            <w:r w:rsidRPr="00CD52AF">
              <w:rPr>
                <w:sz w:val="20"/>
                <w:szCs w:val="20"/>
                <w:lang w:eastAsia="cs-CZ"/>
              </w:rPr>
              <w:t>2018</w:t>
            </w:r>
            <w:r w:rsidRPr="00F4192D">
              <w:rPr>
                <w:rStyle w:val="Znakapoznpodarou"/>
                <w:sz w:val="20"/>
                <w:szCs w:val="20"/>
                <w:lang w:eastAsia="cs-CZ"/>
              </w:rPr>
              <w:footnoteReference w:id="1"/>
            </w:r>
          </w:p>
        </w:tc>
        <w:tc>
          <w:tcPr>
            <w:tcW w:w="3024" w:type="dxa"/>
          </w:tcPr>
          <w:p w14:paraId="06B7C06C" w14:textId="77777777" w:rsidR="004F78AF" w:rsidRDefault="004F78AF" w:rsidP="004F78AF">
            <w:pPr>
              <w:jc w:val="center"/>
              <w:rPr>
                <w:rStyle w:val="A5"/>
              </w:rPr>
            </w:pPr>
            <w:r>
              <w:rPr>
                <w:rStyle w:val="A5"/>
              </w:rPr>
              <w:t>1 371 mld. Kč</w:t>
            </w:r>
          </w:p>
          <w:p w14:paraId="525DAD0D" w14:textId="02F8685F" w:rsidR="004F78AF" w:rsidRPr="0025495E" w:rsidRDefault="004F78AF" w:rsidP="00E227C5">
            <w:pPr>
              <w:ind w:right="-111"/>
              <w:jc w:val="center"/>
              <w:rPr>
                <w:rStyle w:val="A1"/>
                <w:sz w:val="20"/>
                <w:szCs w:val="20"/>
              </w:rPr>
            </w:pPr>
            <w:r w:rsidRPr="0083610E">
              <w:rPr>
                <w:b/>
                <w:sz w:val="20"/>
                <w:szCs w:val="20"/>
              </w:rPr>
              <w:t>Inkaso sociálního pojištění</w:t>
            </w:r>
            <w:r>
              <w:rPr>
                <w:sz w:val="20"/>
                <w:szCs w:val="20"/>
              </w:rPr>
              <w:t xml:space="preserve"> vč. příslušenství v letech 2016</w:t>
            </w:r>
            <w:r w:rsidR="002E1470">
              <w:rPr>
                <w:sz w:val="20"/>
                <w:szCs w:val="20"/>
              </w:rPr>
              <w:t>–</w:t>
            </w:r>
            <w:r>
              <w:rPr>
                <w:sz w:val="20"/>
                <w:szCs w:val="20"/>
              </w:rPr>
              <w:t>2018</w:t>
            </w:r>
            <w:r>
              <w:rPr>
                <w:rStyle w:val="Znakapoznpodarou"/>
                <w:sz w:val="20"/>
                <w:szCs w:val="20"/>
              </w:rPr>
              <w:footnoteReference w:id="2"/>
            </w:r>
          </w:p>
        </w:tc>
        <w:tc>
          <w:tcPr>
            <w:tcW w:w="3024" w:type="dxa"/>
          </w:tcPr>
          <w:p w14:paraId="6EC49FF1" w14:textId="77777777" w:rsidR="004F78AF" w:rsidRPr="00207DD0" w:rsidRDefault="004F78AF" w:rsidP="004F78AF">
            <w:pPr>
              <w:jc w:val="center"/>
              <w:rPr>
                <w:rStyle w:val="A1"/>
                <w:sz w:val="20"/>
              </w:rPr>
            </w:pPr>
          </w:p>
        </w:tc>
      </w:tr>
      <w:tr w:rsidR="00E406B4" w14:paraId="5A55D174" w14:textId="77777777" w:rsidTr="00E406B4">
        <w:trPr>
          <w:trHeight w:val="1774"/>
        </w:trPr>
        <w:tc>
          <w:tcPr>
            <w:tcW w:w="3024" w:type="dxa"/>
          </w:tcPr>
          <w:p w14:paraId="0444D537" w14:textId="77777777" w:rsidR="004F78AF" w:rsidRPr="00E227C5" w:rsidRDefault="004F78AF" w:rsidP="004F78AF">
            <w:pPr>
              <w:jc w:val="center"/>
              <w:rPr>
                <w:rStyle w:val="A5"/>
                <w:color w:val="auto"/>
              </w:rPr>
            </w:pPr>
            <w:r w:rsidRPr="00E227C5">
              <w:rPr>
                <w:rStyle w:val="A5"/>
                <w:color w:val="auto"/>
              </w:rPr>
              <w:t>400 mil. Kč</w:t>
            </w:r>
          </w:p>
          <w:p w14:paraId="5FB45813" w14:textId="36B09439" w:rsidR="00E406B4" w:rsidRPr="00E227C5" w:rsidRDefault="003513C4" w:rsidP="004F78AF">
            <w:pPr>
              <w:jc w:val="center"/>
              <w:rPr>
                <w:rStyle w:val="A1"/>
                <w:b/>
                <w:color w:val="auto"/>
                <w:szCs w:val="24"/>
              </w:rPr>
            </w:pPr>
            <w:r w:rsidRPr="00F4192D">
              <w:rPr>
                <w:b/>
                <w:sz w:val="20"/>
                <w:szCs w:val="20"/>
                <w:lang w:eastAsia="cs-CZ"/>
              </w:rPr>
              <w:t>MF odhadl</w:t>
            </w:r>
            <w:r w:rsidR="0094537D" w:rsidRPr="00F4192D">
              <w:rPr>
                <w:b/>
                <w:sz w:val="20"/>
                <w:szCs w:val="20"/>
                <w:lang w:eastAsia="cs-CZ"/>
              </w:rPr>
              <w:t>o</w:t>
            </w:r>
            <w:r w:rsidRPr="00CD52AF">
              <w:rPr>
                <w:b/>
                <w:sz w:val="20"/>
                <w:szCs w:val="20"/>
                <w:lang w:eastAsia="cs-CZ"/>
              </w:rPr>
              <w:t xml:space="preserve"> únik</w:t>
            </w:r>
            <w:r w:rsidR="004F78AF" w:rsidRPr="00CD52AF">
              <w:rPr>
                <w:b/>
                <w:sz w:val="20"/>
                <w:szCs w:val="20"/>
                <w:lang w:eastAsia="cs-CZ"/>
              </w:rPr>
              <w:t xml:space="preserve"> na </w:t>
            </w:r>
            <w:r w:rsidRPr="00F946F5">
              <w:rPr>
                <w:b/>
                <w:sz w:val="20"/>
                <w:szCs w:val="20"/>
                <w:lang w:eastAsia="cs-CZ"/>
              </w:rPr>
              <w:t>dani z příjmů</w:t>
            </w:r>
            <w:r w:rsidR="004F78AF" w:rsidRPr="00AC0E51">
              <w:rPr>
                <w:b/>
                <w:sz w:val="20"/>
                <w:szCs w:val="20"/>
                <w:lang w:eastAsia="cs-CZ"/>
              </w:rPr>
              <w:t xml:space="preserve"> </w:t>
            </w:r>
            <w:r w:rsidR="004F78AF" w:rsidRPr="00AC0E51">
              <w:rPr>
                <w:sz w:val="20"/>
                <w:szCs w:val="20"/>
                <w:lang w:eastAsia="cs-CZ"/>
              </w:rPr>
              <w:t xml:space="preserve">v oblasti nelegálního </w:t>
            </w:r>
            <w:r w:rsidR="004F78AF" w:rsidRPr="00D232D3">
              <w:rPr>
                <w:sz w:val="20"/>
                <w:szCs w:val="20"/>
                <w:lang w:eastAsia="cs-CZ"/>
              </w:rPr>
              <w:t>zaměstnávání v roce 2015</w:t>
            </w:r>
            <w:r w:rsidR="004F78AF" w:rsidRPr="00F4192D">
              <w:rPr>
                <w:rStyle w:val="Znakapoznpodarou"/>
                <w:sz w:val="20"/>
                <w:szCs w:val="20"/>
                <w:lang w:eastAsia="cs-CZ"/>
              </w:rPr>
              <w:footnoteReference w:id="3"/>
            </w:r>
          </w:p>
        </w:tc>
        <w:tc>
          <w:tcPr>
            <w:tcW w:w="3024" w:type="dxa"/>
          </w:tcPr>
          <w:p w14:paraId="24A3BA7A" w14:textId="77777777" w:rsidR="004F78AF" w:rsidRDefault="004F78AF" w:rsidP="004F78AF">
            <w:pPr>
              <w:jc w:val="center"/>
              <w:rPr>
                <w:rStyle w:val="A5"/>
              </w:rPr>
            </w:pPr>
            <w:r>
              <w:rPr>
                <w:rStyle w:val="A5"/>
              </w:rPr>
              <w:t>Až 3 mld. Kč</w:t>
            </w:r>
          </w:p>
          <w:p w14:paraId="3835B18A" w14:textId="42B4F433" w:rsidR="00E406B4" w:rsidRPr="00207DD0" w:rsidRDefault="003513C4" w:rsidP="0094537D">
            <w:pPr>
              <w:jc w:val="center"/>
              <w:rPr>
                <w:rStyle w:val="A1"/>
                <w:sz w:val="20"/>
              </w:rPr>
            </w:pPr>
            <w:r>
              <w:rPr>
                <w:b/>
                <w:sz w:val="20"/>
                <w:szCs w:val="20"/>
                <w:lang w:eastAsia="cs-CZ"/>
              </w:rPr>
              <w:t>NKÚ o</w:t>
            </w:r>
            <w:r w:rsidR="004F78AF" w:rsidRPr="00207DD0">
              <w:rPr>
                <w:b/>
                <w:sz w:val="20"/>
                <w:szCs w:val="20"/>
                <w:lang w:eastAsia="cs-CZ"/>
              </w:rPr>
              <w:t>dhad</w:t>
            </w:r>
            <w:r>
              <w:rPr>
                <w:b/>
                <w:sz w:val="20"/>
                <w:szCs w:val="20"/>
                <w:lang w:eastAsia="cs-CZ"/>
              </w:rPr>
              <w:t>l únik na dani z</w:t>
            </w:r>
            <w:r w:rsidR="0094537D">
              <w:rPr>
                <w:b/>
                <w:sz w:val="20"/>
                <w:szCs w:val="20"/>
                <w:lang w:eastAsia="cs-CZ"/>
              </w:rPr>
              <w:t> </w:t>
            </w:r>
            <w:r>
              <w:rPr>
                <w:b/>
                <w:sz w:val="20"/>
                <w:szCs w:val="20"/>
                <w:lang w:eastAsia="cs-CZ"/>
              </w:rPr>
              <w:t>příjmů</w:t>
            </w:r>
            <w:r w:rsidR="004F78AF" w:rsidRPr="00207DD0">
              <w:rPr>
                <w:b/>
                <w:sz w:val="20"/>
                <w:szCs w:val="20"/>
                <w:lang w:eastAsia="cs-CZ"/>
              </w:rPr>
              <w:t xml:space="preserve"> a </w:t>
            </w:r>
            <w:r w:rsidR="009C1491">
              <w:rPr>
                <w:b/>
                <w:sz w:val="20"/>
                <w:szCs w:val="20"/>
                <w:lang w:eastAsia="cs-CZ"/>
              </w:rPr>
              <w:t>sociálním pojištění</w:t>
            </w:r>
            <w:r w:rsidR="004F78AF">
              <w:rPr>
                <w:b/>
                <w:sz w:val="20"/>
                <w:szCs w:val="20"/>
                <w:lang w:eastAsia="cs-CZ"/>
              </w:rPr>
              <w:t xml:space="preserve"> </w:t>
            </w:r>
            <w:r w:rsidR="004F78AF">
              <w:rPr>
                <w:sz w:val="20"/>
                <w:szCs w:val="20"/>
                <w:lang w:eastAsia="cs-CZ"/>
              </w:rPr>
              <w:t>za zjištěné nelegálně pracující osoby</w:t>
            </w:r>
            <w:r w:rsidR="009C1491">
              <w:rPr>
                <w:b/>
                <w:sz w:val="20"/>
                <w:szCs w:val="20"/>
                <w:lang w:eastAsia="cs-CZ"/>
              </w:rPr>
              <w:t xml:space="preserve"> </w:t>
            </w:r>
            <w:r w:rsidR="009C1491" w:rsidRPr="009C1491">
              <w:rPr>
                <w:sz w:val="20"/>
                <w:szCs w:val="20"/>
                <w:lang w:eastAsia="cs-CZ"/>
              </w:rPr>
              <w:t>v letech 2015</w:t>
            </w:r>
            <w:r w:rsidR="0094537D">
              <w:rPr>
                <w:sz w:val="20"/>
                <w:szCs w:val="20"/>
                <w:lang w:eastAsia="cs-CZ"/>
              </w:rPr>
              <w:t>–</w:t>
            </w:r>
            <w:r w:rsidR="009C1491" w:rsidRPr="009C1491">
              <w:rPr>
                <w:sz w:val="20"/>
                <w:szCs w:val="20"/>
                <w:lang w:eastAsia="cs-CZ"/>
              </w:rPr>
              <w:t>2018</w:t>
            </w:r>
            <w:r w:rsidR="004F78AF" w:rsidRPr="00E227C5">
              <w:rPr>
                <w:rStyle w:val="Znakapoznpodarou"/>
                <w:sz w:val="20"/>
                <w:szCs w:val="20"/>
                <w:lang w:eastAsia="cs-CZ"/>
              </w:rPr>
              <w:footnoteReference w:id="4"/>
            </w:r>
          </w:p>
        </w:tc>
        <w:tc>
          <w:tcPr>
            <w:tcW w:w="3024" w:type="dxa"/>
          </w:tcPr>
          <w:p w14:paraId="7EE8BF17" w14:textId="63D78B9D" w:rsidR="004F78AF" w:rsidRDefault="004E56AA" w:rsidP="004F78AF">
            <w:pPr>
              <w:jc w:val="center"/>
              <w:rPr>
                <w:rStyle w:val="A5"/>
              </w:rPr>
            </w:pPr>
            <w:r>
              <w:rPr>
                <w:rStyle w:val="A5"/>
              </w:rPr>
              <w:t>50</w:t>
            </w:r>
            <w:r w:rsidR="004F78AF">
              <w:rPr>
                <w:rStyle w:val="A5"/>
              </w:rPr>
              <w:t xml:space="preserve"> mld. Kč</w:t>
            </w:r>
          </w:p>
          <w:p w14:paraId="41F7CBE4" w14:textId="0B83D3D0" w:rsidR="00E406B4" w:rsidRPr="00207DD0" w:rsidRDefault="003513C4" w:rsidP="004E56AA">
            <w:pPr>
              <w:jc w:val="center"/>
              <w:rPr>
                <w:rStyle w:val="A1"/>
                <w:sz w:val="20"/>
              </w:rPr>
            </w:pPr>
            <w:r w:rsidRPr="003513C4">
              <w:rPr>
                <w:b/>
                <w:sz w:val="20"/>
                <w:szCs w:val="20"/>
              </w:rPr>
              <w:t>VÚPSV</w:t>
            </w:r>
            <w:r>
              <w:rPr>
                <w:b/>
                <w:sz w:val="20"/>
                <w:szCs w:val="20"/>
              </w:rPr>
              <w:t xml:space="preserve"> odhadl</w:t>
            </w:r>
            <w:r w:rsidR="004F78AF" w:rsidRPr="0025495E">
              <w:rPr>
                <w:sz w:val="20"/>
                <w:szCs w:val="20"/>
              </w:rPr>
              <w:t xml:space="preserve"> </w:t>
            </w:r>
            <w:r>
              <w:rPr>
                <w:b/>
                <w:sz w:val="20"/>
                <w:szCs w:val="20"/>
              </w:rPr>
              <w:t>roční výpadek</w:t>
            </w:r>
            <w:r w:rsidR="004F78AF" w:rsidRPr="0025495E">
              <w:rPr>
                <w:b/>
                <w:sz w:val="20"/>
                <w:szCs w:val="20"/>
              </w:rPr>
              <w:t xml:space="preserve"> inkasa</w:t>
            </w:r>
            <w:r w:rsidR="004F78AF" w:rsidRPr="0025495E">
              <w:rPr>
                <w:sz w:val="20"/>
                <w:szCs w:val="20"/>
              </w:rPr>
              <w:t xml:space="preserve"> </w:t>
            </w:r>
            <w:r>
              <w:rPr>
                <w:sz w:val="20"/>
                <w:szCs w:val="20"/>
              </w:rPr>
              <w:t>daně z příjmů</w:t>
            </w:r>
            <w:r w:rsidR="004E56AA">
              <w:rPr>
                <w:sz w:val="20"/>
                <w:szCs w:val="20"/>
              </w:rPr>
              <w:t>, sociálního pojištění a zdravotního pojištění</w:t>
            </w:r>
            <w:r w:rsidR="004F78AF" w:rsidRPr="0025495E">
              <w:rPr>
                <w:sz w:val="20"/>
                <w:szCs w:val="20"/>
              </w:rPr>
              <w:t xml:space="preserve"> z důvodu nelegální práce</w:t>
            </w:r>
            <w:r w:rsidR="004F78AF">
              <w:rPr>
                <w:rStyle w:val="Znakapoznpodarou"/>
                <w:sz w:val="20"/>
                <w:szCs w:val="20"/>
              </w:rPr>
              <w:footnoteReference w:id="5"/>
            </w:r>
          </w:p>
        </w:tc>
      </w:tr>
    </w:tbl>
    <w:p w14:paraId="7AFFBC5B" w14:textId="77777777" w:rsidR="00AD1ED4" w:rsidRDefault="00AD1ED4" w:rsidP="005729F9">
      <w:pPr>
        <w:pStyle w:val="Nadpis1"/>
        <w:numPr>
          <w:ilvl w:val="0"/>
          <w:numId w:val="0"/>
        </w:numPr>
        <w:spacing w:before="120"/>
        <w:rPr>
          <w:sz w:val="28"/>
          <w:szCs w:val="28"/>
        </w:rPr>
      </w:pPr>
    </w:p>
    <w:p w14:paraId="60D04D18" w14:textId="77777777" w:rsidR="00AD1ED4" w:rsidRDefault="00AD1ED4" w:rsidP="005729F9">
      <w:pPr>
        <w:pStyle w:val="Nadpis1"/>
        <w:numPr>
          <w:ilvl w:val="0"/>
          <w:numId w:val="0"/>
        </w:numPr>
        <w:spacing w:before="120"/>
        <w:rPr>
          <w:sz w:val="28"/>
          <w:szCs w:val="28"/>
        </w:rPr>
      </w:pPr>
    </w:p>
    <w:p w14:paraId="79F4A994" w14:textId="55D052D5" w:rsidR="00AD1ED4" w:rsidRDefault="00AD1ED4" w:rsidP="005729F9">
      <w:pPr>
        <w:pStyle w:val="Nadpis1"/>
        <w:numPr>
          <w:ilvl w:val="0"/>
          <w:numId w:val="0"/>
        </w:numPr>
        <w:spacing w:before="120"/>
        <w:rPr>
          <w:sz w:val="28"/>
          <w:szCs w:val="28"/>
        </w:rPr>
      </w:pPr>
    </w:p>
    <w:p w14:paraId="34069690" w14:textId="77777777" w:rsidR="00AD1ED4" w:rsidRPr="00AD1ED4" w:rsidRDefault="00AD1ED4" w:rsidP="00AD1ED4">
      <w:pPr>
        <w:rPr>
          <w:lang w:eastAsia="cs-CZ"/>
        </w:rPr>
      </w:pPr>
    </w:p>
    <w:p w14:paraId="13546E3B" w14:textId="77777777" w:rsidR="002E1470" w:rsidRDefault="002E1470">
      <w:pPr>
        <w:rPr>
          <w:rFonts w:eastAsia="Times New Roman" w:cstheme="minorHAnsi"/>
          <w:b/>
          <w:color w:val="000000"/>
          <w:sz w:val="28"/>
          <w:szCs w:val="28"/>
          <w:lang w:eastAsia="cs-CZ"/>
        </w:rPr>
      </w:pPr>
      <w:r>
        <w:rPr>
          <w:sz w:val="28"/>
          <w:szCs w:val="28"/>
        </w:rPr>
        <w:br w:type="page"/>
      </w:r>
    </w:p>
    <w:p w14:paraId="788DA632" w14:textId="35BC494A" w:rsidR="00CF6FED" w:rsidRPr="005729F9" w:rsidRDefault="007E5AC4" w:rsidP="005729F9">
      <w:pPr>
        <w:pStyle w:val="Nadpis1"/>
        <w:numPr>
          <w:ilvl w:val="0"/>
          <w:numId w:val="0"/>
        </w:numPr>
        <w:spacing w:before="120"/>
        <w:rPr>
          <w:sz w:val="28"/>
          <w:szCs w:val="28"/>
        </w:rPr>
      </w:pPr>
      <w:r>
        <w:rPr>
          <w:sz w:val="28"/>
          <w:szCs w:val="28"/>
        </w:rPr>
        <w:lastRenderedPageBreak/>
        <w:t>I</w:t>
      </w:r>
      <w:r w:rsidRPr="007F1D90">
        <w:rPr>
          <w:sz w:val="28"/>
          <w:szCs w:val="28"/>
        </w:rPr>
        <w:t xml:space="preserve">. </w:t>
      </w:r>
      <w:r w:rsidRPr="005729F9">
        <w:rPr>
          <w:sz w:val="28"/>
          <w:szCs w:val="28"/>
        </w:rPr>
        <w:t>Shrnutí a vyhodnocení</w:t>
      </w:r>
    </w:p>
    <w:p w14:paraId="6D2DC519" w14:textId="4313CD95" w:rsidR="0030388C" w:rsidRPr="005729F9" w:rsidRDefault="007E5AC4" w:rsidP="005729F9">
      <w:pPr>
        <w:spacing w:before="120" w:after="120" w:line="240" w:lineRule="auto"/>
        <w:jc w:val="both"/>
        <w:rPr>
          <w:rFonts w:cstheme="minorHAnsi"/>
          <w:sz w:val="24"/>
          <w:szCs w:val="24"/>
        </w:rPr>
      </w:pPr>
      <w:r>
        <w:rPr>
          <w:rFonts w:cstheme="minorHAnsi"/>
          <w:sz w:val="24"/>
          <w:szCs w:val="24"/>
        </w:rPr>
        <w:t>NKÚ kontrolou ověřoval</w:t>
      </w:r>
      <w:r w:rsidR="004D1222" w:rsidRPr="005729F9">
        <w:rPr>
          <w:rFonts w:cstheme="minorHAnsi"/>
          <w:sz w:val="24"/>
          <w:szCs w:val="24"/>
        </w:rPr>
        <w:t xml:space="preserve">, </w:t>
      </w:r>
      <w:r w:rsidR="00237F9A" w:rsidRPr="005729F9">
        <w:rPr>
          <w:rFonts w:cstheme="minorHAnsi"/>
          <w:sz w:val="24"/>
          <w:szCs w:val="24"/>
        </w:rPr>
        <w:t xml:space="preserve">zda </w:t>
      </w:r>
      <w:r w:rsidR="009D0625" w:rsidRPr="005729F9">
        <w:rPr>
          <w:rFonts w:cstheme="minorHAnsi"/>
          <w:sz w:val="24"/>
          <w:szCs w:val="24"/>
        </w:rPr>
        <w:t>j</w:t>
      </w:r>
      <w:r w:rsidR="00B017F4" w:rsidRPr="005729F9">
        <w:rPr>
          <w:rFonts w:cstheme="minorHAnsi"/>
          <w:sz w:val="24"/>
          <w:szCs w:val="24"/>
        </w:rPr>
        <w:t>ednotlivé orgány stát</w:t>
      </w:r>
      <w:r>
        <w:rPr>
          <w:rFonts w:cstheme="minorHAnsi"/>
          <w:sz w:val="24"/>
          <w:szCs w:val="24"/>
        </w:rPr>
        <w:t xml:space="preserve">ní správy </w:t>
      </w:r>
      <w:r w:rsidR="00B017F4" w:rsidRPr="005729F9">
        <w:rPr>
          <w:rFonts w:cstheme="minorHAnsi"/>
          <w:sz w:val="24"/>
          <w:szCs w:val="24"/>
        </w:rPr>
        <w:t xml:space="preserve">vykonávaly činnosti ve své působnosti tak, aby </w:t>
      </w:r>
      <w:r w:rsidR="009D0625" w:rsidRPr="005729F9">
        <w:rPr>
          <w:rFonts w:cstheme="minorHAnsi"/>
          <w:sz w:val="24"/>
          <w:szCs w:val="24"/>
        </w:rPr>
        <w:t xml:space="preserve">nelegální zaměstnávání bylo zjištěno a pokutováno, </w:t>
      </w:r>
      <w:r w:rsidR="00170EA4">
        <w:rPr>
          <w:rFonts w:cstheme="minorHAnsi"/>
          <w:sz w:val="24"/>
          <w:szCs w:val="24"/>
        </w:rPr>
        <w:t>aby</w:t>
      </w:r>
      <w:r w:rsidR="007F0DB4">
        <w:rPr>
          <w:rFonts w:cstheme="minorHAnsi"/>
          <w:sz w:val="24"/>
          <w:szCs w:val="24"/>
        </w:rPr>
        <w:t xml:space="preserve"> byly </w:t>
      </w:r>
      <w:r w:rsidR="009D0625" w:rsidRPr="005729F9">
        <w:rPr>
          <w:rFonts w:cstheme="minorHAnsi"/>
          <w:sz w:val="24"/>
          <w:szCs w:val="24"/>
        </w:rPr>
        <w:t>z</w:t>
      </w:r>
      <w:r w:rsidR="005C3929">
        <w:rPr>
          <w:rFonts w:cstheme="minorHAnsi"/>
          <w:sz w:val="24"/>
          <w:szCs w:val="24"/>
        </w:rPr>
        <w:t> odměn za</w:t>
      </w:r>
      <w:r w:rsidR="00CD52AF">
        <w:rPr>
          <w:rFonts w:cstheme="minorHAnsi"/>
          <w:sz w:val="24"/>
          <w:szCs w:val="24"/>
        </w:rPr>
        <w:t xml:space="preserve"> </w:t>
      </w:r>
      <w:r w:rsidR="00BF33E4">
        <w:rPr>
          <w:rFonts w:cstheme="minorHAnsi"/>
          <w:sz w:val="24"/>
          <w:szCs w:val="24"/>
        </w:rPr>
        <w:t xml:space="preserve">nelegální práci </w:t>
      </w:r>
      <w:r w:rsidR="009D0625" w:rsidRPr="005729F9">
        <w:rPr>
          <w:rFonts w:cstheme="minorHAnsi"/>
          <w:sz w:val="24"/>
          <w:szCs w:val="24"/>
        </w:rPr>
        <w:t xml:space="preserve">odvedeny daně a </w:t>
      </w:r>
      <w:r w:rsidR="00107578">
        <w:rPr>
          <w:rFonts w:cstheme="minorHAnsi"/>
          <w:sz w:val="24"/>
          <w:szCs w:val="24"/>
        </w:rPr>
        <w:t>sociální pojištění</w:t>
      </w:r>
      <w:r>
        <w:rPr>
          <w:rStyle w:val="Znakapoznpodarou"/>
          <w:rFonts w:cstheme="minorHAnsi"/>
          <w:sz w:val="24"/>
          <w:szCs w:val="24"/>
        </w:rPr>
        <w:footnoteReference w:id="6"/>
      </w:r>
      <w:r w:rsidR="005F74F5" w:rsidRPr="005729F9">
        <w:rPr>
          <w:rFonts w:cstheme="minorHAnsi"/>
          <w:sz w:val="24"/>
          <w:szCs w:val="24"/>
        </w:rPr>
        <w:t xml:space="preserve"> a </w:t>
      </w:r>
      <w:r w:rsidR="00170EA4">
        <w:rPr>
          <w:rFonts w:cstheme="minorHAnsi"/>
          <w:sz w:val="24"/>
          <w:szCs w:val="24"/>
        </w:rPr>
        <w:t>aby</w:t>
      </w:r>
      <w:r w:rsidR="007F0DB4">
        <w:rPr>
          <w:rFonts w:cstheme="minorHAnsi"/>
          <w:sz w:val="24"/>
          <w:szCs w:val="24"/>
        </w:rPr>
        <w:t xml:space="preserve"> </w:t>
      </w:r>
      <w:r w:rsidR="005F74F5" w:rsidRPr="005729F9">
        <w:rPr>
          <w:rFonts w:cstheme="minorHAnsi"/>
          <w:sz w:val="24"/>
          <w:szCs w:val="24"/>
        </w:rPr>
        <w:t xml:space="preserve">byly vráceny </w:t>
      </w:r>
      <w:r w:rsidR="009D0625" w:rsidRPr="005729F9">
        <w:rPr>
          <w:rFonts w:cstheme="minorHAnsi"/>
          <w:sz w:val="24"/>
          <w:szCs w:val="24"/>
        </w:rPr>
        <w:t>neoprávněně čerpané podpory a nepojistné sociální dávky</w:t>
      </w:r>
      <w:r w:rsidR="00CA242C">
        <w:rPr>
          <w:rStyle w:val="Znakapoznpodarou"/>
          <w:rFonts w:cstheme="minorHAnsi"/>
          <w:sz w:val="24"/>
          <w:szCs w:val="24"/>
        </w:rPr>
        <w:footnoteReference w:id="7"/>
      </w:r>
      <w:r w:rsidR="009D0625" w:rsidRPr="005729F9">
        <w:rPr>
          <w:rFonts w:cstheme="minorHAnsi"/>
          <w:sz w:val="24"/>
          <w:szCs w:val="24"/>
        </w:rPr>
        <w:t xml:space="preserve">. </w:t>
      </w:r>
      <w:r w:rsidR="005F74F5" w:rsidRPr="005729F9">
        <w:rPr>
          <w:rFonts w:cstheme="minorHAnsi"/>
          <w:sz w:val="24"/>
          <w:szCs w:val="24"/>
        </w:rPr>
        <w:t>Cílem bylo také zjistit</w:t>
      </w:r>
      <w:r w:rsidR="009D0625" w:rsidRPr="005729F9">
        <w:rPr>
          <w:rFonts w:cstheme="minorHAnsi"/>
          <w:sz w:val="24"/>
          <w:szCs w:val="24"/>
        </w:rPr>
        <w:t>, zda orgán</w:t>
      </w:r>
      <w:r w:rsidR="005F74F5" w:rsidRPr="005729F9">
        <w:rPr>
          <w:rFonts w:cstheme="minorHAnsi"/>
          <w:sz w:val="24"/>
          <w:szCs w:val="24"/>
        </w:rPr>
        <w:t>y</w:t>
      </w:r>
      <w:r w:rsidR="009D0625" w:rsidRPr="005729F9">
        <w:rPr>
          <w:rFonts w:cstheme="minorHAnsi"/>
          <w:sz w:val="24"/>
          <w:szCs w:val="24"/>
        </w:rPr>
        <w:t xml:space="preserve"> státní správy</w:t>
      </w:r>
      <w:r w:rsidR="00B02DF8">
        <w:rPr>
          <w:rFonts w:cstheme="minorHAnsi"/>
          <w:sz w:val="24"/>
          <w:szCs w:val="24"/>
        </w:rPr>
        <w:t xml:space="preserve"> navrhovaly </w:t>
      </w:r>
      <w:r w:rsidR="00E74203">
        <w:rPr>
          <w:rFonts w:cstheme="minorHAnsi"/>
          <w:sz w:val="24"/>
          <w:szCs w:val="24"/>
        </w:rPr>
        <w:t>v oblasti nelegálního zaměstnávání změny právních předpisů</w:t>
      </w:r>
      <w:r w:rsidRPr="0030388C">
        <w:rPr>
          <w:rFonts w:cstheme="minorHAnsi"/>
          <w:sz w:val="24"/>
          <w:szCs w:val="24"/>
        </w:rPr>
        <w:t xml:space="preserve"> </w:t>
      </w:r>
      <w:r>
        <w:rPr>
          <w:rFonts w:cstheme="minorHAnsi"/>
          <w:sz w:val="24"/>
          <w:szCs w:val="24"/>
        </w:rPr>
        <w:t>k úč</w:t>
      </w:r>
      <w:r w:rsidR="006653A6">
        <w:rPr>
          <w:rFonts w:cstheme="minorHAnsi"/>
          <w:sz w:val="24"/>
          <w:szCs w:val="24"/>
        </w:rPr>
        <w:t>elnému zajištění těchto činností</w:t>
      </w:r>
      <w:r w:rsidR="00E74203">
        <w:rPr>
          <w:rFonts w:cstheme="minorHAnsi"/>
          <w:sz w:val="24"/>
          <w:szCs w:val="24"/>
        </w:rPr>
        <w:t xml:space="preserve">. </w:t>
      </w:r>
    </w:p>
    <w:p w14:paraId="4FBCC5C1" w14:textId="08194D6A" w:rsidR="00E020A7" w:rsidRPr="00F6574B" w:rsidRDefault="007E5AC4" w:rsidP="005729F9">
      <w:pPr>
        <w:spacing w:before="120" w:after="120" w:line="240" w:lineRule="auto"/>
        <w:jc w:val="both"/>
        <w:rPr>
          <w:rFonts w:eastAsia="Times New Roman" w:cstheme="minorHAnsi"/>
          <w:sz w:val="24"/>
          <w:szCs w:val="24"/>
          <w:lang w:eastAsia="cs-CZ"/>
        </w:rPr>
      </w:pPr>
      <w:r>
        <w:rPr>
          <w:rFonts w:eastAsia="Times New Roman" w:cstheme="minorHAnsi"/>
          <w:sz w:val="24"/>
          <w:szCs w:val="24"/>
          <w:lang w:eastAsia="cs-CZ"/>
        </w:rPr>
        <w:t>N</w:t>
      </w:r>
      <w:r w:rsidR="008403FC">
        <w:rPr>
          <w:rFonts w:eastAsia="Times New Roman" w:cstheme="minorHAnsi"/>
          <w:sz w:val="24"/>
          <w:szCs w:val="24"/>
          <w:lang w:eastAsia="cs-CZ"/>
        </w:rPr>
        <w:t xml:space="preserve">elegální práce </w:t>
      </w:r>
      <w:r>
        <w:rPr>
          <w:rFonts w:eastAsia="Times New Roman" w:cstheme="minorHAnsi"/>
          <w:sz w:val="24"/>
          <w:szCs w:val="24"/>
          <w:lang w:eastAsia="cs-CZ"/>
        </w:rPr>
        <w:t>je označení pro</w:t>
      </w:r>
      <w:r w:rsidR="005B1015">
        <w:rPr>
          <w:rFonts w:eastAsia="Times New Roman" w:cstheme="minorHAnsi"/>
          <w:sz w:val="24"/>
          <w:szCs w:val="24"/>
          <w:lang w:eastAsia="cs-CZ"/>
        </w:rPr>
        <w:t xml:space="preserve"> výkon</w:t>
      </w:r>
      <w:r w:rsidR="00793EDB">
        <w:rPr>
          <w:rFonts w:eastAsia="Times New Roman" w:cstheme="minorHAnsi"/>
          <w:sz w:val="24"/>
          <w:szCs w:val="24"/>
          <w:lang w:eastAsia="cs-CZ"/>
        </w:rPr>
        <w:t xml:space="preserve"> neohlášeného zaměstnání</w:t>
      </w:r>
      <w:r w:rsidR="00CE1960">
        <w:rPr>
          <w:rFonts w:eastAsia="Times New Roman" w:cstheme="minorHAnsi"/>
          <w:sz w:val="24"/>
          <w:szCs w:val="24"/>
          <w:lang w:eastAsia="cs-CZ"/>
        </w:rPr>
        <w:t>, ze kterého</w:t>
      </w:r>
      <w:r w:rsidR="005B1015" w:rsidRPr="005B1015">
        <w:rPr>
          <w:rFonts w:eastAsia="Times New Roman" w:cstheme="minorHAnsi"/>
          <w:sz w:val="24"/>
          <w:szCs w:val="24"/>
          <w:lang w:eastAsia="cs-CZ"/>
        </w:rPr>
        <w:t xml:space="preserve"> </w:t>
      </w:r>
      <w:r w:rsidR="009C3C58">
        <w:rPr>
          <w:rFonts w:eastAsia="Times New Roman" w:cstheme="minorHAnsi"/>
          <w:sz w:val="24"/>
          <w:szCs w:val="24"/>
          <w:lang w:eastAsia="cs-CZ"/>
        </w:rPr>
        <w:t xml:space="preserve">zaměstnavatelé neodvádějí </w:t>
      </w:r>
      <w:r w:rsidR="00793EDB">
        <w:rPr>
          <w:rFonts w:eastAsia="Times New Roman" w:cstheme="minorHAnsi"/>
          <w:sz w:val="24"/>
          <w:szCs w:val="24"/>
          <w:lang w:eastAsia="cs-CZ"/>
        </w:rPr>
        <w:t>daně</w:t>
      </w:r>
      <w:r w:rsidR="00CA242C">
        <w:rPr>
          <w:rFonts w:eastAsia="Times New Roman" w:cstheme="minorHAnsi"/>
          <w:sz w:val="24"/>
          <w:szCs w:val="24"/>
          <w:lang w:eastAsia="cs-CZ"/>
        </w:rPr>
        <w:t>,</w:t>
      </w:r>
      <w:r w:rsidR="00793EDB">
        <w:rPr>
          <w:rFonts w:eastAsia="Times New Roman" w:cstheme="minorHAnsi"/>
          <w:sz w:val="24"/>
          <w:szCs w:val="24"/>
          <w:lang w:eastAsia="cs-CZ"/>
        </w:rPr>
        <w:t xml:space="preserve"> sociální pojištění</w:t>
      </w:r>
      <w:r w:rsidR="00CA242C">
        <w:rPr>
          <w:rFonts w:eastAsia="Times New Roman" w:cstheme="minorHAnsi"/>
          <w:sz w:val="24"/>
          <w:szCs w:val="24"/>
          <w:lang w:eastAsia="cs-CZ"/>
        </w:rPr>
        <w:t>, zdravotní pojištění</w:t>
      </w:r>
      <w:r w:rsidR="00793EDB" w:rsidRPr="00793EDB">
        <w:rPr>
          <w:rFonts w:eastAsia="Times New Roman" w:cstheme="minorHAnsi"/>
          <w:sz w:val="24"/>
          <w:szCs w:val="24"/>
          <w:lang w:eastAsia="cs-CZ"/>
        </w:rPr>
        <w:t xml:space="preserve"> </w:t>
      </w:r>
      <w:r w:rsidR="00793EDB">
        <w:rPr>
          <w:rFonts w:eastAsia="Times New Roman" w:cstheme="minorHAnsi"/>
          <w:sz w:val="24"/>
          <w:szCs w:val="24"/>
          <w:lang w:eastAsia="cs-CZ"/>
        </w:rPr>
        <w:t xml:space="preserve">a zaměstnanci dostávají </w:t>
      </w:r>
      <w:r w:rsidR="00C42ECE">
        <w:rPr>
          <w:rFonts w:eastAsia="Times New Roman" w:cstheme="minorHAnsi"/>
          <w:sz w:val="24"/>
          <w:szCs w:val="24"/>
          <w:lang w:eastAsia="cs-CZ"/>
        </w:rPr>
        <w:t xml:space="preserve">neevidovanou </w:t>
      </w:r>
      <w:r w:rsidR="00793EDB">
        <w:rPr>
          <w:rFonts w:eastAsia="Times New Roman" w:cstheme="minorHAnsi"/>
          <w:sz w:val="24"/>
          <w:szCs w:val="24"/>
          <w:lang w:eastAsia="cs-CZ"/>
        </w:rPr>
        <w:t xml:space="preserve">mzdu. </w:t>
      </w:r>
      <w:r w:rsidR="00CE1960">
        <w:rPr>
          <w:rFonts w:eastAsia="Times New Roman" w:cstheme="minorHAnsi"/>
          <w:sz w:val="24"/>
          <w:szCs w:val="24"/>
          <w:lang w:eastAsia="cs-CZ"/>
        </w:rPr>
        <w:t xml:space="preserve">V případě cizinců se jedná o práci bez povolení k zaměstnání </w:t>
      </w:r>
      <w:r w:rsidR="00E27210">
        <w:rPr>
          <w:rFonts w:eastAsia="Times New Roman" w:cstheme="minorHAnsi"/>
          <w:sz w:val="24"/>
          <w:szCs w:val="24"/>
          <w:lang w:eastAsia="cs-CZ"/>
        </w:rPr>
        <w:t xml:space="preserve">nebo </w:t>
      </w:r>
      <w:r w:rsidR="00CE1960">
        <w:rPr>
          <w:rFonts w:eastAsia="Times New Roman" w:cstheme="minorHAnsi"/>
          <w:sz w:val="24"/>
          <w:szCs w:val="24"/>
          <w:lang w:eastAsia="cs-CZ"/>
        </w:rPr>
        <w:t xml:space="preserve">pobytu. </w:t>
      </w:r>
      <w:r w:rsidR="00D24759">
        <w:rPr>
          <w:rFonts w:eastAsia="Times New Roman" w:cstheme="minorHAnsi"/>
          <w:sz w:val="24"/>
          <w:szCs w:val="24"/>
          <w:lang w:eastAsia="cs-CZ"/>
        </w:rPr>
        <w:t>N</w:t>
      </w:r>
      <w:r w:rsidR="00D24759" w:rsidRPr="005729F9">
        <w:rPr>
          <w:rFonts w:eastAsia="Times New Roman" w:cstheme="minorHAnsi"/>
          <w:sz w:val="24"/>
          <w:szCs w:val="24"/>
          <w:lang w:eastAsia="cs-CZ"/>
        </w:rPr>
        <w:t xml:space="preserve">elegální zaměstnávání </w:t>
      </w:r>
      <w:r w:rsidR="00D24759">
        <w:rPr>
          <w:rFonts w:eastAsia="Times New Roman" w:cstheme="minorHAnsi"/>
          <w:sz w:val="24"/>
          <w:szCs w:val="24"/>
          <w:lang w:eastAsia="cs-CZ"/>
        </w:rPr>
        <w:t xml:space="preserve">dopadá především na </w:t>
      </w:r>
      <w:r w:rsidR="00D24759" w:rsidRPr="005729F9">
        <w:rPr>
          <w:rFonts w:eastAsia="Times New Roman" w:cstheme="minorHAnsi"/>
          <w:sz w:val="24"/>
          <w:szCs w:val="24"/>
          <w:lang w:eastAsia="cs-CZ"/>
        </w:rPr>
        <w:t>samotn</w:t>
      </w:r>
      <w:r w:rsidR="00D24759">
        <w:rPr>
          <w:rFonts w:eastAsia="Times New Roman" w:cstheme="minorHAnsi"/>
          <w:sz w:val="24"/>
          <w:szCs w:val="24"/>
          <w:lang w:eastAsia="cs-CZ"/>
        </w:rPr>
        <w:t>ou</w:t>
      </w:r>
      <w:r w:rsidR="00D24759" w:rsidRPr="005729F9">
        <w:rPr>
          <w:rFonts w:eastAsia="Times New Roman" w:cstheme="minorHAnsi"/>
          <w:sz w:val="24"/>
          <w:szCs w:val="24"/>
          <w:lang w:eastAsia="cs-CZ"/>
        </w:rPr>
        <w:t xml:space="preserve"> osob</w:t>
      </w:r>
      <w:r w:rsidR="00D24759">
        <w:rPr>
          <w:rFonts w:eastAsia="Times New Roman" w:cstheme="minorHAnsi"/>
          <w:sz w:val="24"/>
          <w:szCs w:val="24"/>
          <w:lang w:eastAsia="cs-CZ"/>
        </w:rPr>
        <w:t>u</w:t>
      </w:r>
      <w:r w:rsidR="00D24759" w:rsidRPr="005729F9">
        <w:rPr>
          <w:rFonts w:eastAsia="Times New Roman" w:cstheme="minorHAnsi"/>
          <w:sz w:val="24"/>
          <w:szCs w:val="24"/>
          <w:lang w:eastAsia="cs-CZ"/>
        </w:rPr>
        <w:t xml:space="preserve">, která </w:t>
      </w:r>
      <w:r w:rsidR="00D24759">
        <w:rPr>
          <w:rFonts w:eastAsia="Times New Roman" w:cstheme="minorHAnsi"/>
          <w:sz w:val="24"/>
          <w:szCs w:val="24"/>
          <w:lang w:eastAsia="cs-CZ"/>
        </w:rPr>
        <w:t>nelegální práci</w:t>
      </w:r>
      <w:r w:rsidR="00D24759" w:rsidRPr="005729F9">
        <w:rPr>
          <w:rFonts w:eastAsia="Times New Roman" w:cstheme="minorHAnsi"/>
          <w:sz w:val="24"/>
          <w:szCs w:val="24"/>
          <w:lang w:eastAsia="cs-CZ"/>
        </w:rPr>
        <w:t xml:space="preserve"> vykonává. Doba výkonu nelegální práce</w:t>
      </w:r>
      <w:r w:rsidR="00D24759">
        <w:rPr>
          <w:rFonts w:eastAsia="Times New Roman" w:cstheme="minorHAnsi"/>
          <w:sz w:val="24"/>
          <w:szCs w:val="24"/>
          <w:lang w:eastAsia="cs-CZ"/>
        </w:rPr>
        <w:t xml:space="preserve"> </w:t>
      </w:r>
      <w:r w:rsidR="00CA242C">
        <w:rPr>
          <w:rFonts w:eastAsia="Times New Roman" w:cstheme="minorHAnsi"/>
          <w:sz w:val="24"/>
          <w:szCs w:val="24"/>
          <w:lang w:eastAsia="cs-CZ"/>
        </w:rPr>
        <w:t>se nezapočítává</w:t>
      </w:r>
      <w:r w:rsidR="00D24759" w:rsidRPr="005729F9">
        <w:rPr>
          <w:rFonts w:eastAsia="Times New Roman" w:cstheme="minorHAnsi"/>
          <w:sz w:val="24"/>
          <w:szCs w:val="24"/>
          <w:lang w:eastAsia="cs-CZ"/>
        </w:rPr>
        <w:t xml:space="preserve"> při výpočtu </w:t>
      </w:r>
      <w:r>
        <w:rPr>
          <w:rFonts w:eastAsia="Times New Roman" w:cstheme="minorHAnsi"/>
          <w:sz w:val="24"/>
          <w:szCs w:val="24"/>
          <w:lang w:eastAsia="cs-CZ"/>
        </w:rPr>
        <w:t xml:space="preserve">dávek v případě nemoci, </w:t>
      </w:r>
      <w:r w:rsidR="00D4045F">
        <w:rPr>
          <w:rFonts w:eastAsia="Times New Roman" w:cstheme="minorHAnsi"/>
          <w:sz w:val="24"/>
          <w:szCs w:val="24"/>
          <w:lang w:eastAsia="cs-CZ"/>
        </w:rPr>
        <w:t>mateřství anebo má</w:t>
      </w:r>
      <w:r>
        <w:rPr>
          <w:rFonts w:eastAsia="Times New Roman" w:cstheme="minorHAnsi"/>
          <w:sz w:val="24"/>
          <w:szCs w:val="24"/>
          <w:lang w:eastAsia="cs-CZ"/>
        </w:rPr>
        <w:t xml:space="preserve"> </w:t>
      </w:r>
      <w:r w:rsidR="00D4045F">
        <w:rPr>
          <w:rFonts w:eastAsia="Times New Roman" w:cstheme="minorHAnsi"/>
          <w:sz w:val="24"/>
          <w:szCs w:val="24"/>
          <w:lang w:eastAsia="cs-CZ"/>
        </w:rPr>
        <w:t xml:space="preserve">negativní </w:t>
      </w:r>
      <w:r>
        <w:rPr>
          <w:rFonts w:eastAsia="Times New Roman" w:cstheme="minorHAnsi"/>
          <w:sz w:val="24"/>
          <w:szCs w:val="24"/>
          <w:lang w:eastAsia="cs-CZ"/>
        </w:rPr>
        <w:t>dopad na výši</w:t>
      </w:r>
      <w:r w:rsidR="00D4045F">
        <w:rPr>
          <w:rFonts w:eastAsia="Times New Roman" w:cstheme="minorHAnsi"/>
          <w:sz w:val="24"/>
          <w:szCs w:val="24"/>
          <w:lang w:eastAsia="cs-CZ"/>
        </w:rPr>
        <w:t xml:space="preserve"> jakékoliv formy důchodu</w:t>
      </w:r>
      <w:r>
        <w:rPr>
          <w:rStyle w:val="Znakapoznpodarou"/>
          <w:rFonts w:eastAsia="Times New Roman" w:cstheme="minorHAnsi"/>
          <w:sz w:val="24"/>
          <w:szCs w:val="24"/>
          <w:lang w:eastAsia="cs-CZ"/>
        </w:rPr>
        <w:footnoteReference w:id="8"/>
      </w:r>
      <w:r w:rsidR="00D24759">
        <w:rPr>
          <w:rFonts w:eastAsia="Times New Roman" w:cstheme="minorHAnsi"/>
          <w:sz w:val="24"/>
          <w:szCs w:val="24"/>
          <w:lang w:eastAsia="cs-CZ"/>
        </w:rPr>
        <w:t>.</w:t>
      </w:r>
      <w:r w:rsidR="00D4045F">
        <w:rPr>
          <w:rFonts w:eastAsia="Times New Roman" w:cstheme="minorHAnsi"/>
          <w:sz w:val="24"/>
          <w:szCs w:val="24"/>
          <w:lang w:eastAsia="cs-CZ"/>
        </w:rPr>
        <w:t xml:space="preserve"> Na straně státu dochází ke zvýšeným výdajům, protože v</w:t>
      </w:r>
      <w:r w:rsidR="00D24759">
        <w:rPr>
          <w:rFonts w:eastAsia="Times New Roman" w:cstheme="minorHAnsi"/>
          <w:sz w:val="24"/>
          <w:szCs w:val="24"/>
          <w:lang w:eastAsia="cs-CZ"/>
        </w:rPr>
        <w:t> případě chybějících nebo nízkých příjmů přiznává stát občanům různé podpory a nepojistné sociální dávky</w:t>
      </w:r>
      <w:r w:rsidR="00D4045F">
        <w:rPr>
          <w:rFonts w:eastAsia="Times New Roman" w:cstheme="minorHAnsi"/>
          <w:sz w:val="24"/>
          <w:szCs w:val="24"/>
          <w:lang w:eastAsia="cs-CZ"/>
        </w:rPr>
        <w:t>.</w:t>
      </w:r>
      <w:r w:rsidR="00D24759">
        <w:rPr>
          <w:rFonts w:eastAsia="Times New Roman" w:cstheme="minorHAnsi"/>
          <w:sz w:val="24"/>
          <w:szCs w:val="24"/>
          <w:lang w:eastAsia="cs-CZ"/>
        </w:rPr>
        <w:t xml:space="preserve"> </w:t>
      </w:r>
      <w:r w:rsidR="00D4045F">
        <w:rPr>
          <w:rFonts w:eastAsia="Times New Roman" w:cstheme="minorHAnsi"/>
          <w:sz w:val="24"/>
          <w:szCs w:val="24"/>
          <w:lang w:eastAsia="cs-CZ"/>
        </w:rPr>
        <w:t>Vý</w:t>
      </w:r>
      <w:r w:rsidR="00D24759">
        <w:rPr>
          <w:rFonts w:eastAsia="Times New Roman" w:cstheme="minorHAnsi"/>
          <w:sz w:val="24"/>
          <w:szCs w:val="24"/>
          <w:lang w:eastAsia="cs-CZ"/>
        </w:rPr>
        <w:t xml:space="preserve">kon nelegální práce se zároveň </w:t>
      </w:r>
      <w:r w:rsidR="007653CF">
        <w:rPr>
          <w:rFonts w:eastAsia="Times New Roman" w:cstheme="minorHAnsi"/>
          <w:sz w:val="24"/>
          <w:szCs w:val="24"/>
          <w:lang w:eastAsia="cs-CZ"/>
        </w:rPr>
        <w:t xml:space="preserve">z důvodu </w:t>
      </w:r>
      <w:r w:rsidR="00CA242C">
        <w:rPr>
          <w:rFonts w:eastAsia="Times New Roman" w:cstheme="minorHAnsi"/>
          <w:sz w:val="24"/>
          <w:szCs w:val="24"/>
          <w:lang w:eastAsia="cs-CZ"/>
        </w:rPr>
        <w:t>neodvedených</w:t>
      </w:r>
      <w:r w:rsidR="007653CF">
        <w:rPr>
          <w:rFonts w:eastAsia="Times New Roman" w:cstheme="minorHAnsi"/>
          <w:sz w:val="24"/>
          <w:szCs w:val="24"/>
          <w:lang w:eastAsia="cs-CZ"/>
        </w:rPr>
        <w:t xml:space="preserve"> daní </w:t>
      </w:r>
      <w:r w:rsidR="007653CF" w:rsidRPr="005729F9">
        <w:rPr>
          <w:rFonts w:eastAsia="Times New Roman" w:cstheme="minorHAnsi"/>
          <w:sz w:val="24"/>
          <w:szCs w:val="24"/>
          <w:lang w:eastAsia="cs-CZ"/>
        </w:rPr>
        <w:t xml:space="preserve">a </w:t>
      </w:r>
      <w:r w:rsidR="007653CF">
        <w:rPr>
          <w:rFonts w:eastAsia="Times New Roman" w:cstheme="minorHAnsi"/>
          <w:sz w:val="24"/>
          <w:szCs w:val="24"/>
          <w:lang w:eastAsia="cs-CZ"/>
        </w:rPr>
        <w:t xml:space="preserve">sociálního pojištění </w:t>
      </w:r>
      <w:r w:rsidR="00D24759">
        <w:rPr>
          <w:rFonts w:eastAsia="Times New Roman" w:cstheme="minorHAnsi"/>
          <w:sz w:val="24"/>
          <w:szCs w:val="24"/>
          <w:lang w:eastAsia="cs-CZ"/>
        </w:rPr>
        <w:t xml:space="preserve">projevuje </w:t>
      </w:r>
      <w:r w:rsidR="00D24759" w:rsidRPr="005729F9">
        <w:rPr>
          <w:rFonts w:eastAsia="Times New Roman" w:cstheme="minorHAnsi"/>
          <w:sz w:val="24"/>
          <w:szCs w:val="24"/>
          <w:lang w:eastAsia="cs-CZ"/>
        </w:rPr>
        <w:t>v nižších příjmech státního rozpočtu</w:t>
      </w:r>
      <w:r w:rsidR="007653CF">
        <w:rPr>
          <w:rFonts w:eastAsia="Times New Roman" w:cstheme="minorHAnsi"/>
          <w:sz w:val="24"/>
          <w:szCs w:val="24"/>
          <w:lang w:eastAsia="cs-CZ"/>
        </w:rPr>
        <w:t>.</w:t>
      </w:r>
    </w:p>
    <w:p w14:paraId="7A89D50A" w14:textId="4AC2EF01" w:rsidR="006B70D7" w:rsidRDefault="00E020A7" w:rsidP="005729F9">
      <w:pPr>
        <w:spacing w:before="120" w:after="120" w:line="240" w:lineRule="auto"/>
        <w:jc w:val="both"/>
        <w:rPr>
          <w:rFonts w:cstheme="minorHAnsi"/>
          <w:b/>
          <w:bCs/>
          <w:sz w:val="24"/>
          <w:szCs w:val="24"/>
          <w:lang w:eastAsia="cs-CZ"/>
        </w:rPr>
      </w:pPr>
      <w:r>
        <w:rPr>
          <w:rFonts w:cstheme="minorHAnsi"/>
          <w:b/>
          <w:bCs/>
          <w:sz w:val="24"/>
          <w:szCs w:val="24"/>
          <w:lang w:eastAsia="cs-CZ"/>
        </w:rPr>
        <w:t xml:space="preserve">NKÚ v kontrole zjistil, že předávání informací z oblasti nelegálního zaměstnávání mezi jednotlivými kontrolovanými osobami </w:t>
      </w:r>
      <w:r w:rsidR="003071B6">
        <w:rPr>
          <w:rFonts w:cstheme="minorHAnsi"/>
          <w:b/>
          <w:bCs/>
          <w:sz w:val="24"/>
          <w:szCs w:val="24"/>
          <w:lang w:eastAsia="cs-CZ"/>
        </w:rPr>
        <w:t xml:space="preserve">bylo </w:t>
      </w:r>
      <w:r>
        <w:rPr>
          <w:rFonts w:cstheme="minorHAnsi"/>
          <w:b/>
          <w:bCs/>
          <w:sz w:val="24"/>
          <w:szCs w:val="24"/>
          <w:lang w:eastAsia="cs-CZ"/>
        </w:rPr>
        <w:t>nefunkční. NKÚ vyhodnotil, že systém zahrnující kontrolu výkonu práce a s</w:t>
      </w:r>
      <w:r w:rsidR="00530EAB">
        <w:rPr>
          <w:rFonts w:cstheme="minorHAnsi"/>
          <w:b/>
          <w:bCs/>
          <w:sz w:val="24"/>
          <w:szCs w:val="24"/>
          <w:lang w:eastAsia="cs-CZ"/>
        </w:rPr>
        <w:t xml:space="preserve"> </w:t>
      </w:r>
      <w:r>
        <w:rPr>
          <w:rFonts w:cstheme="minorHAnsi"/>
          <w:b/>
          <w:bCs/>
          <w:sz w:val="24"/>
          <w:szCs w:val="24"/>
          <w:lang w:eastAsia="cs-CZ"/>
        </w:rPr>
        <w:t>ní související správu daně z</w:t>
      </w:r>
      <w:r w:rsidR="00530EAB">
        <w:rPr>
          <w:rFonts w:cstheme="minorHAnsi"/>
          <w:b/>
          <w:bCs/>
          <w:sz w:val="24"/>
          <w:szCs w:val="24"/>
          <w:lang w:eastAsia="cs-CZ"/>
        </w:rPr>
        <w:t xml:space="preserve"> </w:t>
      </w:r>
      <w:r>
        <w:rPr>
          <w:rFonts w:cstheme="minorHAnsi"/>
          <w:b/>
          <w:bCs/>
          <w:sz w:val="24"/>
          <w:szCs w:val="24"/>
          <w:lang w:eastAsia="cs-CZ"/>
        </w:rPr>
        <w:t xml:space="preserve">příjmů a sociálního pojištění není účelný, neboť nevedl k řádnému stanovení a doměření daní a </w:t>
      </w:r>
      <w:r w:rsidR="00CF4012">
        <w:rPr>
          <w:rFonts w:cstheme="minorHAnsi"/>
          <w:b/>
          <w:bCs/>
          <w:sz w:val="24"/>
          <w:szCs w:val="24"/>
          <w:lang w:eastAsia="cs-CZ"/>
        </w:rPr>
        <w:t>pojistného z odměn za nelegální práci.</w:t>
      </w:r>
    </w:p>
    <w:p w14:paraId="40C422D1" w14:textId="6A835B7D" w:rsidR="004E56AA" w:rsidRDefault="007E5AC4" w:rsidP="004E56AA">
      <w:pPr>
        <w:spacing w:before="120" w:after="120" w:line="240" w:lineRule="auto"/>
        <w:jc w:val="both"/>
        <w:rPr>
          <w:rFonts w:cstheme="minorHAnsi"/>
          <w:b/>
          <w:bCs/>
          <w:sz w:val="24"/>
          <w:szCs w:val="24"/>
          <w:lang w:eastAsia="cs-CZ"/>
        </w:rPr>
      </w:pPr>
      <w:r w:rsidRPr="00133800">
        <w:rPr>
          <w:rFonts w:cstheme="minorHAnsi"/>
          <w:b/>
          <w:bCs/>
          <w:sz w:val="24"/>
          <w:szCs w:val="24"/>
          <w:lang w:eastAsia="cs-CZ"/>
        </w:rPr>
        <w:t>NKÚ zjistil</w:t>
      </w:r>
      <w:r w:rsidR="00697ED1">
        <w:rPr>
          <w:rFonts w:cstheme="minorHAnsi"/>
          <w:b/>
          <w:bCs/>
          <w:sz w:val="24"/>
          <w:szCs w:val="24"/>
          <w:lang w:eastAsia="cs-CZ"/>
        </w:rPr>
        <w:t xml:space="preserve"> tyto skutečnosti</w:t>
      </w:r>
      <w:r w:rsidRPr="00133800">
        <w:rPr>
          <w:rFonts w:cstheme="minorHAnsi"/>
          <w:b/>
          <w:bCs/>
          <w:sz w:val="24"/>
          <w:szCs w:val="24"/>
          <w:lang w:eastAsia="cs-CZ"/>
        </w:rPr>
        <w:t>:</w:t>
      </w:r>
    </w:p>
    <w:p w14:paraId="410D2302" w14:textId="77777777" w:rsidR="004E56AA" w:rsidRPr="004E56AA" w:rsidRDefault="00CA242C" w:rsidP="00F047B4">
      <w:pPr>
        <w:pStyle w:val="Odstavecseseznamem"/>
        <w:numPr>
          <w:ilvl w:val="0"/>
          <w:numId w:val="48"/>
        </w:numPr>
        <w:spacing w:before="120" w:after="120" w:line="240" w:lineRule="auto"/>
        <w:ind w:left="426" w:hanging="426"/>
        <w:jc w:val="both"/>
        <w:rPr>
          <w:rFonts w:cstheme="minorHAnsi"/>
          <w:b/>
          <w:bCs/>
          <w:sz w:val="24"/>
          <w:szCs w:val="24"/>
          <w:lang w:eastAsia="cs-CZ"/>
        </w:rPr>
      </w:pPr>
      <w:r w:rsidRPr="004E56AA">
        <w:rPr>
          <w:rFonts w:cstheme="minorHAnsi"/>
          <w:b/>
          <w:sz w:val="24"/>
          <w:szCs w:val="24"/>
        </w:rPr>
        <w:t xml:space="preserve">Orgány inspekce práce, celní orgány a </w:t>
      </w:r>
      <w:r w:rsidR="00E90C00" w:rsidRPr="004E56AA">
        <w:rPr>
          <w:rFonts w:cstheme="minorHAnsi"/>
          <w:b/>
          <w:sz w:val="24"/>
          <w:szCs w:val="24"/>
        </w:rPr>
        <w:t>generální ředitelství</w:t>
      </w:r>
      <w:r w:rsidR="00DA7F4B" w:rsidRPr="004E56AA">
        <w:rPr>
          <w:rFonts w:cstheme="minorHAnsi"/>
          <w:b/>
          <w:sz w:val="24"/>
          <w:szCs w:val="24"/>
        </w:rPr>
        <w:t xml:space="preserve"> </w:t>
      </w:r>
      <w:r w:rsidRPr="004E56AA">
        <w:rPr>
          <w:rFonts w:cstheme="minorHAnsi"/>
          <w:b/>
          <w:sz w:val="24"/>
          <w:szCs w:val="24"/>
        </w:rPr>
        <w:t xml:space="preserve">ÚP nepostupovaly v souladu s právní úpravou. </w:t>
      </w:r>
    </w:p>
    <w:p w14:paraId="27330748" w14:textId="4D53AC49" w:rsidR="004E56AA" w:rsidRDefault="003F26A9" w:rsidP="00E227C5">
      <w:pPr>
        <w:pStyle w:val="Odstavecseseznamem"/>
        <w:spacing w:before="120" w:after="120" w:line="240" w:lineRule="auto"/>
        <w:ind w:left="425"/>
        <w:contextualSpacing w:val="0"/>
        <w:jc w:val="both"/>
        <w:rPr>
          <w:rFonts w:eastAsia="Times New Roman" w:cstheme="minorHAnsi"/>
          <w:sz w:val="24"/>
          <w:szCs w:val="24"/>
          <w:lang w:eastAsia="cs-CZ"/>
        </w:rPr>
      </w:pPr>
      <w:r w:rsidRPr="004E56AA">
        <w:rPr>
          <w:rFonts w:cstheme="minorHAnsi"/>
          <w:sz w:val="24"/>
          <w:szCs w:val="24"/>
        </w:rPr>
        <w:t>K</w:t>
      </w:r>
      <w:r w:rsidR="007E5AC4" w:rsidRPr="004E56AA">
        <w:rPr>
          <w:rFonts w:cstheme="minorHAnsi"/>
          <w:sz w:val="24"/>
          <w:szCs w:val="24"/>
        </w:rPr>
        <w:t xml:space="preserve">oordinace </w:t>
      </w:r>
      <w:r w:rsidR="001355AA" w:rsidRPr="004E56AA">
        <w:rPr>
          <w:rFonts w:cstheme="minorHAnsi"/>
          <w:sz w:val="24"/>
          <w:szCs w:val="24"/>
        </w:rPr>
        <w:t>vzájemné spolupráce</w:t>
      </w:r>
      <w:r w:rsidR="00D4045F" w:rsidRPr="004E56AA">
        <w:rPr>
          <w:rFonts w:cstheme="minorHAnsi"/>
          <w:sz w:val="24"/>
          <w:szCs w:val="24"/>
        </w:rPr>
        <w:t xml:space="preserve"> a činností</w:t>
      </w:r>
      <w:r w:rsidR="001355AA" w:rsidRPr="004E56AA">
        <w:rPr>
          <w:rFonts w:cstheme="minorHAnsi"/>
          <w:sz w:val="24"/>
          <w:szCs w:val="24"/>
        </w:rPr>
        <w:t xml:space="preserve"> orgánů </w:t>
      </w:r>
      <w:r w:rsidR="00DB4187" w:rsidRPr="004E56AA">
        <w:rPr>
          <w:rFonts w:cstheme="minorHAnsi"/>
          <w:sz w:val="24"/>
          <w:szCs w:val="24"/>
        </w:rPr>
        <w:t xml:space="preserve">státní správy v oblasti nelegálního zaměstnávání </w:t>
      </w:r>
      <w:r w:rsidR="007E5AC4" w:rsidRPr="004E56AA">
        <w:rPr>
          <w:rFonts w:cstheme="minorHAnsi"/>
          <w:sz w:val="24"/>
          <w:szCs w:val="24"/>
        </w:rPr>
        <w:t>nebyla dostatečná.</w:t>
      </w:r>
      <w:r w:rsidR="002B3974" w:rsidRPr="004E56AA">
        <w:rPr>
          <w:rFonts w:cstheme="minorHAnsi"/>
          <w:sz w:val="24"/>
          <w:szCs w:val="24"/>
        </w:rPr>
        <w:t xml:space="preserve"> </w:t>
      </w:r>
      <w:r w:rsidR="00FB0ED3" w:rsidRPr="004E56AA">
        <w:rPr>
          <w:rFonts w:cstheme="minorHAnsi"/>
          <w:sz w:val="24"/>
          <w:szCs w:val="24"/>
        </w:rPr>
        <w:t>Systém kontroly výkonu práce a s</w:t>
      </w:r>
      <w:r w:rsidR="00530EAB">
        <w:rPr>
          <w:rFonts w:cstheme="minorHAnsi"/>
          <w:sz w:val="24"/>
          <w:szCs w:val="24"/>
        </w:rPr>
        <w:t xml:space="preserve"> </w:t>
      </w:r>
      <w:r w:rsidR="00FB0ED3" w:rsidRPr="004E56AA">
        <w:rPr>
          <w:rFonts w:cstheme="minorHAnsi"/>
          <w:sz w:val="24"/>
          <w:szCs w:val="24"/>
        </w:rPr>
        <w:t>ní souvisejících činností v oblasti nelegálního zaměstnávání řídí dva ústřední orgány státní správy, MPSV a MF. Kontrolované osoby vykonávaly činnosti v této oblasti na základě různých právních předpisů. Ke koordinaci činností v oblasti boje proti nelegálnímu zaměstnávání cizinců byl zřízen meziresortní orgán (dále také „MOPNZC“)</w:t>
      </w:r>
      <w:r w:rsidR="00FB0ED3" w:rsidRPr="00FB0ED3">
        <w:rPr>
          <w:rStyle w:val="Znakapoznpodarou"/>
          <w:sz w:val="24"/>
          <w:szCs w:val="24"/>
        </w:rPr>
        <w:footnoteReference w:id="9"/>
      </w:r>
      <w:r w:rsidR="001C23CF">
        <w:rPr>
          <w:rFonts w:cstheme="minorHAnsi"/>
          <w:sz w:val="24"/>
          <w:szCs w:val="24"/>
        </w:rPr>
        <w:t>,</w:t>
      </w:r>
      <w:r w:rsidR="001355AA" w:rsidRPr="004E56AA">
        <w:rPr>
          <w:sz w:val="24"/>
          <w:szCs w:val="24"/>
        </w:rPr>
        <w:t xml:space="preserve"> jehož gestorem bylo MPSV.</w:t>
      </w:r>
      <w:r w:rsidR="001355AA" w:rsidRPr="00530EAB">
        <w:rPr>
          <w:sz w:val="24"/>
          <w:szCs w:val="24"/>
        </w:rPr>
        <w:t xml:space="preserve"> </w:t>
      </w:r>
      <w:r w:rsidR="005F6B99" w:rsidRPr="004E56AA">
        <w:rPr>
          <w:sz w:val="24"/>
          <w:szCs w:val="24"/>
        </w:rPr>
        <w:t>V kontrolovaném období nedocházelo k účelnému předávání informací mezi</w:t>
      </w:r>
      <w:r w:rsidR="00CE4A7E" w:rsidRPr="004E56AA">
        <w:rPr>
          <w:sz w:val="24"/>
          <w:szCs w:val="24"/>
        </w:rPr>
        <w:t xml:space="preserve"> kontrolními orgány</w:t>
      </w:r>
      <w:r w:rsidR="007E5AC4" w:rsidRPr="00FB0ED3">
        <w:rPr>
          <w:rStyle w:val="Znakapoznpodarou"/>
          <w:sz w:val="24"/>
          <w:szCs w:val="24"/>
        </w:rPr>
        <w:footnoteReference w:id="10"/>
      </w:r>
      <w:r w:rsidR="005F6B99" w:rsidRPr="004E56AA">
        <w:rPr>
          <w:sz w:val="24"/>
          <w:szCs w:val="24"/>
        </w:rPr>
        <w:t>, finančními orgány</w:t>
      </w:r>
      <w:r w:rsidR="007E5AC4" w:rsidRPr="00FB0ED3">
        <w:rPr>
          <w:rStyle w:val="Znakapoznpodarou"/>
          <w:rFonts w:cstheme="minorHAnsi"/>
          <w:bCs/>
          <w:sz w:val="24"/>
          <w:szCs w:val="24"/>
          <w:lang w:eastAsia="cs-CZ"/>
        </w:rPr>
        <w:footnoteReference w:id="11"/>
      </w:r>
      <w:r w:rsidR="005F6B99" w:rsidRPr="004E56AA">
        <w:rPr>
          <w:sz w:val="24"/>
          <w:szCs w:val="24"/>
        </w:rPr>
        <w:t xml:space="preserve"> a orgány </w:t>
      </w:r>
      <w:r w:rsidR="00DB4187" w:rsidRPr="004E56AA">
        <w:rPr>
          <w:sz w:val="24"/>
          <w:szCs w:val="24"/>
        </w:rPr>
        <w:t xml:space="preserve">sociálního </w:t>
      </w:r>
      <w:r w:rsidR="005B1015" w:rsidRPr="004E56AA">
        <w:rPr>
          <w:sz w:val="24"/>
          <w:szCs w:val="24"/>
        </w:rPr>
        <w:t>pojištění</w:t>
      </w:r>
      <w:r w:rsidR="007E5AC4" w:rsidRPr="00FB0ED3">
        <w:rPr>
          <w:rStyle w:val="Znakapoznpodarou"/>
          <w:rFonts w:eastAsia="Times New Roman" w:cstheme="minorHAnsi"/>
          <w:sz w:val="24"/>
          <w:szCs w:val="24"/>
          <w:lang w:eastAsia="cs-CZ"/>
        </w:rPr>
        <w:footnoteReference w:id="12"/>
      </w:r>
      <w:r w:rsidR="005F6B99" w:rsidRPr="004E56AA">
        <w:rPr>
          <w:sz w:val="24"/>
          <w:szCs w:val="24"/>
        </w:rPr>
        <w:t xml:space="preserve">. Např. </w:t>
      </w:r>
      <w:r w:rsidR="005F6B99" w:rsidRPr="004E56AA">
        <w:rPr>
          <w:rFonts w:eastAsia="Times New Roman" w:cstheme="minorHAnsi"/>
          <w:sz w:val="24"/>
          <w:szCs w:val="24"/>
          <w:lang w:eastAsia="cs-CZ"/>
        </w:rPr>
        <w:t xml:space="preserve">orgány inspekce práce a celní orgány </w:t>
      </w:r>
      <w:r w:rsidR="00A52EA8" w:rsidRPr="004E56AA">
        <w:rPr>
          <w:rFonts w:eastAsia="Times New Roman" w:cstheme="minorHAnsi"/>
          <w:sz w:val="24"/>
          <w:szCs w:val="24"/>
          <w:lang w:eastAsia="cs-CZ"/>
        </w:rPr>
        <w:t>nepostupovaly v souladu s</w:t>
      </w:r>
      <w:r w:rsidR="000F72DE" w:rsidRPr="004E56AA">
        <w:rPr>
          <w:rFonts w:eastAsia="Times New Roman" w:cstheme="minorHAnsi"/>
          <w:sz w:val="24"/>
          <w:szCs w:val="24"/>
          <w:lang w:eastAsia="cs-CZ"/>
        </w:rPr>
        <w:t>e zákonem č. 280/2009 Sb.</w:t>
      </w:r>
      <w:r w:rsidR="00135210" w:rsidRPr="00FB0ED3">
        <w:rPr>
          <w:rStyle w:val="Znakapoznpodarou"/>
          <w:rFonts w:eastAsia="Times New Roman" w:cstheme="minorHAnsi"/>
          <w:sz w:val="24"/>
          <w:szCs w:val="24"/>
          <w:lang w:eastAsia="cs-CZ"/>
        </w:rPr>
        <w:footnoteReference w:id="13"/>
      </w:r>
      <w:r w:rsidR="00A52EA8" w:rsidRPr="004E56AA">
        <w:rPr>
          <w:rFonts w:eastAsia="Times New Roman" w:cstheme="minorHAnsi"/>
          <w:sz w:val="24"/>
          <w:szCs w:val="24"/>
          <w:lang w:eastAsia="cs-CZ"/>
        </w:rPr>
        <w:t xml:space="preserve">, když </w:t>
      </w:r>
      <w:r w:rsidR="00697ED1" w:rsidRPr="004E56AA">
        <w:rPr>
          <w:rFonts w:eastAsia="Times New Roman" w:cstheme="minorHAnsi"/>
          <w:sz w:val="24"/>
          <w:szCs w:val="24"/>
          <w:lang w:eastAsia="cs-CZ"/>
        </w:rPr>
        <w:lastRenderedPageBreak/>
        <w:t xml:space="preserve">nepředávaly </w:t>
      </w:r>
      <w:r w:rsidR="005F6B99" w:rsidRPr="004E56AA">
        <w:rPr>
          <w:rFonts w:eastAsia="Times New Roman" w:cstheme="minorHAnsi"/>
          <w:sz w:val="24"/>
          <w:szCs w:val="24"/>
          <w:lang w:eastAsia="cs-CZ"/>
        </w:rPr>
        <w:t>pravidelně finančním orgánům údaje uvedené v kontrolních protokolech, které měly vztah ke správě daní</w:t>
      </w:r>
      <w:r w:rsidR="00A52EA8" w:rsidRPr="004E56AA">
        <w:rPr>
          <w:rFonts w:eastAsia="Times New Roman" w:cstheme="minorHAnsi"/>
          <w:sz w:val="24"/>
          <w:szCs w:val="24"/>
          <w:lang w:eastAsia="cs-CZ"/>
        </w:rPr>
        <w:t xml:space="preserve">. </w:t>
      </w:r>
      <w:r w:rsidR="00E90C00" w:rsidRPr="004E56AA">
        <w:rPr>
          <w:rFonts w:eastAsia="Times New Roman" w:cstheme="minorHAnsi"/>
          <w:sz w:val="24"/>
          <w:szCs w:val="24"/>
          <w:lang w:eastAsia="cs-CZ"/>
        </w:rPr>
        <w:t xml:space="preserve">Generální ředitelství </w:t>
      </w:r>
      <w:r w:rsidR="00AA23E9" w:rsidRPr="004E56AA">
        <w:rPr>
          <w:rFonts w:eastAsia="Times New Roman" w:cstheme="minorHAnsi"/>
          <w:sz w:val="24"/>
          <w:szCs w:val="24"/>
          <w:lang w:eastAsia="cs-CZ"/>
        </w:rPr>
        <w:t xml:space="preserve">ÚP </w:t>
      </w:r>
      <w:r w:rsidR="00E90C00" w:rsidRPr="004E56AA">
        <w:rPr>
          <w:rFonts w:eastAsia="Times New Roman" w:cstheme="minorHAnsi"/>
          <w:sz w:val="24"/>
          <w:szCs w:val="24"/>
          <w:lang w:eastAsia="cs-CZ"/>
        </w:rPr>
        <w:t xml:space="preserve">nepostupovalo </w:t>
      </w:r>
      <w:r w:rsidR="00A52EA8" w:rsidRPr="004E56AA">
        <w:rPr>
          <w:rFonts w:eastAsia="Times New Roman" w:cstheme="minorHAnsi"/>
          <w:sz w:val="24"/>
          <w:szCs w:val="24"/>
          <w:lang w:eastAsia="cs-CZ"/>
        </w:rPr>
        <w:t xml:space="preserve">ve smyslu zákona </w:t>
      </w:r>
      <w:r w:rsidR="000F72DE" w:rsidRPr="004E56AA">
        <w:rPr>
          <w:rFonts w:eastAsia="Times New Roman" w:cstheme="minorHAnsi"/>
          <w:sz w:val="24"/>
          <w:szCs w:val="24"/>
          <w:lang w:eastAsia="cs-CZ"/>
        </w:rPr>
        <w:t>č. 187/2006 Sb.</w:t>
      </w:r>
      <w:r w:rsidR="00135210" w:rsidRPr="00FB0ED3">
        <w:rPr>
          <w:rStyle w:val="Znakapoznpodarou"/>
          <w:rFonts w:eastAsia="Times New Roman" w:cstheme="minorHAnsi"/>
          <w:sz w:val="24"/>
          <w:szCs w:val="24"/>
          <w:lang w:eastAsia="cs-CZ"/>
        </w:rPr>
        <w:footnoteReference w:id="14"/>
      </w:r>
      <w:r w:rsidR="00A52EA8" w:rsidRPr="004E56AA">
        <w:rPr>
          <w:rFonts w:eastAsia="Times New Roman" w:cstheme="minorHAnsi"/>
          <w:sz w:val="24"/>
          <w:szCs w:val="24"/>
          <w:lang w:eastAsia="cs-CZ"/>
        </w:rPr>
        <w:t xml:space="preserve">, protože </w:t>
      </w:r>
      <w:r w:rsidR="00E90C00" w:rsidRPr="004E56AA">
        <w:rPr>
          <w:rFonts w:eastAsia="Times New Roman" w:cstheme="minorHAnsi"/>
          <w:sz w:val="24"/>
          <w:szCs w:val="24"/>
          <w:lang w:eastAsia="cs-CZ"/>
        </w:rPr>
        <w:t xml:space="preserve">nepředávalo </w:t>
      </w:r>
      <w:r w:rsidR="00AA23E9" w:rsidRPr="004E56AA">
        <w:rPr>
          <w:rFonts w:eastAsia="Times New Roman" w:cstheme="minorHAnsi"/>
          <w:sz w:val="24"/>
          <w:szCs w:val="24"/>
          <w:lang w:eastAsia="cs-CZ"/>
        </w:rPr>
        <w:t xml:space="preserve">orgánům </w:t>
      </w:r>
      <w:r w:rsidR="00CA242C" w:rsidRPr="004E56AA">
        <w:rPr>
          <w:rFonts w:eastAsia="Times New Roman" w:cstheme="minorHAnsi"/>
          <w:sz w:val="24"/>
          <w:szCs w:val="24"/>
          <w:lang w:eastAsia="cs-CZ"/>
        </w:rPr>
        <w:t>sociálního</w:t>
      </w:r>
      <w:r w:rsidR="00AA23E9" w:rsidRPr="004E56AA">
        <w:rPr>
          <w:rFonts w:eastAsia="Times New Roman" w:cstheme="minorHAnsi"/>
          <w:sz w:val="24"/>
          <w:szCs w:val="24"/>
          <w:lang w:eastAsia="cs-CZ"/>
        </w:rPr>
        <w:t xml:space="preserve"> pojištění</w:t>
      </w:r>
      <w:r w:rsidR="005B1015" w:rsidRPr="004E56AA">
        <w:rPr>
          <w:rFonts w:eastAsia="Times New Roman" w:cstheme="minorHAnsi"/>
          <w:sz w:val="24"/>
          <w:szCs w:val="24"/>
          <w:lang w:eastAsia="cs-CZ"/>
        </w:rPr>
        <w:t xml:space="preserve"> </w:t>
      </w:r>
      <w:r w:rsidR="005670DC" w:rsidRPr="004E56AA">
        <w:rPr>
          <w:rFonts w:eastAsia="Times New Roman" w:cstheme="minorHAnsi"/>
          <w:sz w:val="24"/>
          <w:szCs w:val="24"/>
          <w:lang w:eastAsia="cs-CZ"/>
        </w:rPr>
        <w:t xml:space="preserve">kopie </w:t>
      </w:r>
      <w:r w:rsidR="00AA23E9" w:rsidRPr="004E56AA">
        <w:rPr>
          <w:rFonts w:eastAsia="Times New Roman" w:cstheme="minorHAnsi"/>
          <w:sz w:val="24"/>
          <w:szCs w:val="24"/>
          <w:lang w:eastAsia="cs-CZ"/>
        </w:rPr>
        <w:t>pravomocných rozhodnutí o</w:t>
      </w:r>
      <w:r w:rsidR="000F72DE" w:rsidRPr="004E56AA">
        <w:rPr>
          <w:rFonts w:eastAsia="Times New Roman" w:cstheme="minorHAnsi"/>
          <w:sz w:val="24"/>
          <w:szCs w:val="24"/>
          <w:lang w:eastAsia="cs-CZ"/>
        </w:rPr>
        <w:t> </w:t>
      </w:r>
      <w:r w:rsidR="00AA23E9" w:rsidRPr="004E56AA">
        <w:rPr>
          <w:rFonts w:eastAsia="Times New Roman" w:cstheme="minorHAnsi"/>
          <w:sz w:val="24"/>
          <w:szCs w:val="24"/>
          <w:lang w:eastAsia="cs-CZ"/>
        </w:rPr>
        <w:t xml:space="preserve">uložení pokuty za umožnění výkonu nelegální práce. </w:t>
      </w:r>
      <w:r w:rsidR="00BD6EE6" w:rsidRPr="004E56AA">
        <w:rPr>
          <w:rFonts w:eastAsia="Times New Roman" w:cstheme="minorHAnsi"/>
          <w:sz w:val="24"/>
          <w:szCs w:val="24"/>
          <w:lang w:eastAsia="cs-CZ"/>
        </w:rPr>
        <w:t xml:space="preserve">Orgány inspekce práce předávaly orgánům </w:t>
      </w:r>
      <w:r w:rsidR="007B5D87" w:rsidRPr="004E56AA">
        <w:rPr>
          <w:rFonts w:eastAsia="Times New Roman" w:cstheme="minorHAnsi"/>
          <w:sz w:val="24"/>
          <w:szCs w:val="24"/>
          <w:lang w:eastAsia="cs-CZ"/>
        </w:rPr>
        <w:t>sociálního</w:t>
      </w:r>
      <w:r w:rsidR="00BD6EE6" w:rsidRPr="004E56AA">
        <w:rPr>
          <w:rFonts w:eastAsia="Times New Roman" w:cstheme="minorHAnsi"/>
          <w:sz w:val="24"/>
          <w:szCs w:val="24"/>
          <w:lang w:eastAsia="cs-CZ"/>
        </w:rPr>
        <w:t xml:space="preserve"> pojištění informace ze své kontrolní činnosti ve smyslu zákona</w:t>
      </w:r>
      <w:r w:rsidR="00CA242C" w:rsidRPr="004E56AA">
        <w:rPr>
          <w:rFonts w:eastAsia="Times New Roman" w:cstheme="minorHAnsi"/>
          <w:sz w:val="24"/>
          <w:szCs w:val="24"/>
          <w:lang w:eastAsia="cs-CZ"/>
        </w:rPr>
        <w:t xml:space="preserve"> o</w:t>
      </w:r>
      <w:r w:rsidR="000F72DE" w:rsidRPr="004E56AA">
        <w:rPr>
          <w:rFonts w:eastAsia="Times New Roman" w:cstheme="minorHAnsi"/>
          <w:sz w:val="24"/>
          <w:szCs w:val="24"/>
          <w:lang w:eastAsia="cs-CZ"/>
        </w:rPr>
        <w:t> </w:t>
      </w:r>
      <w:r w:rsidR="00CA242C" w:rsidRPr="004E56AA">
        <w:rPr>
          <w:rFonts w:eastAsia="Times New Roman" w:cstheme="minorHAnsi"/>
          <w:sz w:val="24"/>
          <w:szCs w:val="24"/>
          <w:lang w:eastAsia="cs-CZ"/>
        </w:rPr>
        <w:t>nemocenském pojištění</w:t>
      </w:r>
      <w:r w:rsidR="00BD6EE6" w:rsidRPr="004E56AA">
        <w:rPr>
          <w:rFonts w:eastAsia="Times New Roman" w:cstheme="minorHAnsi"/>
          <w:sz w:val="24"/>
          <w:szCs w:val="24"/>
          <w:lang w:eastAsia="cs-CZ"/>
        </w:rPr>
        <w:t xml:space="preserve"> jen minimálně.</w:t>
      </w:r>
      <w:r w:rsidR="00EB420D" w:rsidRPr="004E56AA">
        <w:rPr>
          <w:rFonts w:eastAsia="Times New Roman" w:cstheme="minorHAnsi"/>
          <w:sz w:val="24"/>
          <w:szCs w:val="24"/>
          <w:lang w:eastAsia="cs-CZ"/>
        </w:rPr>
        <w:t xml:space="preserve"> </w:t>
      </w:r>
    </w:p>
    <w:p w14:paraId="76C6734F" w14:textId="77777777" w:rsidR="004E56AA" w:rsidRPr="004E56AA" w:rsidRDefault="00CA242C" w:rsidP="00F047B4">
      <w:pPr>
        <w:pStyle w:val="Odstavecseseznamem"/>
        <w:numPr>
          <w:ilvl w:val="0"/>
          <w:numId w:val="48"/>
        </w:numPr>
        <w:spacing w:before="120" w:after="120" w:line="240" w:lineRule="auto"/>
        <w:ind w:left="426" w:hanging="426"/>
        <w:jc w:val="both"/>
        <w:rPr>
          <w:rFonts w:cstheme="minorHAnsi"/>
          <w:b/>
          <w:bCs/>
          <w:sz w:val="24"/>
          <w:szCs w:val="24"/>
          <w:lang w:eastAsia="cs-CZ"/>
        </w:rPr>
      </w:pPr>
      <w:r w:rsidRPr="004E56AA">
        <w:rPr>
          <w:rFonts w:cstheme="minorHAnsi"/>
          <w:b/>
          <w:sz w:val="24"/>
          <w:szCs w:val="24"/>
        </w:rPr>
        <w:t>F</w:t>
      </w:r>
      <w:r w:rsidR="00C05662" w:rsidRPr="004E56AA">
        <w:rPr>
          <w:rFonts w:cstheme="minorHAnsi"/>
          <w:b/>
          <w:sz w:val="24"/>
          <w:szCs w:val="24"/>
        </w:rPr>
        <w:t>inanční orgány</w:t>
      </w:r>
      <w:r w:rsidRPr="004E56AA">
        <w:rPr>
          <w:rFonts w:cstheme="minorHAnsi"/>
          <w:b/>
          <w:sz w:val="24"/>
          <w:szCs w:val="24"/>
        </w:rPr>
        <w:t xml:space="preserve"> </w:t>
      </w:r>
      <w:r w:rsidR="00C05662" w:rsidRPr="004E56AA">
        <w:rPr>
          <w:rFonts w:cstheme="minorHAnsi"/>
          <w:b/>
          <w:sz w:val="24"/>
          <w:szCs w:val="24"/>
        </w:rPr>
        <w:t xml:space="preserve">doměřily </w:t>
      </w:r>
      <w:r w:rsidR="004938BA" w:rsidRPr="004E56AA">
        <w:rPr>
          <w:rFonts w:cstheme="minorHAnsi"/>
          <w:b/>
          <w:sz w:val="24"/>
          <w:szCs w:val="24"/>
        </w:rPr>
        <w:t xml:space="preserve">daň z příjmů fyzických osob </w:t>
      </w:r>
      <w:r w:rsidR="00C05662" w:rsidRPr="004E56AA">
        <w:rPr>
          <w:rFonts w:cstheme="minorHAnsi"/>
          <w:b/>
          <w:sz w:val="24"/>
          <w:szCs w:val="24"/>
        </w:rPr>
        <w:t xml:space="preserve">u </w:t>
      </w:r>
      <w:r w:rsidR="004938BA" w:rsidRPr="004E56AA">
        <w:rPr>
          <w:rFonts w:cstheme="minorHAnsi"/>
          <w:b/>
          <w:sz w:val="24"/>
          <w:szCs w:val="24"/>
        </w:rPr>
        <w:t xml:space="preserve">15 z </w:t>
      </w:r>
      <w:r w:rsidR="00257221" w:rsidRPr="004E56AA">
        <w:rPr>
          <w:rFonts w:cstheme="minorHAnsi"/>
          <w:b/>
          <w:sz w:val="24"/>
          <w:szCs w:val="24"/>
        </w:rPr>
        <w:t xml:space="preserve">301 </w:t>
      </w:r>
      <w:r w:rsidR="004938BA" w:rsidRPr="004E56AA">
        <w:rPr>
          <w:rFonts w:cstheme="minorHAnsi"/>
          <w:b/>
          <w:sz w:val="24"/>
          <w:szCs w:val="24"/>
        </w:rPr>
        <w:t>plátců</w:t>
      </w:r>
      <w:r w:rsidRPr="004E56AA">
        <w:rPr>
          <w:rFonts w:cstheme="minorHAnsi"/>
          <w:b/>
          <w:sz w:val="24"/>
          <w:szCs w:val="24"/>
        </w:rPr>
        <w:t xml:space="preserve">. </w:t>
      </w:r>
    </w:p>
    <w:p w14:paraId="47D80F14" w14:textId="2C45554A" w:rsidR="004E56AA" w:rsidRDefault="003F26A9" w:rsidP="00E76A66">
      <w:pPr>
        <w:pStyle w:val="Odstavecseseznamem"/>
        <w:spacing w:before="120" w:after="120" w:line="240" w:lineRule="auto"/>
        <w:ind w:left="425"/>
        <w:contextualSpacing w:val="0"/>
        <w:jc w:val="both"/>
        <w:rPr>
          <w:rFonts w:eastAsia="Times New Roman" w:cstheme="minorHAnsi"/>
          <w:color w:val="000000"/>
          <w:sz w:val="24"/>
          <w:szCs w:val="24"/>
          <w:lang w:eastAsia="cs-CZ"/>
        </w:rPr>
      </w:pPr>
      <w:r w:rsidRPr="004E56AA">
        <w:rPr>
          <w:rFonts w:cstheme="minorHAnsi"/>
          <w:sz w:val="24"/>
          <w:szCs w:val="24"/>
        </w:rPr>
        <w:t>F</w:t>
      </w:r>
      <w:r w:rsidR="007E5AC4" w:rsidRPr="004E56AA">
        <w:rPr>
          <w:rFonts w:cstheme="minorHAnsi"/>
          <w:sz w:val="24"/>
          <w:szCs w:val="24"/>
        </w:rPr>
        <w:t>inanční orgány a</w:t>
      </w:r>
      <w:r w:rsidR="00286232" w:rsidRPr="004E56AA">
        <w:rPr>
          <w:rFonts w:cstheme="minorHAnsi"/>
          <w:sz w:val="24"/>
          <w:szCs w:val="24"/>
        </w:rPr>
        <w:t xml:space="preserve"> orgány</w:t>
      </w:r>
      <w:r w:rsidR="007E5AC4" w:rsidRPr="004E56AA">
        <w:rPr>
          <w:rFonts w:cstheme="minorHAnsi"/>
          <w:sz w:val="24"/>
          <w:szCs w:val="24"/>
        </w:rPr>
        <w:t xml:space="preserve"> sociálního </w:t>
      </w:r>
      <w:r w:rsidR="007B5D87" w:rsidRPr="004E56AA">
        <w:rPr>
          <w:rFonts w:cstheme="minorHAnsi"/>
          <w:sz w:val="24"/>
          <w:szCs w:val="24"/>
        </w:rPr>
        <w:t>pojištění</w:t>
      </w:r>
      <w:r w:rsidR="004131FC">
        <w:rPr>
          <w:rFonts w:cstheme="minorHAnsi"/>
          <w:sz w:val="24"/>
          <w:szCs w:val="24"/>
        </w:rPr>
        <w:t xml:space="preserve"> z důvodu </w:t>
      </w:r>
      <w:r w:rsidR="007E5AC4" w:rsidRPr="004E56AA">
        <w:rPr>
          <w:rFonts w:cstheme="minorHAnsi"/>
          <w:sz w:val="24"/>
          <w:szCs w:val="24"/>
        </w:rPr>
        <w:t xml:space="preserve">nedostatku informací </w:t>
      </w:r>
      <w:r w:rsidR="003F223F" w:rsidRPr="004E56AA">
        <w:rPr>
          <w:rFonts w:cstheme="minorHAnsi"/>
          <w:sz w:val="24"/>
          <w:szCs w:val="24"/>
        </w:rPr>
        <w:t>téměř ne</w:t>
      </w:r>
      <w:r w:rsidR="007E5AC4" w:rsidRPr="004E56AA">
        <w:rPr>
          <w:rFonts w:cstheme="minorHAnsi"/>
          <w:sz w:val="24"/>
          <w:szCs w:val="24"/>
        </w:rPr>
        <w:t>doměřovaly daně a</w:t>
      </w:r>
      <w:r w:rsidR="00EE5DA6">
        <w:rPr>
          <w:rFonts w:cstheme="minorHAnsi"/>
          <w:sz w:val="24"/>
          <w:szCs w:val="24"/>
        </w:rPr>
        <w:t xml:space="preserve"> </w:t>
      </w:r>
      <w:r w:rsidR="007E5AC4" w:rsidRPr="004E56AA">
        <w:rPr>
          <w:rFonts w:cstheme="minorHAnsi"/>
          <w:sz w:val="24"/>
          <w:szCs w:val="24"/>
        </w:rPr>
        <w:t>pojistné z nelegálně vyplacených odměn.</w:t>
      </w:r>
      <w:r w:rsidR="00FB0ED3" w:rsidRPr="004E56AA">
        <w:rPr>
          <w:rFonts w:cstheme="minorHAnsi"/>
          <w:sz w:val="24"/>
          <w:szCs w:val="24"/>
        </w:rPr>
        <w:t xml:space="preserve"> </w:t>
      </w:r>
      <w:r w:rsidR="00D4045F" w:rsidRPr="004E56AA">
        <w:rPr>
          <w:rFonts w:cstheme="minorHAnsi"/>
          <w:bCs/>
          <w:sz w:val="24"/>
          <w:szCs w:val="24"/>
          <w:lang w:eastAsia="cs-CZ"/>
        </w:rPr>
        <w:t xml:space="preserve">Výkon </w:t>
      </w:r>
      <w:r w:rsidR="001C23CF">
        <w:rPr>
          <w:rFonts w:cstheme="minorHAnsi"/>
          <w:bCs/>
          <w:sz w:val="24"/>
          <w:szCs w:val="24"/>
          <w:lang w:eastAsia="cs-CZ"/>
        </w:rPr>
        <w:t>správy daně a </w:t>
      </w:r>
      <w:r w:rsidR="00030A8C" w:rsidRPr="004E56AA">
        <w:rPr>
          <w:rFonts w:cstheme="minorHAnsi"/>
          <w:bCs/>
          <w:sz w:val="24"/>
          <w:szCs w:val="24"/>
          <w:lang w:eastAsia="cs-CZ"/>
        </w:rPr>
        <w:t>sociálního pojištění</w:t>
      </w:r>
      <w:r w:rsidR="00F3669E" w:rsidRPr="004E56AA">
        <w:rPr>
          <w:rFonts w:cstheme="minorHAnsi"/>
          <w:bCs/>
          <w:sz w:val="24"/>
          <w:szCs w:val="24"/>
          <w:lang w:eastAsia="cs-CZ"/>
        </w:rPr>
        <w:t xml:space="preserve"> byl</w:t>
      </w:r>
      <w:r w:rsidR="00D4045F" w:rsidRPr="004E56AA">
        <w:rPr>
          <w:rFonts w:cstheme="minorHAnsi"/>
          <w:bCs/>
          <w:sz w:val="24"/>
          <w:szCs w:val="24"/>
          <w:lang w:eastAsia="cs-CZ"/>
        </w:rPr>
        <w:t xml:space="preserve"> omezen dostupností údajů o porušení povinností zaměstnavatelů i zaměstnanců</w:t>
      </w:r>
      <w:r w:rsidR="00A71023" w:rsidRPr="004E56AA">
        <w:rPr>
          <w:rFonts w:cstheme="minorHAnsi"/>
          <w:bCs/>
          <w:sz w:val="24"/>
          <w:szCs w:val="24"/>
          <w:lang w:eastAsia="cs-CZ"/>
        </w:rPr>
        <w:t xml:space="preserve">. </w:t>
      </w:r>
      <w:r w:rsidR="00CA242C" w:rsidRPr="004E56AA">
        <w:rPr>
          <w:rFonts w:cstheme="minorHAnsi"/>
          <w:bCs/>
          <w:sz w:val="24"/>
          <w:szCs w:val="24"/>
          <w:lang w:eastAsia="cs-CZ"/>
        </w:rPr>
        <w:t xml:space="preserve">Orgány inspekce práce </w:t>
      </w:r>
      <w:r w:rsidR="00697ED1" w:rsidRPr="004E56AA">
        <w:rPr>
          <w:rFonts w:cstheme="minorHAnsi"/>
          <w:bCs/>
          <w:sz w:val="24"/>
          <w:szCs w:val="24"/>
          <w:lang w:eastAsia="cs-CZ"/>
        </w:rPr>
        <w:t xml:space="preserve">nepředávaly </w:t>
      </w:r>
      <w:r w:rsidR="00CA242C" w:rsidRPr="004E56AA">
        <w:rPr>
          <w:rFonts w:cstheme="minorHAnsi"/>
          <w:bCs/>
          <w:sz w:val="24"/>
          <w:szCs w:val="24"/>
          <w:lang w:eastAsia="cs-CZ"/>
        </w:rPr>
        <w:t>pravidelně údaje zjištěné o nelegálním zaměstnávání. SÚIP jednou (v roce 2017)</w:t>
      </w:r>
      <w:r w:rsidR="007E5AC4" w:rsidRPr="004E56AA">
        <w:rPr>
          <w:rFonts w:cstheme="minorHAnsi"/>
          <w:bCs/>
          <w:sz w:val="24"/>
          <w:szCs w:val="24"/>
          <w:lang w:eastAsia="cs-CZ"/>
        </w:rPr>
        <w:t xml:space="preserve"> </w:t>
      </w:r>
      <w:r w:rsidR="007B5D87" w:rsidRPr="004E56AA">
        <w:rPr>
          <w:rFonts w:cstheme="minorHAnsi"/>
          <w:bCs/>
          <w:sz w:val="24"/>
          <w:szCs w:val="24"/>
          <w:lang w:eastAsia="cs-CZ"/>
        </w:rPr>
        <w:t xml:space="preserve">hromadně </w:t>
      </w:r>
      <w:r w:rsidR="007E5AC4" w:rsidRPr="004E56AA">
        <w:rPr>
          <w:rFonts w:cstheme="minorHAnsi"/>
          <w:bCs/>
          <w:sz w:val="24"/>
          <w:szCs w:val="24"/>
          <w:lang w:eastAsia="cs-CZ"/>
        </w:rPr>
        <w:t xml:space="preserve">předal GFŘ </w:t>
      </w:r>
      <w:r w:rsidR="00BA2264" w:rsidRPr="004E56AA">
        <w:rPr>
          <w:rFonts w:cstheme="minorHAnsi"/>
          <w:bCs/>
          <w:sz w:val="24"/>
          <w:szCs w:val="24"/>
          <w:lang w:eastAsia="cs-CZ"/>
        </w:rPr>
        <w:t>pravomocn</w:t>
      </w:r>
      <w:r w:rsidR="007E5AC4" w:rsidRPr="004E56AA">
        <w:rPr>
          <w:rFonts w:cstheme="minorHAnsi"/>
          <w:bCs/>
          <w:sz w:val="24"/>
          <w:szCs w:val="24"/>
          <w:lang w:eastAsia="cs-CZ"/>
        </w:rPr>
        <w:t>á</w:t>
      </w:r>
      <w:r w:rsidR="00BA2264" w:rsidRPr="004E56AA">
        <w:rPr>
          <w:rFonts w:cstheme="minorHAnsi"/>
          <w:bCs/>
          <w:sz w:val="24"/>
          <w:szCs w:val="24"/>
          <w:lang w:eastAsia="cs-CZ"/>
        </w:rPr>
        <w:t xml:space="preserve"> rozhodnutí o pok</w:t>
      </w:r>
      <w:r w:rsidR="009C240B" w:rsidRPr="004E56AA">
        <w:rPr>
          <w:rFonts w:cstheme="minorHAnsi"/>
          <w:bCs/>
          <w:sz w:val="24"/>
          <w:szCs w:val="24"/>
          <w:lang w:eastAsia="cs-CZ"/>
        </w:rPr>
        <w:t>utách za nelegální zaměstnávání.</w:t>
      </w:r>
      <w:r w:rsidR="00BA2264" w:rsidRPr="004E56AA">
        <w:rPr>
          <w:rFonts w:cstheme="minorHAnsi"/>
          <w:bCs/>
          <w:sz w:val="24"/>
          <w:szCs w:val="24"/>
          <w:lang w:eastAsia="cs-CZ"/>
        </w:rPr>
        <w:t xml:space="preserve"> </w:t>
      </w:r>
      <w:r w:rsidR="009C240B" w:rsidRPr="004E56AA">
        <w:rPr>
          <w:rFonts w:cstheme="minorHAnsi"/>
          <w:bCs/>
          <w:sz w:val="24"/>
          <w:szCs w:val="24"/>
          <w:lang w:eastAsia="cs-CZ"/>
        </w:rPr>
        <w:t>P</w:t>
      </w:r>
      <w:r w:rsidR="00BA2264" w:rsidRPr="004E56AA">
        <w:rPr>
          <w:rFonts w:cstheme="minorHAnsi"/>
          <w:bCs/>
          <w:sz w:val="24"/>
          <w:szCs w:val="24"/>
          <w:lang w:eastAsia="cs-CZ"/>
        </w:rPr>
        <w:t xml:space="preserve">řestože </w:t>
      </w:r>
      <w:r w:rsidR="009C240B" w:rsidRPr="004E56AA">
        <w:rPr>
          <w:rFonts w:cstheme="minorHAnsi"/>
          <w:bCs/>
          <w:sz w:val="24"/>
          <w:szCs w:val="24"/>
          <w:lang w:eastAsia="cs-CZ"/>
        </w:rPr>
        <w:t xml:space="preserve">finanční orgány </w:t>
      </w:r>
      <w:r w:rsidR="007B5D87" w:rsidRPr="004E56AA">
        <w:rPr>
          <w:rFonts w:cstheme="minorHAnsi"/>
          <w:bCs/>
          <w:sz w:val="24"/>
          <w:szCs w:val="24"/>
          <w:lang w:eastAsia="cs-CZ"/>
        </w:rPr>
        <w:t>u většiny zjištěných</w:t>
      </w:r>
      <w:r w:rsidR="007B5D87" w:rsidRPr="004E56AA">
        <w:rPr>
          <w:rFonts w:cstheme="minorHAnsi"/>
          <w:bCs/>
          <w:color w:val="000000"/>
          <w:sz w:val="24"/>
          <w:szCs w:val="24"/>
          <w:lang w:eastAsia="cs-CZ"/>
        </w:rPr>
        <w:t xml:space="preserve"> případů stanovení a doměření daně z odměny za nelegální práci </w:t>
      </w:r>
      <w:r w:rsidR="009C240B" w:rsidRPr="004E56AA">
        <w:rPr>
          <w:rFonts w:cstheme="minorHAnsi"/>
          <w:bCs/>
          <w:color w:val="000000"/>
          <w:sz w:val="24"/>
          <w:szCs w:val="24"/>
          <w:lang w:eastAsia="cs-CZ"/>
        </w:rPr>
        <w:t>využily tato rozhodnutí jako primární zdroj informací, k dalšímu hromadném</w:t>
      </w:r>
      <w:r w:rsidR="00F3669E" w:rsidRPr="004E56AA">
        <w:rPr>
          <w:rFonts w:cstheme="minorHAnsi"/>
          <w:bCs/>
          <w:color w:val="000000"/>
          <w:sz w:val="24"/>
          <w:szCs w:val="24"/>
          <w:lang w:eastAsia="cs-CZ"/>
        </w:rPr>
        <w:t>u</w:t>
      </w:r>
      <w:r w:rsidR="009C240B" w:rsidRPr="004E56AA">
        <w:rPr>
          <w:rFonts w:cstheme="minorHAnsi"/>
          <w:bCs/>
          <w:color w:val="000000"/>
          <w:sz w:val="24"/>
          <w:szCs w:val="24"/>
          <w:lang w:eastAsia="cs-CZ"/>
        </w:rPr>
        <w:t xml:space="preserve"> předávání nedošlo. </w:t>
      </w:r>
      <w:r w:rsidR="0023723B" w:rsidRPr="004E56AA">
        <w:rPr>
          <w:rFonts w:cstheme="minorHAnsi"/>
          <w:bCs/>
          <w:color w:val="000000"/>
          <w:sz w:val="24"/>
          <w:szCs w:val="24"/>
          <w:lang w:eastAsia="cs-CZ"/>
        </w:rPr>
        <w:t>NKÚ na kontrolním vzorku</w:t>
      </w:r>
      <w:r w:rsidR="0016526B">
        <w:rPr>
          <w:rStyle w:val="Znakapoznpodarou"/>
          <w:rFonts w:cstheme="minorHAnsi"/>
          <w:bCs/>
          <w:color w:val="000000"/>
          <w:sz w:val="24"/>
          <w:szCs w:val="24"/>
          <w:lang w:eastAsia="cs-CZ"/>
        </w:rPr>
        <w:footnoteReference w:id="15"/>
      </w:r>
      <w:r w:rsidR="0023723B" w:rsidRPr="004E56AA">
        <w:rPr>
          <w:rFonts w:cstheme="minorHAnsi"/>
          <w:bCs/>
          <w:color w:val="000000"/>
          <w:sz w:val="24"/>
          <w:szCs w:val="24"/>
          <w:lang w:eastAsia="cs-CZ"/>
        </w:rPr>
        <w:t xml:space="preserve"> </w:t>
      </w:r>
      <w:r w:rsidR="0016526B" w:rsidRPr="004E56AA">
        <w:rPr>
          <w:rFonts w:cstheme="minorHAnsi"/>
          <w:bCs/>
          <w:color w:val="000000"/>
          <w:sz w:val="24"/>
          <w:szCs w:val="24"/>
          <w:lang w:eastAsia="cs-CZ"/>
        </w:rPr>
        <w:t xml:space="preserve">zjistil, </w:t>
      </w:r>
      <w:r w:rsidR="0023723B" w:rsidRPr="004E56AA">
        <w:rPr>
          <w:rFonts w:cstheme="minorHAnsi"/>
          <w:bCs/>
          <w:color w:val="000000"/>
          <w:sz w:val="24"/>
          <w:szCs w:val="24"/>
          <w:lang w:eastAsia="cs-CZ"/>
        </w:rPr>
        <w:t xml:space="preserve">že </w:t>
      </w:r>
      <w:r w:rsidR="00B91709" w:rsidRPr="004E56AA">
        <w:rPr>
          <w:rFonts w:cstheme="minorHAnsi"/>
          <w:bCs/>
          <w:color w:val="000000"/>
          <w:sz w:val="24"/>
          <w:szCs w:val="24"/>
          <w:lang w:eastAsia="cs-CZ"/>
        </w:rPr>
        <w:t>finanční orgány doměřily daň z příjm</w:t>
      </w:r>
      <w:r w:rsidR="00697ED1">
        <w:rPr>
          <w:rFonts w:cstheme="minorHAnsi"/>
          <w:bCs/>
          <w:color w:val="000000"/>
          <w:sz w:val="24"/>
          <w:szCs w:val="24"/>
          <w:lang w:eastAsia="cs-CZ"/>
        </w:rPr>
        <w:t>ů</w:t>
      </w:r>
      <w:r w:rsidR="00B91709" w:rsidRPr="004E56AA">
        <w:rPr>
          <w:rFonts w:cstheme="minorHAnsi"/>
          <w:bCs/>
          <w:color w:val="000000"/>
          <w:sz w:val="24"/>
          <w:szCs w:val="24"/>
          <w:lang w:eastAsia="cs-CZ"/>
        </w:rPr>
        <w:t xml:space="preserve"> fyzických osob 15 plátcům</w:t>
      </w:r>
      <w:r w:rsidR="009C240B" w:rsidRPr="004E56AA">
        <w:rPr>
          <w:rFonts w:cstheme="minorHAnsi"/>
          <w:bCs/>
          <w:color w:val="000000"/>
          <w:sz w:val="24"/>
          <w:szCs w:val="24"/>
          <w:lang w:eastAsia="cs-CZ"/>
        </w:rPr>
        <w:t>.</w:t>
      </w:r>
      <w:r w:rsidR="00AB0813" w:rsidRPr="004E56AA">
        <w:rPr>
          <w:rFonts w:cstheme="minorHAnsi"/>
          <w:bCs/>
          <w:color w:val="000000"/>
          <w:sz w:val="24"/>
          <w:szCs w:val="24"/>
          <w:lang w:eastAsia="cs-CZ"/>
        </w:rPr>
        <w:t xml:space="preserve"> </w:t>
      </w:r>
      <w:r w:rsidR="00161462" w:rsidRPr="004E56AA">
        <w:rPr>
          <w:rFonts w:cstheme="minorHAnsi"/>
          <w:color w:val="000000"/>
          <w:sz w:val="24"/>
          <w:szCs w:val="24"/>
          <w:lang w:bidi="cs-CZ"/>
        </w:rPr>
        <w:t>Na základě požadavku</w:t>
      </w:r>
      <w:r w:rsidR="0023723B" w:rsidRPr="004E56AA">
        <w:rPr>
          <w:rFonts w:cstheme="minorHAnsi"/>
          <w:color w:val="000000"/>
          <w:sz w:val="24"/>
          <w:szCs w:val="24"/>
          <w:lang w:bidi="cs-CZ"/>
        </w:rPr>
        <w:t xml:space="preserve"> ČSSZ finanční orgány předávaly orgánům sociálního pojištění</w:t>
      </w:r>
      <w:r w:rsidR="00161462" w:rsidRPr="004E56AA">
        <w:rPr>
          <w:rFonts w:cstheme="minorHAnsi"/>
          <w:color w:val="000000"/>
          <w:sz w:val="24"/>
          <w:szCs w:val="24"/>
          <w:lang w:bidi="cs-CZ"/>
        </w:rPr>
        <w:t xml:space="preserve"> </w:t>
      </w:r>
      <w:r w:rsidR="00A71023" w:rsidRPr="004E56AA">
        <w:rPr>
          <w:rFonts w:eastAsia="Times New Roman" w:cstheme="minorHAnsi"/>
          <w:color w:val="000000"/>
          <w:sz w:val="24"/>
          <w:szCs w:val="24"/>
          <w:lang w:eastAsia="cs-CZ"/>
        </w:rPr>
        <w:t>p</w:t>
      </w:r>
      <w:r w:rsidR="00286232" w:rsidRPr="004E56AA">
        <w:rPr>
          <w:rFonts w:eastAsia="Times New Roman" w:cstheme="minorHAnsi"/>
          <w:color w:val="000000"/>
          <w:sz w:val="24"/>
          <w:szCs w:val="24"/>
          <w:lang w:eastAsia="cs-CZ"/>
        </w:rPr>
        <w:t>ouze údaje týkající se nálezů z daňových kontrol</w:t>
      </w:r>
      <w:r w:rsidR="007E6C9C" w:rsidRPr="004E56AA">
        <w:rPr>
          <w:rFonts w:eastAsia="Times New Roman" w:cstheme="minorHAnsi"/>
          <w:color w:val="000000"/>
          <w:sz w:val="24"/>
          <w:szCs w:val="24"/>
          <w:lang w:eastAsia="cs-CZ"/>
        </w:rPr>
        <w:t>.</w:t>
      </w:r>
      <w:r w:rsidR="00161462" w:rsidRPr="004E56AA">
        <w:rPr>
          <w:rFonts w:eastAsia="Times New Roman" w:cstheme="minorHAnsi"/>
          <w:color w:val="000000"/>
          <w:sz w:val="24"/>
          <w:szCs w:val="24"/>
          <w:lang w:eastAsia="cs-CZ"/>
        </w:rPr>
        <w:t xml:space="preserve"> Orgány sociálního pojištění tak neobdržely od finančních o</w:t>
      </w:r>
      <w:r w:rsidR="00604E23">
        <w:rPr>
          <w:rFonts w:eastAsia="Times New Roman" w:cstheme="minorHAnsi"/>
          <w:color w:val="000000"/>
          <w:sz w:val="24"/>
          <w:szCs w:val="24"/>
          <w:lang w:eastAsia="cs-CZ"/>
        </w:rPr>
        <w:t>rgánů veškeré podněty, které by</w:t>
      </w:r>
      <w:r w:rsidR="002E1470">
        <w:rPr>
          <w:rFonts w:eastAsia="Times New Roman" w:cstheme="minorHAnsi"/>
          <w:color w:val="000000"/>
          <w:sz w:val="24"/>
          <w:szCs w:val="24"/>
          <w:lang w:eastAsia="cs-CZ"/>
        </w:rPr>
        <w:t xml:space="preserve"> </w:t>
      </w:r>
      <w:r w:rsidR="00161462" w:rsidRPr="004E56AA">
        <w:rPr>
          <w:rFonts w:eastAsia="Times New Roman" w:cstheme="minorHAnsi"/>
          <w:color w:val="000000"/>
          <w:sz w:val="24"/>
          <w:szCs w:val="24"/>
          <w:lang w:eastAsia="cs-CZ"/>
        </w:rPr>
        <w:t xml:space="preserve">mohly využít pro doměření pojistného. </w:t>
      </w:r>
      <w:r w:rsidR="00EB420D" w:rsidRPr="004E56AA">
        <w:rPr>
          <w:rFonts w:eastAsia="Times New Roman" w:cstheme="minorHAnsi"/>
          <w:color w:val="000000"/>
          <w:sz w:val="24"/>
          <w:szCs w:val="24"/>
          <w:lang w:eastAsia="cs-CZ"/>
        </w:rPr>
        <w:t>MF nežádalo o</w:t>
      </w:r>
      <w:r w:rsidR="00530EAB">
        <w:rPr>
          <w:rFonts w:eastAsia="Times New Roman" w:cstheme="minorHAnsi"/>
          <w:color w:val="000000"/>
          <w:sz w:val="24"/>
          <w:szCs w:val="24"/>
          <w:lang w:eastAsia="cs-CZ"/>
        </w:rPr>
        <w:t xml:space="preserve"> </w:t>
      </w:r>
      <w:r w:rsidR="00EB420D" w:rsidRPr="004E56AA">
        <w:rPr>
          <w:rFonts w:eastAsia="Times New Roman" w:cstheme="minorHAnsi"/>
          <w:color w:val="000000"/>
          <w:sz w:val="24"/>
          <w:szCs w:val="24"/>
          <w:lang w:eastAsia="cs-CZ"/>
        </w:rPr>
        <w:t xml:space="preserve">vrácení zdravotního pojištění za 221 uchazečů o zaměstnání, kteří byli vyřazeni z evidence </w:t>
      </w:r>
      <w:r w:rsidR="00697ED1">
        <w:rPr>
          <w:rFonts w:eastAsia="Times New Roman" w:cstheme="minorHAnsi"/>
          <w:color w:val="000000"/>
          <w:sz w:val="24"/>
          <w:szCs w:val="24"/>
          <w:lang w:eastAsia="cs-CZ"/>
        </w:rPr>
        <w:t xml:space="preserve">uchazečů </w:t>
      </w:r>
      <w:r w:rsidR="00EB420D" w:rsidRPr="004E56AA">
        <w:rPr>
          <w:rFonts w:eastAsia="Times New Roman" w:cstheme="minorHAnsi"/>
          <w:color w:val="000000"/>
          <w:sz w:val="24"/>
          <w:szCs w:val="24"/>
          <w:lang w:eastAsia="cs-CZ"/>
        </w:rPr>
        <w:t>o zaměstnání z důvodu výkonu nelegální práce.</w:t>
      </w:r>
    </w:p>
    <w:p w14:paraId="584C5393" w14:textId="77777777" w:rsidR="004E56AA" w:rsidRPr="004E56AA" w:rsidRDefault="0016526B" w:rsidP="005D0DF2">
      <w:pPr>
        <w:pStyle w:val="Odstavecseseznamem"/>
        <w:numPr>
          <w:ilvl w:val="0"/>
          <w:numId w:val="48"/>
        </w:numPr>
        <w:spacing w:before="120" w:after="0" w:line="240" w:lineRule="auto"/>
        <w:ind w:left="425" w:hanging="425"/>
        <w:contextualSpacing w:val="0"/>
        <w:jc w:val="both"/>
        <w:rPr>
          <w:rFonts w:cstheme="minorHAnsi"/>
          <w:b/>
          <w:bCs/>
          <w:sz w:val="24"/>
          <w:szCs w:val="24"/>
          <w:lang w:eastAsia="cs-CZ"/>
        </w:rPr>
      </w:pPr>
      <w:r w:rsidRPr="004E56AA">
        <w:rPr>
          <w:rFonts w:cstheme="minorHAnsi"/>
          <w:b/>
          <w:sz w:val="24"/>
          <w:szCs w:val="24"/>
        </w:rPr>
        <w:t>O</w:t>
      </w:r>
      <w:r w:rsidR="00DA7F4B" w:rsidRPr="004E56AA">
        <w:rPr>
          <w:rFonts w:cstheme="minorHAnsi"/>
          <w:b/>
          <w:sz w:val="24"/>
          <w:szCs w:val="24"/>
        </w:rPr>
        <w:t>rgány inspekce práce</w:t>
      </w:r>
      <w:r w:rsidR="009C240B" w:rsidRPr="004E56AA">
        <w:rPr>
          <w:rFonts w:cstheme="minorHAnsi"/>
          <w:b/>
          <w:sz w:val="24"/>
          <w:szCs w:val="24"/>
        </w:rPr>
        <w:t xml:space="preserve"> </w:t>
      </w:r>
      <w:r w:rsidRPr="004E56AA">
        <w:rPr>
          <w:rFonts w:cstheme="minorHAnsi"/>
          <w:b/>
          <w:sz w:val="24"/>
          <w:szCs w:val="24"/>
        </w:rPr>
        <w:t xml:space="preserve">pokutovaly za nelegální zaměstnávání </w:t>
      </w:r>
      <w:r w:rsidR="009C240B" w:rsidRPr="004E56AA">
        <w:rPr>
          <w:rFonts w:cstheme="minorHAnsi"/>
          <w:b/>
          <w:sz w:val="24"/>
          <w:szCs w:val="24"/>
        </w:rPr>
        <w:t xml:space="preserve">1 144 </w:t>
      </w:r>
      <w:r w:rsidR="00DA7F4B" w:rsidRPr="004E56AA">
        <w:rPr>
          <w:rFonts w:cstheme="minorHAnsi"/>
          <w:b/>
          <w:sz w:val="24"/>
          <w:szCs w:val="24"/>
        </w:rPr>
        <w:t>zaměstnavatelů a</w:t>
      </w:r>
      <w:r w:rsidR="0094747A" w:rsidRPr="004E56AA">
        <w:rPr>
          <w:rFonts w:cstheme="minorHAnsi"/>
          <w:b/>
          <w:sz w:val="24"/>
          <w:szCs w:val="24"/>
        </w:rPr>
        <w:t> </w:t>
      </w:r>
      <w:r w:rsidR="009C240B" w:rsidRPr="004E56AA">
        <w:rPr>
          <w:rFonts w:cstheme="minorHAnsi"/>
          <w:b/>
          <w:sz w:val="24"/>
          <w:szCs w:val="24"/>
        </w:rPr>
        <w:t xml:space="preserve">21 </w:t>
      </w:r>
      <w:r w:rsidR="00DA7F4B" w:rsidRPr="004E56AA">
        <w:rPr>
          <w:rFonts w:cstheme="minorHAnsi"/>
          <w:b/>
          <w:sz w:val="24"/>
          <w:szCs w:val="24"/>
        </w:rPr>
        <w:t>zaměstnanců</w:t>
      </w:r>
      <w:r w:rsidR="009C240B" w:rsidRPr="004E56AA">
        <w:rPr>
          <w:rFonts w:cstheme="minorHAnsi"/>
          <w:b/>
          <w:sz w:val="24"/>
          <w:szCs w:val="24"/>
        </w:rPr>
        <w:t xml:space="preserve">. </w:t>
      </w:r>
    </w:p>
    <w:p w14:paraId="7708EAEA" w14:textId="59460BA8" w:rsidR="004E56AA" w:rsidRDefault="007E5AC4" w:rsidP="005D0DF2">
      <w:pPr>
        <w:pStyle w:val="Odstavecseseznamem"/>
        <w:spacing w:after="120" w:line="240" w:lineRule="auto"/>
        <w:ind w:left="425"/>
        <w:contextualSpacing w:val="0"/>
        <w:jc w:val="both"/>
        <w:rPr>
          <w:rFonts w:cstheme="minorHAnsi"/>
          <w:sz w:val="24"/>
          <w:szCs w:val="24"/>
        </w:rPr>
      </w:pPr>
      <w:r w:rsidRPr="004E56AA">
        <w:rPr>
          <w:rFonts w:cstheme="minorHAnsi"/>
          <w:sz w:val="24"/>
          <w:szCs w:val="24"/>
        </w:rPr>
        <w:t>O</w:t>
      </w:r>
      <w:r w:rsidR="00AD2499" w:rsidRPr="004E56AA">
        <w:rPr>
          <w:rFonts w:cstheme="minorHAnsi"/>
          <w:sz w:val="24"/>
          <w:szCs w:val="24"/>
        </w:rPr>
        <w:t>rgány inspekce práce zjistily</w:t>
      </w:r>
      <w:r w:rsidRPr="004E56AA">
        <w:rPr>
          <w:rFonts w:cstheme="minorHAnsi"/>
          <w:sz w:val="24"/>
          <w:szCs w:val="24"/>
        </w:rPr>
        <w:t xml:space="preserve"> nelegální zaměstnávání</w:t>
      </w:r>
      <w:r w:rsidR="00AD2499" w:rsidRPr="004E56AA">
        <w:rPr>
          <w:rFonts w:cstheme="minorHAnsi"/>
          <w:sz w:val="24"/>
          <w:szCs w:val="24"/>
        </w:rPr>
        <w:t xml:space="preserve"> u každé sedmé kontroly</w:t>
      </w:r>
      <w:r w:rsidR="00A87FE0" w:rsidRPr="004E56AA">
        <w:rPr>
          <w:rFonts w:cstheme="minorHAnsi"/>
          <w:sz w:val="24"/>
          <w:szCs w:val="24"/>
        </w:rPr>
        <w:t>, c</w:t>
      </w:r>
      <w:r w:rsidR="00E86C07" w:rsidRPr="004E56AA">
        <w:rPr>
          <w:rFonts w:cstheme="minorHAnsi"/>
          <w:sz w:val="24"/>
          <w:szCs w:val="24"/>
        </w:rPr>
        <w:t xml:space="preserve">elní orgány </w:t>
      </w:r>
      <w:r w:rsidR="00A87FE0" w:rsidRPr="004E56AA">
        <w:rPr>
          <w:rFonts w:cstheme="minorHAnsi"/>
          <w:sz w:val="24"/>
          <w:szCs w:val="24"/>
        </w:rPr>
        <w:t xml:space="preserve">u každé druhé kontroly. </w:t>
      </w:r>
      <w:r w:rsidR="00797A03" w:rsidRPr="004E56AA">
        <w:rPr>
          <w:rFonts w:cstheme="minorHAnsi"/>
          <w:sz w:val="24"/>
          <w:szCs w:val="24"/>
        </w:rPr>
        <w:t>Nelegální zaměstnávání</w:t>
      </w:r>
      <w:r w:rsidR="009B4066" w:rsidRPr="004E56AA">
        <w:rPr>
          <w:rFonts w:cstheme="minorHAnsi"/>
          <w:sz w:val="24"/>
          <w:szCs w:val="24"/>
        </w:rPr>
        <w:t xml:space="preserve"> je každoročně nejvíce </w:t>
      </w:r>
      <w:r w:rsidR="007E6C9C" w:rsidRPr="004E56AA">
        <w:rPr>
          <w:rFonts w:cstheme="minorHAnsi"/>
          <w:sz w:val="24"/>
          <w:szCs w:val="24"/>
        </w:rPr>
        <w:t>zjišťováno ve stavebnictví a zpracovatelském</w:t>
      </w:r>
      <w:r w:rsidR="009B4066" w:rsidRPr="004E56AA">
        <w:rPr>
          <w:rFonts w:cstheme="minorHAnsi"/>
          <w:sz w:val="24"/>
          <w:szCs w:val="24"/>
        </w:rPr>
        <w:t xml:space="preserve"> průmysl</w:t>
      </w:r>
      <w:r w:rsidR="007E6C9C" w:rsidRPr="004E56AA">
        <w:rPr>
          <w:rFonts w:cstheme="minorHAnsi"/>
          <w:sz w:val="24"/>
          <w:szCs w:val="24"/>
        </w:rPr>
        <w:t>u</w:t>
      </w:r>
      <w:r w:rsidR="009B4066" w:rsidRPr="004E56AA">
        <w:rPr>
          <w:rFonts w:cstheme="minorHAnsi"/>
          <w:sz w:val="24"/>
          <w:szCs w:val="24"/>
        </w:rPr>
        <w:t xml:space="preserve">. </w:t>
      </w:r>
      <w:r w:rsidR="00144D33" w:rsidRPr="004E56AA">
        <w:rPr>
          <w:rFonts w:cstheme="minorHAnsi"/>
          <w:sz w:val="24"/>
          <w:szCs w:val="24"/>
        </w:rPr>
        <w:t>Orgány inspekce práce v kontrolovaném období uložily celkem 1</w:t>
      </w:r>
      <w:r w:rsidR="00604E23">
        <w:rPr>
          <w:rFonts w:cstheme="minorHAnsi"/>
          <w:sz w:val="24"/>
          <w:szCs w:val="24"/>
        </w:rPr>
        <w:t xml:space="preserve"> </w:t>
      </w:r>
      <w:r w:rsidR="00144D33" w:rsidRPr="004E56AA">
        <w:rPr>
          <w:rFonts w:cstheme="minorHAnsi"/>
          <w:sz w:val="24"/>
          <w:szCs w:val="24"/>
        </w:rPr>
        <w:t>144 pravomocných pokut v souvislosti s nelegálním zaměstnáváním</w:t>
      </w:r>
      <w:r w:rsidR="00DD369A" w:rsidRPr="004E56AA">
        <w:rPr>
          <w:rFonts w:cstheme="minorHAnsi"/>
          <w:sz w:val="24"/>
          <w:szCs w:val="24"/>
        </w:rPr>
        <w:t xml:space="preserve"> v celkové výši 246 mil. Kč</w:t>
      </w:r>
      <w:r w:rsidR="009D3A35" w:rsidRPr="004E56AA">
        <w:rPr>
          <w:rFonts w:cstheme="minorHAnsi"/>
          <w:sz w:val="24"/>
          <w:szCs w:val="24"/>
        </w:rPr>
        <w:t xml:space="preserve">. </w:t>
      </w:r>
      <w:r w:rsidR="009C240B" w:rsidRPr="004E56AA">
        <w:rPr>
          <w:rFonts w:cstheme="minorHAnsi"/>
          <w:sz w:val="24"/>
          <w:szCs w:val="24"/>
        </w:rPr>
        <w:t>Z</w:t>
      </w:r>
      <w:r w:rsidR="009D3A35" w:rsidRPr="004E56AA">
        <w:rPr>
          <w:rFonts w:cstheme="minorHAnsi"/>
          <w:sz w:val="24"/>
          <w:szCs w:val="24"/>
        </w:rPr>
        <w:t>a samotný výkon nelegální práce</w:t>
      </w:r>
      <w:r w:rsidR="009C240B" w:rsidRPr="004E56AA">
        <w:rPr>
          <w:rFonts w:cstheme="minorHAnsi"/>
          <w:sz w:val="24"/>
          <w:szCs w:val="24"/>
        </w:rPr>
        <w:t xml:space="preserve"> uložily orgány inspekce práce pokuty pouze 21 fyzickým osobám (občané ČR).</w:t>
      </w:r>
      <w:r w:rsidR="009D3A35" w:rsidRPr="004E56AA">
        <w:rPr>
          <w:rFonts w:cstheme="minorHAnsi"/>
          <w:sz w:val="24"/>
          <w:szCs w:val="24"/>
        </w:rPr>
        <w:t xml:space="preserve"> </w:t>
      </w:r>
      <w:r w:rsidR="00720117" w:rsidRPr="004E56AA">
        <w:rPr>
          <w:rFonts w:cstheme="minorHAnsi"/>
          <w:sz w:val="24"/>
          <w:szCs w:val="24"/>
        </w:rPr>
        <w:t>P</w:t>
      </w:r>
      <w:r w:rsidR="009D3A35" w:rsidRPr="004E56AA">
        <w:rPr>
          <w:rFonts w:cstheme="minorHAnsi"/>
          <w:sz w:val="24"/>
          <w:szCs w:val="24"/>
        </w:rPr>
        <w:t xml:space="preserve">očet cizinců zjištěných při výkonu nelegální práce </w:t>
      </w:r>
      <w:r w:rsidR="00161462" w:rsidRPr="004E56AA">
        <w:rPr>
          <w:rFonts w:cstheme="minorHAnsi"/>
          <w:sz w:val="24"/>
          <w:szCs w:val="24"/>
        </w:rPr>
        <w:t>se mezi roky 2016 a 2018</w:t>
      </w:r>
      <w:r w:rsidR="00720117" w:rsidRPr="004E56AA">
        <w:rPr>
          <w:rFonts w:cstheme="minorHAnsi"/>
          <w:sz w:val="24"/>
          <w:szCs w:val="24"/>
        </w:rPr>
        <w:t xml:space="preserve"> téměř</w:t>
      </w:r>
      <w:r w:rsidR="009D3A35" w:rsidRPr="004E56AA">
        <w:rPr>
          <w:rFonts w:cstheme="minorHAnsi"/>
          <w:sz w:val="24"/>
          <w:szCs w:val="24"/>
        </w:rPr>
        <w:t xml:space="preserve"> ztrojnásobil.</w:t>
      </w:r>
      <w:r w:rsidR="00720117" w:rsidRPr="004E56AA">
        <w:rPr>
          <w:rFonts w:cstheme="minorHAnsi"/>
          <w:sz w:val="24"/>
          <w:szCs w:val="24"/>
        </w:rPr>
        <w:t xml:space="preserve"> </w:t>
      </w:r>
      <w:r w:rsidR="0021608A" w:rsidRPr="004E56AA">
        <w:rPr>
          <w:rFonts w:cstheme="minorHAnsi"/>
          <w:sz w:val="24"/>
          <w:szCs w:val="24"/>
        </w:rPr>
        <w:t>O</w:t>
      </w:r>
      <w:r w:rsidR="00720117" w:rsidRPr="004E56AA">
        <w:rPr>
          <w:rFonts w:cstheme="minorHAnsi"/>
          <w:sz w:val="24"/>
          <w:szCs w:val="24"/>
        </w:rPr>
        <w:t xml:space="preserve">rgány inspekce práce </w:t>
      </w:r>
      <w:r w:rsidR="00E632E1" w:rsidRPr="004E56AA">
        <w:rPr>
          <w:rFonts w:cstheme="minorHAnsi"/>
          <w:sz w:val="24"/>
          <w:szCs w:val="24"/>
        </w:rPr>
        <w:t xml:space="preserve">však </w:t>
      </w:r>
      <w:r w:rsidR="0021608A" w:rsidRPr="004E56AA">
        <w:rPr>
          <w:rFonts w:cstheme="minorHAnsi"/>
          <w:sz w:val="24"/>
          <w:szCs w:val="24"/>
        </w:rPr>
        <w:t>žádnou pokutu cizincům</w:t>
      </w:r>
      <w:r w:rsidR="00720117" w:rsidRPr="004E56AA">
        <w:rPr>
          <w:rFonts w:cstheme="minorHAnsi"/>
          <w:sz w:val="24"/>
          <w:szCs w:val="24"/>
        </w:rPr>
        <w:t xml:space="preserve"> </w:t>
      </w:r>
      <w:r w:rsidR="0021608A" w:rsidRPr="004E56AA">
        <w:rPr>
          <w:rFonts w:cstheme="minorHAnsi"/>
          <w:sz w:val="24"/>
          <w:szCs w:val="24"/>
        </w:rPr>
        <w:t>neuložily</w:t>
      </w:r>
      <w:r w:rsidR="00720117" w:rsidRPr="004E56AA">
        <w:rPr>
          <w:rFonts w:cstheme="minorHAnsi"/>
          <w:sz w:val="24"/>
          <w:szCs w:val="24"/>
        </w:rPr>
        <w:t>.</w:t>
      </w:r>
      <w:r w:rsidR="009D3A35" w:rsidRPr="004E56AA">
        <w:rPr>
          <w:rFonts w:cstheme="minorHAnsi"/>
          <w:sz w:val="24"/>
          <w:szCs w:val="24"/>
        </w:rPr>
        <w:t xml:space="preserve"> </w:t>
      </w:r>
      <w:r w:rsidR="00392776" w:rsidRPr="004E56AA">
        <w:rPr>
          <w:rFonts w:cstheme="minorHAnsi"/>
          <w:sz w:val="24"/>
          <w:szCs w:val="24"/>
        </w:rPr>
        <w:t>Tyto orgány</w:t>
      </w:r>
      <w:r w:rsidR="00797A03" w:rsidRPr="004E56AA">
        <w:rPr>
          <w:rFonts w:cstheme="minorHAnsi"/>
          <w:sz w:val="24"/>
          <w:szCs w:val="24"/>
        </w:rPr>
        <w:t xml:space="preserve"> uložily</w:t>
      </w:r>
      <w:r w:rsidR="009D3A35" w:rsidRPr="004E56AA">
        <w:rPr>
          <w:rFonts w:cstheme="minorHAnsi"/>
          <w:sz w:val="24"/>
          <w:szCs w:val="24"/>
        </w:rPr>
        <w:t xml:space="preserve"> </w:t>
      </w:r>
      <w:r w:rsidR="003D5A9C">
        <w:rPr>
          <w:rFonts w:cstheme="minorHAnsi"/>
          <w:sz w:val="24"/>
          <w:szCs w:val="24"/>
        </w:rPr>
        <w:br/>
      </w:r>
      <w:r w:rsidR="009D3A35" w:rsidRPr="004E56AA">
        <w:rPr>
          <w:rFonts w:cstheme="minorHAnsi"/>
          <w:sz w:val="24"/>
          <w:szCs w:val="24"/>
        </w:rPr>
        <w:t>36 zaměstnavatelům pokutu</w:t>
      </w:r>
      <w:r w:rsidRPr="004E56AA">
        <w:rPr>
          <w:rFonts w:cstheme="minorHAnsi"/>
          <w:sz w:val="24"/>
          <w:szCs w:val="24"/>
        </w:rPr>
        <w:t xml:space="preserve"> za umožnění výkonu nelegální prá</w:t>
      </w:r>
      <w:r w:rsidR="00604E23">
        <w:rPr>
          <w:rFonts w:cstheme="minorHAnsi"/>
          <w:sz w:val="24"/>
          <w:szCs w:val="24"/>
        </w:rPr>
        <w:t>ce 152 cizincům bez</w:t>
      </w:r>
      <w:r w:rsidR="002E1470">
        <w:rPr>
          <w:rFonts w:cstheme="minorHAnsi"/>
          <w:sz w:val="24"/>
          <w:szCs w:val="24"/>
        </w:rPr>
        <w:t xml:space="preserve"> </w:t>
      </w:r>
      <w:r w:rsidR="009D3A35" w:rsidRPr="004E56AA">
        <w:rPr>
          <w:rFonts w:cstheme="minorHAnsi"/>
          <w:sz w:val="24"/>
          <w:szCs w:val="24"/>
        </w:rPr>
        <w:t xml:space="preserve">povolení </w:t>
      </w:r>
      <w:r w:rsidR="00697ED1">
        <w:rPr>
          <w:rFonts w:cstheme="minorHAnsi"/>
          <w:sz w:val="24"/>
          <w:szCs w:val="24"/>
        </w:rPr>
        <w:t>k </w:t>
      </w:r>
      <w:r w:rsidR="009D3A35" w:rsidRPr="004E56AA">
        <w:rPr>
          <w:rFonts w:cstheme="minorHAnsi"/>
          <w:sz w:val="24"/>
          <w:szCs w:val="24"/>
        </w:rPr>
        <w:t>pobytu. Přestože tito zaměstnavatelé nesplnili zákonnou povinnost odvést státu pojistné</w:t>
      </w:r>
      <w:r w:rsidRPr="00FB0ED3">
        <w:rPr>
          <w:rStyle w:val="Znakapoznpodarou"/>
          <w:rFonts w:cstheme="minorHAnsi"/>
          <w:sz w:val="24"/>
          <w:szCs w:val="24"/>
        </w:rPr>
        <w:footnoteReference w:id="16"/>
      </w:r>
      <w:r w:rsidR="009D3A35" w:rsidRPr="004E56AA">
        <w:rPr>
          <w:rFonts w:cstheme="minorHAnsi"/>
          <w:sz w:val="24"/>
          <w:szCs w:val="24"/>
        </w:rPr>
        <w:t xml:space="preserve">, orgány sociálního </w:t>
      </w:r>
      <w:r w:rsidR="008F53D9" w:rsidRPr="004E56AA">
        <w:rPr>
          <w:rFonts w:cstheme="minorHAnsi"/>
          <w:sz w:val="24"/>
          <w:szCs w:val="24"/>
        </w:rPr>
        <w:t>pojištění</w:t>
      </w:r>
      <w:r w:rsidR="009D3A35" w:rsidRPr="004E56AA">
        <w:rPr>
          <w:rFonts w:cstheme="minorHAnsi"/>
          <w:sz w:val="24"/>
          <w:szCs w:val="24"/>
        </w:rPr>
        <w:t xml:space="preserve"> toto pojistné nedoměřily.</w:t>
      </w:r>
      <w:r w:rsidRPr="004E56AA">
        <w:rPr>
          <w:rFonts w:cstheme="minorHAnsi"/>
          <w:sz w:val="24"/>
          <w:szCs w:val="24"/>
        </w:rPr>
        <w:t xml:space="preserve"> </w:t>
      </w:r>
    </w:p>
    <w:p w14:paraId="4BCDE463" w14:textId="56EA261D" w:rsidR="004E56AA" w:rsidRPr="004E56AA" w:rsidRDefault="009C240B" w:rsidP="005D0DF2">
      <w:pPr>
        <w:pStyle w:val="Odstavecseseznamem"/>
        <w:numPr>
          <w:ilvl w:val="0"/>
          <w:numId w:val="48"/>
        </w:numPr>
        <w:spacing w:before="120" w:after="0" w:line="240" w:lineRule="auto"/>
        <w:ind w:left="425" w:hanging="425"/>
        <w:contextualSpacing w:val="0"/>
        <w:jc w:val="both"/>
        <w:rPr>
          <w:rFonts w:cstheme="minorHAnsi"/>
          <w:b/>
          <w:bCs/>
          <w:sz w:val="24"/>
          <w:szCs w:val="24"/>
          <w:lang w:eastAsia="cs-CZ"/>
        </w:rPr>
      </w:pPr>
      <w:r w:rsidRPr="004E56AA">
        <w:rPr>
          <w:rFonts w:cstheme="minorHAnsi"/>
          <w:b/>
          <w:sz w:val="24"/>
          <w:szCs w:val="24"/>
        </w:rPr>
        <w:t>NKÚ odhadl minimální výši úniků na daních a</w:t>
      </w:r>
      <w:r w:rsidR="00EE5DA6">
        <w:rPr>
          <w:rFonts w:cstheme="minorHAnsi"/>
          <w:b/>
          <w:sz w:val="24"/>
          <w:szCs w:val="24"/>
        </w:rPr>
        <w:t xml:space="preserve"> </w:t>
      </w:r>
      <w:r w:rsidR="002A6880">
        <w:rPr>
          <w:rFonts w:cstheme="minorHAnsi"/>
          <w:b/>
          <w:sz w:val="24"/>
          <w:szCs w:val="24"/>
        </w:rPr>
        <w:t xml:space="preserve">sociálním pojištění </w:t>
      </w:r>
      <w:r w:rsidR="002A6880" w:rsidRPr="004E56AA">
        <w:rPr>
          <w:rFonts w:cstheme="minorHAnsi"/>
          <w:b/>
          <w:sz w:val="24"/>
          <w:szCs w:val="24"/>
        </w:rPr>
        <w:t>–</w:t>
      </w:r>
      <w:r w:rsidR="002A6880">
        <w:rPr>
          <w:rFonts w:cstheme="minorHAnsi"/>
          <w:b/>
          <w:sz w:val="24"/>
          <w:szCs w:val="24"/>
        </w:rPr>
        <w:t xml:space="preserve"> j</w:t>
      </w:r>
      <w:r w:rsidR="002A6880" w:rsidRPr="004E56AA">
        <w:rPr>
          <w:rFonts w:cstheme="minorHAnsi"/>
          <w:b/>
          <w:sz w:val="24"/>
          <w:szCs w:val="24"/>
        </w:rPr>
        <w:t>edna, resp. tři miliardy korun</w:t>
      </w:r>
      <w:r w:rsidR="001944E4">
        <w:rPr>
          <w:rFonts w:cstheme="minorHAnsi"/>
          <w:b/>
          <w:sz w:val="24"/>
          <w:szCs w:val="24"/>
        </w:rPr>
        <w:t>.</w:t>
      </w:r>
    </w:p>
    <w:p w14:paraId="28366FDD" w14:textId="0FEE6D5F" w:rsidR="00A52B19" w:rsidRPr="004E56AA" w:rsidRDefault="007E5AC4" w:rsidP="00F047B4">
      <w:pPr>
        <w:pStyle w:val="Odstavecseseznamem"/>
        <w:spacing w:before="120" w:after="120" w:line="240" w:lineRule="auto"/>
        <w:ind w:left="426"/>
        <w:jc w:val="both"/>
        <w:rPr>
          <w:rFonts w:cstheme="minorHAnsi"/>
          <w:b/>
          <w:bCs/>
          <w:sz w:val="24"/>
          <w:szCs w:val="24"/>
          <w:lang w:eastAsia="cs-CZ"/>
        </w:rPr>
      </w:pPr>
      <w:r w:rsidRPr="004E56AA">
        <w:rPr>
          <w:rFonts w:cstheme="minorHAnsi"/>
          <w:sz w:val="24"/>
          <w:szCs w:val="24"/>
        </w:rPr>
        <w:t xml:space="preserve">Dopady nelegálního zaměstnávání na veřejné rozpočty se zabýval </w:t>
      </w:r>
      <w:r w:rsidR="00177150">
        <w:rPr>
          <w:rFonts w:cstheme="minorHAnsi"/>
          <w:sz w:val="24"/>
          <w:szCs w:val="24"/>
        </w:rPr>
        <w:t>MOPNZC, když na</w:t>
      </w:r>
      <w:r w:rsidR="002E1470">
        <w:rPr>
          <w:rFonts w:cstheme="minorHAnsi"/>
          <w:sz w:val="24"/>
          <w:szCs w:val="24"/>
        </w:rPr>
        <w:t xml:space="preserve"> </w:t>
      </w:r>
      <w:r w:rsidRPr="004E56AA">
        <w:rPr>
          <w:rFonts w:cstheme="minorHAnsi"/>
          <w:sz w:val="24"/>
          <w:szCs w:val="24"/>
        </w:rPr>
        <w:t>jeho</w:t>
      </w:r>
      <w:r w:rsidR="009B100B" w:rsidRPr="004E56AA">
        <w:rPr>
          <w:rFonts w:cstheme="minorHAnsi"/>
          <w:sz w:val="24"/>
          <w:szCs w:val="24"/>
        </w:rPr>
        <w:t xml:space="preserve"> zasedání </w:t>
      </w:r>
      <w:r w:rsidRPr="004E56AA">
        <w:rPr>
          <w:rFonts w:cstheme="minorHAnsi"/>
          <w:sz w:val="24"/>
          <w:szCs w:val="24"/>
        </w:rPr>
        <w:t>v roce 2015 byla představena studie Výzkumného ústavu práce a</w:t>
      </w:r>
      <w:r w:rsidR="002E1470">
        <w:rPr>
          <w:rFonts w:cstheme="minorHAnsi"/>
          <w:sz w:val="24"/>
          <w:szCs w:val="24"/>
        </w:rPr>
        <w:t xml:space="preserve"> </w:t>
      </w:r>
      <w:r w:rsidRPr="004E56AA">
        <w:rPr>
          <w:rFonts w:cstheme="minorHAnsi"/>
          <w:sz w:val="24"/>
          <w:szCs w:val="24"/>
        </w:rPr>
        <w:t>sociálních věcí, v.</w:t>
      </w:r>
      <w:r w:rsidR="009C240B" w:rsidRPr="004E56AA">
        <w:rPr>
          <w:rFonts w:cstheme="minorHAnsi"/>
          <w:sz w:val="24"/>
          <w:szCs w:val="24"/>
        </w:rPr>
        <w:t xml:space="preserve"> </w:t>
      </w:r>
      <w:r w:rsidRPr="004E56AA">
        <w:rPr>
          <w:rFonts w:cstheme="minorHAnsi"/>
          <w:sz w:val="24"/>
          <w:szCs w:val="24"/>
        </w:rPr>
        <w:t>v.</w:t>
      </w:r>
      <w:r w:rsidR="009C240B" w:rsidRPr="004E56AA">
        <w:rPr>
          <w:rFonts w:cstheme="minorHAnsi"/>
          <w:sz w:val="24"/>
          <w:szCs w:val="24"/>
        </w:rPr>
        <w:t xml:space="preserve"> </w:t>
      </w:r>
      <w:r w:rsidRPr="004E56AA">
        <w:rPr>
          <w:rFonts w:cstheme="minorHAnsi"/>
          <w:sz w:val="24"/>
          <w:szCs w:val="24"/>
        </w:rPr>
        <w:t>i.</w:t>
      </w:r>
      <w:r w:rsidR="00E632E1" w:rsidRPr="004E56AA">
        <w:rPr>
          <w:rFonts w:cstheme="minorHAnsi"/>
          <w:sz w:val="24"/>
          <w:szCs w:val="24"/>
        </w:rPr>
        <w:t xml:space="preserve">, </w:t>
      </w:r>
      <w:r w:rsidR="004911FC" w:rsidRPr="004E56AA">
        <w:rPr>
          <w:rFonts w:cstheme="minorHAnsi"/>
          <w:sz w:val="24"/>
          <w:szCs w:val="24"/>
        </w:rPr>
        <w:t>jehož zřizovatelem je</w:t>
      </w:r>
      <w:r w:rsidR="00E632E1" w:rsidRPr="004E56AA">
        <w:rPr>
          <w:rFonts w:cstheme="minorHAnsi"/>
          <w:sz w:val="24"/>
          <w:szCs w:val="24"/>
        </w:rPr>
        <w:t xml:space="preserve"> MPSV.</w:t>
      </w:r>
      <w:r w:rsidRPr="004E56AA">
        <w:rPr>
          <w:rFonts w:cstheme="minorHAnsi"/>
          <w:sz w:val="24"/>
          <w:szCs w:val="24"/>
        </w:rPr>
        <w:t xml:space="preserve"> V této studii je vyčíslen odhad dopadů nelegální práce na veřejné rozpočty ČR na základě odhadu statistických dat o</w:t>
      </w:r>
      <w:r w:rsidR="002E1470">
        <w:rPr>
          <w:rFonts w:cstheme="minorHAnsi"/>
          <w:sz w:val="24"/>
          <w:szCs w:val="24"/>
        </w:rPr>
        <w:t xml:space="preserve"> </w:t>
      </w:r>
      <w:r w:rsidRPr="004E56AA">
        <w:rPr>
          <w:rFonts w:cstheme="minorHAnsi"/>
          <w:sz w:val="24"/>
          <w:szCs w:val="24"/>
        </w:rPr>
        <w:t xml:space="preserve">počtu nelegálně </w:t>
      </w:r>
      <w:r w:rsidRPr="004E56AA">
        <w:rPr>
          <w:rFonts w:cstheme="minorHAnsi"/>
          <w:sz w:val="24"/>
          <w:szCs w:val="24"/>
        </w:rPr>
        <w:lastRenderedPageBreak/>
        <w:t xml:space="preserve">pracujících osob nebo údajů získaných od </w:t>
      </w:r>
      <w:r w:rsidR="009B100B" w:rsidRPr="004E56AA">
        <w:rPr>
          <w:rFonts w:cstheme="minorHAnsi"/>
          <w:sz w:val="24"/>
          <w:szCs w:val="24"/>
        </w:rPr>
        <w:t>SÚIP</w:t>
      </w:r>
      <w:r w:rsidRPr="004E56AA">
        <w:rPr>
          <w:rFonts w:cstheme="minorHAnsi"/>
          <w:sz w:val="24"/>
          <w:szCs w:val="24"/>
        </w:rPr>
        <w:t xml:space="preserve">. Podle studie </w:t>
      </w:r>
      <w:r w:rsidR="00161462" w:rsidRPr="004E56AA">
        <w:rPr>
          <w:rFonts w:cstheme="minorHAnsi"/>
          <w:sz w:val="24"/>
          <w:szCs w:val="24"/>
        </w:rPr>
        <w:t xml:space="preserve">činil </w:t>
      </w:r>
      <w:r w:rsidRPr="004E56AA">
        <w:rPr>
          <w:rFonts w:cstheme="minorHAnsi"/>
          <w:sz w:val="24"/>
          <w:szCs w:val="24"/>
        </w:rPr>
        <w:t xml:space="preserve">výpadek inkasa veřejných rozpočtů z titulu </w:t>
      </w:r>
      <w:r w:rsidR="00161462" w:rsidRPr="004E56AA">
        <w:rPr>
          <w:rFonts w:cstheme="minorHAnsi"/>
          <w:sz w:val="24"/>
          <w:szCs w:val="24"/>
        </w:rPr>
        <w:t xml:space="preserve">nelegální práce </w:t>
      </w:r>
      <w:r w:rsidR="008466E3">
        <w:rPr>
          <w:rFonts w:cstheme="minorHAnsi"/>
          <w:sz w:val="24"/>
          <w:szCs w:val="24"/>
        </w:rPr>
        <w:t>podle defin</w:t>
      </w:r>
      <w:r w:rsidR="008B1330">
        <w:rPr>
          <w:rFonts w:cstheme="minorHAnsi"/>
          <w:sz w:val="24"/>
          <w:szCs w:val="24"/>
        </w:rPr>
        <w:t xml:space="preserve">ice zákona č. </w:t>
      </w:r>
      <w:r w:rsidR="008466E3">
        <w:rPr>
          <w:rFonts w:cstheme="minorHAnsi"/>
          <w:sz w:val="24"/>
          <w:szCs w:val="24"/>
        </w:rPr>
        <w:t>435/2004 Sb. 5</w:t>
      </w:r>
      <w:r w:rsidRPr="004E56AA">
        <w:rPr>
          <w:rFonts w:cstheme="minorHAnsi"/>
          <w:sz w:val="24"/>
          <w:szCs w:val="24"/>
        </w:rPr>
        <w:t>0</w:t>
      </w:r>
      <w:r w:rsidR="00697ED1">
        <w:rPr>
          <w:rFonts w:cstheme="minorHAnsi"/>
          <w:sz w:val="24"/>
          <w:szCs w:val="24"/>
        </w:rPr>
        <w:t> </w:t>
      </w:r>
      <w:r w:rsidRPr="004E56AA">
        <w:rPr>
          <w:rFonts w:cstheme="minorHAnsi"/>
          <w:sz w:val="24"/>
          <w:szCs w:val="24"/>
        </w:rPr>
        <w:t>mld.</w:t>
      </w:r>
      <w:r w:rsidR="00697ED1">
        <w:rPr>
          <w:rFonts w:cstheme="minorHAnsi"/>
          <w:sz w:val="24"/>
          <w:szCs w:val="24"/>
        </w:rPr>
        <w:t> </w:t>
      </w:r>
      <w:r w:rsidRPr="004E56AA">
        <w:rPr>
          <w:rFonts w:cstheme="minorHAnsi"/>
          <w:sz w:val="24"/>
          <w:szCs w:val="24"/>
        </w:rPr>
        <w:t>Kč ročně. MPSV výsledky studie</w:t>
      </w:r>
      <w:r w:rsidR="009B100B" w:rsidRPr="004E56AA">
        <w:rPr>
          <w:rFonts w:cstheme="minorHAnsi"/>
          <w:sz w:val="24"/>
          <w:szCs w:val="24"/>
        </w:rPr>
        <w:t xml:space="preserve"> odmítlo</w:t>
      </w:r>
      <w:r w:rsidRPr="004E56AA">
        <w:rPr>
          <w:rFonts w:cstheme="minorHAnsi"/>
          <w:sz w:val="24"/>
          <w:szCs w:val="24"/>
        </w:rPr>
        <w:t xml:space="preserve">, ale </w:t>
      </w:r>
      <w:r w:rsidR="009B100B" w:rsidRPr="004E56AA">
        <w:rPr>
          <w:rFonts w:cstheme="minorHAnsi"/>
          <w:sz w:val="24"/>
          <w:szCs w:val="24"/>
        </w:rPr>
        <w:t>vlastní výpočty odhadu</w:t>
      </w:r>
      <w:r w:rsidRPr="004E56AA">
        <w:rPr>
          <w:rFonts w:cstheme="minorHAnsi"/>
          <w:sz w:val="24"/>
          <w:szCs w:val="24"/>
        </w:rPr>
        <w:t xml:space="preserve"> dopadů nelegálního zaměstnávání na veřejné rozpočty neprovedlo. Přitom jen za </w:t>
      </w:r>
      <w:r w:rsidR="009C240B" w:rsidRPr="004E56AA">
        <w:rPr>
          <w:rFonts w:cstheme="minorHAnsi"/>
          <w:sz w:val="24"/>
          <w:szCs w:val="24"/>
        </w:rPr>
        <w:t>12 856</w:t>
      </w:r>
      <w:r w:rsidR="009C240B">
        <w:rPr>
          <w:rStyle w:val="Znakapoznpodarou"/>
          <w:rFonts w:cstheme="minorHAnsi"/>
          <w:sz w:val="24"/>
          <w:szCs w:val="24"/>
        </w:rPr>
        <w:footnoteReference w:id="17"/>
      </w:r>
      <w:r w:rsidR="009C240B" w:rsidRPr="004E56AA">
        <w:rPr>
          <w:rFonts w:cstheme="minorHAnsi"/>
          <w:sz w:val="24"/>
          <w:szCs w:val="24"/>
        </w:rPr>
        <w:t xml:space="preserve"> osob zjištěných </w:t>
      </w:r>
      <w:r w:rsidRPr="004E56AA">
        <w:rPr>
          <w:rFonts w:cstheme="minorHAnsi"/>
          <w:sz w:val="24"/>
          <w:szCs w:val="24"/>
        </w:rPr>
        <w:t>kontrolní činnost</w:t>
      </w:r>
      <w:r w:rsidR="00697ED1">
        <w:rPr>
          <w:rFonts w:cstheme="minorHAnsi"/>
          <w:sz w:val="24"/>
          <w:szCs w:val="24"/>
        </w:rPr>
        <w:t>í</w:t>
      </w:r>
      <w:r w:rsidRPr="004E56AA">
        <w:rPr>
          <w:rFonts w:cstheme="minorHAnsi"/>
          <w:sz w:val="24"/>
          <w:szCs w:val="24"/>
        </w:rPr>
        <w:t xml:space="preserve"> </w:t>
      </w:r>
      <w:r w:rsidR="00947D81" w:rsidRPr="004E56AA">
        <w:rPr>
          <w:rFonts w:cstheme="minorHAnsi"/>
          <w:sz w:val="24"/>
          <w:szCs w:val="24"/>
        </w:rPr>
        <w:t xml:space="preserve">orgánů inspekce práce </w:t>
      </w:r>
      <w:r w:rsidRPr="004E56AA">
        <w:rPr>
          <w:rFonts w:cstheme="minorHAnsi"/>
          <w:sz w:val="24"/>
          <w:szCs w:val="24"/>
        </w:rPr>
        <w:t xml:space="preserve">v letech 2015–2018 </w:t>
      </w:r>
      <w:r w:rsidR="00697ED1" w:rsidRPr="004E56AA">
        <w:rPr>
          <w:rFonts w:cstheme="minorHAnsi"/>
          <w:sz w:val="24"/>
          <w:szCs w:val="24"/>
        </w:rPr>
        <w:t xml:space="preserve">při nelegální práci odhadl </w:t>
      </w:r>
      <w:r w:rsidRPr="004E56AA">
        <w:rPr>
          <w:rFonts w:cstheme="minorHAnsi"/>
          <w:sz w:val="24"/>
          <w:szCs w:val="24"/>
        </w:rPr>
        <w:t>NKÚ možný únik na daních a</w:t>
      </w:r>
      <w:r w:rsidR="00EE5DA6">
        <w:rPr>
          <w:rFonts w:cstheme="minorHAnsi"/>
          <w:sz w:val="24"/>
          <w:szCs w:val="24"/>
        </w:rPr>
        <w:t xml:space="preserve"> </w:t>
      </w:r>
      <w:r w:rsidRPr="004E56AA">
        <w:rPr>
          <w:rFonts w:cstheme="minorHAnsi"/>
          <w:sz w:val="24"/>
          <w:szCs w:val="24"/>
        </w:rPr>
        <w:t xml:space="preserve">pojistném </w:t>
      </w:r>
      <w:r w:rsidR="001A7C59">
        <w:rPr>
          <w:rFonts w:cstheme="minorHAnsi"/>
          <w:sz w:val="24"/>
          <w:szCs w:val="24"/>
        </w:rPr>
        <w:t>aplikovaný na</w:t>
      </w:r>
      <w:r w:rsidR="002E1470">
        <w:rPr>
          <w:rFonts w:cstheme="minorHAnsi"/>
          <w:sz w:val="24"/>
          <w:szCs w:val="24"/>
        </w:rPr>
        <w:t xml:space="preserve"> </w:t>
      </w:r>
      <w:r w:rsidR="009C240B" w:rsidRPr="004E56AA">
        <w:rPr>
          <w:rFonts w:cstheme="minorHAnsi"/>
          <w:sz w:val="24"/>
          <w:szCs w:val="24"/>
        </w:rPr>
        <w:t>minimální mzdu v</w:t>
      </w:r>
      <w:r w:rsidR="00697ED1">
        <w:rPr>
          <w:rFonts w:cstheme="minorHAnsi"/>
          <w:sz w:val="24"/>
          <w:szCs w:val="24"/>
        </w:rPr>
        <w:t> </w:t>
      </w:r>
      <w:r w:rsidR="009C240B" w:rsidRPr="004E56AA">
        <w:rPr>
          <w:rFonts w:cstheme="minorHAnsi"/>
          <w:sz w:val="24"/>
          <w:szCs w:val="24"/>
        </w:rPr>
        <w:t>částce 1,1 mld. Kč a na průměrnou mzdu v částce 3 mld. Kč</w:t>
      </w:r>
      <w:r w:rsidR="001A7C59">
        <w:rPr>
          <w:rFonts w:cstheme="minorHAnsi"/>
          <w:sz w:val="24"/>
          <w:szCs w:val="24"/>
        </w:rPr>
        <w:t xml:space="preserve"> při</w:t>
      </w:r>
      <w:r w:rsidR="002E1470">
        <w:rPr>
          <w:rFonts w:cstheme="minorHAnsi"/>
          <w:sz w:val="24"/>
          <w:szCs w:val="24"/>
        </w:rPr>
        <w:t xml:space="preserve"> </w:t>
      </w:r>
      <w:r w:rsidR="00830D89" w:rsidRPr="004E56AA">
        <w:rPr>
          <w:rFonts w:cstheme="minorHAnsi"/>
          <w:sz w:val="24"/>
          <w:szCs w:val="24"/>
        </w:rPr>
        <w:t xml:space="preserve">výkonu práce </w:t>
      </w:r>
      <w:r w:rsidR="00697ED1">
        <w:rPr>
          <w:rFonts w:cstheme="minorHAnsi"/>
          <w:sz w:val="24"/>
          <w:szCs w:val="24"/>
        </w:rPr>
        <w:t xml:space="preserve">v délce </w:t>
      </w:r>
      <w:r w:rsidR="00830D89" w:rsidRPr="004E56AA">
        <w:rPr>
          <w:rFonts w:cstheme="minorHAnsi"/>
          <w:sz w:val="24"/>
          <w:szCs w:val="24"/>
        </w:rPr>
        <w:t>jed</w:t>
      </w:r>
      <w:r w:rsidR="00697ED1">
        <w:rPr>
          <w:rFonts w:cstheme="minorHAnsi"/>
          <w:sz w:val="24"/>
          <w:szCs w:val="24"/>
        </w:rPr>
        <w:t>noho</w:t>
      </w:r>
      <w:r w:rsidR="00830D89" w:rsidRPr="004E56AA">
        <w:rPr>
          <w:rFonts w:cstheme="minorHAnsi"/>
          <w:sz w:val="24"/>
          <w:szCs w:val="24"/>
        </w:rPr>
        <w:t xml:space="preserve"> rok</w:t>
      </w:r>
      <w:r w:rsidR="00697ED1">
        <w:rPr>
          <w:rFonts w:cstheme="minorHAnsi"/>
          <w:sz w:val="24"/>
          <w:szCs w:val="24"/>
        </w:rPr>
        <w:t>u</w:t>
      </w:r>
      <w:r w:rsidR="003F223F" w:rsidRPr="004E56AA">
        <w:rPr>
          <w:rFonts w:cstheme="minorHAnsi"/>
          <w:sz w:val="24"/>
          <w:szCs w:val="24"/>
        </w:rPr>
        <w:t xml:space="preserve"> (blíže</w:t>
      </w:r>
      <w:r w:rsidR="00697ED1">
        <w:rPr>
          <w:rFonts w:cstheme="minorHAnsi"/>
          <w:sz w:val="24"/>
          <w:szCs w:val="24"/>
        </w:rPr>
        <w:t xml:space="preserve"> viz</w:t>
      </w:r>
      <w:r w:rsidR="003F223F" w:rsidRPr="004E56AA">
        <w:rPr>
          <w:rFonts w:cstheme="minorHAnsi"/>
          <w:sz w:val="24"/>
          <w:szCs w:val="24"/>
        </w:rPr>
        <w:t xml:space="preserve"> příloha C)</w:t>
      </w:r>
      <w:r w:rsidR="009C240B" w:rsidRPr="004E56AA">
        <w:rPr>
          <w:rFonts w:cstheme="minorHAnsi"/>
          <w:sz w:val="24"/>
          <w:szCs w:val="24"/>
        </w:rPr>
        <w:t>.</w:t>
      </w:r>
      <w:r w:rsidRPr="004E56AA">
        <w:rPr>
          <w:rFonts w:cstheme="minorHAnsi"/>
          <w:sz w:val="24"/>
          <w:szCs w:val="24"/>
        </w:rPr>
        <w:t xml:space="preserve"> </w:t>
      </w:r>
    </w:p>
    <w:p w14:paraId="4B6E268F" w14:textId="7B3607B9" w:rsidR="002B3974" w:rsidRDefault="002B3974" w:rsidP="00272203">
      <w:pPr>
        <w:spacing w:after="0" w:line="240" w:lineRule="auto"/>
        <w:jc w:val="both"/>
        <w:rPr>
          <w:rFonts w:cstheme="minorHAnsi"/>
          <w:sz w:val="24"/>
          <w:szCs w:val="24"/>
        </w:rPr>
      </w:pPr>
    </w:p>
    <w:p w14:paraId="62D3411C" w14:textId="77777777" w:rsidR="002E1470" w:rsidRPr="00A52B19" w:rsidRDefault="002E1470" w:rsidP="00272203">
      <w:pPr>
        <w:spacing w:after="0" w:line="240" w:lineRule="auto"/>
        <w:jc w:val="both"/>
        <w:rPr>
          <w:rFonts w:cstheme="minorHAnsi"/>
          <w:sz w:val="24"/>
          <w:szCs w:val="24"/>
        </w:rPr>
      </w:pPr>
    </w:p>
    <w:p w14:paraId="738A4E5A" w14:textId="5BBBD221" w:rsidR="00260C58" w:rsidRDefault="007E5AC4" w:rsidP="00101A2F">
      <w:pPr>
        <w:pStyle w:val="Nadpis1"/>
        <w:numPr>
          <w:ilvl w:val="0"/>
          <w:numId w:val="0"/>
        </w:numPr>
        <w:spacing w:before="120"/>
        <w:rPr>
          <w:sz w:val="28"/>
          <w:szCs w:val="28"/>
        </w:rPr>
      </w:pPr>
      <w:r w:rsidRPr="007F1D90">
        <w:rPr>
          <w:sz w:val="28"/>
          <w:szCs w:val="28"/>
        </w:rPr>
        <w:t>II. Informace o kontrolované oblasti</w:t>
      </w:r>
    </w:p>
    <w:p w14:paraId="1BECD047" w14:textId="518F19AB" w:rsidR="00911445" w:rsidRDefault="007E5AC4" w:rsidP="005D0DF2">
      <w:pPr>
        <w:spacing w:after="120" w:line="240" w:lineRule="auto"/>
        <w:jc w:val="both"/>
        <w:rPr>
          <w:rFonts w:cstheme="minorHAnsi"/>
          <w:color w:val="000000"/>
          <w:sz w:val="24"/>
          <w:szCs w:val="24"/>
        </w:rPr>
      </w:pPr>
      <w:r w:rsidRPr="00A31F84">
        <w:rPr>
          <w:rFonts w:cstheme="minorHAnsi"/>
          <w:b/>
          <w:color w:val="000000"/>
          <w:sz w:val="24"/>
          <w:szCs w:val="24"/>
        </w:rPr>
        <w:t xml:space="preserve">Nelegální práce </w:t>
      </w:r>
      <w:r w:rsidRPr="00A31F84">
        <w:rPr>
          <w:rFonts w:cstheme="minorHAnsi"/>
          <w:color w:val="000000"/>
          <w:sz w:val="24"/>
          <w:szCs w:val="24"/>
        </w:rPr>
        <w:t>je vymezena zákonem č. 435/2004 Sb.</w:t>
      </w:r>
      <w:r>
        <w:rPr>
          <w:rStyle w:val="Znakapoznpodarou"/>
          <w:rFonts w:cstheme="minorHAnsi"/>
          <w:color w:val="000000"/>
          <w:sz w:val="24"/>
          <w:szCs w:val="24"/>
        </w:rPr>
        <w:footnoteReference w:id="18"/>
      </w:r>
      <w:r w:rsidRPr="00A31F84">
        <w:rPr>
          <w:rFonts w:cstheme="minorHAnsi"/>
          <w:color w:val="000000"/>
          <w:sz w:val="24"/>
          <w:szCs w:val="24"/>
        </w:rPr>
        <w:t xml:space="preserve"> jako výkon závislé práce</w:t>
      </w:r>
      <w:r>
        <w:rPr>
          <w:rStyle w:val="Znakapoznpodarou"/>
          <w:rFonts w:cstheme="minorHAnsi"/>
          <w:color w:val="000000"/>
          <w:sz w:val="24"/>
          <w:szCs w:val="24"/>
        </w:rPr>
        <w:footnoteReference w:id="19"/>
      </w:r>
      <w:r w:rsidRPr="00A31F84">
        <w:rPr>
          <w:rFonts w:cstheme="minorHAnsi"/>
          <w:color w:val="000000"/>
          <w:sz w:val="24"/>
          <w:szCs w:val="24"/>
        </w:rPr>
        <w:t xml:space="preserve"> fyzickou osobou mimo pracovněprávní vztah</w:t>
      </w:r>
      <w:r w:rsidR="00DC70E7">
        <w:rPr>
          <w:rFonts w:cstheme="minorHAnsi"/>
          <w:color w:val="000000"/>
          <w:sz w:val="24"/>
          <w:szCs w:val="24"/>
        </w:rPr>
        <w:t xml:space="preserve"> </w:t>
      </w:r>
      <w:r w:rsidRPr="00A31F84">
        <w:rPr>
          <w:rFonts w:cstheme="minorHAnsi"/>
          <w:color w:val="000000"/>
          <w:sz w:val="24"/>
          <w:szCs w:val="24"/>
        </w:rPr>
        <w:t xml:space="preserve">a v případě cizince jako výkon práce bez povolení (nebo </w:t>
      </w:r>
      <w:r w:rsidR="00680323">
        <w:rPr>
          <w:rFonts w:cstheme="minorHAnsi"/>
          <w:color w:val="000000"/>
          <w:sz w:val="24"/>
          <w:szCs w:val="24"/>
        </w:rPr>
        <w:br/>
      </w:r>
      <w:r w:rsidRPr="00A31F84">
        <w:rPr>
          <w:rFonts w:cstheme="minorHAnsi"/>
          <w:color w:val="000000"/>
          <w:sz w:val="24"/>
          <w:szCs w:val="24"/>
        </w:rPr>
        <w:t>v rozporu s povolením) k zaměstnání nebo k</w:t>
      </w:r>
      <w:r w:rsidR="00AC0E51">
        <w:rPr>
          <w:rFonts w:cstheme="minorHAnsi"/>
          <w:color w:val="000000"/>
          <w:sz w:val="24"/>
          <w:szCs w:val="24"/>
        </w:rPr>
        <w:t xml:space="preserve"> </w:t>
      </w:r>
      <w:r w:rsidRPr="00A31F84">
        <w:rPr>
          <w:rFonts w:cstheme="minorHAnsi"/>
          <w:color w:val="000000"/>
          <w:sz w:val="24"/>
          <w:szCs w:val="24"/>
        </w:rPr>
        <w:t>pobytu</w:t>
      </w:r>
      <w:r w:rsidR="0056381F" w:rsidRPr="00A31F84">
        <w:rPr>
          <w:rFonts w:cstheme="minorHAnsi"/>
          <w:color w:val="000000"/>
          <w:sz w:val="24"/>
          <w:szCs w:val="24"/>
        </w:rPr>
        <w:t xml:space="preserve">, je-li příslušnými právními předpisy vyžadováno. </w:t>
      </w:r>
      <w:r w:rsidR="00DC70E7">
        <w:rPr>
          <w:rFonts w:cstheme="minorHAnsi"/>
          <w:color w:val="000000"/>
          <w:sz w:val="24"/>
          <w:szCs w:val="24"/>
        </w:rPr>
        <w:t>Mezi</w:t>
      </w:r>
      <w:r w:rsidR="008346C3">
        <w:rPr>
          <w:rFonts w:cstheme="minorHAnsi"/>
          <w:color w:val="000000"/>
          <w:sz w:val="24"/>
          <w:szCs w:val="24"/>
        </w:rPr>
        <w:t xml:space="preserve"> nejčastější</w:t>
      </w:r>
      <w:r w:rsidR="00DC70E7">
        <w:rPr>
          <w:rFonts w:cstheme="minorHAnsi"/>
          <w:color w:val="000000"/>
          <w:sz w:val="24"/>
          <w:szCs w:val="24"/>
        </w:rPr>
        <w:t xml:space="preserve"> formy výkonu nelegální práce </w:t>
      </w:r>
      <w:r w:rsidR="008346C3">
        <w:rPr>
          <w:rFonts w:cstheme="minorHAnsi"/>
          <w:color w:val="000000"/>
          <w:sz w:val="24"/>
          <w:szCs w:val="24"/>
        </w:rPr>
        <w:t>patří</w:t>
      </w:r>
      <w:r w:rsidR="00DC70E7">
        <w:rPr>
          <w:rFonts w:cstheme="minorHAnsi"/>
          <w:color w:val="000000"/>
          <w:sz w:val="24"/>
          <w:szCs w:val="24"/>
        </w:rPr>
        <w:t>:</w:t>
      </w:r>
    </w:p>
    <w:p w14:paraId="66FEF7C0" w14:textId="77777777" w:rsidR="00DC70E7" w:rsidRDefault="007E5AC4" w:rsidP="00272203">
      <w:pPr>
        <w:pStyle w:val="Odstavecseseznamem"/>
        <w:numPr>
          <w:ilvl w:val="0"/>
          <w:numId w:val="39"/>
        </w:numPr>
        <w:spacing w:after="0" w:line="240" w:lineRule="auto"/>
        <w:jc w:val="both"/>
        <w:rPr>
          <w:rFonts w:cstheme="minorHAnsi"/>
          <w:color w:val="000000"/>
          <w:sz w:val="24"/>
          <w:szCs w:val="24"/>
        </w:rPr>
      </w:pPr>
      <w:r>
        <w:rPr>
          <w:rFonts w:cstheme="minorHAnsi"/>
          <w:color w:val="000000"/>
          <w:sz w:val="24"/>
          <w:szCs w:val="24"/>
        </w:rPr>
        <w:t xml:space="preserve">výkon práce </w:t>
      </w:r>
      <w:r w:rsidR="00E27210">
        <w:rPr>
          <w:rFonts w:cstheme="minorHAnsi"/>
          <w:color w:val="000000"/>
          <w:sz w:val="24"/>
          <w:szCs w:val="24"/>
        </w:rPr>
        <w:t>bez uzavřené</w:t>
      </w:r>
      <w:r>
        <w:rPr>
          <w:rFonts w:cstheme="minorHAnsi"/>
          <w:color w:val="000000"/>
          <w:sz w:val="24"/>
          <w:szCs w:val="24"/>
        </w:rPr>
        <w:t xml:space="preserve"> pracovní smlouvy nebo dohody o pracích konaných mimo pracovní poměr;</w:t>
      </w:r>
    </w:p>
    <w:p w14:paraId="5E737749" w14:textId="77777777" w:rsidR="00A94DF9" w:rsidRDefault="007E5AC4" w:rsidP="00272203">
      <w:pPr>
        <w:pStyle w:val="Odstavecseseznamem"/>
        <w:numPr>
          <w:ilvl w:val="0"/>
          <w:numId w:val="39"/>
        </w:numPr>
        <w:spacing w:after="0" w:line="240" w:lineRule="auto"/>
        <w:jc w:val="both"/>
        <w:rPr>
          <w:rFonts w:cstheme="minorHAnsi"/>
          <w:color w:val="000000"/>
          <w:sz w:val="24"/>
          <w:szCs w:val="24"/>
        </w:rPr>
      </w:pPr>
      <w:r>
        <w:rPr>
          <w:rFonts w:cstheme="minorHAnsi"/>
          <w:color w:val="000000"/>
          <w:sz w:val="24"/>
          <w:szCs w:val="24"/>
        </w:rPr>
        <w:t>výkon práce cizince bez povolení k zaměstnání nebo k pobytu;</w:t>
      </w:r>
    </w:p>
    <w:p w14:paraId="0EB41300" w14:textId="7EDE0110" w:rsidR="00A94DF9" w:rsidRDefault="007E5AC4" w:rsidP="00272203">
      <w:pPr>
        <w:pStyle w:val="Odstavecseseznamem"/>
        <w:numPr>
          <w:ilvl w:val="0"/>
          <w:numId w:val="39"/>
        </w:numPr>
        <w:spacing w:after="0" w:line="240" w:lineRule="auto"/>
        <w:jc w:val="both"/>
        <w:rPr>
          <w:rFonts w:cstheme="minorHAnsi"/>
          <w:color w:val="000000"/>
          <w:sz w:val="24"/>
          <w:szCs w:val="24"/>
        </w:rPr>
      </w:pPr>
      <w:r>
        <w:rPr>
          <w:rFonts w:cstheme="minorHAnsi"/>
          <w:color w:val="000000"/>
          <w:sz w:val="24"/>
          <w:szCs w:val="24"/>
        </w:rPr>
        <w:t xml:space="preserve">výkon práce na základě dohody o provedení práce s odměnou do 10 </w:t>
      </w:r>
      <w:r w:rsidR="00E6633A">
        <w:rPr>
          <w:rFonts w:cstheme="minorHAnsi"/>
          <w:color w:val="000000"/>
          <w:sz w:val="24"/>
          <w:szCs w:val="24"/>
        </w:rPr>
        <w:t>tis.</w:t>
      </w:r>
      <w:r>
        <w:rPr>
          <w:rFonts w:cstheme="minorHAnsi"/>
          <w:color w:val="000000"/>
          <w:sz w:val="24"/>
          <w:szCs w:val="24"/>
        </w:rPr>
        <w:t xml:space="preserve"> Kč měsíčně, která nezakládá zaměstnavateli povinnost odvodů </w:t>
      </w:r>
      <w:r w:rsidR="007F312B">
        <w:rPr>
          <w:rFonts w:cstheme="minorHAnsi"/>
          <w:color w:val="000000"/>
          <w:sz w:val="24"/>
          <w:szCs w:val="24"/>
        </w:rPr>
        <w:t>pojistné</w:t>
      </w:r>
      <w:r w:rsidR="00534FE8">
        <w:rPr>
          <w:rFonts w:cstheme="minorHAnsi"/>
          <w:color w:val="000000"/>
          <w:sz w:val="24"/>
          <w:szCs w:val="24"/>
        </w:rPr>
        <w:t>ho</w:t>
      </w:r>
      <w:r>
        <w:rPr>
          <w:rFonts w:cstheme="minorHAnsi"/>
          <w:color w:val="000000"/>
          <w:sz w:val="24"/>
          <w:szCs w:val="24"/>
        </w:rPr>
        <w:t xml:space="preserve">, a </w:t>
      </w:r>
      <w:r w:rsidR="00ED32A4">
        <w:rPr>
          <w:rFonts w:cstheme="minorHAnsi"/>
          <w:color w:val="000000"/>
          <w:sz w:val="24"/>
          <w:szCs w:val="24"/>
        </w:rPr>
        <w:t>odměnu nad 10</w:t>
      </w:r>
      <w:r w:rsidR="00F946F5">
        <w:rPr>
          <w:rFonts w:cstheme="minorHAnsi"/>
          <w:color w:val="000000"/>
          <w:sz w:val="24"/>
          <w:szCs w:val="24"/>
        </w:rPr>
        <w:t> </w:t>
      </w:r>
      <w:r w:rsidR="00ED32A4">
        <w:rPr>
          <w:rFonts w:cstheme="minorHAnsi"/>
          <w:color w:val="000000"/>
          <w:sz w:val="24"/>
          <w:szCs w:val="24"/>
        </w:rPr>
        <w:t>tis.</w:t>
      </w:r>
      <w:r w:rsidR="00F946F5">
        <w:rPr>
          <w:rFonts w:cstheme="minorHAnsi"/>
          <w:color w:val="000000"/>
          <w:sz w:val="24"/>
          <w:szCs w:val="24"/>
        </w:rPr>
        <w:t> </w:t>
      </w:r>
      <w:r w:rsidR="00ED32A4">
        <w:rPr>
          <w:rFonts w:cstheme="minorHAnsi"/>
          <w:color w:val="000000"/>
          <w:sz w:val="24"/>
          <w:szCs w:val="24"/>
        </w:rPr>
        <w:t>Kč</w:t>
      </w:r>
      <w:r w:rsidR="005670DC">
        <w:rPr>
          <w:rFonts w:cstheme="minorHAnsi"/>
          <w:color w:val="000000"/>
          <w:sz w:val="24"/>
          <w:szCs w:val="24"/>
        </w:rPr>
        <w:t xml:space="preserve"> obdrží zaměstnanec</w:t>
      </w:r>
      <w:r w:rsidR="00680610">
        <w:rPr>
          <w:rFonts w:cstheme="minorHAnsi"/>
          <w:color w:val="000000"/>
          <w:sz w:val="24"/>
          <w:szCs w:val="24"/>
        </w:rPr>
        <w:t xml:space="preserve"> </w:t>
      </w:r>
      <w:r w:rsidR="004B71BB">
        <w:rPr>
          <w:rFonts w:cstheme="minorHAnsi"/>
          <w:color w:val="000000"/>
          <w:sz w:val="24"/>
          <w:szCs w:val="24"/>
        </w:rPr>
        <w:t xml:space="preserve">tzv. </w:t>
      </w:r>
      <w:r w:rsidR="00680610" w:rsidRPr="00391805">
        <w:rPr>
          <w:rFonts w:cstheme="minorHAnsi"/>
          <w:color w:val="000000"/>
          <w:sz w:val="24"/>
          <w:szCs w:val="24"/>
        </w:rPr>
        <w:t>„</w:t>
      </w:r>
      <w:r w:rsidR="00680610" w:rsidRPr="005D0DF2">
        <w:rPr>
          <w:rFonts w:cstheme="minorHAnsi"/>
          <w:color w:val="000000"/>
          <w:sz w:val="24"/>
          <w:szCs w:val="24"/>
        </w:rPr>
        <w:t>na ruku</w:t>
      </w:r>
      <w:r w:rsidR="00680610" w:rsidRPr="00391805">
        <w:rPr>
          <w:rFonts w:cstheme="minorHAnsi"/>
          <w:color w:val="000000"/>
          <w:sz w:val="24"/>
          <w:szCs w:val="24"/>
        </w:rPr>
        <w:t>“</w:t>
      </w:r>
      <w:r w:rsidRPr="00391805">
        <w:rPr>
          <w:rFonts w:cstheme="minorHAnsi"/>
          <w:color w:val="000000"/>
          <w:sz w:val="24"/>
          <w:szCs w:val="24"/>
        </w:rPr>
        <w:t>;</w:t>
      </w:r>
    </w:p>
    <w:p w14:paraId="2D49948F" w14:textId="77777777" w:rsidR="003604F3" w:rsidRDefault="007E5AC4" w:rsidP="00272203">
      <w:pPr>
        <w:pStyle w:val="Odstavecseseznamem"/>
        <w:numPr>
          <w:ilvl w:val="0"/>
          <w:numId w:val="39"/>
        </w:numPr>
        <w:spacing w:after="0" w:line="240" w:lineRule="auto"/>
        <w:jc w:val="both"/>
        <w:rPr>
          <w:rFonts w:cstheme="minorHAnsi"/>
          <w:color w:val="000000"/>
          <w:sz w:val="24"/>
          <w:szCs w:val="24"/>
        </w:rPr>
      </w:pPr>
      <w:r>
        <w:rPr>
          <w:rFonts w:cstheme="minorHAnsi"/>
          <w:color w:val="000000"/>
          <w:sz w:val="24"/>
          <w:szCs w:val="24"/>
        </w:rPr>
        <w:t xml:space="preserve">výkon práce osobami, které jsou vedeny jako uchazeči o zaměstnání na </w:t>
      </w:r>
      <w:r w:rsidR="00557F15">
        <w:rPr>
          <w:rFonts w:cstheme="minorHAnsi"/>
          <w:color w:val="000000"/>
          <w:sz w:val="24"/>
          <w:szCs w:val="24"/>
        </w:rPr>
        <w:t xml:space="preserve">ÚP </w:t>
      </w:r>
      <w:r>
        <w:rPr>
          <w:rFonts w:cstheme="minorHAnsi"/>
          <w:color w:val="000000"/>
          <w:sz w:val="24"/>
          <w:szCs w:val="24"/>
        </w:rPr>
        <w:t>a jsou jim vypláceny dávky podpory v</w:t>
      </w:r>
      <w:r w:rsidR="00680610">
        <w:rPr>
          <w:rFonts w:cstheme="minorHAnsi"/>
          <w:color w:val="000000"/>
          <w:sz w:val="24"/>
          <w:szCs w:val="24"/>
        </w:rPr>
        <w:t> </w:t>
      </w:r>
      <w:r>
        <w:rPr>
          <w:rFonts w:cstheme="minorHAnsi"/>
          <w:color w:val="000000"/>
          <w:sz w:val="24"/>
          <w:szCs w:val="24"/>
        </w:rPr>
        <w:t>nezaměstnanosti</w:t>
      </w:r>
      <w:r w:rsidR="00680610">
        <w:rPr>
          <w:rFonts w:cstheme="minorHAnsi"/>
          <w:color w:val="000000"/>
          <w:sz w:val="24"/>
          <w:szCs w:val="24"/>
        </w:rPr>
        <w:t xml:space="preserve"> nebo na rekvalifikace</w:t>
      </w:r>
      <w:r>
        <w:rPr>
          <w:rFonts w:cstheme="minorHAnsi"/>
          <w:color w:val="000000"/>
          <w:sz w:val="24"/>
          <w:szCs w:val="24"/>
        </w:rPr>
        <w:t xml:space="preserve">, </w:t>
      </w:r>
      <w:r w:rsidR="00E1394C">
        <w:rPr>
          <w:rFonts w:cstheme="minorHAnsi"/>
          <w:color w:val="000000"/>
          <w:sz w:val="24"/>
          <w:szCs w:val="24"/>
        </w:rPr>
        <w:t>nepojistné</w:t>
      </w:r>
      <w:r w:rsidR="00680610">
        <w:rPr>
          <w:rFonts w:cstheme="minorHAnsi"/>
          <w:color w:val="000000"/>
          <w:sz w:val="24"/>
          <w:szCs w:val="24"/>
        </w:rPr>
        <w:t xml:space="preserve"> </w:t>
      </w:r>
      <w:r>
        <w:rPr>
          <w:rFonts w:cstheme="minorHAnsi"/>
          <w:color w:val="000000"/>
          <w:sz w:val="24"/>
          <w:szCs w:val="24"/>
        </w:rPr>
        <w:t>sociální dávky a stát jim hradí zdravotní pojištění;</w:t>
      </w:r>
    </w:p>
    <w:p w14:paraId="7AD4F635" w14:textId="25DBB29C" w:rsidR="003604F3" w:rsidRDefault="007E5AC4" w:rsidP="00272203">
      <w:pPr>
        <w:pStyle w:val="Odstavecseseznamem"/>
        <w:numPr>
          <w:ilvl w:val="0"/>
          <w:numId w:val="39"/>
        </w:numPr>
        <w:spacing w:after="0" w:line="240" w:lineRule="auto"/>
        <w:jc w:val="both"/>
        <w:rPr>
          <w:rFonts w:cstheme="minorHAnsi"/>
          <w:color w:val="000000"/>
          <w:sz w:val="24"/>
          <w:szCs w:val="24"/>
        </w:rPr>
      </w:pPr>
      <w:r>
        <w:rPr>
          <w:rFonts w:cstheme="minorHAnsi"/>
          <w:color w:val="000000"/>
          <w:sz w:val="24"/>
          <w:szCs w:val="24"/>
        </w:rPr>
        <w:t>výkon práce za minimální mzdu</w:t>
      </w:r>
      <w:r w:rsidR="006B1FA9">
        <w:rPr>
          <w:rFonts w:cstheme="minorHAnsi"/>
          <w:color w:val="000000"/>
          <w:sz w:val="24"/>
          <w:szCs w:val="24"/>
        </w:rPr>
        <w:t xml:space="preserve">, kdy část výplaty přesahující minimální </w:t>
      </w:r>
      <w:r w:rsidR="00391805">
        <w:rPr>
          <w:rFonts w:cstheme="minorHAnsi"/>
          <w:color w:val="000000"/>
          <w:sz w:val="24"/>
          <w:szCs w:val="24"/>
        </w:rPr>
        <w:t xml:space="preserve">mzdu </w:t>
      </w:r>
      <w:r>
        <w:rPr>
          <w:rFonts w:cstheme="minorHAnsi"/>
          <w:color w:val="000000"/>
          <w:sz w:val="24"/>
          <w:szCs w:val="24"/>
        </w:rPr>
        <w:t xml:space="preserve">obdrží zaměstnanec </w:t>
      </w:r>
      <w:r w:rsidR="008A5DC6" w:rsidRPr="00391805">
        <w:rPr>
          <w:rFonts w:cstheme="minorHAnsi"/>
          <w:color w:val="000000"/>
          <w:sz w:val="24"/>
          <w:szCs w:val="24"/>
        </w:rPr>
        <w:t>„</w:t>
      </w:r>
      <w:r w:rsidR="008A5DC6" w:rsidRPr="005D0DF2">
        <w:rPr>
          <w:rFonts w:cstheme="minorHAnsi"/>
          <w:color w:val="000000"/>
          <w:sz w:val="24"/>
          <w:szCs w:val="24"/>
        </w:rPr>
        <w:t>na ruku</w:t>
      </w:r>
      <w:r w:rsidR="008A5DC6" w:rsidRPr="00391805">
        <w:rPr>
          <w:rFonts w:cstheme="minorHAnsi"/>
          <w:color w:val="000000"/>
          <w:sz w:val="24"/>
          <w:szCs w:val="24"/>
        </w:rPr>
        <w:t>“</w:t>
      </w:r>
      <w:r w:rsidRPr="00391805">
        <w:rPr>
          <w:rFonts w:cstheme="minorHAnsi"/>
          <w:color w:val="000000"/>
          <w:sz w:val="24"/>
          <w:szCs w:val="24"/>
        </w:rPr>
        <w:t>;</w:t>
      </w:r>
      <w:r w:rsidR="00F31947" w:rsidRPr="00391805">
        <w:rPr>
          <w:rFonts w:cstheme="minorHAnsi"/>
          <w:color w:val="000000"/>
          <w:sz w:val="24"/>
          <w:szCs w:val="24"/>
        </w:rPr>
        <w:t xml:space="preserve"> </w:t>
      </w:r>
    </w:p>
    <w:p w14:paraId="56F63B4D" w14:textId="77777777" w:rsidR="00A94DF9" w:rsidRDefault="007E5AC4" w:rsidP="00272203">
      <w:pPr>
        <w:pStyle w:val="Odstavecseseznamem"/>
        <w:numPr>
          <w:ilvl w:val="0"/>
          <w:numId w:val="39"/>
        </w:numPr>
        <w:spacing w:after="0" w:line="240" w:lineRule="auto"/>
        <w:jc w:val="both"/>
        <w:rPr>
          <w:rFonts w:cstheme="minorHAnsi"/>
          <w:color w:val="000000"/>
          <w:sz w:val="24"/>
          <w:szCs w:val="24"/>
        </w:rPr>
      </w:pPr>
      <w:r>
        <w:rPr>
          <w:rFonts w:cstheme="minorHAnsi"/>
          <w:color w:val="000000"/>
          <w:sz w:val="24"/>
          <w:szCs w:val="24"/>
        </w:rPr>
        <w:t xml:space="preserve">tzv. </w:t>
      </w:r>
      <w:r w:rsidRPr="00391805">
        <w:rPr>
          <w:rFonts w:cstheme="minorHAnsi"/>
          <w:color w:val="000000"/>
          <w:sz w:val="24"/>
          <w:szCs w:val="24"/>
        </w:rPr>
        <w:t>„</w:t>
      </w:r>
      <w:r w:rsidRPr="005D0DF2">
        <w:rPr>
          <w:rFonts w:cstheme="minorHAnsi"/>
          <w:color w:val="000000"/>
          <w:sz w:val="24"/>
          <w:szCs w:val="24"/>
        </w:rPr>
        <w:t>švarcsystém</w:t>
      </w:r>
      <w:r w:rsidRPr="00391805">
        <w:rPr>
          <w:rFonts w:cstheme="minorHAnsi"/>
          <w:color w:val="000000"/>
          <w:sz w:val="24"/>
          <w:szCs w:val="24"/>
        </w:rPr>
        <w:t>“,</w:t>
      </w:r>
      <w:r>
        <w:rPr>
          <w:rFonts w:cstheme="minorHAnsi"/>
          <w:color w:val="000000"/>
          <w:sz w:val="24"/>
          <w:szCs w:val="24"/>
        </w:rPr>
        <w:t xml:space="preserve"> kdy osoby vykonávající pro zaměstnavatele závislou činnost nevystupují jako jeho zaměstnanci, ale</w:t>
      </w:r>
      <w:r w:rsidR="003604F3">
        <w:rPr>
          <w:rFonts w:cstheme="minorHAnsi"/>
          <w:color w:val="000000"/>
          <w:sz w:val="24"/>
          <w:szCs w:val="24"/>
        </w:rPr>
        <w:t xml:space="preserve"> jako podnikatelé. Jedná se o zastření pracovněprávního vztahu vztahem obchodním;</w:t>
      </w:r>
    </w:p>
    <w:p w14:paraId="3F4DD01D" w14:textId="77777777" w:rsidR="003604F3" w:rsidRDefault="007E5AC4" w:rsidP="005D0DF2">
      <w:pPr>
        <w:pStyle w:val="Odstavecseseznamem"/>
        <w:numPr>
          <w:ilvl w:val="0"/>
          <w:numId w:val="39"/>
        </w:numPr>
        <w:spacing w:after="120" w:line="240" w:lineRule="auto"/>
        <w:jc w:val="both"/>
        <w:rPr>
          <w:rFonts w:cstheme="minorHAnsi"/>
          <w:color w:val="000000"/>
          <w:sz w:val="24"/>
          <w:szCs w:val="24"/>
        </w:rPr>
      </w:pPr>
      <w:r>
        <w:rPr>
          <w:rFonts w:cstheme="minorHAnsi"/>
          <w:color w:val="000000"/>
          <w:sz w:val="24"/>
          <w:szCs w:val="24"/>
        </w:rPr>
        <w:t>zastřené zprostředkování zaměstnání</w:t>
      </w:r>
      <w:r>
        <w:rPr>
          <w:rStyle w:val="Znakapoznpodarou"/>
          <w:rFonts w:cstheme="minorHAnsi"/>
          <w:color w:val="000000"/>
          <w:sz w:val="24"/>
          <w:szCs w:val="24"/>
        </w:rPr>
        <w:footnoteReference w:id="20"/>
      </w:r>
      <w:r w:rsidR="00DE2E61">
        <w:rPr>
          <w:rFonts w:cstheme="minorHAnsi"/>
          <w:color w:val="000000"/>
          <w:sz w:val="24"/>
          <w:szCs w:val="24"/>
        </w:rPr>
        <w:t>.</w:t>
      </w:r>
      <w:r>
        <w:rPr>
          <w:rFonts w:cstheme="minorHAnsi"/>
          <w:color w:val="000000"/>
          <w:sz w:val="24"/>
          <w:szCs w:val="24"/>
        </w:rPr>
        <w:t xml:space="preserve"> </w:t>
      </w:r>
    </w:p>
    <w:p w14:paraId="2735CBE4" w14:textId="5260DE35" w:rsidR="00CF1970" w:rsidRDefault="007E5AC4" w:rsidP="00272203">
      <w:pPr>
        <w:spacing w:after="0" w:line="240" w:lineRule="auto"/>
        <w:jc w:val="both"/>
        <w:rPr>
          <w:rFonts w:cstheme="minorHAnsi"/>
          <w:color w:val="000000"/>
          <w:sz w:val="24"/>
          <w:szCs w:val="24"/>
        </w:rPr>
      </w:pPr>
      <w:r>
        <w:rPr>
          <w:rFonts w:cstheme="minorHAnsi"/>
          <w:color w:val="000000"/>
          <w:sz w:val="24"/>
          <w:szCs w:val="24"/>
        </w:rPr>
        <w:lastRenderedPageBreak/>
        <w:t>Podle</w:t>
      </w:r>
      <w:r w:rsidRPr="00A31F84">
        <w:rPr>
          <w:rFonts w:cstheme="minorHAnsi"/>
          <w:color w:val="000000"/>
          <w:sz w:val="24"/>
          <w:szCs w:val="24"/>
        </w:rPr>
        <w:t xml:space="preserve"> zákona č. 435/2004 Sb. </w:t>
      </w:r>
      <w:r>
        <w:rPr>
          <w:rFonts w:cstheme="minorHAnsi"/>
          <w:color w:val="000000"/>
          <w:sz w:val="24"/>
          <w:szCs w:val="24"/>
        </w:rPr>
        <w:t>může být fyzické osobě vykonávající</w:t>
      </w:r>
      <w:r w:rsidRPr="00A31F84">
        <w:rPr>
          <w:rFonts w:cstheme="minorHAnsi"/>
          <w:color w:val="000000"/>
          <w:sz w:val="24"/>
          <w:szCs w:val="24"/>
        </w:rPr>
        <w:t xml:space="preserve"> </w:t>
      </w:r>
      <w:r>
        <w:rPr>
          <w:rFonts w:cstheme="minorHAnsi"/>
          <w:color w:val="000000"/>
          <w:sz w:val="24"/>
          <w:szCs w:val="24"/>
        </w:rPr>
        <w:t xml:space="preserve">nelegální </w:t>
      </w:r>
      <w:r w:rsidRPr="00A31F84">
        <w:rPr>
          <w:rFonts w:cstheme="minorHAnsi"/>
          <w:color w:val="000000"/>
          <w:sz w:val="24"/>
          <w:szCs w:val="24"/>
        </w:rPr>
        <w:t xml:space="preserve">práci </w:t>
      </w:r>
      <w:r>
        <w:rPr>
          <w:rFonts w:cstheme="minorHAnsi"/>
          <w:color w:val="000000"/>
          <w:sz w:val="24"/>
          <w:szCs w:val="24"/>
        </w:rPr>
        <w:t>uložen</w:t>
      </w:r>
      <w:r w:rsidR="00391805">
        <w:rPr>
          <w:rFonts w:cstheme="minorHAnsi"/>
          <w:color w:val="000000"/>
          <w:sz w:val="24"/>
          <w:szCs w:val="24"/>
        </w:rPr>
        <w:t>a</w:t>
      </w:r>
      <w:r>
        <w:rPr>
          <w:rFonts w:cstheme="minorHAnsi"/>
          <w:color w:val="000000"/>
          <w:sz w:val="24"/>
          <w:szCs w:val="24"/>
        </w:rPr>
        <w:t xml:space="preserve"> pokuta </w:t>
      </w:r>
      <w:r w:rsidRPr="00A31F84">
        <w:rPr>
          <w:rFonts w:cstheme="minorHAnsi"/>
          <w:color w:val="000000"/>
          <w:sz w:val="24"/>
          <w:szCs w:val="24"/>
        </w:rPr>
        <w:t>až do částky 100</w:t>
      </w:r>
      <w:r w:rsidR="008B1330">
        <w:rPr>
          <w:rFonts w:cstheme="minorHAnsi"/>
          <w:color w:val="000000"/>
          <w:sz w:val="24"/>
          <w:szCs w:val="24"/>
        </w:rPr>
        <w:t xml:space="preserve"> </w:t>
      </w:r>
      <w:r w:rsidR="00884889">
        <w:rPr>
          <w:rFonts w:cstheme="minorHAnsi"/>
          <w:color w:val="000000"/>
          <w:sz w:val="24"/>
          <w:szCs w:val="24"/>
        </w:rPr>
        <w:t>tis.</w:t>
      </w:r>
      <w:r w:rsidRPr="00A31F84">
        <w:rPr>
          <w:rFonts w:cstheme="minorHAnsi"/>
          <w:color w:val="000000"/>
          <w:sz w:val="24"/>
          <w:szCs w:val="24"/>
        </w:rPr>
        <w:t xml:space="preserve"> Kč</w:t>
      </w:r>
      <w:r>
        <w:rPr>
          <w:rFonts w:cstheme="minorHAnsi"/>
          <w:color w:val="000000"/>
          <w:sz w:val="24"/>
          <w:szCs w:val="24"/>
        </w:rPr>
        <w:t>. P</w:t>
      </w:r>
      <w:r w:rsidRPr="00A31F84">
        <w:rPr>
          <w:rFonts w:cstheme="minorHAnsi"/>
          <w:color w:val="000000"/>
          <w:sz w:val="24"/>
          <w:szCs w:val="24"/>
        </w:rPr>
        <w:t>odnik</w:t>
      </w:r>
      <w:r w:rsidR="00495603">
        <w:rPr>
          <w:rFonts w:cstheme="minorHAnsi"/>
          <w:color w:val="000000"/>
          <w:sz w:val="24"/>
          <w:szCs w:val="24"/>
        </w:rPr>
        <w:t>ající právnické či fyzické osobě</w:t>
      </w:r>
      <w:r w:rsidRPr="00A31F84">
        <w:rPr>
          <w:rFonts w:cstheme="minorHAnsi"/>
          <w:color w:val="000000"/>
          <w:sz w:val="24"/>
          <w:szCs w:val="24"/>
        </w:rPr>
        <w:t xml:space="preserve">, která umožní výkon nelegální práce, může být uložena pokuta </w:t>
      </w:r>
      <w:r>
        <w:rPr>
          <w:rFonts w:cstheme="minorHAnsi"/>
          <w:color w:val="000000"/>
          <w:sz w:val="24"/>
          <w:szCs w:val="24"/>
        </w:rPr>
        <w:t xml:space="preserve">od 50 tis. Kč </w:t>
      </w:r>
      <w:r w:rsidRPr="00A31F84">
        <w:rPr>
          <w:rFonts w:cstheme="minorHAnsi"/>
          <w:color w:val="000000"/>
          <w:sz w:val="24"/>
          <w:szCs w:val="24"/>
        </w:rPr>
        <w:t>až do částky 10 mil. Kč</w:t>
      </w:r>
      <w:r>
        <w:rPr>
          <w:rFonts w:cstheme="minorHAnsi"/>
          <w:color w:val="000000"/>
          <w:sz w:val="24"/>
          <w:szCs w:val="24"/>
        </w:rPr>
        <w:t>.</w:t>
      </w:r>
    </w:p>
    <w:p w14:paraId="55DBBE1F" w14:textId="1C7E78F1" w:rsidR="006B70D7" w:rsidRPr="0094747A" w:rsidRDefault="006B70D7" w:rsidP="006B70D7">
      <w:pPr>
        <w:spacing w:before="120" w:after="120" w:line="240" w:lineRule="auto"/>
        <w:jc w:val="both"/>
        <w:rPr>
          <w:sz w:val="24"/>
          <w:szCs w:val="24"/>
        </w:rPr>
      </w:pPr>
      <w:r w:rsidRPr="00267497">
        <w:rPr>
          <w:b/>
          <w:sz w:val="24"/>
          <w:szCs w:val="24"/>
        </w:rPr>
        <w:t>Agentury práce</w:t>
      </w:r>
      <w:r>
        <w:rPr>
          <w:rStyle w:val="Znakapoznpodarou"/>
          <w:sz w:val="24"/>
          <w:szCs w:val="24"/>
        </w:rPr>
        <w:footnoteReference w:id="21"/>
      </w:r>
      <w:r w:rsidRPr="00CF1970">
        <w:rPr>
          <w:sz w:val="24"/>
          <w:szCs w:val="24"/>
        </w:rPr>
        <w:t xml:space="preserve"> mohou mj. zaměstnávat fyzické osoby za</w:t>
      </w:r>
      <w:r w:rsidR="00622738">
        <w:rPr>
          <w:sz w:val="24"/>
          <w:szCs w:val="24"/>
        </w:rPr>
        <w:t xml:space="preserve"> účelem výkonu práce pro</w:t>
      </w:r>
      <w:r w:rsidR="002E1470">
        <w:rPr>
          <w:sz w:val="24"/>
          <w:szCs w:val="24"/>
        </w:rPr>
        <w:t xml:space="preserve"> </w:t>
      </w:r>
      <w:r w:rsidRPr="00CF1970">
        <w:rPr>
          <w:sz w:val="24"/>
          <w:szCs w:val="24"/>
        </w:rPr>
        <w:t xml:space="preserve">uživatele, kterým se rozumí jiná právnická osoba, která práci přiděluje a dohlíží na její provedení. S účinností novely zákona č. 435/2004 Sb. došlo od 29. 7. 2017 k </w:t>
      </w:r>
      <w:r>
        <w:rPr>
          <w:sz w:val="24"/>
          <w:szCs w:val="24"/>
        </w:rPr>
        <w:t>v</w:t>
      </w:r>
      <w:r w:rsidRPr="00CF1970">
        <w:rPr>
          <w:sz w:val="24"/>
          <w:szCs w:val="24"/>
        </w:rPr>
        <w:t>ymezení pojmu zastřeného zprostředkování zaměstnání, jeho závažnost</w:t>
      </w:r>
      <w:r>
        <w:rPr>
          <w:sz w:val="24"/>
          <w:szCs w:val="24"/>
        </w:rPr>
        <w:t>i</w:t>
      </w:r>
      <w:r w:rsidRPr="00CF1970">
        <w:rPr>
          <w:sz w:val="24"/>
          <w:szCs w:val="24"/>
        </w:rPr>
        <w:t xml:space="preserve"> a společensk</w:t>
      </w:r>
      <w:r>
        <w:rPr>
          <w:sz w:val="24"/>
          <w:szCs w:val="24"/>
        </w:rPr>
        <w:t>é</w:t>
      </w:r>
      <w:r w:rsidRPr="00CF1970">
        <w:rPr>
          <w:sz w:val="24"/>
          <w:szCs w:val="24"/>
        </w:rPr>
        <w:t xml:space="preserve"> nebezpečnost</w:t>
      </w:r>
      <w:r>
        <w:rPr>
          <w:sz w:val="24"/>
          <w:szCs w:val="24"/>
        </w:rPr>
        <w:t>i při</w:t>
      </w:r>
      <w:r w:rsidR="003664C9">
        <w:rPr>
          <w:sz w:val="24"/>
          <w:szCs w:val="24"/>
        </w:rPr>
        <w:t xml:space="preserve"> </w:t>
      </w:r>
      <w:r w:rsidRPr="00CF1970">
        <w:rPr>
          <w:sz w:val="24"/>
          <w:szCs w:val="24"/>
        </w:rPr>
        <w:t>umožnění výkonu nelegální práce</w:t>
      </w:r>
      <w:r>
        <w:rPr>
          <w:sz w:val="24"/>
          <w:szCs w:val="24"/>
        </w:rPr>
        <w:t xml:space="preserve">. </w:t>
      </w:r>
    </w:p>
    <w:p w14:paraId="6A19925C" w14:textId="375B11E4" w:rsidR="006B70D7" w:rsidRDefault="006B70D7" w:rsidP="006B70D7">
      <w:pPr>
        <w:spacing w:before="120" w:after="120" w:line="240" w:lineRule="auto"/>
        <w:jc w:val="both"/>
        <w:rPr>
          <w:rFonts w:cstheme="minorHAnsi"/>
          <w:sz w:val="24"/>
          <w:szCs w:val="24"/>
        </w:rPr>
      </w:pPr>
      <w:r w:rsidRPr="00FB3CD0">
        <w:rPr>
          <w:rFonts w:cstheme="minorHAnsi"/>
          <w:sz w:val="24"/>
          <w:szCs w:val="24"/>
        </w:rPr>
        <w:t xml:space="preserve">Ke </w:t>
      </w:r>
      <w:r w:rsidRPr="00C70A2D">
        <w:rPr>
          <w:rFonts w:cstheme="minorHAnsi"/>
          <w:b/>
          <w:sz w:val="24"/>
          <w:szCs w:val="24"/>
        </w:rPr>
        <w:t>zneužívání legálních pracovních úvazků</w:t>
      </w:r>
      <w:r w:rsidRPr="00B57C63">
        <w:rPr>
          <w:rFonts w:cstheme="minorHAnsi"/>
          <w:sz w:val="24"/>
          <w:szCs w:val="24"/>
        </w:rPr>
        <w:t xml:space="preserve"> </w:t>
      </w:r>
      <w:r>
        <w:rPr>
          <w:rFonts w:cstheme="minorHAnsi"/>
          <w:sz w:val="24"/>
          <w:szCs w:val="24"/>
        </w:rPr>
        <w:t xml:space="preserve">dochází </w:t>
      </w:r>
      <w:r w:rsidRPr="00B57C63">
        <w:rPr>
          <w:rFonts w:cstheme="minorHAnsi"/>
          <w:sz w:val="24"/>
          <w:szCs w:val="24"/>
        </w:rPr>
        <w:t>při zjištěném nelegálním zaměstnávání, kdy zaměstnavat</w:t>
      </w:r>
      <w:r>
        <w:rPr>
          <w:rFonts w:cstheme="minorHAnsi"/>
          <w:sz w:val="24"/>
          <w:szCs w:val="24"/>
        </w:rPr>
        <w:t>el dodatečně a účelově předloží</w:t>
      </w:r>
      <w:r w:rsidRPr="00B57C63">
        <w:rPr>
          <w:rFonts w:cstheme="minorHAnsi"/>
          <w:sz w:val="24"/>
          <w:szCs w:val="24"/>
        </w:rPr>
        <w:t xml:space="preserve"> dohodu o</w:t>
      </w:r>
      <w:r w:rsidR="003664C9">
        <w:rPr>
          <w:rFonts w:cstheme="minorHAnsi"/>
          <w:sz w:val="24"/>
          <w:szCs w:val="24"/>
        </w:rPr>
        <w:t xml:space="preserve"> </w:t>
      </w:r>
      <w:r w:rsidRPr="00B57C63">
        <w:rPr>
          <w:rFonts w:cstheme="minorHAnsi"/>
          <w:sz w:val="24"/>
          <w:szCs w:val="24"/>
        </w:rPr>
        <w:t xml:space="preserve">provedení práce, na jejímž základě měl zaměstnanec příjem do 10 tis. Kč. V tomto případě pak za zaměstnance neodvádí žádné pojistné a zaměstnanec má pouze povinnost si uhradit zdravotní pojištění v minimální stanovené výši. </w:t>
      </w:r>
      <w:r w:rsidR="00391805">
        <w:rPr>
          <w:rFonts w:cstheme="minorHAnsi"/>
          <w:sz w:val="24"/>
          <w:szCs w:val="24"/>
        </w:rPr>
        <w:t>K</w:t>
      </w:r>
      <w:r w:rsidRPr="00B57C63">
        <w:rPr>
          <w:rFonts w:cstheme="minorHAnsi"/>
          <w:sz w:val="24"/>
          <w:szCs w:val="24"/>
        </w:rPr>
        <w:t xml:space="preserve">e zneužívání dochází </w:t>
      </w:r>
      <w:r w:rsidR="00391805">
        <w:rPr>
          <w:rFonts w:cstheme="minorHAnsi"/>
          <w:sz w:val="24"/>
          <w:szCs w:val="24"/>
        </w:rPr>
        <w:t>r</w:t>
      </w:r>
      <w:r w:rsidR="00391805" w:rsidRPr="00B57C63">
        <w:rPr>
          <w:rFonts w:cstheme="minorHAnsi"/>
          <w:sz w:val="24"/>
          <w:szCs w:val="24"/>
        </w:rPr>
        <w:t xml:space="preserve">ovněž </w:t>
      </w:r>
      <w:r w:rsidRPr="00B57C63">
        <w:rPr>
          <w:rFonts w:cstheme="minorHAnsi"/>
          <w:sz w:val="24"/>
          <w:szCs w:val="24"/>
        </w:rPr>
        <w:t>vrstvením těchto dohod pro více zaměstnavatelů, přestože zaměstnanec vykonává stále stejnou pracovní činnost pro jednu</w:t>
      </w:r>
      <w:r>
        <w:rPr>
          <w:rFonts w:cstheme="minorHAnsi"/>
          <w:sz w:val="24"/>
          <w:szCs w:val="24"/>
        </w:rPr>
        <w:t xml:space="preserve"> </w:t>
      </w:r>
      <w:r w:rsidR="008B1330">
        <w:rPr>
          <w:rFonts w:cstheme="minorHAnsi"/>
          <w:sz w:val="24"/>
          <w:szCs w:val="24"/>
        </w:rPr>
        <w:br/>
      </w:r>
      <w:r w:rsidRPr="00B57C63">
        <w:rPr>
          <w:rFonts w:cstheme="minorHAnsi"/>
          <w:sz w:val="24"/>
          <w:szCs w:val="24"/>
        </w:rPr>
        <w:t>a</w:t>
      </w:r>
      <w:r w:rsidR="008B1330">
        <w:rPr>
          <w:rFonts w:cstheme="minorHAnsi"/>
          <w:sz w:val="24"/>
          <w:szCs w:val="24"/>
        </w:rPr>
        <w:t xml:space="preserve"> </w:t>
      </w:r>
      <w:r w:rsidRPr="00B57C63">
        <w:rPr>
          <w:rFonts w:cstheme="minorHAnsi"/>
          <w:sz w:val="24"/>
          <w:szCs w:val="24"/>
        </w:rPr>
        <w:t>tutéž osobu (např. zaměstnavatel má více firem s to</w:t>
      </w:r>
      <w:r w:rsidR="00622738">
        <w:rPr>
          <w:rFonts w:cstheme="minorHAnsi"/>
          <w:sz w:val="24"/>
          <w:szCs w:val="24"/>
        </w:rPr>
        <w:t>tožným předmětem podnikání). Ve</w:t>
      </w:r>
      <w:r w:rsidR="002E1470">
        <w:rPr>
          <w:rFonts w:cstheme="minorHAnsi"/>
          <w:sz w:val="24"/>
          <w:szCs w:val="24"/>
        </w:rPr>
        <w:t xml:space="preserve"> </w:t>
      </w:r>
      <w:r w:rsidRPr="00B57C63">
        <w:rPr>
          <w:rFonts w:cstheme="minorHAnsi"/>
          <w:sz w:val="24"/>
          <w:szCs w:val="24"/>
        </w:rPr>
        <w:t>výsledku to znamená, že každou dohodou o provedení práce si zaměstnanec vydělá max.</w:t>
      </w:r>
      <w:r w:rsidR="00391805">
        <w:rPr>
          <w:rFonts w:cstheme="minorHAnsi"/>
          <w:sz w:val="24"/>
          <w:szCs w:val="24"/>
        </w:rPr>
        <w:t> </w:t>
      </w:r>
      <w:r w:rsidRPr="00B57C63">
        <w:rPr>
          <w:rFonts w:cstheme="minorHAnsi"/>
          <w:sz w:val="24"/>
          <w:szCs w:val="24"/>
        </w:rPr>
        <w:t>10</w:t>
      </w:r>
      <w:r w:rsidR="00391805">
        <w:rPr>
          <w:rFonts w:cstheme="minorHAnsi"/>
          <w:sz w:val="24"/>
          <w:szCs w:val="24"/>
        </w:rPr>
        <w:t> </w:t>
      </w:r>
      <w:r w:rsidRPr="00B57C63">
        <w:rPr>
          <w:rFonts w:cstheme="minorHAnsi"/>
          <w:sz w:val="24"/>
          <w:szCs w:val="24"/>
        </w:rPr>
        <w:t>tis. Kč a zaměstnavatel za něj neodvádí žádné pojistné. Pokud by však práci prováděl pouze pro jednoho zaměstnavatele, příjmy ze všech dohod by se sčítaly a v případě překročení stanovené částky by zaměstnavatel musel pojistné odvést.</w:t>
      </w:r>
      <w:r w:rsidRPr="00197A43">
        <w:rPr>
          <w:rFonts w:cstheme="minorHAnsi"/>
          <w:sz w:val="24"/>
          <w:szCs w:val="24"/>
        </w:rPr>
        <w:t xml:space="preserve"> </w:t>
      </w:r>
    </w:p>
    <w:p w14:paraId="0A3776F0" w14:textId="41E888E1" w:rsidR="006B70D7" w:rsidRPr="004E56AA" w:rsidRDefault="006B70D7" w:rsidP="004E56AA">
      <w:pPr>
        <w:spacing w:before="120" w:after="120" w:line="240" w:lineRule="auto"/>
        <w:jc w:val="both"/>
        <w:rPr>
          <w:sz w:val="24"/>
          <w:szCs w:val="24"/>
        </w:rPr>
      </w:pPr>
      <w:r>
        <w:rPr>
          <w:rFonts w:cstheme="minorHAnsi"/>
          <w:sz w:val="24"/>
          <w:szCs w:val="24"/>
        </w:rPr>
        <w:t>Právní úprava systému zahrnujícího kontrolu výkonu práce a s ní související správu daně z příjm</w:t>
      </w:r>
      <w:r w:rsidR="00391805">
        <w:rPr>
          <w:rFonts w:cstheme="minorHAnsi"/>
          <w:sz w:val="24"/>
          <w:szCs w:val="24"/>
        </w:rPr>
        <w:t>ů</w:t>
      </w:r>
      <w:r>
        <w:rPr>
          <w:rFonts w:cstheme="minorHAnsi"/>
          <w:sz w:val="24"/>
          <w:szCs w:val="24"/>
        </w:rPr>
        <w:t xml:space="preserve"> a sociálního pojištění je složitá, neboť působnost a</w:t>
      </w:r>
      <w:r w:rsidR="00622738">
        <w:rPr>
          <w:rFonts w:cstheme="minorHAnsi"/>
          <w:sz w:val="24"/>
          <w:szCs w:val="24"/>
        </w:rPr>
        <w:t xml:space="preserve"> činnost kontrolovaných osob do</w:t>
      </w:r>
      <w:r w:rsidR="002E1470">
        <w:rPr>
          <w:rFonts w:cstheme="minorHAnsi"/>
          <w:sz w:val="24"/>
          <w:szCs w:val="24"/>
        </w:rPr>
        <w:t xml:space="preserve"> </w:t>
      </w:r>
      <w:r>
        <w:rPr>
          <w:rFonts w:cstheme="minorHAnsi"/>
          <w:sz w:val="24"/>
          <w:szCs w:val="24"/>
        </w:rPr>
        <w:t>systému zapojených upravuje nejméně 15 právních předpisů.</w:t>
      </w:r>
    </w:p>
    <w:p w14:paraId="42E9A387" w14:textId="10D802F2" w:rsidR="006B70D7" w:rsidRDefault="007E5AC4" w:rsidP="00272203">
      <w:pPr>
        <w:spacing w:after="0" w:line="240" w:lineRule="auto"/>
        <w:jc w:val="both"/>
        <w:rPr>
          <w:rFonts w:cstheme="minorHAnsi"/>
          <w:color w:val="000000"/>
          <w:sz w:val="24"/>
          <w:szCs w:val="24"/>
        </w:rPr>
      </w:pPr>
      <w:r>
        <w:rPr>
          <w:rFonts w:cstheme="minorHAnsi"/>
          <w:bCs/>
          <w:color w:val="000000"/>
          <w:sz w:val="24"/>
          <w:szCs w:val="24"/>
          <w:lang w:eastAsia="cs-CZ"/>
        </w:rPr>
        <w:t>Působení orgánů státní správy v o</w:t>
      </w:r>
      <w:r w:rsidRPr="00A5064A">
        <w:rPr>
          <w:rFonts w:cstheme="minorHAnsi"/>
          <w:bCs/>
          <w:color w:val="000000"/>
          <w:sz w:val="24"/>
          <w:szCs w:val="24"/>
          <w:lang w:eastAsia="cs-CZ"/>
        </w:rPr>
        <w:t>blast</w:t>
      </w:r>
      <w:r>
        <w:rPr>
          <w:rFonts w:cstheme="minorHAnsi"/>
          <w:bCs/>
          <w:color w:val="000000"/>
          <w:sz w:val="24"/>
          <w:szCs w:val="24"/>
          <w:lang w:eastAsia="cs-CZ"/>
        </w:rPr>
        <w:t>i</w:t>
      </w:r>
      <w:r w:rsidRPr="00A5064A">
        <w:rPr>
          <w:rFonts w:cstheme="minorHAnsi"/>
          <w:bCs/>
          <w:color w:val="000000"/>
          <w:sz w:val="24"/>
          <w:szCs w:val="24"/>
          <w:lang w:eastAsia="cs-CZ"/>
        </w:rPr>
        <w:t xml:space="preserve"> nelegálního zaměs</w:t>
      </w:r>
      <w:r w:rsidR="00622738">
        <w:rPr>
          <w:rFonts w:cstheme="minorHAnsi"/>
          <w:bCs/>
          <w:color w:val="000000"/>
          <w:sz w:val="24"/>
          <w:szCs w:val="24"/>
          <w:lang w:eastAsia="cs-CZ"/>
        </w:rPr>
        <w:t>tnávání zahrnuje celý soubor na</w:t>
      </w:r>
      <w:r w:rsidR="002E1470">
        <w:rPr>
          <w:rFonts w:cstheme="minorHAnsi"/>
          <w:bCs/>
          <w:color w:val="000000"/>
          <w:sz w:val="24"/>
          <w:szCs w:val="24"/>
          <w:lang w:eastAsia="cs-CZ"/>
        </w:rPr>
        <w:t xml:space="preserve"> </w:t>
      </w:r>
      <w:r w:rsidRPr="00A5064A">
        <w:rPr>
          <w:rFonts w:cstheme="minorHAnsi"/>
          <w:bCs/>
          <w:color w:val="000000"/>
          <w:sz w:val="24"/>
          <w:szCs w:val="24"/>
          <w:lang w:eastAsia="cs-CZ"/>
        </w:rPr>
        <w:t xml:space="preserve">sebe navazujících činností. </w:t>
      </w:r>
      <w:r w:rsidR="000F4718" w:rsidRPr="00A31F84">
        <w:rPr>
          <w:rFonts w:cstheme="minorHAnsi"/>
          <w:color w:val="000000"/>
          <w:sz w:val="24"/>
          <w:szCs w:val="24"/>
        </w:rPr>
        <w:t xml:space="preserve">Přehled </w:t>
      </w:r>
      <w:r w:rsidR="00334E2D">
        <w:rPr>
          <w:rFonts w:cstheme="minorHAnsi"/>
          <w:color w:val="000000"/>
          <w:sz w:val="24"/>
          <w:szCs w:val="24"/>
        </w:rPr>
        <w:t xml:space="preserve">kompetencí kontrolovaných </w:t>
      </w:r>
      <w:r w:rsidR="00497DC8">
        <w:rPr>
          <w:rFonts w:cstheme="minorHAnsi"/>
          <w:color w:val="000000"/>
          <w:sz w:val="24"/>
          <w:szCs w:val="24"/>
        </w:rPr>
        <w:t>osob</w:t>
      </w:r>
      <w:r w:rsidR="000F4718" w:rsidRPr="00A31F84">
        <w:rPr>
          <w:rFonts w:cstheme="minorHAnsi"/>
          <w:color w:val="000000"/>
          <w:sz w:val="24"/>
          <w:szCs w:val="24"/>
        </w:rPr>
        <w:t xml:space="preserve"> </w:t>
      </w:r>
      <w:r w:rsidR="00E73D42" w:rsidRPr="00A31F84">
        <w:rPr>
          <w:rFonts w:cstheme="minorHAnsi"/>
          <w:color w:val="000000"/>
          <w:sz w:val="24"/>
          <w:szCs w:val="24"/>
        </w:rPr>
        <w:t>v </w:t>
      </w:r>
      <w:r w:rsidR="00664AC2" w:rsidRPr="00A31F84">
        <w:rPr>
          <w:rFonts w:cstheme="minorHAnsi"/>
          <w:color w:val="000000"/>
          <w:sz w:val="24"/>
          <w:szCs w:val="24"/>
        </w:rPr>
        <w:t>oblasti</w:t>
      </w:r>
      <w:r w:rsidR="000F4718" w:rsidRPr="00A31F84">
        <w:rPr>
          <w:rFonts w:cstheme="minorHAnsi"/>
          <w:color w:val="000000"/>
          <w:sz w:val="24"/>
          <w:szCs w:val="24"/>
        </w:rPr>
        <w:t xml:space="preserve"> </w:t>
      </w:r>
      <w:r w:rsidR="00E9321F" w:rsidRPr="00A31F84">
        <w:rPr>
          <w:rFonts w:cstheme="minorHAnsi"/>
          <w:color w:val="000000"/>
          <w:sz w:val="24"/>
          <w:szCs w:val="24"/>
        </w:rPr>
        <w:t xml:space="preserve">nelegálního zaměstnávání </w:t>
      </w:r>
      <w:r w:rsidR="0035392E" w:rsidRPr="00A31F84">
        <w:rPr>
          <w:rFonts w:cstheme="minorHAnsi"/>
          <w:color w:val="000000"/>
          <w:sz w:val="24"/>
          <w:szCs w:val="24"/>
        </w:rPr>
        <w:t>znázorňuje následující schéma</w:t>
      </w:r>
      <w:r w:rsidR="00007F97">
        <w:rPr>
          <w:rFonts w:cstheme="minorHAnsi"/>
          <w:color w:val="000000"/>
          <w:sz w:val="24"/>
          <w:szCs w:val="24"/>
        </w:rPr>
        <w:t xml:space="preserve"> č. 1.</w:t>
      </w:r>
    </w:p>
    <w:p w14:paraId="75D71DA6" w14:textId="77777777" w:rsidR="004E56AA" w:rsidRDefault="004E56AA" w:rsidP="00272203">
      <w:pPr>
        <w:spacing w:after="0" w:line="240" w:lineRule="auto"/>
        <w:jc w:val="both"/>
        <w:rPr>
          <w:rFonts w:cstheme="minorHAnsi"/>
          <w:color w:val="000000"/>
          <w:sz w:val="24"/>
          <w:szCs w:val="24"/>
        </w:rPr>
      </w:pPr>
    </w:p>
    <w:p w14:paraId="3959DB17" w14:textId="77777777" w:rsidR="004E56AA" w:rsidRDefault="004E56AA">
      <w:pPr>
        <w:rPr>
          <w:b/>
          <w:iCs/>
          <w:color w:val="44546A" w:themeColor="text2"/>
          <w:sz w:val="24"/>
          <w:szCs w:val="24"/>
        </w:rPr>
      </w:pPr>
      <w:r>
        <w:rPr>
          <w:b/>
          <w:i/>
          <w:sz w:val="24"/>
          <w:szCs w:val="24"/>
        </w:rPr>
        <w:br w:type="page"/>
      </w:r>
    </w:p>
    <w:p w14:paraId="18335CAB" w14:textId="22A0DC5E" w:rsidR="009613C3" w:rsidRPr="005D0DF2" w:rsidRDefault="007E5AC4" w:rsidP="00272203">
      <w:pPr>
        <w:pStyle w:val="Titulek"/>
        <w:keepNext/>
        <w:spacing w:after="0"/>
        <w:rPr>
          <w:b/>
          <w:i w:val="0"/>
          <w:color w:val="auto"/>
          <w:sz w:val="24"/>
          <w:szCs w:val="24"/>
        </w:rPr>
      </w:pPr>
      <w:r w:rsidRPr="005D0DF2">
        <w:rPr>
          <w:b/>
          <w:i w:val="0"/>
          <w:color w:val="auto"/>
          <w:sz w:val="24"/>
          <w:szCs w:val="24"/>
        </w:rPr>
        <w:lastRenderedPageBreak/>
        <w:t xml:space="preserve">Schéma č. </w:t>
      </w:r>
      <w:r w:rsidR="00DC5A99" w:rsidRPr="005D0DF2">
        <w:rPr>
          <w:b/>
          <w:i w:val="0"/>
          <w:color w:val="auto"/>
          <w:sz w:val="24"/>
          <w:szCs w:val="24"/>
        </w:rPr>
        <w:fldChar w:fldCharType="begin"/>
      </w:r>
      <w:r w:rsidRPr="005D0DF2">
        <w:rPr>
          <w:b/>
          <w:i w:val="0"/>
          <w:color w:val="auto"/>
          <w:sz w:val="24"/>
          <w:szCs w:val="24"/>
        </w:rPr>
        <w:instrText xml:space="preserve"> SEQ Schéma_č. \* ARABIC </w:instrText>
      </w:r>
      <w:r w:rsidR="00DC5A99" w:rsidRPr="005D0DF2">
        <w:rPr>
          <w:b/>
          <w:i w:val="0"/>
          <w:color w:val="auto"/>
          <w:sz w:val="24"/>
          <w:szCs w:val="24"/>
        </w:rPr>
        <w:fldChar w:fldCharType="separate"/>
      </w:r>
      <w:r w:rsidR="00D66A5A">
        <w:rPr>
          <w:b/>
          <w:i w:val="0"/>
          <w:noProof/>
          <w:color w:val="auto"/>
          <w:sz w:val="24"/>
          <w:szCs w:val="24"/>
        </w:rPr>
        <w:t>1</w:t>
      </w:r>
      <w:r w:rsidR="00DC5A99" w:rsidRPr="005D0DF2">
        <w:rPr>
          <w:b/>
          <w:i w:val="0"/>
          <w:color w:val="auto"/>
          <w:sz w:val="24"/>
          <w:szCs w:val="24"/>
        </w:rPr>
        <w:fldChar w:fldCharType="end"/>
      </w:r>
      <w:r w:rsidRPr="005D0DF2">
        <w:rPr>
          <w:b/>
          <w:i w:val="0"/>
          <w:color w:val="auto"/>
          <w:sz w:val="24"/>
          <w:szCs w:val="24"/>
        </w:rPr>
        <w:t xml:space="preserve">: Činnosti kontrolovaných osob v oblasti nelegálního zaměstnávání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CellMar>
          <w:left w:w="0" w:type="dxa"/>
          <w:right w:w="0" w:type="dxa"/>
        </w:tblCellMar>
        <w:tblLook w:val="04A0" w:firstRow="1" w:lastRow="0" w:firstColumn="1" w:lastColumn="0" w:noHBand="0" w:noVBand="1"/>
      </w:tblPr>
      <w:tblGrid>
        <w:gridCol w:w="1708"/>
        <w:gridCol w:w="1699"/>
        <w:gridCol w:w="5655"/>
      </w:tblGrid>
      <w:tr w:rsidR="00AE2B4F" w14:paraId="6D0F3410" w14:textId="77777777" w:rsidTr="00F3669E">
        <w:tc>
          <w:tcPr>
            <w:tcW w:w="1708" w:type="dxa"/>
            <w:tcBorders>
              <w:top w:val="single" w:sz="4" w:space="0" w:color="5B9BD5"/>
              <w:left w:val="single" w:sz="4" w:space="0" w:color="5B9BD5"/>
              <w:bottom w:val="single" w:sz="4" w:space="0" w:color="5B9BD5"/>
            </w:tcBorders>
            <w:shd w:val="clear" w:color="auto" w:fill="auto"/>
            <w:vAlign w:val="center"/>
          </w:tcPr>
          <w:p w14:paraId="0576D1CF" w14:textId="77777777" w:rsidR="00AE2B4F" w:rsidRPr="009F2107" w:rsidRDefault="00AE2B4F" w:rsidP="00F3669E">
            <w:pPr>
              <w:ind w:left="37"/>
              <w:jc w:val="center"/>
              <w:rPr>
                <w:b/>
                <w:bCs/>
              </w:rPr>
            </w:pPr>
            <w:r>
              <w:rPr>
                <w:b/>
                <w:bCs/>
                <w:noProof/>
                <w:lang w:eastAsia="cs-CZ"/>
              </w:rPr>
              <w:drawing>
                <wp:inline distT="0" distB="0" distL="0" distR="0" wp14:anchorId="75F88635" wp14:editId="5A41A201">
                  <wp:extent cx="647700" cy="666912"/>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PSV-m-s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051" cy="685808"/>
                          </a:xfrm>
                          <a:prstGeom prst="rect">
                            <a:avLst/>
                          </a:prstGeom>
                        </pic:spPr>
                      </pic:pic>
                    </a:graphicData>
                  </a:graphic>
                </wp:inline>
              </w:drawing>
            </w:r>
          </w:p>
        </w:tc>
        <w:tc>
          <w:tcPr>
            <w:tcW w:w="7354" w:type="dxa"/>
            <w:gridSpan w:val="2"/>
            <w:tcBorders>
              <w:top w:val="single" w:sz="4" w:space="0" w:color="5B9BD5"/>
              <w:bottom w:val="single" w:sz="4" w:space="0" w:color="5B9BD5"/>
              <w:right w:val="single" w:sz="4" w:space="0" w:color="5B9BD5"/>
            </w:tcBorders>
            <w:shd w:val="clear" w:color="auto" w:fill="DEEAF6" w:themeFill="accent1" w:themeFillTint="33"/>
          </w:tcPr>
          <w:p w14:paraId="3A5BA2D4" w14:textId="77777777" w:rsidR="00AE2B4F" w:rsidRPr="009F2107" w:rsidRDefault="00AE2B4F" w:rsidP="00F3669E">
            <w:pPr>
              <w:spacing w:before="120"/>
              <w:ind w:left="170" w:right="113"/>
            </w:pPr>
            <w:r w:rsidRPr="009F2107">
              <w:rPr>
                <w:b/>
                <w:bCs/>
              </w:rPr>
              <w:t>MPSV je ústředním orgánem státní správy v oblasti politiky zaměstnanosti, který mj. provádí:</w:t>
            </w:r>
          </w:p>
          <w:p w14:paraId="6882746F" w14:textId="4496A1C4" w:rsidR="00AE2B4F" w:rsidRPr="009F2107" w:rsidRDefault="00AE2B4F" w:rsidP="00AE2B4F">
            <w:pPr>
              <w:pStyle w:val="Odstavecseseznamem"/>
              <w:numPr>
                <w:ilvl w:val="0"/>
                <w:numId w:val="47"/>
              </w:numPr>
              <w:ind w:left="454" w:right="113" w:hanging="284"/>
            </w:pPr>
            <w:r w:rsidRPr="009F2107">
              <w:t>koncepční a strategické řízení v oblasti nelegálního zaměstnávání</w:t>
            </w:r>
          </w:p>
          <w:p w14:paraId="6FB9A2DC" w14:textId="77777777" w:rsidR="00AE2B4F" w:rsidRPr="009F2107" w:rsidRDefault="00AE2B4F" w:rsidP="00AE2B4F">
            <w:pPr>
              <w:pStyle w:val="Odstavecseseznamem"/>
              <w:numPr>
                <w:ilvl w:val="0"/>
                <w:numId w:val="47"/>
              </w:numPr>
              <w:spacing w:before="120"/>
              <w:ind w:left="454" w:right="113" w:hanging="284"/>
            </w:pPr>
            <w:r w:rsidRPr="009F2107">
              <w:t xml:space="preserve">usměrňování a kontrolu výkonu státní správy, dodržování zákonnosti </w:t>
            </w:r>
          </w:p>
          <w:p w14:paraId="3FA9B846" w14:textId="77777777" w:rsidR="00AE2B4F" w:rsidRDefault="00AE2B4F" w:rsidP="00AE2B4F">
            <w:pPr>
              <w:pStyle w:val="Odstavecseseznamem"/>
              <w:numPr>
                <w:ilvl w:val="0"/>
                <w:numId w:val="47"/>
              </w:numPr>
              <w:spacing w:before="120"/>
              <w:ind w:left="454" w:right="113" w:hanging="284"/>
            </w:pPr>
            <w:r w:rsidRPr="009F2107">
              <w:t>přípravu návrhů zákonů pro oblast zaměstnanosti a rekvalifikace</w:t>
            </w:r>
          </w:p>
        </w:tc>
      </w:tr>
      <w:tr w:rsidR="00AE2B4F" w14:paraId="4DA4344C" w14:textId="77777777" w:rsidTr="00F3669E">
        <w:trPr>
          <w:trHeight w:val="27"/>
        </w:trPr>
        <w:tc>
          <w:tcPr>
            <w:tcW w:w="1708" w:type="dxa"/>
            <w:tcBorders>
              <w:top w:val="single" w:sz="4" w:space="0" w:color="5B9BD5"/>
            </w:tcBorders>
            <w:shd w:val="clear" w:color="auto" w:fill="auto"/>
            <w:vAlign w:val="center"/>
          </w:tcPr>
          <w:p w14:paraId="7B4D3375" w14:textId="77777777" w:rsidR="00AE2B4F" w:rsidRDefault="00D66A5A" w:rsidP="00F3669E">
            <w:pPr>
              <w:ind w:left="37"/>
              <w:jc w:val="center"/>
              <w:rPr>
                <w:b/>
                <w:bCs/>
                <w:noProof/>
                <w:lang w:eastAsia="cs-CZ"/>
              </w:rPr>
            </w:pPr>
            <w:r>
              <w:rPr>
                <w:b/>
                <w:bCs/>
                <w:noProof/>
                <w:lang w:eastAsia="cs-CZ"/>
              </w:rPr>
              <w:pict w14:anchorId="22F0D8DB">
                <v:line id="Přímá spojnice 9" o:spid="_x0000_s1026" style="position:absolute;left:0;text-align:left;z-index:251682816;visibility:visible;mso-position-horizontal-relative:text;mso-position-vertical-relative:text" from="42.4pt,.05pt" to="42.4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" strokecolor="#5b9bd5 [3204]" strokeweight="2.25pt">
                  <v:stroke joinstyle="miter"/>
                </v:line>
              </w:pict>
            </w:r>
          </w:p>
        </w:tc>
        <w:tc>
          <w:tcPr>
            <w:tcW w:w="1699" w:type="dxa"/>
            <w:tcBorders>
              <w:top w:val="single" w:sz="4" w:space="0" w:color="5B9BD5"/>
              <w:bottom w:val="single" w:sz="4" w:space="0" w:color="5B9BD5"/>
            </w:tcBorders>
            <w:shd w:val="clear" w:color="auto" w:fill="auto"/>
          </w:tcPr>
          <w:p w14:paraId="5BBC1433" w14:textId="77777777" w:rsidR="00AE2B4F" w:rsidRPr="009F2107" w:rsidRDefault="00AE2B4F" w:rsidP="00F3669E">
            <w:pPr>
              <w:rPr>
                <w:b/>
                <w:bCs/>
              </w:rPr>
            </w:pPr>
          </w:p>
        </w:tc>
        <w:tc>
          <w:tcPr>
            <w:tcW w:w="5655" w:type="dxa"/>
            <w:tcBorders>
              <w:top w:val="single" w:sz="4" w:space="0" w:color="5B9BD5"/>
              <w:bottom w:val="single" w:sz="4" w:space="0" w:color="5B9BD5"/>
            </w:tcBorders>
            <w:shd w:val="clear" w:color="auto" w:fill="auto"/>
          </w:tcPr>
          <w:p w14:paraId="595FDCBD" w14:textId="77777777" w:rsidR="00AE2B4F" w:rsidRPr="00A93B26" w:rsidRDefault="00AE2B4F" w:rsidP="00F3669E">
            <w:pPr>
              <w:rPr>
                <w:b/>
                <w:bCs/>
              </w:rPr>
            </w:pPr>
          </w:p>
        </w:tc>
      </w:tr>
      <w:tr w:rsidR="00AE2B4F" w14:paraId="2E53E620" w14:textId="77777777" w:rsidTr="00F3669E">
        <w:tc>
          <w:tcPr>
            <w:tcW w:w="1708" w:type="dxa"/>
            <w:tcBorders>
              <w:right w:val="single" w:sz="4" w:space="0" w:color="5B9BD5"/>
            </w:tcBorders>
            <w:shd w:val="clear" w:color="auto" w:fill="auto"/>
            <w:vAlign w:val="center"/>
          </w:tcPr>
          <w:p w14:paraId="2F772831" w14:textId="77777777" w:rsidR="00AE2B4F" w:rsidRDefault="00D66A5A" w:rsidP="00F3669E">
            <w:pPr>
              <w:ind w:left="37"/>
              <w:jc w:val="right"/>
              <w:rPr>
                <w:b/>
                <w:bCs/>
                <w:noProof/>
                <w:lang w:eastAsia="cs-CZ"/>
              </w:rPr>
            </w:pPr>
            <w:r>
              <w:rPr>
                <w:b/>
                <w:bCs/>
                <w:noProof/>
                <w:lang w:eastAsia="cs-CZ"/>
              </w:rPr>
              <w:pict w14:anchorId="0CBC10E5">
                <v:shapetype id="_x0000_t32" coordsize="21600,21600" o:spt="32" o:oned="t" path="m,l21600,21600e" filled="f">
                  <v:path arrowok="t" fillok="f" o:connecttype="none"/>
                  <o:lock v:ext="edit" shapetype="t"/>
                </v:shapetype>
                <v:shape id="Přímá spojnice se šipkou 10" o:spid="_x0000_s1032" type="#_x0000_t32" style="position:absolute;left:0;text-align:left;margin-left:42.4pt;margin-top:5.75pt;width:42.5pt;height:0;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" strokecolor="#5b9bd5 [3204]" strokeweight="2.25pt">
                  <v:stroke endarrow="block" joinstyle="miter"/>
                </v:shape>
              </w:pict>
            </w:r>
          </w:p>
        </w:tc>
        <w:tc>
          <w:tcPr>
            <w:tcW w:w="1699" w:type="dxa"/>
            <w:tcBorders>
              <w:top w:val="single" w:sz="4" w:space="0" w:color="5B9BD5"/>
              <w:left w:val="single" w:sz="4" w:space="0" w:color="5B9BD5"/>
              <w:bottom w:val="single" w:sz="4" w:space="0" w:color="5B9BD5"/>
            </w:tcBorders>
            <w:shd w:val="clear" w:color="auto" w:fill="auto"/>
            <w:vAlign w:val="center"/>
          </w:tcPr>
          <w:p w14:paraId="094DBED0" w14:textId="77777777" w:rsidR="00AE2B4F" w:rsidRPr="009F2107" w:rsidRDefault="00AE2B4F" w:rsidP="00F3669E">
            <w:pPr>
              <w:jc w:val="center"/>
              <w:rPr>
                <w:b/>
                <w:bCs/>
              </w:rPr>
            </w:pPr>
            <w:r>
              <w:rPr>
                <w:b/>
                <w:bCs/>
                <w:noProof/>
                <w:lang w:eastAsia="cs-CZ"/>
              </w:rPr>
              <w:drawing>
                <wp:inline distT="0" distB="0" distL="0" distR="0" wp14:anchorId="25E0D1AC" wp14:editId="3CD87AF7">
                  <wp:extent cx="900000" cy="19799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ÚI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000" cy="197999"/>
                          </a:xfrm>
                          <a:prstGeom prst="rect">
                            <a:avLst/>
                          </a:prstGeom>
                        </pic:spPr>
                      </pic:pic>
                    </a:graphicData>
                  </a:graphic>
                </wp:inline>
              </w:drawing>
            </w:r>
          </w:p>
        </w:tc>
        <w:tc>
          <w:tcPr>
            <w:tcW w:w="5655" w:type="dxa"/>
            <w:tcBorders>
              <w:top w:val="single" w:sz="4" w:space="0" w:color="5B9BD5"/>
              <w:bottom w:val="single" w:sz="4" w:space="0" w:color="5B9BD5"/>
              <w:right w:val="single" w:sz="4" w:space="0" w:color="5B9BD5"/>
            </w:tcBorders>
            <w:shd w:val="clear" w:color="auto" w:fill="DEEAF6" w:themeFill="accent1" w:themeFillTint="33"/>
          </w:tcPr>
          <w:p w14:paraId="069DF155" w14:textId="77777777" w:rsidR="00AE2B4F" w:rsidRPr="00A93B26" w:rsidRDefault="00AE2B4F" w:rsidP="00F3669E">
            <w:pPr>
              <w:spacing w:before="120"/>
              <w:ind w:left="170" w:right="113"/>
              <w:rPr>
                <w:b/>
              </w:rPr>
            </w:pPr>
            <w:r w:rsidRPr="003B2A73">
              <w:rPr>
                <w:b/>
                <w:bCs/>
              </w:rPr>
              <w:t>Státní</w:t>
            </w:r>
            <w:r w:rsidRPr="00A93B26">
              <w:rPr>
                <w:b/>
              </w:rPr>
              <w:t xml:space="preserve"> úřad inspekce práce mj. provádí:</w:t>
            </w:r>
          </w:p>
          <w:p w14:paraId="743FED18" w14:textId="77777777" w:rsidR="00AE2B4F" w:rsidRPr="00A93B26" w:rsidRDefault="00AE2B4F" w:rsidP="00AE2B4F">
            <w:pPr>
              <w:pStyle w:val="Odstavecseseznamem"/>
              <w:numPr>
                <w:ilvl w:val="0"/>
                <w:numId w:val="47"/>
              </w:numPr>
              <w:spacing w:after="120"/>
              <w:ind w:left="454" w:right="113" w:hanging="284"/>
            </w:pPr>
            <w:r w:rsidRPr="00A93B26">
              <w:t>kontrolní činnost v oblasti nelegálního zaměstnávání</w:t>
            </w:r>
          </w:p>
          <w:p w14:paraId="537799CB" w14:textId="12B7EC76" w:rsidR="00AE2B4F" w:rsidRPr="00A93B26" w:rsidRDefault="00AE2B4F" w:rsidP="00391805">
            <w:pPr>
              <w:pStyle w:val="Odstavecseseznamem"/>
              <w:numPr>
                <w:ilvl w:val="0"/>
                <w:numId w:val="47"/>
              </w:numPr>
              <w:spacing w:before="120" w:after="120"/>
              <w:ind w:left="454" w:right="113" w:hanging="284"/>
              <w:rPr>
                <w:b/>
                <w:bCs/>
              </w:rPr>
            </w:pPr>
            <w:r w:rsidRPr="00A93B26">
              <w:t xml:space="preserve">správní řízení v případě nedostatků zjištěných kontrolami </w:t>
            </w:r>
            <w:r w:rsidR="00391805">
              <w:t xml:space="preserve">realizovanými </w:t>
            </w:r>
            <w:r w:rsidR="00947D81">
              <w:t>orgány inspekce práce</w:t>
            </w:r>
            <w:r w:rsidR="00947D81" w:rsidRPr="00A93B26">
              <w:t xml:space="preserve"> </w:t>
            </w:r>
            <w:r w:rsidR="009457BF">
              <w:t>a</w:t>
            </w:r>
            <w:r w:rsidR="00391805">
              <w:t> </w:t>
            </w:r>
            <w:r w:rsidR="009457BF">
              <w:t>celními orgány v </w:t>
            </w:r>
            <w:r w:rsidRPr="00A93B26">
              <w:t>oblasti nelegálního zaměstnávání</w:t>
            </w:r>
          </w:p>
        </w:tc>
      </w:tr>
      <w:tr w:rsidR="00AE2B4F" w14:paraId="5A3DAC22" w14:textId="77777777" w:rsidTr="00F3669E">
        <w:trPr>
          <w:trHeight w:val="57"/>
        </w:trPr>
        <w:tc>
          <w:tcPr>
            <w:tcW w:w="1708" w:type="dxa"/>
            <w:shd w:val="clear" w:color="auto" w:fill="auto"/>
            <w:vAlign w:val="center"/>
          </w:tcPr>
          <w:p w14:paraId="63B02A3F" w14:textId="77777777" w:rsidR="00AE2B4F" w:rsidRDefault="00AE2B4F" w:rsidP="00F3669E">
            <w:pPr>
              <w:jc w:val="right"/>
              <w:rPr>
                <w:b/>
                <w:bCs/>
                <w:noProof/>
                <w:lang w:eastAsia="cs-CZ"/>
              </w:rPr>
            </w:pPr>
          </w:p>
        </w:tc>
        <w:tc>
          <w:tcPr>
            <w:tcW w:w="1699" w:type="dxa"/>
            <w:tcBorders>
              <w:top w:val="single" w:sz="4" w:space="0" w:color="5B9BD5"/>
              <w:bottom w:val="single" w:sz="4" w:space="0" w:color="5B9BD5"/>
            </w:tcBorders>
            <w:shd w:val="clear" w:color="auto" w:fill="auto"/>
            <w:vAlign w:val="center"/>
          </w:tcPr>
          <w:p w14:paraId="78519DCE" w14:textId="77777777" w:rsidR="00AE2B4F" w:rsidRDefault="00AE2B4F" w:rsidP="00F3669E">
            <w:pPr>
              <w:jc w:val="center"/>
              <w:rPr>
                <w:b/>
                <w:bCs/>
                <w:noProof/>
                <w:lang w:eastAsia="cs-CZ"/>
              </w:rPr>
            </w:pPr>
          </w:p>
        </w:tc>
        <w:tc>
          <w:tcPr>
            <w:tcW w:w="5655" w:type="dxa"/>
            <w:tcBorders>
              <w:top w:val="single" w:sz="4" w:space="0" w:color="5B9BD5"/>
              <w:bottom w:val="single" w:sz="4" w:space="0" w:color="5B9BD5"/>
            </w:tcBorders>
            <w:shd w:val="clear" w:color="auto" w:fill="auto"/>
          </w:tcPr>
          <w:p w14:paraId="6E1FEFC1" w14:textId="77777777" w:rsidR="00AE2B4F" w:rsidRPr="008B0F31" w:rsidRDefault="00AE2B4F" w:rsidP="00F3669E">
            <w:pPr>
              <w:ind w:left="-284"/>
              <w:rPr>
                <w:b/>
                <w:bCs/>
                <w:noProof/>
                <w:lang w:eastAsia="cs-CZ"/>
              </w:rPr>
            </w:pPr>
          </w:p>
        </w:tc>
      </w:tr>
      <w:tr w:rsidR="00AE2B4F" w14:paraId="4C07A285" w14:textId="77777777" w:rsidTr="00F3669E">
        <w:tc>
          <w:tcPr>
            <w:tcW w:w="1708" w:type="dxa"/>
            <w:tcBorders>
              <w:right w:val="single" w:sz="4" w:space="0" w:color="5B9BD5"/>
            </w:tcBorders>
            <w:shd w:val="clear" w:color="auto" w:fill="auto"/>
            <w:vAlign w:val="center"/>
          </w:tcPr>
          <w:p w14:paraId="0B017949" w14:textId="77777777" w:rsidR="00AE2B4F" w:rsidRDefault="00D66A5A" w:rsidP="00F3669E">
            <w:pPr>
              <w:ind w:left="37"/>
              <w:jc w:val="right"/>
              <w:rPr>
                <w:b/>
                <w:bCs/>
                <w:noProof/>
                <w:lang w:eastAsia="cs-CZ"/>
              </w:rPr>
            </w:pPr>
            <w:r>
              <w:rPr>
                <w:b/>
                <w:bCs/>
                <w:noProof/>
                <w:lang w:eastAsia="cs-CZ"/>
              </w:rPr>
              <w:pict w14:anchorId="57F23A82">
                <v:shape id="Přímá spojnice se šipkou 3" o:spid="_x0000_s1031" type="#_x0000_t32" style="position:absolute;left:0;text-align:left;margin-left:43.4pt;margin-top:7.6pt;width:42.5pt;height:0;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" strokecolor="#5b9bd5 [3204]" strokeweight="2.25pt">
                  <v:stroke endarrow="block" joinstyle="miter"/>
                </v:shape>
              </w:pict>
            </w:r>
          </w:p>
        </w:tc>
        <w:tc>
          <w:tcPr>
            <w:tcW w:w="1699" w:type="dxa"/>
            <w:tcBorders>
              <w:top w:val="single" w:sz="4" w:space="0" w:color="5B9BD5"/>
              <w:left w:val="single" w:sz="4" w:space="0" w:color="5B9BD5"/>
              <w:bottom w:val="single" w:sz="4" w:space="0" w:color="5B9BD5"/>
            </w:tcBorders>
            <w:shd w:val="clear" w:color="auto" w:fill="auto"/>
            <w:vAlign w:val="center"/>
          </w:tcPr>
          <w:p w14:paraId="52968C55" w14:textId="77777777" w:rsidR="00AE2B4F" w:rsidRPr="009F2107" w:rsidRDefault="00AE2B4F" w:rsidP="00F3669E">
            <w:pPr>
              <w:jc w:val="center"/>
              <w:rPr>
                <w:b/>
                <w:bCs/>
              </w:rPr>
            </w:pPr>
            <w:r>
              <w:rPr>
                <w:b/>
                <w:bCs/>
                <w:noProof/>
                <w:lang w:eastAsia="cs-CZ"/>
              </w:rPr>
              <w:drawing>
                <wp:inline distT="0" distB="0" distL="0" distR="0" wp14:anchorId="02BB72D5" wp14:editId="6C31148B">
                  <wp:extent cx="866598" cy="64892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ÚP Č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7676" cy="657221"/>
                          </a:xfrm>
                          <a:prstGeom prst="rect">
                            <a:avLst/>
                          </a:prstGeom>
                        </pic:spPr>
                      </pic:pic>
                    </a:graphicData>
                  </a:graphic>
                </wp:inline>
              </w:drawing>
            </w:r>
          </w:p>
        </w:tc>
        <w:tc>
          <w:tcPr>
            <w:tcW w:w="5655" w:type="dxa"/>
            <w:tcBorders>
              <w:top w:val="single" w:sz="4" w:space="0" w:color="5B9BD5"/>
              <w:bottom w:val="single" w:sz="4" w:space="0" w:color="5B9BD5"/>
              <w:right w:val="single" w:sz="4" w:space="0" w:color="5B9BD5"/>
            </w:tcBorders>
            <w:shd w:val="clear" w:color="auto" w:fill="DEEAF6" w:themeFill="accent1" w:themeFillTint="33"/>
          </w:tcPr>
          <w:p w14:paraId="74927629" w14:textId="77777777" w:rsidR="00AE2B4F" w:rsidRPr="00A93B26" w:rsidRDefault="00AE2B4F" w:rsidP="00F3669E">
            <w:pPr>
              <w:spacing w:before="120"/>
              <w:ind w:left="170" w:right="113"/>
              <w:rPr>
                <w:b/>
              </w:rPr>
            </w:pPr>
            <w:r w:rsidRPr="00A93B26">
              <w:rPr>
                <w:b/>
              </w:rPr>
              <w:t xml:space="preserve">Úřad </w:t>
            </w:r>
            <w:r w:rsidRPr="003B2A73">
              <w:rPr>
                <w:b/>
                <w:bCs/>
              </w:rPr>
              <w:t>práce</w:t>
            </w:r>
            <w:r w:rsidRPr="00A93B26">
              <w:rPr>
                <w:b/>
              </w:rPr>
              <w:t xml:space="preserve"> ČR mj. provádí:</w:t>
            </w:r>
          </w:p>
          <w:p w14:paraId="31CC0891" w14:textId="77777777" w:rsidR="00AE2B4F" w:rsidRPr="00A93B26" w:rsidRDefault="00AE2B4F" w:rsidP="00AE2B4F">
            <w:pPr>
              <w:pStyle w:val="Odstavecseseznamem"/>
              <w:numPr>
                <w:ilvl w:val="0"/>
                <w:numId w:val="47"/>
              </w:numPr>
              <w:spacing w:after="120"/>
              <w:ind w:left="454" w:right="113" w:hanging="284"/>
            </w:pPr>
            <w:r w:rsidRPr="00A93B26">
              <w:t xml:space="preserve">vyřazování z evidence uchazečů o zaměstnání </w:t>
            </w:r>
          </w:p>
          <w:p w14:paraId="7B717E4F" w14:textId="77777777" w:rsidR="00AE2B4F" w:rsidRPr="00A93B26" w:rsidRDefault="00AE2B4F" w:rsidP="00AE2B4F">
            <w:pPr>
              <w:pStyle w:val="Odstavecseseznamem"/>
              <w:numPr>
                <w:ilvl w:val="0"/>
                <w:numId w:val="47"/>
              </w:numPr>
              <w:spacing w:before="120" w:after="120"/>
              <w:ind w:left="454" w:right="113" w:hanging="284"/>
            </w:pPr>
            <w:r w:rsidRPr="00A93B26">
              <w:t>odejmutí a vybírání neoprávněně vyplacených podpor v</w:t>
            </w:r>
            <w:r>
              <w:t> </w:t>
            </w:r>
            <w:r w:rsidRPr="00A93B26">
              <w:t>nezaměstnanosti, podpor při rekvalifikaci a</w:t>
            </w:r>
            <w:r>
              <w:t> </w:t>
            </w:r>
            <w:r w:rsidRPr="00A93B26">
              <w:t>nepojistných sociálních dávek</w:t>
            </w:r>
          </w:p>
        </w:tc>
      </w:tr>
      <w:tr w:rsidR="00AE2B4F" w14:paraId="72C4115D" w14:textId="77777777" w:rsidTr="00F3669E">
        <w:trPr>
          <w:trHeight w:val="113"/>
        </w:trPr>
        <w:tc>
          <w:tcPr>
            <w:tcW w:w="1708" w:type="dxa"/>
            <w:shd w:val="clear" w:color="auto" w:fill="auto"/>
            <w:vAlign w:val="center"/>
          </w:tcPr>
          <w:p w14:paraId="5BF2B20A" w14:textId="77777777" w:rsidR="00AE2B4F" w:rsidRDefault="00AE2B4F" w:rsidP="00F3669E">
            <w:pPr>
              <w:jc w:val="right"/>
              <w:rPr>
                <w:b/>
                <w:bCs/>
                <w:noProof/>
                <w:lang w:eastAsia="cs-CZ"/>
              </w:rPr>
            </w:pPr>
          </w:p>
        </w:tc>
        <w:tc>
          <w:tcPr>
            <w:tcW w:w="1699" w:type="dxa"/>
            <w:tcBorders>
              <w:top w:val="single" w:sz="4" w:space="0" w:color="5B9BD5"/>
              <w:bottom w:val="single" w:sz="4" w:space="0" w:color="5B9BD5" w:themeColor="accent1"/>
            </w:tcBorders>
            <w:shd w:val="clear" w:color="auto" w:fill="auto"/>
            <w:vAlign w:val="center"/>
          </w:tcPr>
          <w:p w14:paraId="08A50ECA" w14:textId="77777777" w:rsidR="00AE2B4F" w:rsidRDefault="00AE2B4F" w:rsidP="00F3669E">
            <w:pPr>
              <w:jc w:val="center"/>
              <w:rPr>
                <w:b/>
                <w:bCs/>
                <w:noProof/>
                <w:lang w:eastAsia="cs-CZ"/>
              </w:rPr>
            </w:pPr>
          </w:p>
        </w:tc>
        <w:tc>
          <w:tcPr>
            <w:tcW w:w="5655" w:type="dxa"/>
            <w:tcBorders>
              <w:top w:val="single" w:sz="4" w:space="0" w:color="5B9BD5"/>
              <w:bottom w:val="single" w:sz="4" w:space="0" w:color="5B9BD5" w:themeColor="accent1"/>
            </w:tcBorders>
            <w:shd w:val="clear" w:color="auto" w:fill="auto"/>
          </w:tcPr>
          <w:p w14:paraId="3F35171A" w14:textId="77777777" w:rsidR="00AE2B4F" w:rsidRPr="008B0F31" w:rsidRDefault="00AE2B4F" w:rsidP="00F3669E">
            <w:pPr>
              <w:rPr>
                <w:b/>
                <w:bCs/>
                <w:noProof/>
                <w:lang w:eastAsia="cs-CZ"/>
              </w:rPr>
            </w:pPr>
          </w:p>
        </w:tc>
      </w:tr>
      <w:tr w:rsidR="00AE2B4F" w14:paraId="36CA4225" w14:textId="77777777" w:rsidTr="00F3669E">
        <w:tc>
          <w:tcPr>
            <w:tcW w:w="1708" w:type="dxa"/>
            <w:tcBorders>
              <w:right w:val="single" w:sz="4" w:space="0" w:color="5B9BD5" w:themeColor="accent1"/>
            </w:tcBorders>
            <w:shd w:val="clear" w:color="auto" w:fill="auto"/>
            <w:vAlign w:val="center"/>
          </w:tcPr>
          <w:p w14:paraId="66DB2394" w14:textId="77777777" w:rsidR="00AE2B4F" w:rsidRPr="007C2368" w:rsidRDefault="00D66A5A" w:rsidP="00F3669E">
            <w:pPr>
              <w:ind w:left="37"/>
              <w:jc w:val="right"/>
              <w:rPr>
                <w:bCs/>
                <w:noProof/>
                <w:lang w:eastAsia="cs-CZ"/>
              </w:rPr>
            </w:pPr>
            <w:r>
              <w:rPr>
                <w:b/>
                <w:bCs/>
                <w:noProof/>
                <w:lang w:eastAsia="cs-CZ"/>
              </w:rPr>
              <w:pict w14:anchorId="31EDF70F">
                <v:shape id="Přímá spojnice se šipkou 8" o:spid="_x0000_s1030" type="#_x0000_t32" style="position:absolute;left:0;text-align:left;margin-left:42.15pt;margin-top:6.2pt;width:42.5pt;height:0;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" strokecolor="#5b9bd5 [3204]" strokeweight="2.25pt">
                  <v:stroke endarrow="block" joinstyle="miter"/>
                </v:shape>
              </w:pict>
            </w:r>
          </w:p>
        </w:tc>
        <w:tc>
          <w:tcPr>
            <w:tcW w:w="1699" w:type="dxa"/>
            <w:tcBorders>
              <w:top w:val="single" w:sz="4" w:space="0" w:color="5B9BD5" w:themeColor="accent1"/>
              <w:left w:val="single" w:sz="4" w:space="0" w:color="5B9BD5" w:themeColor="accent1"/>
              <w:bottom w:val="single" w:sz="4" w:space="0" w:color="5B9BD5" w:themeColor="accent1"/>
            </w:tcBorders>
            <w:shd w:val="clear" w:color="auto" w:fill="auto"/>
            <w:vAlign w:val="center"/>
          </w:tcPr>
          <w:p w14:paraId="7FF0DC46" w14:textId="77777777" w:rsidR="00AE2B4F" w:rsidRPr="009F2107" w:rsidRDefault="00AE2B4F" w:rsidP="00F3669E">
            <w:pPr>
              <w:jc w:val="center"/>
              <w:rPr>
                <w:b/>
                <w:bCs/>
              </w:rPr>
            </w:pPr>
            <w:r>
              <w:rPr>
                <w:b/>
                <w:bCs/>
                <w:noProof/>
                <w:lang w:eastAsia="cs-CZ"/>
              </w:rPr>
              <w:drawing>
                <wp:inline distT="0" distB="0" distL="0" distR="0" wp14:anchorId="112BCDD9" wp14:editId="5884B7AD">
                  <wp:extent cx="619812" cy="612000"/>
                  <wp:effectExtent l="0" t="0" r="889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čssz zkrácené.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812" cy="612000"/>
                          </a:xfrm>
                          <a:prstGeom prst="rect">
                            <a:avLst/>
                          </a:prstGeom>
                        </pic:spPr>
                      </pic:pic>
                    </a:graphicData>
                  </a:graphic>
                </wp:inline>
              </w:drawing>
            </w:r>
          </w:p>
        </w:tc>
        <w:tc>
          <w:tcPr>
            <w:tcW w:w="5655" w:type="dxa"/>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63F5EC4" w14:textId="77777777" w:rsidR="00AE2B4F" w:rsidRPr="00A93B26" w:rsidRDefault="00AE2B4F" w:rsidP="00F3669E">
            <w:pPr>
              <w:spacing w:before="120"/>
              <w:ind w:left="170" w:right="113"/>
              <w:rPr>
                <w:b/>
              </w:rPr>
            </w:pPr>
            <w:r w:rsidRPr="00A93B26">
              <w:rPr>
                <w:b/>
              </w:rPr>
              <w:t>Česká správa sociální</w:t>
            </w:r>
            <w:r>
              <w:rPr>
                <w:b/>
              </w:rPr>
              <w:t>ho</w:t>
            </w:r>
            <w:r w:rsidR="00FB0ED3">
              <w:rPr>
                <w:b/>
              </w:rPr>
              <w:t xml:space="preserve"> zabezpečení mj. provádí:</w:t>
            </w:r>
          </w:p>
          <w:p w14:paraId="5823706D" w14:textId="77777777" w:rsidR="00AE2B4F" w:rsidRPr="00A93B26" w:rsidRDefault="00AE2B4F" w:rsidP="00AE2B4F">
            <w:pPr>
              <w:pStyle w:val="Odstavecseseznamem"/>
              <w:numPr>
                <w:ilvl w:val="0"/>
                <w:numId w:val="47"/>
              </w:numPr>
              <w:spacing w:after="120"/>
              <w:ind w:left="454" w:right="113" w:hanging="284"/>
            </w:pPr>
            <w:r w:rsidRPr="00A93B26">
              <w:t>kontrolu plnění povinností na úseku důchodového pojištění a na úseku placení pojistného na sociální zabezpečení a příspěvku na státní politiku zaměstnanosti</w:t>
            </w:r>
          </w:p>
          <w:p w14:paraId="629CDCAA" w14:textId="77777777" w:rsidR="00AE2B4F" w:rsidRPr="00A93B26" w:rsidRDefault="00AE2B4F" w:rsidP="00AE2B4F">
            <w:pPr>
              <w:pStyle w:val="Odstavecseseznamem"/>
              <w:numPr>
                <w:ilvl w:val="0"/>
                <w:numId w:val="47"/>
              </w:numPr>
              <w:spacing w:before="120" w:after="120"/>
              <w:ind w:left="454" w:right="113" w:hanging="284"/>
              <w:rPr>
                <w:b/>
                <w:bCs/>
              </w:rPr>
            </w:pPr>
            <w:r w:rsidRPr="00A93B26">
              <w:t>doměření a výběr pojistného</w:t>
            </w:r>
          </w:p>
        </w:tc>
      </w:tr>
      <w:tr w:rsidR="00AE2B4F" w14:paraId="34056428" w14:textId="77777777" w:rsidTr="00F3669E">
        <w:tc>
          <w:tcPr>
            <w:tcW w:w="1708" w:type="dxa"/>
            <w:tcBorders>
              <w:bottom w:val="single" w:sz="4" w:space="0" w:color="5B9BD5" w:themeColor="accent1"/>
            </w:tcBorders>
            <w:shd w:val="clear" w:color="auto" w:fill="auto"/>
            <w:vAlign w:val="center"/>
          </w:tcPr>
          <w:p w14:paraId="08585DDC" w14:textId="77777777" w:rsidR="006B70D7" w:rsidRDefault="006B70D7" w:rsidP="00F3669E">
            <w:pPr>
              <w:jc w:val="center"/>
              <w:rPr>
                <w:b/>
                <w:bCs/>
                <w:noProof/>
                <w:lang w:eastAsia="cs-CZ"/>
              </w:rPr>
            </w:pPr>
          </w:p>
        </w:tc>
        <w:tc>
          <w:tcPr>
            <w:tcW w:w="1699" w:type="dxa"/>
            <w:tcBorders>
              <w:top w:val="single" w:sz="4" w:space="0" w:color="5B9BD5" w:themeColor="accent1"/>
              <w:bottom w:val="single" w:sz="4" w:space="0" w:color="5B9BD5" w:themeColor="accent1"/>
            </w:tcBorders>
            <w:shd w:val="clear" w:color="auto" w:fill="auto"/>
            <w:vAlign w:val="center"/>
          </w:tcPr>
          <w:p w14:paraId="41158149" w14:textId="77777777" w:rsidR="00AE2B4F" w:rsidRDefault="00AE2B4F" w:rsidP="00F3669E">
            <w:pPr>
              <w:jc w:val="center"/>
              <w:rPr>
                <w:b/>
                <w:bCs/>
                <w:noProof/>
                <w:lang w:eastAsia="cs-CZ"/>
              </w:rPr>
            </w:pPr>
          </w:p>
        </w:tc>
        <w:tc>
          <w:tcPr>
            <w:tcW w:w="5655" w:type="dxa"/>
            <w:tcBorders>
              <w:top w:val="single" w:sz="4" w:space="0" w:color="5B9BD5" w:themeColor="accent1"/>
              <w:bottom w:val="single" w:sz="4" w:space="0" w:color="5B9BD5" w:themeColor="accent1"/>
            </w:tcBorders>
            <w:shd w:val="clear" w:color="auto" w:fill="auto"/>
          </w:tcPr>
          <w:p w14:paraId="710DA87B" w14:textId="77777777" w:rsidR="006B70D7" w:rsidRPr="00A93B26" w:rsidRDefault="006B70D7" w:rsidP="006B70D7">
            <w:pPr>
              <w:ind w:left="170" w:right="113"/>
              <w:rPr>
                <w:b/>
              </w:rPr>
            </w:pPr>
          </w:p>
        </w:tc>
      </w:tr>
      <w:tr w:rsidR="00AE2B4F" w14:paraId="6F0B7085" w14:textId="77777777" w:rsidTr="00F3669E">
        <w:tc>
          <w:tcPr>
            <w:tcW w:w="1708" w:type="dxa"/>
            <w:tcBorders>
              <w:top w:val="single" w:sz="4" w:space="0" w:color="5B9BD5" w:themeColor="accent1"/>
              <w:left w:val="single" w:sz="4" w:space="0" w:color="5B9BD5" w:themeColor="accent1"/>
              <w:bottom w:val="single" w:sz="4" w:space="0" w:color="5B9BD5" w:themeColor="accent1"/>
            </w:tcBorders>
            <w:shd w:val="clear" w:color="auto" w:fill="auto"/>
            <w:vAlign w:val="center"/>
          </w:tcPr>
          <w:p w14:paraId="4DE0148B" w14:textId="77777777" w:rsidR="00AE2B4F" w:rsidRDefault="00AE2B4F" w:rsidP="00F3669E">
            <w:pPr>
              <w:ind w:left="37"/>
              <w:jc w:val="center"/>
              <w:rPr>
                <w:b/>
                <w:bCs/>
                <w:noProof/>
                <w:lang w:eastAsia="cs-CZ"/>
              </w:rPr>
            </w:pPr>
            <w:r>
              <w:rPr>
                <w:b/>
                <w:bCs/>
                <w:noProof/>
                <w:lang w:eastAsia="cs-CZ"/>
              </w:rPr>
              <w:drawing>
                <wp:inline distT="0" distB="0" distL="0" distR="0" wp14:anchorId="76874A60" wp14:editId="3F3D3F9C">
                  <wp:extent cx="1057275" cy="332626"/>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f.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2673" cy="340617"/>
                          </a:xfrm>
                          <a:prstGeom prst="rect">
                            <a:avLst/>
                          </a:prstGeom>
                        </pic:spPr>
                      </pic:pic>
                    </a:graphicData>
                  </a:graphic>
                </wp:inline>
              </w:drawing>
            </w:r>
          </w:p>
        </w:tc>
        <w:tc>
          <w:tcPr>
            <w:tcW w:w="7354" w:type="dxa"/>
            <w:gridSpan w:val="2"/>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2880F350" w14:textId="77777777" w:rsidR="00AE2B4F" w:rsidRPr="00086A33" w:rsidRDefault="00AE2B4F" w:rsidP="00F3669E">
            <w:pPr>
              <w:spacing w:before="120"/>
              <w:ind w:left="170" w:right="113"/>
              <w:rPr>
                <w:b/>
              </w:rPr>
            </w:pPr>
            <w:r w:rsidRPr="00086A33">
              <w:rPr>
                <w:b/>
              </w:rPr>
              <w:t>Ministerstvo financí je ústředním orgánem státní správy, který mj. provádí:</w:t>
            </w:r>
          </w:p>
          <w:p w14:paraId="7602FD3B" w14:textId="77777777" w:rsidR="00AE2B4F" w:rsidRPr="00086A33" w:rsidRDefault="00AE2B4F" w:rsidP="00AE2B4F">
            <w:pPr>
              <w:pStyle w:val="Odstavecseseznamem"/>
              <w:numPr>
                <w:ilvl w:val="0"/>
                <w:numId w:val="47"/>
              </w:numPr>
              <w:spacing w:after="120"/>
              <w:ind w:left="454" w:right="113" w:hanging="284"/>
            </w:pPr>
            <w:r w:rsidRPr="00086A33">
              <w:t>koncepční a metodickou činnost</w:t>
            </w:r>
          </w:p>
          <w:p w14:paraId="6BB9B0F9" w14:textId="3BD977AD" w:rsidR="00AE2B4F" w:rsidRPr="00086A33" w:rsidRDefault="00AE2B4F" w:rsidP="00AE2B4F">
            <w:pPr>
              <w:pStyle w:val="Odstavecseseznamem"/>
              <w:numPr>
                <w:ilvl w:val="0"/>
                <w:numId w:val="47"/>
              </w:numPr>
              <w:spacing w:after="120"/>
              <w:ind w:left="454" w:right="113" w:hanging="284"/>
            </w:pPr>
            <w:r w:rsidRPr="00086A33">
              <w:t xml:space="preserve">usměrňování výkonu státní správy, </w:t>
            </w:r>
            <w:r w:rsidR="00C8551E">
              <w:t xml:space="preserve">kontrolu </w:t>
            </w:r>
            <w:r w:rsidRPr="00086A33">
              <w:t>dodržování zákonnosti a</w:t>
            </w:r>
            <w:r w:rsidR="00C8551E">
              <w:t> </w:t>
            </w:r>
            <w:r w:rsidRPr="00086A33">
              <w:t>nastavení systému v oblasti správy daní a cel</w:t>
            </w:r>
          </w:p>
          <w:p w14:paraId="4DC73A11" w14:textId="77777777" w:rsidR="00AE2B4F" w:rsidRPr="00086A33" w:rsidRDefault="00AE2B4F" w:rsidP="00AE2B4F">
            <w:pPr>
              <w:pStyle w:val="Odstavecseseznamem"/>
              <w:numPr>
                <w:ilvl w:val="0"/>
                <w:numId w:val="47"/>
              </w:numPr>
              <w:spacing w:after="120"/>
              <w:ind w:left="454" w:right="113" w:hanging="284"/>
            </w:pPr>
            <w:r w:rsidRPr="00086A33">
              <w:t>úlohu plátce veřejného zdravotního pojištění za státní pojištěnce</w:t>
            </w:r>
          </w:p>
        </w:tc>
      </w:tr>
      <w:tr w:rsidR="00AE2B4F" w14:paraId="0E3398D9" w14:textId="77777777" w:rsidTr="00F3669E">
        <w:tc>
          <w:tcPr>
            <w:tcW w:w="1708" w:type="dxa"/>
            <w:tcBorders>
              <w:top w:val="single" w:sz="4" w:space="0" w:color="5B9BD5" w:themeColor="accent1"/>
            </w:tcBorders>
            <w:shd w:val="clear" w:color="auto" w:fill="auto"/>
            <w:vAlign w:val="center"/>
          </w:tcPr>
          <w:p w14:paraId="24E8900F" w14:textId="77777777" w:rsidR="00AE2B4F" w:rsidRDefault="00D66A5A" w:rsidP="00F3669E">
            <w:pPr>
              <w:jc w:val="center"/>
              <w:rPr>
                <w:b/>
                <w:bCs/>
                <w:noProof/>
                <w:lang w:eastAsia="cs-CZ"/>
              </w:rPr>
            </w:pPr>
            <w:r>
              <w:rPr>
                <w:b/>
                <w:bCs/>
                <w:noProof/>
                <w:lang w:eastAsia="cs-CZ"/>
              </w:rPr>
              <w:pict w14:anchorId="2BBE0B88">
                <v:line id="Přímá spojnice 11" o:spid="_x0000_s1029" style="position:absolute;left:0;text-align:left;z-index:251688960;visibility:visible;mso-position-horizontal-relative:text;mso-position-vertical-relative:text" from="43pt,.45pt" to="43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" strokecolor="#5b9bd5 [3204]" strokeweight="2.25pt">
                  <v:stroke joinstyle="miter"/>
                </v:line>
              </w:pict>
            </w:r>
          </w:p>
        </w:tc>
        <w:tc>
          <w:tcPr>
            <w:tcW w:w="1699" w:type="dxa"/>
            <w:tcBorders>
              <w:top w:val="single" w:sz="4" w:space="0" w:color="5B9BD5" w:themeColor="accent1"/>
              <w:bottom w:val="single" w:sz="4" w:space="0" w:color="5B9BD5" w:themeColor="accent1"/>
            </w:tcBorders>
            <w:shd w:val="clear" w:color="auto" w:fill="auto"/>
            <w:vAlign w:val="center"/>
          </w:tcPr>
          <w:p w14:paraId="08EB5F1A" w14:textId="77777777" w:rsidR="00AE2B4F" w:rsidRDefault="00AE2B4F" w:rsidP="00F3669E">
            <w:pPr>
              <w:jc w:val="center"/>
              <w:rPr>
                <w:b/>
                <w:bCs/>
                <w:noProof/>
                <w:lang w:eastAsia="cs-CZ"/>
              </w:rPr>
            </w:pPr>
          </w:p>
        </w:tc>
        <w:tc>
          <w:tcPr>
            <w:tcW w:w="5655" w:type="dxa"/>
            <w:tcBorders>
              <w:top w:val="single" w:sz="4" w:space="0" w:color="5B9BD5" w:themeColor="accent1"/>
              <w:bottom w:val="single" w:sz="4" w:space="0" w:color="5B9BD5" w:themeColor="accent1"/>
            </w:tcBorders>
            <w:shd w:val="clear" w:color="auto" w:fill="auto"/>
          </w:tcPr>
          <w:p w14:paraId="48AC1F25" w14:textId="77777777" w:rsidR="00AE2B4F" w:rsidRPr="00A93B26" w:rsidRDefault="00AE2B4F" w:rsidP="00F3669E">
            <w:pPr>
              <w:ind w:left="170" w:right="113"/>
              <w:rPr>
                <w:b/>
              </w:rPr>
            </w:pPr>
          </w:p>
        </w:tc>
      </w:tr>
      <w:tr w:rsidR="00AE2B4F" w14:paraId="4D9AA7A9" w14:textId="77777777" w:rsidTr="00F3669E">
        <w:tc>
          <w:tcPr>
            <w:tcW w:w="1708" w:type="dxa"/>
            <w:tcBorders>
              <w:right w:val="single" w:sz="4" w:space="0" w:color="5B9BD5" w:themeColor="accent1"/>
            </w:tcBorders>
            <w:shd w:val="clear" w:color="auto" w:fill="auto"/>
            <w:vAlign w:val="center"/>
          </w:tcPr>
          <w:p w14:paraId="6C7B7E78" w14:textId="77777777" w:rsidR="00AE2B4F" w:rsidRDefault="00D66A5A" w:rsidP="00F3669E">
            <w:pPr>
              <w:ind w:left="37"/>
              <w:jc w:val="center"/>
              <w:rPr>
                <w:b/>
                <w:bCs/>
                <w:noProof/>
                <w:lang w:eastAsia="cs-CZ"/>
              </w:rPr>
            </w:pPr>
            <w:r>
              <w:rPr>
                <w:b/>
                <w:bCs/>
                <w:noProof/>
                <w:lang w:eastAsia="cs-CZ"/>
              </w:rPr>
              <w:pict w14:anchorId="34CD1B4D">
                <v:shape id="Přímá spojnice se šipkou 12" o:spid="_x0000_s1028" type="#_x0000_t32" style="position:absolute;left:0;text-align:left;margin-left:42.5pt;margin-top:6.4pt;width:42.5pt;height:0;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" strokecolor="#5b9bd5 [3204]" strokeweight="2.25pt">
                  <v:stroke endarrow="block" joinstyle="miter"/>
                </v:shape>
              </w:pict>
            </w:r>
          </w:p>
        </w:tc>
        <w:tc>
          <w:tcPr>
            <w:tcW w:w="1699" w:type="dxa"/>
            <w:tcBorders>
              <w:top w:val="single" w:sz="4" w:space="0" w:color="5B9BD5" w:themeColor="accent1"/>
              <w:left w:val="single" w:sz="4" w:space="0" w:color="5B9BD5" w:themeColor="accent1"/>
              <w:bottom w:val="single" w:sz="4" w:space="0" w:color="5B9BD5" w:themeColor="accent1"/>
            </w:tcBorders>
            <w:shd w:val="clear" w:color="auto" w:fill="auto"/>
            <w:vAlign w:val="center"/>
          </w:tcPr>
          <w:p w14:paraId="58AF9FED" w14:textId="77777777" w:rsidR="00AE2B4F" w:rsidRDefault="00AE2B4F" w:rsidP="00F3669E">
            <w:pPr>
              <w:jc w:val="center"/>
              <w:rPr>
                <w:b/>
                <w:bCs/>
                <w:noProof/>
                <w:lang w:eastAsia="cs-CZ"/>
              </w:rPr>
            </w:pPr>
            <w:r>
              <w:rPr>
                <w:b/>
                <w:bCs/>
                <w:noProof/>
                <w:lang w:eastAsia="cs-CZ"/>
              </w:rPr>
              <w:drawing>
                <wp:inline distT="0" distB="0" distL="0" distR="0" wp14:anchorId="3B9D29F9" wp14:editId="175FF67F">
                  <wp:extent cx="495300" cy="49530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čssz zkrácené.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5392" cy="495392"/>
                          </a:xfrm>
                          <a:prstGeom prst="rect">
                            <a:avLst/>
                          </a:prstGeom>
                        </pic:spPr>
                      </pic:pic>
                    </a:graphicData>
                  </a:graphic>
                </wp:inline>
              </w:drawing>
            </w:r>
          </w:p>
        </w:tc>
        <w:tc>
          <w:tcPr>
            <w:tcW w:w="5655" w:type="dxa"/>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4973B4F" w14:textId="77777777" w:rsidR="00AE2B4F" w:rsidRPr="00086A33" w:rsidRDefault="00AE2B4F" w:rsidP="00F3669E">
            <w:pPr>
              <w:spacing w:before="120"/>
              <w:ind w:left="170" w:right="113"/>
              <w:rPr>
                <w:b/>
              </w:rPr>
            </w:pPr>
            <w:r w:rsidRPr="00086A33">
              <w:rPr>
                <w:b/>
              </w:rPr>
              <w:t>Fina</w:t>
            </w:r>
            <w:r>
              <w:rPr>
                <w:b/>
              </w:rPr>
              <w:t>n</w:t>
            </w:r>
            <w:r w:rsidRPr="00086A33">
              <w:rPr>
                <w:b/>
              </w:rPr>
              <w:t xml:space="preserve">ční </w:t>
            </w:r>
            <w:r w:rsidR="00947D81" w:rsidRPr="00086A33">
              <w:rPr>
                <w:b/>
              </w:rPr>
              <w:t>správ</w:t>
            </w:r>
            <w:r w:rsidR="00947D81">
              <w:rPr>
                <w:b/>
              </w:rPr>
              <w:t>a</w:t>
            </w:r>
            <w:r w:rsidR="00947D81" w:rsidRPr="00086A33">
              <w:rPr>
                <w:b/>
              </w:rPr>
              <w:t xml:space="preserve"> </w:t>
            </w:r>
            <w:r w:rsidRPr="00086A33">
              <w:rPr>
                <w:b/>
              </w:rPr>
              <w:t>ČR mj. provádí:</w:t>
            </w:r>
          </w:p>
          <w:p w14:paraId="18CB3B57" w14:textId="77777777" w:rsidR="00AE2B4F" w:rsidRPr="00086A33" w:rsidRDefault="00AE2B4F" w:rsidP="00AE2B4F">
            <w:pPr>
              <w:pStyle w:val="Odstavecseseznamem"/>
              <w:numPr>
                <w:ilvl w:val="0"/>
                <w:numId w:val="47"/>
              </w:numPr>
              <w:spacing w:after="120"/>
              <w:ind w:left="454" w:right="113" w:hanging="284"/>
            </w:pPr>
            <w:r w:rsidRPr="00086A33">
              <w:t>kontrolní a vyhledávací činnost</w:t>
            </w:r>
          </w:p>
          <w:p w14:paraId="47B032D3" w14:textId="77777777" w:rsidR="00AE2B4F" w:rsidRPr="00A93B26" w:rsidRDefault="00AE2B4F" w:rsidP="00AE2B4F">
            <w:pPr>
              <w:pStyle w:val="Odstavecseseznamem"/>
              <w:numPr>
                <w:ilvl w:val="0"/>
                <w:numId w:val="47"/>
              </w:numPr>
              <w:spacing w:after="120"/>
              <w:ind w:left="454" w:right="113" w:hanging="284"/>
              <w:rPr>
                <w:b/>
              </w:rPr>
            </w:pPr>
            <w:r w:rsidRPr="00086A33">
              <w:t>stanovení, doměření, výběr a vymáhání daní</w:t>
            </w:r>
          </w:p>
        </w:tc>
      </w:tr>
      <w:tr w:rsidR="00AE2B4F" w14:paraId="5B0DB606" w14:textId="77777777" w:rsidTr="00F3669E">
        <w:tc>
          <w:tcPr>
            <w:tcW w:w="1708" w:type="dxa"/>
            <w:shd w:val="clear" w:color="auto" w:fill="auto"/>
            <w:vAlign w:val="center"/>
          </w:tcPr>
          <w:p w14:paraId="411EE486" w14:textId="77777777" w:rsidR="00AE2B4F" w:rsidRDefault="00AE2B4F" w:rsidP="00F3669E">
            <w:pPr>
              <w:ind w:left="37"/>
              <w:jc w:val="center"/>
              <w:rPr>
                <w:b/>
                <w:bCs/>
                <w:noProof/>
                <w:lang w:eastAsia="cs-CZ"/>
              </w:rPr>
            </w:pPr>
          </w:p>
        </w:tc>
        <w:tc>
          <w:tcPr>
            <w:tcW w:w="1699" w:type="dxa"/>
            <w:tcBorders>
              <w:top w:val="single" w:sz="4" w:space="0" w:color="5B9BD5" w:themeColor="accent1"/>
              <w:bottom w:val="single" w:sz="4" w:space="0" w:color="5B9BD5" w:themeColor="accent1"/>
            </w:tcBorders>
            <w:shd w:val="clear" w:color="auto" w:fill="auto"/>
            <w:vAlign w:val="center"/>
          </w:tcPr>
          <w:p w14:paraId="5931B242" w14:textId="77777777" w:rsidR="00AE2B4F" w:rsidRDefault="00AE2B4F" w:rsidP="00F3669E">
            <w:pPr>
              <w:jc w:val="center"/>
              <w:rPr>
                <w:b/>
                <w:bCs/>
                <w:noProof/>
                <w:lang w:eastAsia="cs-CZ"/>
              </w:rPr>
            </w:pPr>
          </w:p>
        </w:tc>
        <w:tc>
          <w:tcPr>
            <w:tcW w:w="5655" w:type="dxa"/>
            <w:tcBorders>
              <w:top w:val="single" w:sz="4" w:space="0" w:color="5B9BD5" w:themeColor="accent1"/>
              <w:bottom w:val="single" w:sz="4" w:space="0" w:color="5B9BD5" w:themeColor="accent1"/>
            </w:tcBorders>
            <w:shd w:val="clear" w:color="auto" w:fill="auto"/>
          </w:tcPr>
          <w:p w14:paraId="6290760D" w14:textId="77777777" w:rsidR="00AE2B4F" w:rsidRPr="00A93B26" w:rsidRDefault="00AE2B4F" w:rsidP="00F3669E">
            <w:pPr>
              <w:ind w:left="170" w:right="113"/>
              <w:rPr>
                <w:b/>
              </w:rPr>
            </w:pPr>
          </w:p>
        </w:tc>
      </w:tr>
      <w:tr w:rsidR="00AE2B4F" w14:paraId="3E0FF49A" w14:textId="77777777" w:rsidTr="00F3669E">
        <w:tc>
          <w:tcPr>
            <w:tcW w:w="1708" w:type="dxa"/>
            <w:tcBorders>
              <w:right w:val="single" w:sz="4" w:space="0" w:color="5B9BD5" w:themeColor="accent1"/>
            </w:tcBorders>
            <w:shd w:val="clear" w:color="auto" w:fill="auto"/>
            <w:vAlign w:val="center"/>
          </w:tcPr>
          <w:p w14:paraId="380CF433" w14:textId="77777777" w:rsidR="00AE2B4F" w:rsidRDefault="00D66A5A" w:rsidP="00F3669E">
            <w:pPr>
              <w:ind w:left="37"/>
              <w:jc w:val="center"/>
              <w:rPr>
                <w:b/>
                <w:bCs/>
                <w:noProof/>
                <w:lang w:eastAsia="cs-CZ"/>
              </w:rPr>
            </w:pPr>
            <w:r>
              <w:rPr>
                <w:b/>
                <w:bCs/>
                <w:noProof/>
                <w:lang w:eastAsia="cs-CZ"/>
              </w:rPr>
              <w:pict w14:anchorId="57803316">
                <v:shape id="Přímá spojnice se šipkou 14" o:spid="_x0000_s1027" type="#_x0000_t32" style="position:absolute;left:0;text-align:left;margin-left:41.65pt;margin-top:.65pt;width:42.5pt;height:0;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" strokecolor="#5b9bd5 [3204]" strokeweight="2.25pt">
                  <v:stroke endarrow="block" joinstyle="miter"/>
                </v:shape>
              </w:pict>
            </w:r>
            <w:r w:rsidR="00AE2B4F">
              <w:rPr>
                <w:b/>
                <w:bCs/>
                <w:noProof/>
                <w:lang w:eastAsia="cs-CZ"/>
              </w:rPr>
              <w:t xml:space="preserve"> </w:t>
            </w:r>
          </w:p>
        </w:tc>
        <w:tc>
          <w:tcPr>
            <w:tcW w:w="1699" w:type="dxa"/>
            <w:tcBorders>
              <w:top w:val="single" w:sz="4" w:space="0" w:color="5B9BD5" w:themeColor="accent1"/>
              <w:left w:val="single" w:sz="4" w:space="0" w:color="5B9BD5" w:themeColor="accent1"/>
              <w:bottom w:val="single" w:sz="4" w:space="0" w:color="5B9BD5" w:themeColor="accent1"/>
            </w:tcBorders>
            <w:shd w:val="clear" w:color="auto" w:fill="auto"/>
            <w:vAlign w:val="center"/>
          </w:tcPr>
          <w:p w14:paraId="64011135" w14:textId="77777777" w:rsidR="00AE2B4F" w:rsidRDefault="00AE2B4F" w:rsidP="00F3669E">
            <w:pPr>
              <w:jc w:val="center"/>
              <w:rPr>
                <w:b/>
                <w:bCs/>
                <w:noProof/>
                <w:lang w:eastAsia="cs-CZ"/>
              </w:rPr>
            </w:pPr>
            <w:r>
              <w:rPr>
                <w:b/>
                <w:bCs/>
                <w:noProof/>
                <w:lang w:eastAsia="cs-CZ"/>
              </w:rPr>
              <w:drawing>
                <wp:inline distT="0" distB="0" distL="0" distR="0" wp14:anchorId="6C34C1BC" wp14:editId="3EF934F8">
                  <wp:extent cx="648000" cy="64800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čssz zkrácené.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c>
          <w:tcPr>
            <w:tcW w:w="5655" w:type="dxa"/>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7FDFF70" w14:textId="77777777" w:rsidR="00AE2B4F" w:rsidRPr="00086A33" w:rsidRDefault="00AE2B4F" w:rsidP="00F3669E">
            <w:pPr>
              <w:spacing w:before="120"/>
              <w:ind w:left="170" w:right="113"/>
              <w:rPr>
                <w:b/>
              </w:rPr>
            </w:pPr>
            <w:r w:rsidRPr="00086A33">
              <w:rPr>
                <w:b/>
              </w:rPr>
              <w:t xml:space="preserve">Celní </w:t>
            </w:r>
            <w:r w:rsidR="00947D81" w:rsidRPr="00086A33">
              <w:rPr>
                <w:b/>
              </w:rPr>
              <w:t>správ</w:t>
            </w:r>
            <w:r w:rsidR="00947D81">
              <w:rPr>
                <w:b/>
              </w:rPr>
              <w:t>a</w:t>
            </w:r>
            <w:r w:rsidR="00947D81" w:rsidRPr="00086A33">
              <w:rPr>
                <w:b/>
              </w:rPr>
              <w:t xml:space="preserve"> </w:t>
            </w:r>
            <w:r w:rsidRPr="00086A33">
              <w:rPr>
                <w:b/>
              </w:rPr>
              <w:t>ČR mj. provádí:</w:t>
            </w:r>
          </w:p>
          <w:p w14:paraId="063D35B8" w14:textId="77777777" w:rsidR="00AE2B4F" w:rsidRPr="00086A33" w:rsidRDefault="00AE2B4F" w:rsidP="00AE2B4F">
            <w:pPr>
              <w:pStyle w:val="Odstavecseseznamem"/>
              <w:numPr>
                <w:ilvl w:val="0"/>
                <w:numId w:val="47"/>
              </w:numPr>
              <w:spacing w:after="120"/>
              <w:ind w:left="454" w:right="113" w:hanging="284"/>
            </w:pPr>
            <w:r w:rsidRPr="00086A33">
              <w:t>kontrolní činnost v oblasti zaměstnávání cizinců</w:t>
            </w:r>
          </w:p>
          <w:p w14:paraId="75429900" w14:textId="0DE6BAFA" w:rsidR="00AE2B4F" w:rsidRPr="00086A33" w:rsidRDefault="00AE2B4F" w:rsidP="00AE2B4F">
            <w:pPr>
              <w:pStyle w:val="Odstavecseseznamem"/>
              <w:numPr>
                <w:ilvl w:val="0"/>
                <w:numId w:val="47"/>
              </w:numPr>
              <w:spacing w:after="120"/>
              <w:ind w:left="454" w:right="113" w:hanging="284"/>
            </w:pPr>
            <w:r w:rsidRPr="00086A33">
              <w:t xml:space="preserve">výběr a vymáhání pokut uložených </w:t>
            </w:r>
            <w:r w:rsidR="00947D81">
              <w:t>orgány inspekce práce</w:t>
            </w:r>
          </w:p>
          <w:p w14:paraId="16F487F1" w14:textId="77777777" w:rsidR="00AE2B4F" w:rsidRPr="00A93B26" w:rsidRDefault="00AE2B4F" w:rsidP="00AE2B4F">
            <w:pPr>
              <w:pStyle w:val="Odstavecseseznamem"/>
              <w:numPr>
                <w:ilvl w:val="0"/>
                <w:numId w:val="47"/>
              </w:numPr>
              <w:spacing w:after="120"/>
              <w:ind w:left="454" w:right="113" w:hanging="284"/>
              <w:rPr>
                <w:b/>
              </w:rPr>
            </w:pPr>
            <w:r w:rsidRPr="00086A33">
              <w:t>vymáhání pohledávek Úřadu práce ČR</w:t>
            </w:r>
          </w:p>
        </w:tc>
      </w:tr>
    </w:tbl>
    <w:p w14:paraId="05279FCD" w14:textId="77777777" w:rsidR="009613C3" w:rsidRDefault="00730827" w:rsidP="0048690C">
      <w:pPr>
        <w:spacing w:before="120" w:after="0" w:line="240" w:lineRule="auto"/>
        <w:jc w:val="both"/>
        <w:rPr>
          <w:sz w:val="20"/>
          <w:szCs w:val="20"/>
        </w:rPr>
      </w:pPr>
      <w:r>
        <w:rPr>
          <w:b/>
          <w:sz w:val="20"/>
          <w:szCs w:val="20"/>
        </w:rPr>
        <w:t>Pozn.</w:t>
      </w:r>
      <w:r w:rsidR="007E5AC4" w:rsidRPr="00EA6D2E">
        <w:rPr>
          <w:b/>
          <w:sz w:val="20"/>
          <w:szCs w:val="20"/>
        </w:rPr>
        <w:t>:</w:t>
      </w:r>
      <w:r w:rsidR="007E5AC4">
        <w:rPr>
          <w:sz w:val="20"/>
          <w:szCs w:val="20"/>
        </w:rPr>
        <w:t xml:space="preserve"> </w:t>
      </w:r>
      <w:r w:rsidR="00BE3047">
        <w:rPr>
          <w:sz w:val="20"/>
          <w:szCs w:val="20"/>
        </w:rPr>
        <w:t xml:space="preserve">graficky zpracoval </w:t>
      </w:r>
      <w:r w:rsidR="007E5AC4">
        <w:rPr>
          <w:sz w:val="20"/>
          <w:szCs w:val="20"/>
        </w:rPr>
        <w:t>NKÚ</w:t>
      </w:r>
      <w:r w:rsidR="00EA6D2E">
        <w:rPr>
          <w:sz w:val="20"/>
          <w:szCs w:val="20"/>
        </w:rPr>
        <w:t>.</w:t>
      </w:r>
    </w:p>
    <w:p w14:paraId="5C2A2582" w14:textId="5A01EBB1" w:rsidR="006B70D7" w:rsidRDefault="007E5AC4" w:rsidP="0048690C">
      <w:pPr>
        <w:spacing w:after="120" w:line="240" w:lineRule="auto"/>
        <w:jc w:val="both"/>
        <w:rPr>
          <w:rFonts w:cstheme="minorHAnsi"/>
          <w:bCs/>
          <w:color w:val="000000"/>
          <w:sz w:val="24"/>
          <w:szCs w:val="24"/>
          <w:lang w:eastAsia="cs-CZ"/>
        </w:rPr>
      </w:pPr>
      <w:bookmarkStart w:id="1" w:name="_Toc16594989"/>
      <w:r>
        <w:rPr>
          <w:rFonts w:cstheme="minorHAnsi"/>
          <w:bCs/>
          <w:color w:val="000000"/>
          <w:sz w:val="24"/>
          <w:szCs w:val="24"/>
          <w:lang w:eastAsia="cs-CZ"/>
        </w:rPr>
        <w:t>Protože</w:t>
      </w:r>
      <w:r w:rsidR="00EE5C89">
        <w:rPr>
          <w:rFonts w:cstheme="minorHAnsi"/>
          <w:bCs/>
          <w:color w:val="000000"/>
          <w:sz w:val="24"/>
          <w:szCs w:val="24"/>
          <w:lang w:eastAsia="cs-CZ"/>
        </w:rPr>
        <w:t xml:space="preserve"> j</w:t>
      </w:r>
      <w:r w:rsidR="00EE5C89" w:rsidRPr="00A5064A">
        <w:rPr>
          <w:rFonts w:cstheme="minorHAnsi"/>
          <w:bCs/>
          <w:color w:val="000000"/>
          <w:sz w:val="24"/>
          <w:szCs w:val="24"/>
          <w:lang w:eastAsia="cs-CZ"/>
        </w:rPr>
        <w:t>ednotlivé činnosti vykoná</w:t>
      </w:r>
      <w:r w:rsidR="00EE5C89">
        <w:rPr>
          <w:rFonts w:cstheme="minorHAnsi"/>
          <w:bCs/>
          <w:color w:val="000000"/>
          <w:sz w:val="24"/>
          <w:szCs w:val="24"/>
          <w:lang w:eastAsia="cs-CZ"/>
        </w:rPr>
        <w:t>vá více organizací nebo orgánů,</w:t>
      </w:r>
      <w:r w:rsidR="009308A5">
        <w:rPr>
          <w:rFonts w:cstheme="minorHAnsi"/>
          <w:bCs/>
          <w:color w:val="000000"/>
          <w:sz w:val="24"/>
          <w:szCs w:val="24"/>
          <w:lang w:eastAsia="cs-CZ"/>
        </w:rPr>
        <w:t xml:space="preserve"> je pro jejich výkon nezbytností</w:t>
      </w:r>
      <w:r w:rsidR="00EE5C89">
        <w:rPr>
          <w:rFonts w:cstheme="minorHAnsi"/>
          <w:bCs/>
          <w:color w:val="000000"/>
          <w:sz w:val="24"/>
          <w:szCs w:val="24"/>
          <w:lang w:eastAsia="cs-CZ"/>
        </w:rPr>
        <w:t xml:space="preserve"> </w:t>
      </w:r>
      <w:r w:rsidR="00EE5C89" w:rsidRPr="00A5064A">
        <w:rPr>
          <w:rFonts w:cstheme="minorHAnsi"/>
          <w:bCs/>
          <w:color w:val="000000"/>
          <w:sz w:val="24"/>
          <w:szCs w:val="24"/>
          <w:lang w:eastAsia="cs-CZ"/>
        </w:rPr>
        <w:t>vzájemná spolupr</w:t>
      </w:r>
      <w:r w:rsidR="00EE5C89">
        <w:rPr>
          <w:rFonts w:cstheme="minorHAnsi"/>
          <w:bCs/>
          <w:color w:val="000000"/>
          <w:sz w:val="24"/>
          <w:szCs w:val="24"/>
          <w:lang w:eastAsia="cs-CZ"/>
        </w:rPr>
        <w:t xml:space="preserve">áce, komunikace a </w:t>
      </w:r>
      <w:r w:rsidR="00EE5C89" w:rsidRPr="00A5064A">
        <w:rPr>
          <w:rFonts w:cstheme="minorHAnsi"/>
          <w:bCs/>
          <w:color w:val="000000"/>
          <w:sz w:val="24"/>
          <w:szCs w:val="24"/>
          <w:lang w:eastAsia="cs-CZ"/>
        </w:rPr>
        <w:t>předávání informací a podkladů</w:t>
      </w:r>
      <w:r w:rsidR="00EE5C89">
        <w:rPr>
          <w:rFonts w:cstheme="minorHAnsi"/>
          <w:bCs/>
          <w:color w:val="000000"/>
          <w:sz w:val="24"/>
          <w:szCs w:val="24"/>
          <w:lang w:eastAsia="cs-CZ"/>
        </w:rPr>
        <w:t xml:space="preserve"> mezi </w:t>
      </w:r>
      <w:r w:rsidR="00495603">
        <w:rPr>
          <w:rFonts w:cstheme="minorHAnsi"/>
          <w:bCs/>
          <w:color w:val="000000"/>
          <w:sz w:val="24"/>
          <w:szCs w:val="24"/>
          <w:lang w:eastAsia="cs-CZ"/>
        </w:rPr>
        <w:t>nimi</w:t>
      </w:r>
      <w:r w:rsidR="00EE5C89">
        <w:rPr>
          <w:rFonts w:cstheme="minorHAnsi"/>
          <w:bCs/>
          <w:color w:val="000000"/>
          <w:sz w:val="24"/>
          <w:szCs w:val="24"/>
          <w:lang w:eastAsia="cs-CZ"/>
        </w:rPr>
        <w:t xml:space="preserve"> </w:t>
      </w:r>
      <w:r w:rsidR="003E2D71">
        <w:rPr>
          <w:rFonts w:cstheme="minorHAnsi"/>
          <w:bCs/>
          <w:color w:val="000000"/>
          <w:sz w:val="24"/>
          <w:szCs w:val="24"/>
          <w:lang w:eastAsia="cs-CZ"/>
        </w:rPr>
        <w:t>(viz schéma č. 2).</w:t>
      </w:r>
    </w:p>
    <w:p w14:paraId="57EDC23E" w14:textId="5E7D99F7" w:rsidR="00EE5C89" w:rsidRDefault="004A42FE" w:rsidP="006B70D7">
      <w:pPr>
        <w:spacing w:before="120" w:after="120" w:line="240" w:lineRule="auto"/>
        <w:jc w:val="both"/>
        <w:rPr>
          <w:b/>
          <w:sz w:val="24"/>
          <w:szCs w:val="24"/>
        </w:rPr>
      </w:pPr>
      <w:bookmarkStart w:id="2" w:name="_Ref26960716"/>
      <w:r w:rsidRPr="004A42FE">
        <w:rPr>
          <w:b/>
          <w:sz w:val="24"/>
          <w:szCs w:val="24"/>
        </w:rPr>
        <w:lastRenderedPageBreak/>
        <w:t xml:space="preserve">Schéma č. </w:t>
      </w:r>
      <w:r w:rsidR="00DC5A99" w:rsidRPr="004A42FE">
        <w:rPr>
          <w:b/>
          <w:sz w:val="24"/>
          <w:szCs w:val="24"/>
        </w:rPr>
        <w:fldChar w:fldCharType="begin"/>
      </w:r>
      <w:r w:rsidRPr="004A42FE">
        <w:rPr>
          <w:b/>
          <w:sz w:val="24"/>
          <w:szCs w:val="24"/>
        </w:rPr>
        <w:instrText xml:space="preserve"> SEQ Schéma_č. \* ARABIC </w:instrText>
      </w:r>
      <w:r w:rsidR="00DC5A99" w:rsidRPr="004A42FE">
        <w:rPr>
          <w:b/>
          <w:sz w:val="24"/>
          <w:szCs w:val="24"/>
        </w:rPr>
        <w:fldChar w:fldCharType="separate"/>
      </w:r>
      <w:r w:rsidR="00D66A5A">
        <w:rPr>
          <w:b/>
          <w:noProof/>
          <w:sz w:val="24"/>
          <w:szCs w:val="24"/>
        </w:rPr>
        <w:t>2</w:t>
      </w:r>
      <w:r w:rsidR="00DC5A99" w:rsidRPr="004A42FE">
        <w:rPr>
          <w:b/>
          <w:sz w:val="24"/>
          <w:szCs w:val="24"/>
        </w:rPr>
        <w:fldChar w:fldCharType="end"/>
      </w:r>
      <w:bookmarkEnd w:id="2"/>
      <w:r w:rsidRPr="004A42FE">
        <w:rPr>
          <w:b/>
          <w:sz w:val="24"/>
          <w:szCs w:val="24"/>
        </w:rPr>
        <w:t xml:space="preserve">: </w:t>
      </w:r>
      <w:r w:rsidR="00745297">
        <w:rPr>
          <w:b/>
          <w:sz w:val="24"/>
          <w:szCs w:val="24"/>
        </w:rPr>
        <w:t>Systém p</w:t>
      </w:r>
      <w:r w:rsidR="007E5AC4" w:rsidRPr="004A42FE">
        <w:rPr>
          <w:b/>
          <w:sz w:val="24"/>
          <w:szCs w:val="24"/>
        </w:rPr>
        <w:t>ředávání informací mezi kontrolovanými osobami</w:t>
      </w:r>
      <w:r w:rsidR="007E5AC4">
        <w:rPr>
          <w:rStyle w:val="Znakapoznpodarou"/>
          <w:b/>
          <w:sz w:val="24"/>
          <w:szCs w:val="24"/>
        </w:rPr>
        <w:footnoteReference w:id="22"/>
      </w:r>
      <w:r w:rsidR="007E5AC4" w:rsidRPr="004A42FE">
        <w:rPr>
          <w:b/>
          <w:sz w:val="24"/>
          <w:szCs w:val="24"/>
        </w:rPr>
        <w:t xml:space="preserve"> </w:t>
      </w:r>
    </w:p>
    <w:p w14:paraId="2D679E5E" w14:textId="74126FD8" w:rsidR="00E64C26" w:rsidRDefault="00694044" w:rsidP="006B70D7">
      <w:pPr>
        <w:spacing w:before="120" w:after="120" w:line="240" w:lineRule="auto"/>
        <w:jc w:val="both"/>
        <w:rPr>
          <w:b/>
          <w:sz w:val="24"/>
          <w:szCs w:val="24"/>
        </w:rPr>
      </w:pPr>
      <w:r>
        <w:rPr>
          <w:noProof/>
          <w:lang w:eastAsia="cs-CZ"/>
        </w:rPr>
        <w:drawing>
          <wp:inline distT="0" distB="0" distL="0" distR="0" wp14:anchorId="0259986D" wp14:editId="423930E4">
            <wp:extent cx="5010150" cy="4791075"/>
            <wp:effectExtent l="0" t="0" r="0"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10150" cy="4791075"/>
                    </a:xfrm>
                    <a:prstGeom prst="rect">
                      <a:avLst/>
                    </a:prstGeom>
                  </pic:spPr>
                </pic:pic>
              </a:graphicData>
            </a:graphic>
          </wp:inline>
        </w:drawing>
      </w:r>
    </w:p>
    <w:p w14:paraId="5FA60885" w14:textId="76548403" w:rsidR="00E64C26" w:rsidRDefault="00E64C26" w:rsidP="006B70D7">
      <w:pPr>
        <w:spacing w:before="120" w:after="120" w:line="240" w:lineRule="auto"/>
        <w:jc w:val="both"/>
        <w:rPr>
          <w:b/>
          <w:sz w:val="24"/>
          <w:szCs w:val="24"/>
        </w:rPr>
      </w:pPr>
      <w:r w:rsidRPr="002747AB">
        <w:rPr>
          <w:b/>
          <w:sz w:val="20"/>
          <w:szCs w:val="20"/>
        </w:rPr>
        <w:t>Pozn.</w:t>
      </w:r>
      <w:r w:rsidRPr="007A5FA9">
        <w:rPr>
          <w:b/>
          <w:sz w:val="20"/>
          <w:szCs w:val="20"/>
        </w:rPr>
        <w:t>:</w:t>
      </w:r>
      <w:r w:rsidRPr="00597E43">
        <w:rPr>
          <w:sz w:val="20"/>
          <w:szCs w:val="20"/>
        </w:rPr>
        <w:t xml:space="preserve"> </w:t>
      </w:r>
      <w:r>
        <w:rPr>
          <w:sz w:val="20"/>
          <w:szCs w:val="20"/>
        </w:rPr>
        <w:t xml:space="preserve">graficky zpracoval </w:t>
      </w:r>
      <w:r w:rsidRPr="00597E43">
        <w:rPr>
          <w:sz w:val="20"/>
          <w:szCs w:val="20"/>
        </w:rPr>
        <w:t>NKÚ</w:t>
      </w:r>
      <w:r>
        <w:rPr>
          <w:sz w:val="20"/>
          <w:szCs w:val="20"/>
        </w:rPr>
        <w:t>.</w:t>
      </w:r>
    </w:p>
    <w:p w14:paraId="345E6798" w14:textId="51BAEE4A" w:rsidR="00647F54" w:rsidRDefault="007B1530" w:rsidP="007A5FA9">
      <w:pPr>
        <w:pStyle w:val="Nadpis1"/>
        <w:keepLines/>
        <w:numPr>
          <w:ilvl w:val="0"/>
          <w:numId w:val="0"/>
        </w:numPr>
        <w:overflowPunct/>
        <w:autoSpaceDE/>
        <w:autoSpaceDN/>
        <w:adjustRightInd/>
        <w:spacing w:before="120"/>
        <w:textAlignment w:val="auto"/>
        <w:rPr>
          <w:sz w:val="28"/>
          <w:szCs w:val="28"/>
        </w:rPr>
      </w:pPr>
      <w:r>
        <w:rPr>
          <w:sz w:val="28"/>
          <w:szCs w:val="28"/>
        </w:rPr>
        <w:lastRenderedPageBreak/>
        <w:t xml:space="preserve">III. </w:t>
      </w:r>
      <w:r w:rsidR="007E5AC4" w:rsidRPr="00647F54">
        <w:rPr>
          <w:sz w:val="28"/>
          <w:szCs w:val="28"/>
        </w:rPr>
        <w:t>Rozsah kontroly</w:t>
      </w:r>
      <w:bookmarkEnd w:id="1"/>
    </w:p>
    <w:p w14:paraId="24B8F1C3" w14:textId="15F7912F" w:rsidR="00647F54" w:rsidRPr="00884889" w:rsidRDefault="007E5AC4" w:rsidP="00101A2F">
      <w:pPr>
        <w:spacing w:before="120" w:after="120" w:line="240" w:lineRule="auto"/>
        <w:rPr>
          <w:b/>
          <w:sz w:val="24"/>
          <w:szCs w:val="24"/>
        </w:rPr>
      </w:pPr>
      <w:r>
        <w:rPr>
          <w:b/>
          <w:sz w:val="24"/>
          <w:szCs w:val="24"/>
        </w:rPr>
        <w:t>Kontrol</w:t>
      </w:r>
      <w:r w:rsidR="004F20E9">
        <w:rPr>
          <w:b/>
          <w:sz w:val="24"/>
          <w:szCs w:val="24"/>
        </w:rPr>
        <w:t>a</w:t>
      </w:r>
      <w:r w:rsidR="004C19F6" w:rsidRPr="00884889">
        <w:rPr>
          <w:b/>
          <w:sz w:val="24"/>
          <w:szCs w:val="24"/>
        </w:rPr>
        <w:t xml:space="preserve"> NKÚ především </w:t>
      </w:r>
      <w:r w:rsidR="00272203">
        <w:rPr>
          <w:b/>
          <w:sz w:val="24"/>
          <w:szCs w:val="24"/>
        </w:rPr>
        <w:t>prověř</w:t>
      </w:r>
      <w:r w:rsidR="004F20E9">
        <w:rPr>
          <w:b/>
          <w:sz w:val="24"/>
          <w:szCs w:val="24"/>
        </w:rPr>
        <w:t>ila</w:t>
      </w:r>
      <w:r w:rsidR="004C19F6" w:rsidRPr="00884889">
        <w:rPr>
          <w:b/>
          <w:sz w:val="24"/>
          <w:szCs w:val="24"/>
        </w:rPr>
        <w:t>, zda</w:t>
      </w:r>
      <w:r w:rsidRPr="00884889">
        <w:rPr>
          <w:b/>
          <w:sz w:val="24"/>
          <w:szCs w:val="24"/>
        </w:rPr>
        <w:t>:</w:t>
      </w:r>
    </w:p>
    <w:p w14:paraId="661F7A83" w14:textId="77777777" w:rsidR="00647F54" w:rsidRDefault="007E5AC4" w:rsidP="00BE033D">
      <w:pPr>
        <w:pStyle w:val="Odstavecseseznamem"/>
        <w:numPr>
          <w:ilvl w:val="0"/>
          <w:numId w:val="45"/>
        </w:numPr>
        <w:spacing w:after="0" w:line="240" w:lineRule="auto"/>
        <w:jc w:val="both"/>
        <w:rPr>
          <w:sz w:val="24"/>
          <w:szCs w:val="24"/>
        </w:rPr>
      </w:pPr>
      <w:r w:rsidRPr="004C19F6">
        <w:rPr>
          <w:sz w:val="24"/>
          <w:szCs w:val="24"/>
        </w:rPr>
        <w:t>MPSV a MF</w:t>
      </w:r>
      <w:r w:rsidR="00CE40E3" w:rsidRPr="004C19F6">
        <w:rPr>
          <w:sz w:val="24"/>
          <w:szCs w:val="24"/>
        </w:rPr>
        <w:t xml:space="preserve"> nastavily</w:t>
      </w:r>
      <w:r w:rsidRPr="004C19F6">
        <w:rPr>
          <w:sz w:val="24"/>
          <w:szCs w:val="24"/>
        </w:rPr>
        <w:t xml:space="preserve"> systém zdaňování práce a kontrolní postupy státní správy </w:t>
      </w:r>
      <w:r w:rsidR="00E632E1">
        <w:rPr>
          <w:sz w:val="24"/>
          <w:szCs w:val="24"/>
        </w:rPr>
        <w:t>účelně;</w:t>
      </w:r>
    </w:p>
    <w:p w14:paraId="60ABE807" w14:textId="77777777" w:rsidR="00DF326F" w:rsidRDefault="007E5AC4" w:rsidP="00BE033D">
      <w:pPr>
        <w:pStyle w:val="Odstavecseseznamem"/>
        <w:numPr>
          <w:ilvl w:val="0"/>
          <w:numId w:val="46"/>
        </w:numPr>
        <w:spacing w:after="0" w:line="240" w:lineRule="auto"/>
        <w:jc w:val="both"/>
        <w:rPr>
          <w:sz w:val="24"/>
          <w:szCs w:val="24"/>
        </w:rPr>
      </w:pPr>
      <w:r w:rsidRPr="004C19F6">
        <w:rPr>
          <w:sz w:val="24"/>
          <w:szCs w:val="24"/>
        </w:rPr>
        <w:t>jsou dotčené orgány státní správy schopny identifikovat a vybrat příjmy státního rozpočtu související s výkonem nelegální práce</w:t>
      </w:r>
      <w:r>
        <w:rPr>
          <w:sz w:val="24"/>
          <w:szCs w:val="24"/>
        </w:rPr>
        <w:t>.</w:t>
      </w:r>
    </w:p>
    <w:p w14:paraId="3DF138B9" w14:textId="77777777" w:rsidR="00BE033D" w:rsidRPr="00BE033D" w:rsidRDefault="00BE033D" w:rsidP="00BE033D">
      <w:pPr>
        <w:spacing w:after="0" w:line="240" w:lineRule="auto"/>
        <w:jc w:val="both"/>
        <w:rPr>
          <w:sz w:val="24"/>
          <w:szCs w:val="24"/>
        </w:rPr>
      </w:pPr>
    </w:p>
    <w:p w14:paraId="6A19E56D" w14:textId="5E925BDF" w:rsidR="006F4601" w:rsidRDefault="007E5AC4" w:rsidP="00BE033D">
      <w:pPr>
        <w:spacing w:after="0" w:line="240" w:lineRule="auto"/>
        <w:jc w:val="both"/>
        <w:rPr>
          <w:b/>
          <w:sz w:val="24"/>
          <w:szCs w:val="24"/>
        </w:rPr>
      </w:pPr>
      <w:r>
        <w:rPr>
          <w:b/>
          <w:sz w:val="24"/>
          <w:szCs w:val="24"/>
        </w:rPr>
        <w:t>NKÚ</w:t>
      </w:r>
      <w:r w:rsidRPr="006F4601">
        <w:rPr>
          <w:b/>
          <w:sz w:val="24"/>
          <w:szCs w:val="24"/>
        </w:rPr>
        <w:t xml:space="preserve"> prověřoval, zda:</w:t>
      </w:r>
    </w:p>
    <w:p w14:paraId="7E8366BA" w14:textId="77777777" w:rsidR="006B364E" w:rsidRDefault="007E5AC4" w:rsidP="00BE033D">
      <w:pPr>
        <w:pStyle w:val="Odstavecseseznamem"/>
        <w:numPr>
          <w:ilvl w:val="0"/>
          <w:numId w:val="18"/>
        </w:numPr>
        <w:spacing w:after="0" w:line="240" w:lineRule="auto"/>
        <w:jc w:val="both"/>
        <w:rPr>
          <w:sz w:val="24"/>
          <w:szCs w:val="24"/>
        </w:rPr>
      </w:pPr>
      <w:r>
        <w:rPr>
          <w:sz w:val="24"/>
          <w:szCs w:val="24"/>
        </w:rPr>
        <w:t xml:space="preserve">MF a MPSV nastavily koordinaci výkonu činností, </w:t>
      </w:r>
      <w:r w:rsidR="00A139B6">
        <w:rPr>
          <w:sz w:val="24"/>
          <w:szCs w:val="24"/>
        </w:rPr>
        <w:t xml:space="preserve">mj. </w:t>
      </w:r>
      <w:r>
        <w:rPr>
          <w:sz w:val="24"/>
          <w:szCs w:val="24"/>
        </w:rPr>
        <w:t>komunikaci a předávání informací mezi dotčenými orgány</w:t>
      </w:r>
      <w:r w:rsidR="00A139B6">
        <w:rPr>
          <w:sz w:val="24"/>
          <w:szCs w:val="24"/>
        </w:rPr>
        <w:t>, vedoucí ke správnému výběru příjmů státního rozpočtu</w:t>
      </w:r>
      <w:r>
        <w:rPr>
          <w:sz w:val="24"/>
          <w:szCs w:val="24"/>
        </w:rPr>
        <w:t>;</w:t>
      </w:r>
    </w:p>
    <w:p w14:paraId="1208EF80" w14:textId="77777777" w:rsidR="00DF326F" w:rsidRDefault="007E5AC4" w:rsidP="00DF326F">
      <w:pPr>
        <w:pStyle w:val="Odstavecseseznamem"/>
        <w:numPr>
          <w:ilvl w:val="0"/>
          <w:numId w:val="18"/>
        </w:numPr>
        <w:spacing w:before="120" w:after="120" w:line="240" w:lineRule="auto"/>
        <w:jc w:val="both"/>
        <w:rPr>
          <w:sz w:val="24"/>
          <w:szCs w:val="24"/>
        </w:rPr>
      </w:pPr>
      <w:r>
        <w:rPr>
          <w:sz w:val="24"/>
          <w:szCs w:val="24"/>
        </w:rPr>
        <w:t>MF a MPSV nastavily účinný systém kontroly a vymáhání příjmů státního rozpočtu v oblasti nelegální práce;</w:t>
      </w:r>
    </w:p>
    <w:p w14:paraId="7BD8B3C6" w14:textId="1D5D19FF" w:rsidR="00DF326F" w:rsidRDefault="00947D81" w:rsidP="00DF326F">
      <w:pPr>
        <w:pStyle w:val="Odstavecseseznamem"/>
        <w:numPr>
          <w:ilvl w:val="0"/>
          <w:numId w:val="18"/>
        </w:numPr>
        <w:spacing w:before="120" w:after="120" w:line="240" w:lineRule="auto"/>
        <w:jc w:val="both"/>
        <w:rPr>
          <w:sz w:val="24"/>
          <w:szCs w:val="24"/>
        </w:rPr>
      </w:pPr>
      <w:r>
        <w:rPr>
          <w:sz w:val="24"/>
          <w:szCs w:val="24"/>
        </w:rPr>
        <w:t>finanční orgány</w:t>
      </w:r>
      <w:r w:rsidR="007E5AC4">
        <w:rPr>
          <w:sz w:val="24"/>
          <w:szCs w:val="24"/>
        </w:rPr>
        <w:t xml:space="preserve"> a </w:t>
      </w:r>
      <w:r>
        <w:rPr>
          <w:sz w:val="24"/>
          <w:szCs w:val="24"/>
        </w:rPr>
        <w:t xml:space="preserve">orgány sociálního pojištění doměřovaly </w:t>
      </w:r>
      <w:r w:rsidR="007E5AC4">
        <w:rPr>
          <w:sz w:val="24"/>
          <w:szCs w:val="24"/>
        </w:rPr>
        <w:t xml:space="preserve">a </w:t>
      </w:r>
      <w:r>
        <w:rPr>
          <w:sz w:val="24"/>
          <w:szCs w:val="24"/>
        </w:rPr>
        <w:t xml:space="preserve">vybíraly </w:t>
      </w:r>
      <w:r w:rsidR="007E5AC4">
        <w:rPr>
          <w:sz w:val="24"/>
          <w:szCs w:val="24"/>
        </w:rPr>
        <w:t>v souvislosti s odhaleným nelegálním zaměstná</w:t>
      </w:r>
      <w:r w:rsidR="004F20E9">
        <w:rPr>
          <w:sz w:val="24"/>
          <w:szCs w:val="24"/>
        </w:rPr>
        <w:t>vá</w:t>
      </w:r>
      <w:r w:rsidR="007E5AC4">
        <w:rPr>
          <w:sz w:val="24"/>
          <w:szCs w:val="24"/>
        </w:rPr>
        <w:t>ním</w:t>
      </w:r>
      <w:r w:rsidR="00272203">
        <w:rPr>
          <w:sz w:val="24"/>
          <w:szCs w:val="24"/>
        </w:rPr>
        <w:t xml:space="preserve"> peněžní prostředky, které jsou příjmem státního rozpočtu</w:t>
      </w:r>
      <w:r w:rsidR="007E5AC4">
        <w:rPr>
          <w:sz w:val="24"/>
          <w:szCs w:val="24"/>
        </w:rPr>
        <w:t>;</w:t>
      </w:r>
    </w:p>
    <w:p w14:paraId="4375AE90" w14:textId="158D5AF2" w:rsidR="006B364E" w:rsidRDefault="007E5AC4" w:rsidP="004366F7">
      <w:pPr>
        <w:pStyle w:val="Odstavecseseznamem"/>
        <w:numPr>
          <w:ilvl w:val="0"/>
          <w:numId w:val="18"/>
        </w:numPr>
        <w:spacing w:before="120" w:after="120" w:line="240" w:lineRule="auto"/>
        <w:jc w:val="both"/>
        <w:rPr>
          <w:sz w:val="24"/>
          <w:szCs w:val="24"/>
        </w:rPr>
      </w:pPr>
      <w:r>
        <w:rPr>
          <w:sz w:val="24"/>
          <w:szCs w:val="24"/>
        </w:rPr>
        <w:t>kontrolní orgány, tj. orgány</w:t>
      </w:r>
      <w:r w:rsidR="0065022C">
        <w:rPr>
          <w:sz w:val="24"/>
          <w:szCs w:val="24"/>
        </w:rPr>
        <w:t xml:space="preserve"> </w:t>
      </w:r>
      <w:r w:rsidR="00947D81">
        <w:rPr>
          <w:sz w:val="24"/>
          <w:szCs w:val="24"/>
        </w:rPr>
        <w:t xml:space="preserve">inspekce práce </w:t>
      </w:r>
      <w:r w:rsidR="00272203">
        <w:rPr>
          <w:sz w:val="24"/>
          <w:szCs w:val="24"/>
        </w:rPr>
        <w:t>a</w:t>
      </w:r>
      <w:r w:rsidR="0065022C">
        <w:rPr>
          <w:sz w:val="24"/>
          <w:szCs w:val="24"/>
        </w:rPr>
        <w:t xml:space="preserve"> </w:t>
      </w:r>
      <w:r w:rsidR="00947D81">
        <w:rPr>
          <w:sz w:val="24"/>
          <w:szCs w:val="24"/>
        </w:rPr>
        <w:t>celní orgány</w:t>
      </w:r>
      <w:r>
        <w:rPr>
          <w:sz w:val="24"/>
          <w:szCs w:val="24"/>
        </w:rPr>
        <w:t>,</w:t>
      </w:r>
      <w:r w:rsidR="0065022C">
        <w:rPr>
          <w:sz w:val="24"/>
          <w:szCs w:val="24"/>
        </w:rPr>
        <w:t xml:space="preserve"> </w:t>
      </w:r>
      <w:r w:rsidR="00947D81">
        <w:rPr>
          <w:sz w:val="24"/>
          <w:szCs w:val="24"/>
        </w:rPr>
        <w:t xml:space="preserve">prováděly </w:t>
      </w:r>
      <w:r>
        <w:rPr>
          <w:sz w:val="24"/>
          <w:szCs w:val="24"/>
        </w:rPr>
        <w:t>kontroly v souladu s právními předpisy</w:t>
      </w:r>
      <w:r w:rsidR="003E6269">
        <w:rPr>
          <w:sz w:val="24"/>
          <w:szCs w:val="24"/>
        </w:rPr>
        <w:t xml:space="preserve"> a </w:t>
      </w:r>
      <w:r w:rsidR="00947D81">
        <w:rPr>
          <w:sz w:val="24"/>
          <w:szCs w:val="24"/>
        </w:rPr>
        <w:t xml:space="preserve">orgány inspekce práce ukládaly </w:t>
      </w:r>
      <w:r w:rsidR="003E6269">
        <w:rPr>
          <w:sz w:val="24"/>
          <w:szCs w:val="24"/>
        </w:rPr>
        <w:t>pokuty v souvislosti s nelegálním zaměstnáváním</w:t>
      </w:r>
      <w:r w:rsidR="0065022C">
        <w:rPr>
          <w:sz w:val="24"/>
          <w:szCs w:val="24"/>
        </w:rPr>
        <w:t>;</w:t>
      </w:r>
    </w:p>
    <w:p w14:paraId="14B69911" w14:textId="510600A6" w:rsidR="00884889" w:rsidRDefault="007E5AC4" w:rsidP="004366F7">
      <w:pPr>
        <w:pStyle w:val="Odstavecseseznamem"/>
        <w:numPr>
          <w:ilvl w:val="0"/>
          <w:numId w:val="18"/>
        </w:numPr>
        <w:spacing w:before="120" w:after="120" w:line="240" w:lineRule="auto"/>
        <w:jc w:val="both"/>
        <w:rPr>
          <w:sz w:val="24"/>
          <w:szCs w:val="24"/>
        </w:rPr>
      </w:pPr>
      <w:r>
        <w:rPr>
          <w:sz w:val="24"/>
          <w:szCs w:val="24"/>
        </w:rPr>
        <w:t xml:space="preserve">Úřad práce ČR </w:t>
      </w:r>
      <w:r w:rsidR="00947D81">
        <w:rPr>
          <w:sz w:val="24"/>
          <w:szCs w:val="24"/>
        </w:rPr>
        <w:t xml:space="preserve">postupoval </w:t>
      </w:r>
      <w:r w:rsidR="000C6290">
        <w:rPr>
          <w:sz w:val="24"/>
          <w:szCs w:val="24"/>
        </w:rPr>
        <w:t xml:space="preserve">v souladu s právními předpisy a </w:t>
      </w:r>
      <w:r w:rsidR="004F20E9">
        <w:rPr>
          <w:sz w:val="24"/>
          <w:szCs w:val="24"/>
        </w:rPr>
        <w:t xml:space="preserve">využíval </w:t>
      </w:r>
      <w:r w:rsidR="000C6290">
        <w:rPr>
          <w:sz w:val="24"/>
          <w:szCs w:val="24"/>
        </w:rPr>
        <w:t xml:space="preserve">dostatečně </w:t>
      </w:r>
      <w:r w:rsidR="003B4307">
        <w:rPr>
          <w:sz w:val="24"/>
          <w:szCs w:val="24"/>
        </w:rPr>
        <w:t xml:space="preserve">svá zákonná oprávnění při </w:t>
      </w:r>
      <w:r w:rsidR="003E6269">
        <w:rPr>
          <w:sz w:val="24"/>
          <w:szCs w:val="24"/>
        </w:rPr>
        <w:t>výběru</w:t>
      </w:r>
      <w:r w:rsidR="003B4307">
        <w:rPr>
          <w:sz w:val="24"/>
          <w:szCs w:val="24"/>
        </w:rPr>
        <w:t xml:space="preserve"> neoprávněně vyplacených podpor v nezaměstnanosti, jiných sociálních dávek závislých na prokazování příjmů</w:t>
      </w:r>
      <w:r w:rsidR="0094747A">
        <w:rPr>
          <w:sz w:val="24"/>
          <w:szCs w:val="24"/>
        </w:rPr>
        <w:t xml:space="preserve"> </w:t>
      </w:r>
      <w:r w:rsidR="009457BF">
        <w:rPr>
          <w:sz w:val="24"/>
          <w:szCs w:val="24"/>
        </w:rPr>
        <w:t xml:space="preserve">a </w:t>
      </w:r>
      <w:r w:rsidR="004F20E9">
        <w:rPr>
          <w:sz w:val="24"/>
          <w:szCs w:val="24"/>
        </w:rPr>
        <w:t xml:space="preserve">podpor plynoucích </w:t>
      </w:r>
      <w:r w:rsidR="009457BF">
        <w:rPr>
          <w:sz w:val="24"/>
          <w:szCs w:val="24"/>
        </w:rPr>
        <w:t>z neoprávněné účasti na</w:t>
      </w:r>
      <w:r w:rsidR="004F20E9">
        <w:rPr>
          <w:sz w:val="24"/>
          <w:szCs w:val="24"/>
        </w:rPr>
        <w:t xml:space="preserve"> </w:t>
      </w:r>
      <w:r w:rsidR="003B4307">
        <w:rPr>
          <w:sz w:val="24"/>
          <w:szCs w:val="24"/>
        </w:rPr>
        <w:t xml:space="preserve">programech podporujících </w:t>
      </w:r>
      <w:r w:rsidR="00DF326F">
        <w:rPr>
          <w:sz w:val="24"/>
          <w:szCs w:val="24"/>
        </w:rPr>
        <w:t>zaměstnanost;</w:t>
      </w:r>
    </w:p>
    <w:p w14:paraId="3C1AD0FB" w14:textId="4B22F376" w:rsidR="003E6269" w:rsidRDefault="00947D81" w:rsidP="004366F7">
      <w:pPr>
        <w:pStyle w:val="Odstavecseseznamem"/>
        <w:numPr>
          <w:ilvl w:val="0"/>
          <w:numId w:val="18"/>
        </w:numPr>
        <w:spacing w:before="120" w:after="120" w:line="240" w:lineRule="auto"/>
        <w:jc w:val="both"/>
        <w:rPr>
          <w:sz w:val="24"/>
          <w:szCs w:val="24"/>
        </w:rPr>
      </w:pPr>
      <w:r>
        <w:rPr>
          <w:sz w:val="24"/>
          <w:szCs w:val="24"/>
        </w:rPr>
        <w:t>celní orgány</w:t>
      </w:r>
      <w:r w:rsidR="007E5AC4">
        <w:rPr>
          <w:sz w:val="24"/>
          <w:szCs w:val="24"/>
        </w:rPr>
        <w:t xml:space="preserve"> </w:t>
      </w:r>
      <w:r w:rsidR="004F20E9">
        <w:rPr>
          <w:sz w:val="24"/>
          <w:szCs w:val="24"/>
        </w:rPr>
        <w:t xml:space="preserve">v rámci dělené správy </w:t>
      </w:r>
      <w:r>
        <w:rPr>
          <w:sz w:val="24"/>
          <w:szCs w:val="24"/>
        </w:rPr>
        <w:t xml:space="preserve">vybíraly </w:t>
      </w:r>
      <w:r w:rsidR="00A561DF">
        <w:rPr>
          <w:sz w:val="24"/>
          <w:szCs w:val="24"/>
        </w:rPr>
        <w:t xml:space="preserve">pokuty </w:t>
      </w:r>
      <w:r w:rsidR="007E5AC4">
        <w:rPr>
          <w:sz w:val="24"/>
          <w:szCs w:val="24"/>
        </w:rPr>
        <w:t xml:space="preserve">a </w:t>
      </w:r>
      <w:r>
        <w:rPr>
          <w:sz w:val="24"/>
          <w:szCs w:val="24"/>
        </w:rPr>
        <w:t xml:space="preserve">vymáhaly </w:t>
      </w:r>
      <w:r w:rsidR="00A561DF">
        <w:rPr>
          <w:sz w:val="24"/>
          <w:szCs w:val="24"/>
        </w:rPr>
        <w:t>pohledávky související s nelegálním zaměstnáváním</w:t>
      </w:r>
      <w:r w:rsidR="007E5AC4">
        <w:rPr>
          <w:sz w:val="24"/>
          <w:szCs w:val="24"/>
        </w:rPr>
        <w:t>;</w:t>
      </w:r>
    </w:p>
    <w:p w14:paraId="6BD002AD" w14:textId="2288C1CB" w:rsidR="00DF326F" w:rsidRPr="00DF326F" w:rsidRDefault="007E5AC4" w:rsidP="00A139B6">
      <w:pPr>
        <w:pStyle w:val="Odstavecseseznamem"/>
        <w:numPr>
          <w:ilvl w:val="0"/>
          <w:numId w:val="18"/>
        </w:numPr>
        <w:spacing w:before="120" w:after="120" w:line="240" w:lineRule="auto"/>
        <w:jc w:val="both"/>
        <w:rPr>
          <w:sz w:val="24"/>
          <w:szCs w:val="24"/>
        </w:rPr>
      </w:pPr>
      <w:r w:rsidRPr="006F4601">
        <w:rPr>
          <w:sz w:val="24"/>
          <w:szCs w:val="24"/>
        </w:rPr>
        <w:t xml:space="preserve">MPSV </w:t>
      </w:r>
      <w:r w:rsidR="00A139B6">
        <w:rPr>
          <w:sz w:val="24"/>
          <w:szCs w:val="24"/>
        </w:rPr>
        <w:t xml:space="preserve">a MF prováděly odhady úniků na příjmech veřejných rozpočtů </w:t>
      </w:r>
      <w:r w:rsidR="004F20E9">
        <w:rPr>
          <w:sz w:val="24"/>
          <w:szCs w:val="24"/>
        </w:rPr>
        <w:t xml:space="preserve">v souvislosti </w:t>
      </w:r>
      <w:r w:rsidR="00A139B6">
        <w:rPr>
          <w:sz w:val="24"/>
          <w:szCs w:val="24"/>
        </w:rPr>
        <w:t>s nelegálním zaměstnáváním a vyhodnocovaly zneužívání legálních pracovních úvazků</w:t>
      </w:r>
      <w:r>
        <w:rPr>
          <w:sz w:val="24"/>
          <w:szCs w:val="24"/>
        </w:rPr>
        <w:t>.</w:t>
      </w:r>
    </w:p>
    <w:p w14:paraId="26038A5B" w14:textId="19D063A7" w:rsidR="0087403B" w:rsidRPr="0087403B" w:rsidRDefault="007E5AC4" w:rsidP="0087403B">
      <w:pPr>
        <w:spacing w:before="120" w:after="120" w:line="240" w:lineRule="auto"/>
        <w:jc w:val="both"/>
        <w:rPr>
          <w:sz w:val="24"/>
          <w:szCs w:val="24"/>
        </w:rPr>
      </w:pPr>
      <w:r w:rsidRPr="0087403B">
        <w:rPr>
          <w:rFonts w:cstheme="minorHAnsi"/>
          <w:sz w:val="24"/>
          <w:szCs w:val="24"/>
        </w:rPr>
        <w:t>Pro řádný výkon kontrolovaných činností v oblasti nelegálního zaměstnávání je třeba vytvářet podmínky v podobě finančních, personálních i technických zdrojů. NKÚ v rámci své působnosti</w:t>
      </w:r>
      <w:r>
        <w:rPr>
          <w:rStyle w:val="Znakapoznpodarou"/>
          <w:rFonts w:cstheme="minorHAnsi"/>
          <w:sz w:val="24"/>
          <w:szCs w:val="24"/>
        </w:rPr>
        <w:footnoteReference w:id="23"/>
      </w:r>
      <w:r w:rsidRPr="0087403B">
        <w:rPr>
          <w:rFonts w:cstheme="minorHAnsi"/>
          <w:sz w:val="24"/>
          <w:szCs w:val="24"/>
        </w:rPr>
        <w:t xml:space="preserve"> kontroluje plnění povinností a výkon činností mj. při zabezpečování příjmů státního rozpočtu. Nelegálním zaměstnáváním dochází ke snižování příjmů </w:t>
      </w:r>
      <w:r w:rsidR="004F20E9">
        <w:rPr>
          <w:rFonts w:cstheme="minorHAnsi"/>
          <w:sz w:val="24"/>
          <w:szCs w:val="24"/>
        </w:rPr>
        <w:t xml:space="preserve">z důvodu </w:t>
      </w:r>
      <w:r w:rsidRPr="0087403B">
        <w:rPr>
          <w:rFonts w:cstheme="minorHAnsi"/>
          <w:sz w:val="24"/>
          <w:szCs w:val="24"/>
        </w:rPr>
        <w:t>neplacen</w:t>
      </w:r>
      <w:r w:rsidR="004F20E9">
        <w:rPr>
          <w:rFonts w:cstheme="minorHAnsi"/>
          <w:sz w:val="24"/>
          <w:szCs w:val="24"/>
        </w:rPr>
        <w:t>í</w:t>
      </w:r>
      <w:r w:rsidRPr="0087403B">
        <w:rPr>
          <w:rFonts w:cstheme="minorHAnsi"/>
          <w:sz w:val="24"/>
          <w:szCs w:val="24"/>
        </w:rPr>
        <w:t xml:space="preserve"> daní a pojistného. </w:t>
      </w:r>
    </w:p>
    <w:p w14:paraId="70DF80EC" w14:textId="484194FA" w:rsidR="00647F54" w:rsidRPr="00755FBD" w:rsidRDefault="007E5AC4" w:rsidP="0094747A">
      <w:pPr>
        <w:spacing w:before="120" w:after="120" w:line="240" w:lineRule="auto"/>
        <w:jc w:val="both"/>
        <w:rPr>
          <w:sz w:val="24"/>
          <w:szCs w:val="24"/>
        </w:rPr>
      </w:pPr>
      <w:r w:rsidRPr="00755FBD">
        <w:rPr>
          <w:b/>
          <w:sz w:val="24"/>
          <w:szCs w:val="24"/>
        </w:rPr>
        <w:t>Systémem</w:t>
      </w:r>
      <w:r w:rsidRPr="00755FBD">
        <w:rPr>
          <w:sz w:val="24"/>
          <w:szCs w:val="24"/>
        </w:rPr>
        <w:t xml:space="preserve"> </w:t>
      </w:r>
      <w:r w:rsidR="00272203">
        <w:rPr>
          <w:sz w:val="24"/>
          <w:szCs w:val="24"/>
        </w:rPr>
        <w:t xml:space="preserve">zdaňování práce, </w:t>
      </w:r>
      <w:r w:rsidR="00DF7624">
        <w:rPr>
          <w:sz w:val="24"/>
          <w:szCs w:val="24"/>
        </w:rPr>
        <w:t>který zahrnuje</w:t>
      </w:r>
      <w:r w:rsidR="00272203">
        <w:rPr>
          <w:sz w:val="24"/>
          <w:szCs w:val="24"/>
        </w:rPr>
        <w:t xml:space="preserve"> </w:t>
      </w:r>
      <w:r w:rsidR="00DE2E61" w:rsidRPr="00755FBD">
        <w:rPr>
          <w:sz w:val="24"/>
          <w:szCs w:val="24"/>
        </w:rPr>
        <w:t>kontrol</w:t>
      </w:r>
      <w:r w:rsidR="00DF7624">
        <w:rPr>
          <w:sz w:val="24"/>
          <w:szCs w:val="24"/>
        </w:rPr>
        <w:t>u</w:t>
      </w:r>
      <w:r w:rsidR="00DE2E61" w:rsidRPr="00755FBD">
        <w:rPr>
          <w:sz w:val="24"/>
          <w:szCs w:val="24"/>
        </w:rPr>
        <w:t xml:space="preserve"> vý</w:t>
      </w:r>
      <w:r w:rsidR="000F77EA">
        <w:rPr>
          <w:sz w:val="24"/>
          <w:szCs w:val="24"/>
        </w:rPr>
        <w:t>konu práce a s</w:t>
      </w:r>
      <w:r w:rsidR="00D232D3">
        <w:rPr>
          <w:sz w:val="24"/>
          <w:szCs w:val="24"/>
        </w:rPr>
        <w:t xml:space="preserve"> </w:t>
      </w:r>
      <w:r w:rsidR="000F77EA">
        <w:rPr>
          <w:sz w:val="24"/>
          <w:szCs w:val="24"/>
        </w:rPr>
        <w:t xml:space="preserve">ní související </w:t>
      </w:r>
      <w:r w:rsidR="00DE2E61" w:rsidRPr="00755FBD">
        <w:rPr>
          <w:sz w:val="24"/>
          <w:szCs w:val="24"/>
        </w:rPr>
        <w:t>správ</w:t>
      </w:r>
      <w:r w:rsidR="00DF7624">
        <w:rPr>
          <w:sz w:val="24"/>
          <w:szCs w:val="24"/>
        </w:rPr>
        <w:t>u</w:t>
      </w:r>
      <w:r w:rsidR="00DE2E61" w:rsidRPr="00755FBD">
        <w:rPr>
          <w:sz w:val="24"/>
          <w:szCs w:val="24"/>
        </w:rPr>
        <w:t xml:space="preserve"> daně z příjmů, pojistného a pokut</w:t>
      </w:r>
      <w:r w:rsidR="00DF7624">
        <w:rPr>
          <w:sz w:val="24"/>
          <w:szCs w:val="24"/>
        </w:rPr>
        <w:t>,</w:t>
      </w:r>
      <w:r w:rsidR="00DE2E61" w:rsidRPr="00755FBD">
        <w:rPr>
          <w:sz w:val="24"/>
          <w:szCs w:val="24"/>
        </w:rPr>
        <w:t xml:space="preserve"> </w:t>
      </w:r>
      <w:r w:rsidRPr="00755FBD">
        <w:rPr>
          <w:sz w:val="24"/>
          <w:szCs w:val="24"/>
        </w:rPr>
        <w:t>se rozumí soubor na sebe navazujících činností vykonávaných jednotlivými orgány státní správy</w:t>
      </w:r>
      <w:r w:rsidR="000F77EA">
        <w:rPr>
          <w:sz w:val="24"/>
          <w:szCs w:val="24"/>
        </w:rPr>
        <w:t xml:space="preserve"> v oblasti nelegálního zaměstnávání</w:t>
      </w:r>
      <w:r w:rsidRPr="00755FBD">
        <w:rPr>
          <w:sz w:val="24"/>
          <w:szCs w:val="24"/>
        </w:rPr>
        <w:t xml:space="preserve">, </w:t>
      </w:r>
      <w:r w:rsidR="00DF7624">
        <w:rPr>
          <w:sz w:val="24"/>
          <w:szCs w:val="24"/>
        </w:rPr>
        <w:br/>
      </w:r>
      <w:r w:rsidRPr="00755FBD">
        <w:rPr>
          <w:sz w:val="24"/>
          <w:szCs w:val="24"/>
        </w:rPr>
        <w:t>tj.</w:t>
      </w:r>
      <w:r w:rsidR="00DF7624">
        <w:rPr>
          <w:sz w:val="24"/>
          <w:szCs w:val="24"/>
        </w:rPr>
        <w:t xml:space="preserve"> </w:t>
      </w:r>
      <w:r w:rsidRPr="00755FBD">
        <w:rPr>
          <w:sz w:val="24"/>
          <w:szCs w:val="24"/>
        </w:rPr>
        <w:t>kontrolní činnost, udělování sankcí, doměřování, vybírání a vymáhání daňových příjmů, vracení a vymáhání neoprávněně vyplacených podpor v nezaměstnanosti a dávek závislých na výši příjmu.</w:t>
      </w:r>
    </w:p>
    <w:p w14:paraId="4961E2F5" w14:textId="699296FB" w:rsidR="00FD26C6" w:rsidRDefault="00CA4A99" w:rsidP="0094747A">
      <w:pPr>
        <w:spacing w:before="120" w:after="120" w:line="240" w:lineRule="auto"/>
        <w:jc w:val="both"/>
        <w:rPr>
          <w:rFonts w:cstheme="minorHAnsi"/>
          <w:sz w:val="24"/>
          <w:szCs w:val="24"/>
        </w:rPr>
      </w:pPr>
      <w:r w:rsidRPr="002747AB">
        <w:rPr>
          <w:rFonts w:cstheme="minorHAnsi"/>
          <w:b/>
          <w:sz w:val="24"/>
          <w:szCs w:val="24"/>
        </w:rPr>
        <w:t>Účelností</w:t>
      </w:r>
      <w:r w:rsidR="00FD26C6">
        <w:rPr>
          <w:rFonts w:cstheme="minorHAnsi"/>
          <w:sz w:val="24"/>
          <w:szCs w:val="24"/>
        </w:rPr>
        <w:t xml:space="preserve"> </w:t>
      </w:r>
      <w:r w:rsidR="00A561DF">
        <w:rPr>
          <w:rFonts w:cstheme="minorHAnsi"/>
          <w:sz w:val="24"/>
          <w:szCs w:val="24"/>
        </w:rPr>
        <w:t xml:space="preserve">systému </w:t>
      </w:r>
      <w:r w:rsidR="00FD26C6">
        <w:rPr>
          <w:rFonts w:cstheme="minorHAnsi"/>
          <w:sz w:val="24"/>
          <w:szCs w:val="24"/>
        </w:rPr>
        <w:t>se rozumí, zda kontrolované osoby vykonávaly činnosti</w:t>
      </w:r>
      <w:r w:rsidR="00DF7624">
        <w:rPr>
          <w:rFonts w:cstheme="minorHAnsi"/>
          <w:sz w:val="24"/>
          <w:szCs w:val="24"/>
        </w:rPr>
        <w:t xml:space="preserve"> tak</w:t>
      </w:r>
      <w:r w:rsidR="00FD26C6">
        <w:rPr>
          <w:rFonts w:cstheme="minorHAnsi"/>
          <w:sz w:val="24"/>
          <w:szCs w:val="24"/>
        </w:rPr>
        <w:t xml:space="preserve">, aby byla zajištěna optimální míra dosažených cílů </w:t>
      </w:r>
      <w:r w:rsidR="00A561DF">
        <w:rPr>
          <w:rFonts w:cstheme="minorHAnsi"/>
          <w:sz w:val="24"/>
          <w:szCs w:val="24"/>
        </w:rPr>
        <w:t>(např. stanovení a doměře</w:t>
      </w:r>
      <w:r w:rsidR="009457BF">
        <w:rPr>
          <w:rFonts w:cstheme="minorHAnsi"/>
          <w:sz w:val="24"/>
          <w:szCs w:val="24"/>
        </w:rPr>
        <w:t>ní daní a pojistného z odměn za</w:t>
      </w:r>
      <w:r w:rsidR="00AD4BAD">
        <w:rPr>
          <w:rFonts w:cstheme="minorHAnsi"/>
          <w:sz w:val="24"/>
          <w:szCs w:val="24"/>
        </w:rPr>
        <w:t xml:space="preserve"> </w:t>
      </w:r>
      <w:r w:rsidR="00A561DF">
        <w:rPr>
          <w:rFonts w:cstheme="minorHAnsi"/>
          <w:sz w:val="24"/>
          <w:szCs w:val="24"/>
        </w:rPr>
        <w:t xml:space="preserve">nelegální výkon práce) </w:t>
      </w:r>
      <w:r w:rsidR="00FD26C6">
        <w:rPr>
          <w:rFonts w:cstheme="minorHAnsi"/>
          <w:sz w:val="24"/>
          <w:szCs w:val="24"/>
        </w:rPr>
        <w:t>při plnění stanovených úkolů.</w:t>
      </w:r>
    </w:p>
    <w:p w14:paraId="4B4CA958" w14:textId="1146BCC8" w:rsidR="001C3289" w:rsidRDefault="007E5AC4" w:rsidP="0094747A">
      <w:pPr>
        <w:spacing w:before="120" w:after="120" w:line="240" w:lineRule="auto"/>
        <w:jc w:val="both"/>
        <w:rPr>
          <w:bCs/>
          <w:sz w:val="24"/>
          <w:szCs w:val="24"/>
        </w:rPr>
      </w:pPr>
      <w:r w:rsidRPr="00566609">
        <w:rPr>
          <w:b/>
          <w:bCs/>
          <w:sz w:val="24"/>
          <w:szCs w:val="24"/>
        </w:rPr>
        <w:lastRenderedPageBreak/>
        <w:t>Kontrolovaný objem</w:t>
      </w:r>
      <w:r w:rsidR="00636414">
        <w:rPr>
          <w:b/>
          <w:bCs/>
          <w:sz w:val="24"/>
          <w:szCs w:val="24"/>
        </w:rPr>
        <w:t xml:space="preserve"> </w:t>
      </w:r>
      <w:r w:rsidR="00636414">
        <w:rPr>
          <w:bCs/>
          <w:sz w:val="24"/>
          <w:szCs w:val="24"/>
        </w:rPr>
        <w:t>činil</w:t>
      </w:r>
      <w:r w:rsidR="005E4F6C" w:rsidRPr="005E4F6C">
        <w:rPr>
          <w:bCs/>
          <w:sz w:val="24"/>
          <w:szCs w:val="24"/>
        </w:rPr>
        <w:t xml:space="preserve"> </w:t>
      </w:r>
      <w:r w:rsidR="00272203">
        <w:rPr>
          <w:bCs/>
          <w:sz w:val="24"/>
          <w:szCs w:val="24"/>
        </w:rPr>
        <w:t>celkem 68</w:t>
      </w:r>
      <w:r w:rsidR="00DF7624">
        <w:rPr>
          <w:bCs/>
          <w:sz w:val="24"/>
          <w:szCs w:val="24"/>
        </w:rPr>
        <w:t xml:space="preserve"> </w:t>
      </w:r>
      <w:r w:rsidR="00272203">
        <w:rPr>
          <w:bCs/>
          <w:sz w:val="24"/>
          <w:szCs w:val="24"/>
        </w:rPr>
        <w:t>488</w:t>
      </w:r>
      <w:r w:rsidR="00DF7624">
        <w:rPr>
          <w:bCs/>
          <w:sz w:val="24"/>
          <w:szCs w:val="24"/>
        </w:rPr>
        <w:t xml:space="preserve"> </w:t>
      </w:r>
      <w:r w:rsidR="00272203">
        <w:rPr>
          <w:bCs/>
          <w:sz w:val="24"/>
          <w:szCs w:val="24"/>
        </w:rPr>
        <w:t xml:space="preserve">731 Kč. Z toho je </w:t>
      </w:r>
      <w:r w:rsidR="00053FD9">
        <w:rPr>
          <w:bCs/>
          <w:sz w:val="24"/>
          <w:szCs w:val="24"/>
        </w:rPr>
        <w:t>31</w:t>
      </w:r>
      <w:r w:rsidR="00DF7624">
        <w:rPr>
          <w:bCs/>
          <w:sz w:val="24"/>
          <w:szCs w:val="24"/>
        </w:rPr>
        <w:t xml:space="preserve"> </w:t>
      </w:r>
      <w:r w:rsidR="00053FD9">
        <w:rPr>
          <w:bCs/>
          <w:sz w:val="24"/>
          <w:szCs w:val="24"/>
        </w:rPr>
        <w:t>580 500</w:t>
      </w:r>
      <w:r w:rsidR="00636414" w:rsidRPr="005E4F6C">
        <w:rPr>
          <w:bCs/>
          <w:sz w:val="24"/>
          <w:szCs w:val="24"/>
        </w:rPr>
        <w:t xml:space="preserve"> Kč</w:t>
      </w:r>
      <w:r w:rsidR="00636414">
        <w:rPr>
          <w:bCs/>
          <w:sz w:val="24"/>
          <w:szCs w:val="24"/>
        </w:rPr>
        <w:t xml:space="preserve"> </w:t>
      </w:r>
      <w:r w:rsidR="006653A6">
        <w:rPr>
          <w:bCs/>
          <w:sz w:val="24"/>
          <w:szCs w:val="24"/>
        </w:rPr>
        <w:t>částk</w:t>
      </w:r>
      <w:r w:rsidR="00272203">
        <w:rPr>
          <w:bCs/>
          <w:sz w:val="24"/>
          <w:szCs w:val="24"/>
        </w:rPr>
        <w:t>a</w:t>
      </w:r>
      <w:r w:rsidR="00636414">
        <w:rPr>
          <w:bCs/>
          <w:sz w:val="24"/>
          <w:szCs w:val="24"/>
        </w:rPr>
        <w:t xml:space="preserve"> </w:t>
      </w:r>
      <w:r w:rsidR="005E4F6C" w:rsidRPr="005E4F6C">
        <w:rPr>
          <w:bCs/>
          <w:sz w:val="24"/>
          <w:szCs w:val="24"/>
        </w:rPr>
        <w:t xml:space="preserve">pokut </w:t>
      </w:r>
      <w:r w:rsidR="005E4F6C" w:rsidRPr="00456E8D">
        <w:rPr>
          <w:bCs/>
          <w:sz w:val="24"/>
          <w:szCs w:val="24"/>
        </w:rPr>
        <w:t>pravomocně ulo</w:t>
      </w:r>
      <w:r w:rsidR="00272203" w:rsidRPr="00456E8D">
        <w:rPr>
          <w:bCs/>
          <w:sz w:val="24"/>
          <w:szCs w:val="24"/>
        </w:rPr>
        <w:t xml:space="preserve">žených </w:t>
      </w:r>
      <w:r w:rsidR="00456E8D" w:rsidRPr="00456E8D">
        <w:rPr>
          <w:sz w:val="24"/>
          <w:szCs w:val="24"/>
        </w:rPr>
        <w:t>Státní</w:t>
      </w:r>
      <w:r w:rsidR="006F3EB5">
        <w:rPr>
          <w:sz w:val="24"/>
          <w:szCs w:val="24"/>
        </w:rPr>
        <w:t>m</w:t>
      </w:r>
      <w:r w:rsidR="00456E8D" w:rsidRPr="00456E8D">
        <w:rPr>
          <w:sz w:val="24"/>
          <w:szCs w:val="24"/>
        </w:rPr>
        <w:t xml:space="preserve"> úřad</w:t>
      </w:r>
      <w:r w:rsidR="006F3EB5">
        <w:rPr>
          <w:sz w:val="24"/>
          <w:szCs w:val="24"/>
        </w:rPr>
        <w:t>em</w:t>
      </w:r>
      <w:r w:rsidR="00456E8D" w:rsidRPr="00456E8D">
        <w:rPr>
          <w:sz w:val="24"/>
          <w:szCs w:val="24"/>
        </w:rPr>
        <w:t xml:space="preserve"> inspekce práce</w:t>
      </w:r>
      <w:r w:rsidR="00272203" w:rsidRPr="00456E8D">
        <w:rPr>
          <w:bCs/>
          <w:sz w:val="24"/>
          <w:szCs w:val="24"/>
        </w:rPr>
        <w:t>;</w:t>
      </w:r>
      <w:r w:rsidR="005E4F6C" w:rsidRPr="00456E8D">
        <w:rPr>
          <w:bCs/>
          <w:sz w:val="24"/>
          <w:szCs w:val="24"/>
        </w:rPr>
        <w:t xml:space="preserve"> </w:t>
      </w:r>
      <w:r w:rsidR="00053FD9" w:rsidRPr="00456E8D">
        <w:rPr>
          <w:bCs/>
          <w:sz w:val="24"/>
          <w:szCs w:val="24"/>
        </w:rPr>
        <w:t>9</w:t>
      </w:r>
      <w:r w:rsidR="00DF7624">
        <w:rPr>
          <w:bCs/>
          <w:sz w:val="24"/>
          <w:szCs w:val="24"/>
        </w:rPr>
        <w:t xml:space="preserve"> </w:t>
      </w:r>
      <w:r w:rsidR="00053FD9">
        <w:rPr>
          <w:bCs/>
          <w:sz w:val="24"/>
          <w:szCs w:val="24"/>
        </w:rPr>
        <w:t>268</w:t>
      </w:r>
      <w:r w:rsidR="00DF7624">
        <w:rPr>
          <w:bCs/>
          <w:sz w:val="24"/>
          <w:szCs w:val="24"/>
        </w:rPr>
        <w:t xml:space="preserve"> </w:t>
      </w:r>
      <w:r w:rsidR="00053FD9">
        <w:rPr>
          <w:bCs/>
          <w:sz w:val="24"/>
          <w:szCs w:val="24"/>
        </w:rPr>
        <w:t>452 Kč částk</w:t>
      </w:r>
      <w:r w:rsidR="00272203">
        <w:rPr>
          <w:bCs/>
          <w:sz w:val="24"/>
          <w:szCs w:val="24"/>
        </w:rPr>
        <w:t>a</w:t>
      </w:r>
      <w:r w:rsidR="00053FD9">
        <w:rPr>
          <w:bCs/>
          <w:sz w:val="24"/>
          <w:szCs w:val="24"/>
        </w:rPr>
        <w:t xml:space="preserve"> pokut a vratek vybraných a</w:t>
      </w:r>
      <w:r w:rsidR="00456E8D">
        <w:rPr>
          <w:bCs/>
          <w:sz w:val="24"/>
          <w:szCs w:val="24"/>
        </w:rPr>
        <w:t xml:space="preserve"> </w:t>
      </w:r>
      <w:r w:rsidR="00053FD9" w:rsidRPr="001940CA">
        <w:rPr>
          <w:bCs/>
          <w:sz w:val="24"/>
          <w:szCs w:val="24"/>
        </w:rPr>
        <w:t>vymožených G</w:t>
      </w:r>
      <w:r w:rsidR="005E2E4B" w:rsidRPr="001940CA">
        <w:rPr>
          <w:bCs/>
          <w:sz w:val="24"/>
          <w:szCs w:val="24"/>
        </w:rPr>
        <w:t>enerálním ředitelstvím cel</w:t>
      </w:r>
      <w:r w:rsidR="00053FD9" w:rsidRPr="001940CA">
        <w:rPr>
          <w:bCs/>
          <w:sz w:val="24"/>
          <w:szCs w:val="24"/>
        </w:rPr>
        <w:t xml:space="preserve"> v rámci</w:t>
      </w:r>
      <w:r w:rsidR="00053FD9">
        <w:rPr>
          <w:bCs/>
          <w:sz w:val="24"/>
          <w:szCs w:val="24"/>
        </w:rPr>
        <w:t xml:space="preserve"> </w:t>
      </w:r>
      <w:r w:rsidR="00AD4CD2">
        <w:rPr>
          <w:bCs/>
          <w:sz w:val="24"/>
          <w:szCs w:val="24"/>
        </w:rPr>
        <w:t>dělené</w:t>
      </w:r>
      <w:r w:rsidR="00272203">
        <w:rPr>
          <w:bCs/>
          <w:sz w:val="24"/>
          <w:szCs w:val="24"/>
        </w:rPr>
        <w:t xml:space="preserve"> správy;</w:t>
      </w:r>
      <w:r w:rsidR="00053FD9">
        <w:rPr>
          <w:bCs/>
          <w:sz w:val="24"/>
          <w:szCs w:val="24"/>
        </w:rPr>
        <w:t xml:space="preserve"> </w:t>
      </w:r>
      <w:r w:rsidR="00636414" w:rsidRPr="005E4F6C">
        <w:rPr>
          <w:bCs/>
          <w:sz w:val="24"/>
          <w:szCs w:val="24"/>
        </w:rPr>
        <w:t>27</w:t>
      </w:r>
      <w:r w:rsidR="00DF7624">
        <w:rPr>
          <w:bCs/>
          <w:sz w:val="24"/>
          <w:szCs w:val="24"/>
        </w:rPr>
        <w:t xml:space="preserve"> </w:t>
      </w:r>
      <w:r w:rsidR="00636414" w:rsidRPr="005E4F6C">
        <w:rPr>
          <w:bCs/>
          <w:sz w:val="24"/>
          <w:szCs w:val="24"/>
        </w:rPr>
        <w:t>406</w:t>
      </w:r>
      <w:r w:rsidR="00DF7624">
        <w:rPr>
          <w:bCs/>
          <w:sz w:val="24"/>
          <w:szCs w:val="24"/>
        </w:rPr>
        <w:t xml:space="preserve"> </w:t>
      </w:r>
      <w:r w:rsidR="00636414" w:rsidRPr="005E4F6C">
        <w:rPr>
          <w:bCs/>
          <w:sz w:val="24"/>
          <w:szCs w:val="24"/>
        </w:rPr>
        <w:t>129 Kč</w:t>
      </w:r>
      <w:r w:rsidR="006653A6">
        <w:rPr>
          <w:bCs/>
          <w:sz w:val="24"/>
          <w:szCs w:val="24"/>
        </w:rPr>
        <w:t xml:space="preserve"> částk</w:t>
      </w:r>
      <w:r w:rsidR="00272203">
        <w:rPr>
          <w:bCs/>
          <w:sz w:val="24"/>
          <w:szCs w:val="24"/>
        </w:rPr>
        <w:t>a</w:t>
      </w:r>
      <w:r w:rsidR="00636414" w:rsidRPr="005E4F6C">
        <w:rPr>
          <w:bCs/>
          <w:sz w:val="24"/>
          <w:szCs w:val="24"/>
        </w:rPr>
        <w:t xml:space="preserve"> </w:t>
      </w:r>
      <w:r w:rsidR="005E4F6C" w:rsidRPr="005E4F6C">
        <w:rPr>
          <w:bCs/>
          <w:sz w:val="24"/>
          <w:szCs w:val="24"/>
        </w:rPr>
        <w:t>sociálního pojištění a daně z</w:t>
      </w:r>
      <w:r w:rsidR="005E2E4B">
        <w:rPr>
          <w:bCs/>
          <w:sz w:val="24"/>
          <w:szCs w:val="24"/>
        </w:rPr>
        <w:t xml:space="preserve"> </w:t>
      </w:r>
      <w:r w:rsidR="005E4F6C" w:rsidRPr="005E4F6C">
        <w:rPr>
          <w:bCs/>
          <w:sz w:val="24"/>
          <w:szCs w:val="24"/>
        </w:rPr>
        <w:t xml:space="preserve">příjmu </w:t>
      </w:r>
      <w:r w:rsidR="005E4F6C">
        <w:rPr>
          <w:bCs/>
          <w:sz w:val="24"/>
          <w:szCs w:val="24"/>
        </w:rPr>
        <w:t>fyzických osob</w:t>
      </w:r>
      <w:r w:rsidR="00053FD9">
        <w:rPr>
          <w:bCs/>
          <w:sz w:val="24"/>
          <w:szCs w:val="24"/>
        </w:rPr>
        <w:t xml:space="preserve"> stanovených a</w:t>
      </w:r>
      <w:r w:rsidR="005E4F6C">
        <w:rPr>
          <w:bCs/>
          <w:sz w:val="24"/>
          <w:szCs w:val="24"/>
        </w:rPr>
        <w:t xml:space="preserve"> doměř</w:t>
      </w:r>
      <w:r w:rsidR="005E4F6C" w:rsidRPr="005E4F6C">
        <w:rPr>
          <w:bCs/>
          <w:sz w:val="24"/>
          <w:szCs w:val="24"/>
        </w:rPr>
        <w:t>ených v souvislosti s nelegálním zaměstnáváním a</w:t>
      </w:r>
      <w:r w:rsidR="00DF7624">
        <w:rPr>
          <w:bCs/>
          <w:sz w:val="24"/>
          <w:szCs w:val="24"/>
        </w:rPr>
        <w:t xml:space="preserve"> </w:t>
      </w:r>
      <w:r w:rsidR="00636414" w:rsidRPr="005E4F6C">
        <w:rPr>
          <w:bCs/>
          <w:sz w:val="24"/>
          <w:szCs w:val="24"/>
        </w:rPr>
        <w:t>233</w:t>
      </w:r>
      <w:r w:rsidR="00DF7624">
        <w:rPr>
          <w:bCs/>
          <w:sz w:val="24"/>
          <w:szCs w:val="24"/>
        </w:rPr>
        <w:t xml:space="preserve"> </w:t>
      </w:r>
      <w:r w:rsidR="00636414" w:rsidRPr="005E4F6C">
        <w:rPr>
          <w:bCs/>
          <w:sz w:val="24"/>
          <w:szCs w:val="24"/>
        </w:rPr>
        <w:t>650 Kč</w:t>
      </w:r>
      <w:r w:rsidR="000F77EA">
        <w:rPr>
          <w:bCs/>
          <w:sz w:val="24"/>
          <w:szCs w:val="24"/>
        </w:rPr>
        <w:t xml:space="preserve"> částk</w:t>
      </w:r>
      <w:r w:rsidR="00BE033D">
        <w:rPr>
          <w:bCs/>
          <w:sz w:val="24"/>
          <w:szCs w:val="24"/>
        </w:rPr>
        <w:t>a</w:t>
      </w:r>
      <w:r w:rsidR="00636414" w:rsidRPr="005E4F6C">
        <w:rPr>
          <w:bCs/>
          <w:sz w:val="24"/>
          <w:szCs w:val="24"/>
        </w:rPr>
        <w:t xml:space="preserve"> </w:t>
      </w:r>
      <w:r w:rsidRPr="005E4F6C">
        <w:rPr>
          <w:bCs/>
          <w:sz w:val="24"/>
          <w:szCs w:val="24"/>
        </w:rPr>
        <w:t>přeplatků podpor v nezaměstnanosti, nepojistných sociálních dávek a</w:t>
      </w:r>
      <w:r w:rsidR="00DF7624">
        <w:rPr>
          <w:bCs/>
          <w:sz w:val="24"/>
          <w:szCs w:val="24"/>
        </w:rPr>
        <w:t xml:space="preserve"> </w:t>
      </w:r>
      <w:r w:rsidRPr="005E4F6C">
        <w:rPr>
          <w:bCs/>
          <w:sz w:val="24"/>
          <w:szCs w:val="24"/>
        </w:rPr>
        <w:t xml:space="preserve">výdajů na rekvalifikace </w:t>
      </w:r>
      <w:r w:rsidR="007C2643" w:rsidRPr="005E4F6C">
        <w:rPr>
          <w:bCs/>
          <w:sz w:val="24"/>
          <w:szCs w:val="24"/>
        </w:rPr>
        <w:t>vyplacených Ú</w:t>
      </w:r>
      <w:r w:rsidR="00DF7624">
        <w:rPr>
          <w:bCs/>
          <w:sz w:val="24"/>
          <w:szCs w:val="24"/>
        </w:rPr>
        <w:t>řadem práce České republiky</w:t>
      </w:r>
      <w:r w:rsidR="0042795F" w:rsidRPr="005E4F6C">
        <w:rPr>
          <w:bCs/>
          <w:sz w:val="24"/>
          <w:szCs w:val="24"/>
        </w:rPr>
        <w:t>.</w:t>
      </w:r>
    </w:p>
    <w:p w14:paraId="7505FBC7" w14:textId="77777777" w:rsidR="00EA14C1" w:rsidRDefault="00EA14C1" w:rsidP="004366F7">
      <w:pPr>
        <w:spacing w:before="120" w:after="120" w:line="240" w:lineRule="auto"/>
        <w:ind w:left="567" w:hanging="567"/>
        <w:rPr>
          <w:b/>
          <w:bCs/>
          <w:sz w:val="20"/>
          <w:szCs w:val="20"/>
        </w:rPr>
      </w:pPr>
    </w:p>
    <w:p w14:paraId="20CFE2A8" w14:textId="4B541DBF" w:rsidR="00E9321F" w:rsidRDefault="007E5AC4" w:rsidP="004366F7">
      <w:pPr>
        <w:spacing w:before="120" w:after="120" w:line="240" w:lineRule="auto"/>
        <w:ind w:left="567" w:hanging="567"/>
        <w:rPr>
          <w:bCs/>
          <w:sz w:val="20"/>
          <w:szCs w:val="20"/>
        </w:rPr>
      </w:pPr>
      <w:r w:rsidRPr="006C7588">
        <w:rPr>
          <w:b/>
          <w:bCs/>
          <w:sz w:val="20"/>
          <w:szCs w:val="20"/>
        </w:rPr>
        <w:t>Pozn.:</w:t>
      </w:r>
      <w:r w:rsidRPr="00C220EC">
        <w:rPr>
          <w:bCs/>
          <w:sz w:val="20"/>
          <w:szCs w:val="20"/>
        </w:rPr>
        <w:t xml:space="preserve"> </w:t>
      </w:r>
      <w:r>
        <w:rPr>
          <w:bCs/>
          <w:sz w:val="20"/>
          <w:szCs w:val="20"/>
        </w:rPr>
        <w:tab/>
      </w:r>
      <w:r w:rsidRPr="00C220EC">
        <w:rPr>
          <w:bCs/>
          <w:sz w:val="20"/>
          <w:szCs w:val="20"/>
        </w:rPr>
        <w:t>Právní předpisy uvedené v tomto kontrolním závěru jsou aplikovány ve znění účinném pro kontrolované období.</w:t>
      </w:r>
    </w:p>
    <w:p w14:paraId="7517DDA9" w14:textId="1BCF5533" w:rsidR="00370B17" w:rsidRDefault="007B1530" w:rsidP="00962267">
      <w:pPr>
        <w:pStyle w:val="Nadpis1"/>
        <w:keepLines/>
        <w:numPr>
          <w:ilvl w:val="0"/>
          <w:numId w:val="0"/>
        </w:numPr>
        <w:overflowPunct/>
        <w:autoSpaceDE/>
        <w:autoSpaceDN/>
        <w:adjustRightInd/>
        <w:spacing w:after="240"/>
        <w:textAlignment w:val="auto"/>
        <w:rPr>
          <w:sz w:val="28"/>
          <w:szCs w:val="28"/>
        </w:rPr>
      </w:pPr>
      <w:r>
        <w:rPr>
          <w:sz w:val="28"/>
          <w:szCs w:val="28"/>
        </w:rPr>
        <w:t xml:space="preserve">IV. </w:t>
      </w:r>
      <w:r w:rsidR="007E5AC4" w:rsidRPr="00370B17">
        <w:rPr>
          <w:sz w:val="28"/>
          <w:szCs w:val="28"/>
        </w:rPr>
        <w:t>Podrobné skutečnosti zjištěné kontrolou</w:t>
      </w:r>
    </w:p>
    <w:p w14:paraId="2F9F84D9" w14:textId="0C296894" w:rsidR="00061D45" w:rsidRPr="003F26A9" w:rsidRDefault="003F26A9" w:rsidP="00AC586E">
      <w:pPr>
        <w:pStyle w:val="Nadpis2"/>
        <w:numPr>
          <w:ilvl w:val="0"/>
          <w:numId w:val="19"/>
        </w:numPr>
        <w:spacing w:before="0" w:line="240" w:lineRule="auto"/>
        <w:ind w:left="284" w:hanging="284"/>
        <w:jc w:val="both"/>
        <w:rPr>
          <w:rFonts w:cstheme="minorHAnsi"/>
          <w:b/>
          <w:color w:val="auto"/>
          <w:sz w:val="24"/>
          <w:szCs w:val="24"/>
        </w:rPr>
      </w:pPr>
      <w:r w:rsidRPr="003F26A9">
        <w:rPr>
          <w:rFonts w:asciiTheme="minorHAnsi" w:hAnsiTheme="minorHAnsi" w:cstheme="minorHAnsi"/>
          <w:b/>
          <w:color w:val="auto"/>
          <w:sz w:val="24"/>
          <w:szCs w:val="24"/>
        </w:rPr>
        <w:t>Koordinace vzájemné spolupráce a činností orgánů státní správy v oblasti nelegálního zaměstnávání nebyla dostatečná.</w:t>
      </w:r>
    </w:p>
    <w:p w14:paraId="15B83467" w14:textId="77777777" w:rsidR="00061D45" w:rsidRDefault="00061D45" w:rsidP="00061D45">
      <w:pPr>
        <w:pStyle w:val="Nadpis2"/>
        <w:spacing w:before="0" w:line="240" w:lineRule="auto"/>
        <w:ind w:left="360"/>
        <w:jc w:val="both"/>
        <w:rPr>
          <w:rFonts w:asciiTheme="minorHAnsi" w:hAnsiTheme="minorHAnsi" w:cstheme="minorHAnsi"/>
          <w:b/>
          <w:color w:val="auto"/>
          <w:sz w:val="24"/>
          <w:szCs w:val="24"/>
        </w:rPr>
      </w:pPr>
    </w:p>
    <w:p w14:paraId="56BF1667" w14:textId="2E9F917E" w:rsidR="006B70D7" w:rsidRPr="00061D45" w:rsidRDefault="007E5AC4" w:rsidP="00061D45">
      <w:pPr>
        <w:pStyle w:val="Nadpis2"/>
        <w:spacing w:before="0" w:after="240" w:line="240" w:lineRule="auto"/>
        <w:jc w:val="both"/>
        <w:rPr>
          <w:rFonts w:asciiTheme="minorHAnsi" w:hAnsiTheme="minorHAnsi" w:cstheme="minorHAnsi"/>
          <w:b/>
          <w:color w:val="auto"/>
          <w:sz w:val="24"/>
          <w:szCs w:val="24"/>
        </w:rPr>
      </w:pPr>
      <w:r w:rsidRPr="00061D45">
        <w:rPr>
          <w:rFonts w:asciiTheme="minorHAnsi" w:hAnsiTheme="minorHAnsi" w:cstheme="minorHAnsi"/>
          <w:color w:val="auto"/>
          <w:sz w:val="24"/>
          <w:szCs w:val="24"/>
        </w:rPr>
        <w:t>Předávání informací v oblasti nelegálního zaměstnávání je kromě právních předpisů (</w:t>
      </w:r>
      <w:r w:rsidR="00A4540D">
        <w:rPr>
          <w:rFonts w:asciiTheme="minorHAnsi" w:hAnsiTheme="minorHAnsi" w:cstheme="minorHAnsi"/>
          <w:color w:val="auto"/>
          <w:sz w:val="24"/>
          <w:szCs w:val="24"/>
        </w:rPr>
        <w:t>viz schéma č. 2</w:t>
      </w:r>
      <w:r w:rsidRPr="00061D45">
        <w:rPr>
          <w:rFonts w:asciiTheme="minorHAnsi" w:hAnsiTheme="minorHAnsi" w:cstheme="minorHAnsi"/>
          <w:color w:val="auto"/>
          <w:sz w:val="24"/>
          <w:szCs w:val="24"/>
        </w:rPr>
        <w:t xml:space="preserve">) upraveno </w:t>
      </w:r>
      <w:r w:rsidR="00DF7624" w:rsidRPr="00061D45">
        <w:rPr>
          <w:rFonts w:asciiTheme="minorHAnsi" w:hAnsiTheme="minorHAnsi" w:cstheme="minorHAnsi"/>
          <w:color w:val="auto"/>
          <w:sz w:val="24"/>
          <w:szCs w:val="24"/>
        </w:rPr>
        <w:t xml:space="preserve">také </w:t>
      </w:r>
      <w:r w:rsidRPr="00061D45">
        <w:rPr>
          <w:rFonts w:asciiTheme="minorHAnsi" w:hAnsiTheme="minorHAnsi" w:cstheme="minorHAnsi"/>
          <w:color w:val="auto"/>
          <w:sz w:val="24"/>
          <w:szCs w:val="24"/>
        </w:rPr>
        <w:t xml:space="preserve">v dokumentu </w:t>
      </w:r>
      <w:r w:rsidRPr="00061D45">
        <w:rPr>
          <w:rFonts w:asciiTheme="minorHAnsi" w:hAnsiTheme="minorHAnsi" w:cstheme="minorHAnsi"/>
          <w:i/>
          <w:color w:val="auto"/>
          <w:sz w:val="24"/>
          <w:szCs w:val="24"/>
        </w:rPr>
        <w:t xml:space="preserve">Metodika provádění kontrol nelegálního </w:t>
      </w:r>
      <w:r w:rsidRPr="00061D45">
        <w:rPr>
          <w:rFonts w:asciiTheme="minorHAnsi" w:hAnsiTheme="minorHAnsi" w:cstheme="minorHAnsi"/>
          <w:i/>
          <w:color w:val="auto"/>
          <w:sz w:val="24"/>
          <w:szCs w:val="24"/>
          <w:lang w:eastAsia="cs-CZ"/>
        </w:rPr>
        <w:t>zaměstnávání</w:t>
      </w:r>
      <w:r w:rsidRPr="00962267">
        <w:rPr>
          <w:rStyle w:val="Znakapoznpodarou"/>
          <w:rFonts w:asciiTheme="minorHAnsi" w:hAnsiTheme="minorHAnsi" w:cstheme="minorHAnsi"/>
          <w:color w:val="auto"/>
          <w:sz w:val="24"/>
          <w:szCs w:val="24"/>
          <w:lang w:eastAsia="cs-CZ"/>
        </w:rPr>
        <w:footnoteReference w:id="24"/>
      </w:r>
      <w:r w:rsidRPr="00061D45">
        <w:rPr>
          <w:rFonts w:asciiTheme="minorHAnsi" w:hAnsiTheme="minorHAnsi" w:cstheme="minorHAnsi"/>
          <w:color w:val="auto"/>
          <w:sz w:val="24"/>
          <w:szCs w:val="24"/>
        </w:rPr>
        <w:t xml:space="preserve"> (dále také „Metodika“), který vydalo MPSV spolu se SÚIP v roce 2013. </w:t>
      </w:r>
      <w:r w:rsidR="00504DE9" w:rsidRPr="00061D45">
        <w:rPr>
          <w:rFonts w:asciiTheme="minorHAnsi" w:hAnsiTheme="minorHAnsi" w:cstheme="minorHAnsi"/>
          <w:color w:val="auto"/>
          <w:sz w:val="24"/>
          <w:szCs w:val="24"/>
        </w:rPr>
        <w:t xml:space="preserve">Metodika byla vypracována v rámci projektu </w:t>
      </w:r>
      <w:r w:rsidR="00504DE9" w:rsidRPr="00061D45">
        <w:rPr>
          <w:rFonts w:asciiTheme="minorHAnsi" w:hAnsiTheme="minorHAnsi" w:cstheme="minorHAnsi"/>
          <w:i/>
          <w:color w:val="auto"/>
          <w:sz w:val="24"/>
          <w:szCs w:val="24"/>
        </w:rPr>
        <w:t>Efektivní systém rozvoje zaměstnanosti, výkonu komplexních kontrol a potírání nelegálního zaměstnávání v ČR</w:t>
      </w:r>
      <w:r w:rsidR="00504DE9" w:rsidRPr="00061D45">
        <w:rPr>
          <w:rFonts w:asciiTheme="minorHAnsi" w:hAnsiTheme="minorHAnsi" w:cstheme="minorHAnsi"/>
          <w:color w:val="auto"/>
          <w:sz w:val="24"/>
          <w:szCs w:val="24"/>
        </w:rPr>
        <w:t>.</w:t>
      </w:r>
    </w:p>
    <w:p w14:paraId="7BCB5617" w14:textId="1AEFD3DD" w:rsidR="006B70D7" w:rsidRPr="006350C1" w:rsidRDefault="006B70D7" w:rsidP="006B70D7">
      <w:pPr>
        <w:spacing w:after="0" w:line="240" w:lineRule="auto"/>
        <w:jc w:val="both"/>
        <w:rPr>
          <w:rFonts w:cstheme="minorHAnsi"/>
          <w:sz w:val="24"/>
          <w:szCs w:val="24"/>
        </w:rPr>
      </w:pPr>
      <w:r>
        <w:rPr>
          <w:rFonts w:cstheme="minorHAnsi"/>
          <w:sz w:val="24"/>
          <w:szCs w:val="24"/>
        </w:rPr>
        <w:t>Využití této Metodiky mělo být vyhodnocováno periodicky (ročně), zejména její aktuálnost, rozsah a</w:t>
      </w:r>
      <w:r w:rsidR="003B36A8">
        <w:rPr>
          <w:rFonts w:cstheme="minorHAnsi"/>
          <w:sz w:val="24"/>
          <w:szCs w:val="24"/>
        </w:rPr>
        <w:t xml:space="preserve"> </w:t>
      </w:r>
      <w:r>
        <w:rPr>
          <w:rFonts w:cstheme="minorHAnsi"/>
          <w:sz w:val="24"/>
          <w:szCs w:val="24"/>
        </w:rPr>
        <w:t>podrobnost pro sledování jednotné koncepce kontrol. SÚIP vyhodnotil Metodiku pouze jednou, a to v roce 2015. V rámci její následné aktualizace už nebyla stanovena pravidelná perioda vyhodnocování. Nebyly vyhodnoceny dílčí části „</w:t>
      </w:r>
      <w:r w:rsidRPr="00C718F8">
        <w:rPr>
          <w:rFonts w:cstheme="minorHAnsi"/>
          <w:i/>
          <w:sz w:val="24"/>
          <w:szCs w:val="24"/>
        </w:rPr>
        <w:t>výsledky kontrol</w:t>
      </w:r>
      <w:r>
        <w:rPr>
          <w:rFonts w:cstheme="minorHAnsi"/>
          <w:sz w:val="24"/>
          <w:szCs w:val="24"/>
        </w:rPr>
        <w:t>“ a „</w:t>
      </w:r>
      <w:r w:rsidRPr="00C718F8">
        <w:rPr>
          <w:rFonts w:cstheme="minorHAnsi"/>
          <w:i/>
          <w:sz w:val="24"/>
          <w:szCs w:val="24"/>
        </w:rPr>
        <w:t>činnost na základě kontrol provedených CÚ</w:t>
      </w:r>
      <w:r>
        <w:rPr>
          <w:rFonts w:cstheme="minorHAnsi"/>
          <w:sz w:val="24"/>
          <w:szCs w:val="24"/>
        </w:rPr>
        <w:t>“</w:t>
      </w:r>
      <w:r w:rsidR="00DF7624">
        <w:rPr>
          <w:rFonts w:cstheme="minorHAnsi"/>
          <w:sz w:val="24"/>
          <w:szCs w:val="24"/>
        </w:rPr>
        <w:t>,</w:t>
      </w:r>
      <w:r>
        <w:rPr>
          <w:rFonts w:cstheme="minorHAnsi"/>
          <w:sz w:val="24"/>
          <w:szCs w:val="24"/>
        </w:rPr>
        <w:t xml:space="preserve"> a nebyla t</w:t>
      </w:r>
      <w:r w:rsidR="00DF7624">
        <w:rPr>
          <w:rFonts w:cstheme="minorHAnsi"/>
          <w:sz w:val="24"/>
          <w:szCs w:val="24"/>
        </w:rPr>
        <w:t>udíž</w:t>
      </w:r>
      <w:r w:rsidR="00762936">
        <w:rPr>
          <w:rFonts w:cstheme="minorHAnsi"/>
          <w:sz w:val="24"/>
          <w:szCs w:val="24"/>
        </w:rPr>
        <w:t xml:space="preserve"> ověřena funkčnost postupů při</w:t>
      </w:r>
      <w:r w:rsidR="007B1530">
        <w:rPr>
          <w:rFonts w:cstheme="minorHAnsi"/>
          <w:sz w:val="24"/>
          <w:szCs w:val="24"/>
        </w:rPr>
        <w:t xml:space="preserve"> </w:t>
      </w:r>
      <w:r>
        <w:rPr>
          <w:rFonts w:cstheme="minorHAnsi"/>
          <w:sz w:val="24"/>
          <w:szCs w:val="24"/>
        </w:rPr>
        <w:t>spolupráci s celními úřady a dalšími správními orgány na základě kontrolních zjištění.</w:t>
      </w:r>
    </w:p>
    <w:p w14:paraId="42B2A70B" w14:textId="77777777" w:rsidR="00CA7096" w:rsidRPr="006350C1" w:rsidRDefault="00CA7096" w:rsidP="00680323">
      <w:pPr>
        <w:spacing w:after="240" w:line="240" w:lineRule="auto"/>
        <w:jc w:val="both"/>
        <w:rPr>
          <w:rFonts w:cstheme="minorHAnsi"/>
          <w:sz w:val="24"/>
          <w:szCs w:val="24"/>
        </w:rPr>
      </w:pPr>
    </w:p>
    <w:p w14:paraId="5ABF200B" w14:textId="77777777" w:rsidR="00CA7096" w:rsidRPr="00101A2F" w:rsidRDefault="007E5AC4" w:rsidP="00597E43">
      <w:pPr>
        <w:keepNext/>
        <w:spacing w:after="0" w:line="240" w:lineRule="auto"/>
        <w:rPr>
          <w:rFonts w:ascii="Calibri" w:eastAsia="Times New Roman" w:hAnsi="Calibri" w:cs="Calibri"/>
          <w:b/>
          <w:color w:val="000000"/>
          <w:sz w:val="24"/>
          <w:szCs w:val="24"/>
          <w:lang w:eastAsia="cs-CZ"/>
        </w:rPr>
      </w:pPr>
      <w:r w:rsidRPr="00101A2F">
        <w:rPr>
          <w:rFonts w:ascii="Calibri" w:eastAsia="Times New Roman" w:hAnsi="Calibri" w:cs="Calibri"/>
          <w:b/>
          <w:color w:val="000000"/>
          <w:sz w:val="24"/>
          <w:szCs w:val="24"/>
          <w:lang w:eastAsia="cs-CZ"/>
        </w:rPr>
        <w:lastRenderedPageBreak/>
        <w:t xml:space="preserve">Schéma č. 3 – Nefunkční systém předávání informací mezi kontrolovanými osobami </w:t>
      </w:r>
    </w:p>
    <w:p w14:paraId="713D3809" w14:textId="77B21686" w:rsidR="00CA7096" w:rsidRDefault="00B77804" w:rsidP="00597E43">
      <w:pPr>
        <w:spacing w:after="0" w:line="240" w:lineRule="auto"/>
        <w:jc w:val="center"/>
        <w:rPr>
          <w:bCs/>
          <w:color w:val="000000"/>
          <w:szCs w:val="24"/>
          <w:lang w:eastAsia="cs-CZ" w:bidi="cs-CZ"/>
        </w:rPr>
      </w:pPr>
      <w:r>
        <w:rPr>
          <w:noProof/>
          <w:lang w:eastAsia="cs-CZ"/>
        </w:rPr>
        <w:drawing>
          <wp:inline distT="0" distB="0" distL="0" distR="0" wp14:anchorId="35288C9F" wp14:editId="0616F883">
            <wp:extent cx="5061098" cy="4768769"/>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09990" cy="4814837"/>
                    </a:xfrm>
                    <a:prstGeom prst="rect">
                      <a:avLst/>
                    </a:prstGeom>
                  </pic:spPr>
                </pic:pic>
              </a:graphicData>
            </a:graphic>
          </wp:inline>
        </w:drawing>
      </w:r>
    </w:p>
    <w:p w14:paraId="549B9CA4" w14:textId="033C697E" w:rsidR="00597E43" w:rsidRPr="00E645EC" w:rsidRDefault="00087AFA" w:rsidP="00E645EC">
      <w:pPr>
        <w:spacing w:after="0" w:line="240" w:lineRule="auto"/>
        <w:ind w:left="567" w:hanging="567"/>
        <w:rPr>
          <w:bCs/>
          <w:color w:val="000000"/>
          <w:sz w:val="20"/>
          <w:szCs w:val="20"/>
          <w:lang w:eastAsia="cs-CZ" w:bidi="cs-CZ"/>
        </w:rPr>
      </w:pPr>
      <w:r w:rsidRPr="00D01FA2">
        <w:rPr>
          <w:b/>
          <w:bCs/>
          <w:color w:val="000000"/>
          <w:sz w:val="20"/>
          <w:szCs w:val="20"/>
          <w:lang w:eastAsia="cs-CZ" w:bidi="cs-CZ"/>
        </w:rPr>
        <w:t>Pozn.</w:t>
      </w:r>
      <w:r w:rsidR="00597E43" w:rsidRPr="00D01FA2">
        <w:rPr>
          <w:b/>
          <w:bCs/>
          <w:color w:val="000000"/>
          <w:sz w:val="20"/>
          <w:szCs w:val="20"/>
          <w:lang w:eastAsia="cs-CZ" w:bidi="cs-CZ"/>
        </w:rPr>
        <w:t>:</w:t>
      </w:r>
      <w:r w:rsidR="00597E43" w:rsidRPr="00597E43">
        <w:rPr>
          <w:bCs/>
          <w:color w:val="000000"/>
          <w:sz w:val="20"/>
          <w:szCs w:val="20"/>
          <w:lang w:eastAsia="cs-CZ" w:bidi="cs-CZ"/>
        </w:rPr>
        <w:t xml:space="preserve"> </w:t>
      </w:r>
      <w:r w:rsidR="00E645EC">
        <w:rPr>
          <w:bCs/>
          <w:color w:val="000000"/>
          <w:sz w:val="20"/>
          <w:szCs w:val="20"/>
          <w:lang w:eastAsia="cs-CZ" w:bidi="cs-CZ"/>
        </w:rPr>
        <w:tab/>
      </w:r>
      <w:r w:rsidR="00D232D3">
        <w:rPr>
          <w:bCs/>
          <w:color w:val="000000"/>
          <w:sz w:val="20"/>
          <w:szCs w:val="20"/>
          <w:lang w:eastAsia="cs-CZ" w:bidi="cs-CZ"/>
        </w:rPr>
        <w:t xml:space="preserve">– </w:t>
      </w:r>
      <w:r w:rsidR="00BE3047" w:rsidRPr="00E645EC">
        <w:rPr>
          <w:bCs/>
          <w:color w:val="000000"/>
          <w:sz w:val="20"/>
          <w:szCs w:val="20"/>
          <w:lang w:eastAsia="cs-CZ" w:bidi="cs-CZ"/>
        </w:rPr>
        <w:t xml:space="preserve">graficky zpracoval </w:t>
      </w:r>
      <w:r w:rsidR="00597E43" w:rsidRPr="00E645EC">
        <w:rPr>
          <w:bCs/>
          <w:color w:val="000000"/>
          <w:sz w:val="20"/>
          <w:szCs w:val="20"/>
          <w:lang w:eastAsia="cs-CZ" w:bidi="cs-CZ"/>
        </w:rPr>
        <w:t>NKÚ</w:t>
      </w:r>
      <w:r w:rsidR="00E645EC">
        <w:rPr>
          <w:bCs/>
          <w:color w:val="000000"/>
          <w:sz w:val="20"/>
          <w:szCs w:val="20"/>
          <w:lang w:eastAsia="cs-CZ" w:bidi="cs-CZ"/>
        </w:rPr>
        <w:t>;</w:t>
      </w:r>
    </w:p>
    <w:p w14:paraId="5572D846" w14:textId="3FA7B90D" w:rsidR="00E645EC" w:rsidRPr="00E645EC" w:rsidRDefault="00E645EC" w:rsidP="00E645EC">
      <w:pPr>
        <w:spacing w:after="0" w:line="240" w:lineRule="auto"/>
        <w:ind w:left="567" w:hanging="567"/>
        <w:rPr>
          <w:bCs/>
          <w:color w:val="000000"/>
          <w:sz w:val="20"/>
          <w:szCs w:val="20"/>
          <w:lang w:eastAsia="cs-CZ" w:bidi="cs-CZ"/>
        </w:rPr>
      </w:pPr>
      <w:r w:rsidRPr="00D01FA2">
        <w:rPr>
          <w:bCs/>
          <w:color w:val="000000"/>
          <w:sz w:val="20"/>
          <w:szCs w:val="20"/>
          <w:lang w:eastAsia="cs-CZ" w:bidi="cs-CZ"/>
        </w:rPr>
        <w:tab/>
      </w:r>
      <w:r w:rsidR="00D232D3">
        <w:rPr>
          <w:bCs/>
          <w:color w:val="000000"/>
          <w:sz w:val="20"/>
          <w:szCs w:val="20"/>
          <w:lang w:eastAsia="cs-CZ" w:bidi="cs-CZ"/>
        </w:rPr>
        <w:t xml:space="preserve">– </w:t>
      </w:r>
      <w:r w:rsidRPr="00D01FA2">
        <w:rPr>
          <w:bCs/>
          <w:color w:val="000000"/>
          <w:sz w:val="20"/>
          <w:szCs w:val="20"/>
          <w:lang w:eastAsia="cs-CZ" w:bidi="cs-CZ"/>
        </w:rPr>
        <w:t>indexy</w:t>
      </w:r>
      <w:r>
        <w:rPr>
          <w:bCs/>
          <w:color w:val="000000"/>
          <w:sz w:val="20"/>
          <w:szCs w:val="20"/>
          <w:lang w:eastAsia="cs-CZ" w:bidi="cs-CZ"/>
        </w:rPr>
        <w:t xml:space="preserve"> použité v tomto schématu odkazují k vysvětlivkám v poznámce pod čarou č. 22.</w:t>
      </w:r>
    </w:p>
    <w:p w14:paraId="70D524A7" w14:textId="77777777" w:rsidR="00FD26C6" w:rsidRDefault="00FD26C6" w:rsidP="00FD26C6">
      <w:pPr>
        <w:spacing w:after="0" w:line="240" w:lineRule="auto"/>
        <w:jc w:val="both"/>
        <w:rPr>
          <w:rFonts w:cstheme="minorHAnsi"/>
          <w:sz w:val="24"/>
          <w:szCs w:val="24"/>
        </w:rPr>
      </w:pPr>
    </w:p>
    <w:p w14:paraId="3BEC1C25" w14:textId="7C8AB564" w:rsidR="00C2232B" w:rsidRPr="003E2A55" w:rsidRDefault="00BD38BA" w:rsidP="00C2232B">
      <w:pPr>
        <w:spacing w:line="240" w:lineRule="auto"/>
        <w:jc w:val="both"/>
        <w:rPr>
          <w:rFonts w:cstheme="minorHAnsi"/>
          <w:sz w:val="24"/>
          <w:szCs w:val="24"/>
        </w:rPr>
      </w:pPr>
      <w:r w:rsidRPr="003E2A55">
        <w:rPr>
          <w:rFonts w:cstheme="minorHAnsi"/>
          <w:sz w:val="24"/>
          <w:szCs w:val="24"/>
        </w:rPr>
        <w:t xml:space="preserve">Orgány inspekce práce nepostupovaly v souladu s ustanovením § 59 zákona č. 280/2009 Sb., protože nepředávaly </w:t>
      </w:r>
      <w:r w:rsidR="00E645EC" w:rsidRPr="003E2A55">
        <w:rPr>
          <w:rFonts w:cstheme="minorHAnsi"/>
          <w:sz w:val="24"/>
          <w:szCs w:val="24"/>
        </w:rPr>
        <w:t xml:space="preserve">pravidelně </w:t>
      </w:r>
      <w:r w:rsidRPr="003E2A55">
        <w:rPr>
          <w:rFonts w:cstheme="minorHAnsi"/>
          <w:sz w:val="24"/>
          <w:szCs w:val="24"/>
        </w:rPr>
        <w:t>finančním orgánům informace z kontrolních protokolů, které měly vztah ke správě daní</w:t>
      </w:r>
      <w:r w:rsidRPr="003E2A55">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00C2232B" w:rsidRPr="003E2A55">
        <w:rPr>
          <w:rFonts w:cstheme="minorHAnsi"/>
          <w:sz w:val="24"/>
          <w:szCs w:val="24"/>
        </w:rPr>
        <w:t>Spolupráce orgánů inspekce práce a finančních orgánů probíhala dle individuálně nastavených podmínek zejména na úrovni krajů</w:t>
      </w:r>
      <w:r w:rsidR="00EA14C1">
        <w:rPr>
          <w:rFonts w:cstheme="minorHAnsi"/>
          <w:sz w:val="24"/>
          <w:szCs w:val="24"/>
        </w:rPr>
        <w:t>, tj. nebyla stanovena na</w:t>
      </w:r>
      <w:r w:rsidR="00E645EC">
        <w:rPr>
          <w:rFonts w:cstheme="minorHAnsi"/>
          <w:sz w:val="24"/>
          <w:szCs w:val="24"/>
        </w:rPr>
        <w:t xml:space="preserve"> </w:t>
      </w:r>
      <w:r w:rsidR="00C2232B">
        <w:rPr>
          <w:rFonts w:cstheme="minorHAnsi"/>
          <w:sz w:val="24"/>
          <w:szCs w:val="24"/>
        </w:rPr>
        <w:t xml:space="preserve">centrální úrovni (mezi GFŘ a </w:t>
      </w:r>
      <w:r w:rsidR="00C2232B" w:rsidRPr="001B4FA6">
        <w:rPr>
          <w:rFonts w:cstheme="minorHAnsi"/>
          <w:sz w:val="24"/>
          <w:szCs w:val="24"/>
        </w:rPr>
        <w:t xml:space="preserve">SÚIP). </w:t>
      </w:r>
      <w:r w:rsidR="00011592" w:rsidRPr="001B4FA6">
        <w:rPr>
          <w:rFonts w:cstheme="minorHAnsi"/>
          <w:color w:val="000000"/>
          <w:sz w:val="24"/>
          <w:szCs w:val="24"/>
          <w:lang w:bidi="cs-CZ"/>
        </w:rPr>
        <w:t>Např. z</w:t>
      </w:r>
      <w:r w:rsidR="007E5AC4" w:rsidRPr="001B4FA6">
        <w:rPr>
          <w:rFonts w:cstheme="minorHAnsi"/>
          <w:color w:val="000000"/>
          <w:sz w:val="24"/>
          <w:szCs w:val="24"/>
          <w:lang w:bidi="cs-CZ"/>
        </w:rPr>
        <w:t xml:space="preserve">a roky 2016–2018 </w:t>
      </w:r>
      <w:r w:rsidR="00DB3CF6" w:rsidRPr="001B4FA6">
        <w:rPr>
          <w:rFonts w:cstheme="minorHAnsi"/>
          <w:color w:val="000000"/>
          <w:sz w:val="24"/>
          <w:szCs w:val="24"/>
          <w:lang w:bidi="cs-CZ"/>
        </w:rPr>
        <w:t xml:space="preserve">orgány inspekce práce </w:t>
      </w:r>
      <w:r w:rsidR="007E5AC4" w:rsidRPr="001B4FA6">
        <w:rPr>
          <w:rFonts w:cstheme="minorHAnsi"/>
          <w:color w:val="000000"/>
          <w:sz w:val="24"/>
          <w:szCs w:val="24"/>
          <w:lang w:bidi="cs-CZ"/>
        </w:rPr>
        <w:t xml:space="preserve">předaly </w:t>
      </w:r>
      <w:r w:rsidR="00DB3CF6">
        <w:rPr>
          <w:rFonts w:cstheme="minorHAnsi"/>
          <w:color w:val="000000"/>
          <w:sz w:val="24"/>
          <w:szCs w:val="24"/>
          <w:lang w:bidi="cs-CZ"/>
        </w:rPr>
        <w:t>(</w:t>
      </w:r>
      <w:r w:rsidR="00DB3CF6" w:rsidRPr="001B4FA6">
        <w:rPr>
          <w:rFonts w:cstheme="minorHAnsi"/>
          <w:color w:val="000000"/>
          <w:sz w:val="24"/>
          <w:szCs w:val="24"/>
          <w:lang w:bidi="cs-CZ"/>
        </w:rPr>
        <w:t>na základě výzev k poskytnutí informací</w:t>
      </w:r>
      <w:r w:rsidR="00DB3CF6" w:rsidRPr="001B4FA6">
        <w:rPr>
          <w:rStyle w:val="Znakapoznpodarou"/>
          <w:rFonts w:cstheme="minorHAnsi"/>
          <w:color w:val="000000"/>
          <w:sz w:val="24"/>
          <w:szCs w:val="24"/>
          <w:lang w:bidi="cs-CZ"/>
        </w:rPr>
        <w:footnoteReference w:id="25"/>
      </w:r>
      <w:r w:rsidR="00DB3CF6">
        <w:rPr>
          <w:rFonts w:cstheme="minorHAnsi"/>
          <w:color w:val="000000"/>
          <w:sz w:val="24"/>
          <w:szCs w:val="24"/>
          <w:lang w:bidi="cs-CZ"/>
        </w:rPr>
        <w:t>)</w:t>
      </w:r>
      <w:r w:rsidR="00EA14C1">
        <w:rPr>
          <w:rFonts w:cstheme="minorHAnsi"/>
          <w:color w:val="000000"/>
          <w:sz w:val="24"/>
          <w:szCs w:val="24"/>
          <w:lang w:bidi="cs-CZ"/>
        </w:rPr>
        <w:t xml:space="preserve"> </w:t>
      </w:r>
      <w:r w:rsidR="007E5AC4" w:rsidRPr="001B4FA6">
        <w:rPr>
          <w:rFonts w:cstheme="minorHAnsi"/>
          <w:color w:val="000000"/>
          <w:sz w:val="24"/>
          <w:szCs w:val="24"/>
          <w:lang w:bidi="cs-CZ"/>
        </w:rPr>
        <w:t xml:space="preserve">finančním orgánům </w:t>
      </w:r>
      <w:r w:rsidR="00DB3CF6" w:rsidRPr="001B4FA6">
        <w:rPr>
          <w:rFonts w:cstheme="minorHAnsi"/>
          <w:color w:val="000000"/>
          <w:sz w:val="24"/>
          <w:szCs w:val="24"/>
          <w:lang w:bidi="cs-CZ"/>
        </w:rPr>
        <w:t>minimálně 167</w:t>
      </w:r>
      <w:r w:rsidR="00DB3CF6" w:rsidRPr="003E2A55">
        <w:rPr>
          <w:rFonts w:cstheme="minorHAnsi"/>
          <w:color w:val="000000"/>
          <w:sz w:val="24"/>
          <w:szCs w:val="24"/>
          <w:lang w:bidi="cs-CZ"/>
        </w:rPr>
        <w:t xml:space="preserve"> informací týkajících se pracovněprávních vztahů</w:t>
      </w:r>
      <w:r w:rsidR="007E5AC4" w:rsidRPr="003E2A55">
        <w:rPr>
          <w:rFonts w:cstheme="minorHAnsi"/>
          <w:color w:val="000000"/>
          <w:sz w:val="24"/>
          <w:szCs w:val="24"/>
          <w:lang w:bidi="cs-CZ"/>
        </w:rPr>
        <w:t xml:space="preserve">. </w:t>
      </w:r>
      <w:r w:rsidR="00C2232B" w:rsidRPr="003E2A55">
        <w:rPr>
          <w:rFonts w:cstheme="minorHAnsi"/>
          <w:sz w:val="24"/>
          <w:szCs w:val="24"/>
        </w:rPr>
        <w:t>V</w:t>
      </w:r>
      <w:r w:rsidR="00AB0813">
        <w:rPr>
          <w:rFonts w:cstheme="minorHAnsi"/>
          <w:sz w:val="24"/>
          <w:szCs w:val="24"/>
        </w:rPr>
        <w:t xml:space="preserve"> </w:t>
      </w:r>
      <w:r w:rsidR="00C2232B" w:rsidRPr="003E2A55">
        <w:rPr>
          <w:rFonts w:cstheme="minorHAnsi"/>
          <w:sz w:val="24"/>
          <w:szCs w:val="24"/>
        </w:rPr>
        <w:t>roce 2016 GFŘ ve spolupráci se SÚIP připravovalo systém pravidelného a operativního předávání informací správcům dan</w:t>
      </w:r>
      <w:r w:rsidR="00C2232B">
        <w:rPr>
          <w:rFonts w:cstheme="minorHAnsi"/>
          <w:sz w:val="24"/>
          <w:szCs w:val="24"/>
        </w:rPr>
        <w:t>ě, který však nebyl realizován. Pouze jednou, a to v</w:t>
      </w:r>
      <w:r w:rsidR="00C2232B" w:rsidRPr="003E2A55">
        <w:rPr>
          <w:rFonts w:cstheme="minorHAnsi"/>
          <w:sz w:val="24"/>
          <w:szCs w:val="24"/>
        </w:rPr>
        <w:t> roce 2017</w:t>
      </w:r>
      <w:r w:rsidR="004938BA">
        <w:rPr>
          <w:rFonts w:cstheme="minorHAnsi"/>
          <w:sz w:val="24"/>
          <w:szCs w:val="24"/>
        </w:rPr>
        <w:t>,</w:t>
      </w:r>
      <w:r w:rsidR="00C2232B" w:rsidRPr="003E2A55">
        <w:rPr>
          <w:rFonts w:cstheme="minorHAnsi"/>
          <w:sz w:val="24"/>
          <w:szCs w:val="24"/>
        </w:rPr>
        <w:t xml:space="preserve"> GFŘ na základě zastoupení v MO</w:t>
      </w:r>
      <w:r w:rsidR="00E645EC">
        <w:rPr>
          <w:rFonts w:cstheme="minorHAnsi"/>
          <w:sz w:val="24"/>
          <w:szCs w:val="24"/>
        </w:rPr>
        <w:t>PNZC</w:t>
      </w:r>
      <w:r w:rsidR="00C2232B" w:rsidRPr="003E2A55">
        <w:rPr>
          <w:rFonts w:cstheme="minorHAnsi"/>
          <w:sz w:val="24"/>
          <w:szCs w:val="24"/>
        </w:rPr>
        <w:t xml:space="preserve"> získalo od SÚIP kopie 197 pravomocných rozhodnutí o</w:t>
      </w:r>
      <w:r w:rsidR="00E645EC">
        <w:rPr>
          <w:rFonts w:cstheme="minorHAnsi"/>
          <w:sz w:val="24"/>
          <w:szCs w:val="24"/>
        </w:rPr>
        <w:t xml:space="preserve"> </w:t>
      </w:r>
      <w:r w:rsidR="00C2232B" w:rsidRPr="003E2A55">
        <w:rPr>
          <w:rFonts w:cstheme="minorHAnsi"/>
          <w:sz w:val="24"/>
          <w:szCs w:val="24"/>
        </w:rPr>
        <w:t>pokutách za nelegální zaměstnávání (převážně cizinců) vydaných v roce 2015 a</w:t>
      </w:r>
      <w:r w:rsidR="00E645EC">
        <w:rPr>
          <w:rFonts w:cstheme="minorHAnsi"/>
          <w:sz w:val="24"/>
          <w:szCs w:val="24"/>
        </w:rPr>
        <w:t xml:space="preserve"> </w:t>
      </w:r>
      <w:r w:rsidR="00C2232B">
        <w:rPr>
          <w:rFonts w:cstheme="minorHAnsi"/>
          <w:sz w:val="24"/>
          <w:szCs w:val="24"/>
        </w:rPr>
        <w:t>2016. V následujících letech</w:t>
      </w:r>
      <w:r w:rsidR="00C2232B" w:rsidRPr="003E2A55">
        <w:rPr>
          <w:rFonts w:cstheme="minorHAnsi"/>
          <w:sz w:val="24"/>
          <w:szCs w:val="24"/>
        </w:rPr>
        <w:t xml:space="preserve"> k žádnému hromadnému předání rozhodnutí </w:t>
      </w:r>
      <w:r w:rsidR="00C2232B">
        <w:rPr>
          <w:rFonts w:cstheme="minorHAnsi"/>
          <w:sz w:val="24"/>
          <w:szCs w:val="24"/>
        </w:rPr>
        <w:t xml:space="preserve">(na centrální úrovni) </w:t>
      </w:r>
      <w:r w:rsidR="00C2232B" w:rsidRPr="003E2A55">
        <w:rPr>
          <w:rFonts w:cstheme="minorHAnsi"/>
          <w:sz w:val="24"/>
          <w:szCs w:val="24"/>
        </w:rPr>
        <w:t xml:space="preserve">již nedošlo. </w:t>
      </w:r>
    </w:p>
    <w:p w14:paraId="6C008C7C" w14:textId="77777777" w:rsidR="00CA7096" w:rsidRPr="003E2A55" w:rsidRDefault="007E5AC4" w:rsidP="00AD52FF">
      <w:pPr>
        <w:widowControl w:val="0"/>
        <w:autoSpaceDE w:val="0"/>
        <w:autoSpaceDN w:val="0"/>
        <w:adjustRightInd w:val="0"/>
        <w:spacing w:line="240" w:lineRule="auto"/>
        <w:jc w:val="both"/>
        <w:rPr>
          <w:rFonts w:cstheme="minorHAnsi"/>
          <w:color w:val="000000"/>
          <w:sz w:val="24"/>
          <w:szCs w:val="24"/>
          <w:lang w:bidi="cs-CZ"/>
        </w:rPr>
      </w:pPr>
      <w:r w:rsidRPr="003E2A55">
        <w:rPr>
          <w:rFonts w:cstheme="minorHAnsi"/>
          <w:sz w:val="24"/>
          <w:szCs w:val="24"/>
        </w:rPr>
        <w:t xml:space="preserve">V letech 2016 až 2018 </w:t>
      </w:r>
      <w:r w:rsidR="007E4132">
        <w:rPr>
          <w:rFonts w:cstheme="minorHAnsi"/>
          <w:sz w:val="24"/>
          <w:szCs w:val="24"/>
        </w:rPr>
        <w:t>orgány inspekce práce vydaly</w:t>
      </w:r>
      <w:r w:rsidRPr="003E2A55">
        <w:rPr>
          <w:rFonts w:cstheme="minorHAnsi"/>
          <w:sz w:val="24"/>
          <w:szCs w:val="24"/>
        </w:rPr>
        <w:t xml:space="preserve"> 797 pravomocných rozhodnutí o uložení pokuty zaměstnavatelům za umožnění výkonu nelegální práce. </w:t>
      </w:r>
      <w:r w:rsidR="00A561DF">
        <w:rPr>
          <w:rFonts w:cstheme="minorHAnsi"/>
          <w:sz w:val="24"/>
          <w:szCs w:val="24"/>
        </w:rPr>
        <w:t xml:space="preserve">NKÚ zjistil na kontrolním </w:t>
      </w:r>
      <w:r w:rsidR="00A561DF">
        <w:rPr>
          <w:rFonts w:cstheme="minorHAnsi"/>
          <w:sz w:val="24"/>
          <w:szCs w:val="24"/>
        </w:rPr>
        <w:lastRenderedPageBreak/>
        <w:t>vzorku</w:t>
      </w:r>
      <w:r w:rsidR="00A561DF">
        <w:rPr>
          <w:rStyle w:val="Znakapoznpodarou"/>
          <w:rFonts w:cstheme="minorHAnsi"/>
          <w:sz w:val="24"/>
          <w:szCs w:val="24"/>
        </w:rPr>
        <w:footnoteReference w:id="26"/>
      </w:r>
      <w:r w:rsidRPr="003E2A55">
        <w:rPr>
          <w:rFonts w:cstheme="minorHAnsi"/>
          <w:sz w:val="24"/>
          <w:szCs w:val="24"/>
        </w:rPr>
        <w:t xml:space="preserve">, že </w:t>
      </w:r>
      <w:r w:rsidR="00DB3CF6" w:rsidRPr="003E2A55">
        <w:rPr>
          <w:rFonts w:cstheme="minorHAnsi"/>
          <w:sz w:val="24"/>
          <w:szCs w:val="24"/>
        </w:rPr>
        <w:t>finanční orgány</w:t>
      </w:r>
      <w:r w:rsidR="00DB3CF6">
        <w:rPr>
          <w:rFonts w:cstheme="minorHAnsi"/>
          <w:sz w:val="24"/>
          <w:szCs w:val="24"/>
        </w:rPr>
        <w:t xml:space="preserve"> </w:t>
      </w:r>
      <w:r w:rsidR="00DB3CF6" w:rsidRPr="003E2A55">
        <w:rPr>
          <w:rFonts w:cstheme="minorHAnsi"/>
          <w:sz w:val="24"/>
          <w:szCs w:val="24"/>
        </w:rPr>
        <w:t xml:space="preserve">získaly </w:t>
      </w:r>
      <w:r w:rsidRPr="003E2A55">
        <w:rPr>
          <w:rFonts w:cstheme="minorHAnsi"/>
          <w:sz w:val="24"/>
          <w:szCs w:val="24"/>
        </w:rPr>
        <w:t xml:space="preserve">informaci o nelegálním zaměstnávání </w:t>
      </w:r>
      <w:r w:rsidRPr="003E2A55">
        <w:rPr>
          <w:rFonts w:cstheme="minorHAnsi"/>
          <w:color w:val="000000"/>
          <w:sz w:val="24"/>
          <w:szCs w:val="24"/>
          <w:lang w:bidi="cs-CZ"/>
        </w:rPr>
        <w:t>pouze k 18 zaměstnavatelům (4,5 %), z toho ve 12 případech se jednalo o pravomocná rozhodnutí hromadně předaná v roce 2017.</w:t>
      </w:r>
    </w:p>
    <w:p w14:paraId="6C1A511A" w14:textId="295352BF" w:rsidR="00BC427E" w:rsidRDefault="007E5AC4" w:rsidP="00AD52FF">
      <w:pPr>
        <w:spacing w:line="240" w:lineRule="auto"/>
        <w:jc w:val="both"/>
        <w:rPr>
          <w:rFonts w:cstheme="minorHAnsi"/>
          <w:sz w:val="24"/>
          <w:szCs w:val="24"/>
        </w:rPr>
      </w:pPr>
      <w:r w:rsidRPr="003E2A55">
        <w:rPr>
          <w:rFonts w:cstheme="minorHAnsi"/>
          <w:sz w:val="24"/>
          <w:szCs w:val="24"/>
        </w:rPr>
        <w:t xml:space="preserve">Dále </w:t>
      </w:r>
      <w:r w:rsidR="007E4132">
        <w:rPr>
          <w:rFonts w:cstheme="minorHAnsi"/>
          <w:sz w:val="24"/>
          <w:szCs w:val="24"/>
        </w:rPr>
        <w:t xml:space="preserve">orgány inspekce práce </w:t>
      </w:r>
      <w:r w:rsidR="00A4540D">
        <w:rPr>
          <w:rFonts w:cstheme="minorHAnsi"/>
          <w:sz w:val="24"/>
          <w:szCs w:val="24"/>
        </w:rPr>
        <w:t xml:space="preserve">téměř </w:t>
      </w:r>
      <w:r w:rsidR="006963B8">
        <w:rPr>
          <w:rFonts w:cstheme="minorHAnsi"/>
          <w:sz w:val="24"/>
          <w:szCs w:val="24"/>
        </w:rPr>
        <w:t>ne</w:t>
      </w:r>
      <w:r w:rsidR="007E4132" w:rsidRPr="003E2A55">
        <w:rPr>
          <w:rFonts w:cstheme="minorHAnsi"/>
          <w:sz w:val="24"/>
          <w:szCs w:val="24"/>
        </w:rPr>
        <w:t>předával</w:t>
      </w:r>
      <w:r w:rsidR="007E4132">
        <w:rPr>
          <w:rFonts w:cstheme="minorHAnsi"/>
          <w:sz w:val="24"/>
          <w:szCs w:val="24"/>
        </w:rPr>
        <w:t>y</w:t>
      </w:r>
      <w:r w:rsidR="007E4132">
        <w:rPr>
          <w:rStyle w:val="Znakapoznpodarou"/>
          <w:rFonts w:cstheme="minorHAnsi"/>
          <w:sz w:val="24"/>
          <w:szCs w:val="24"/>
        </w:rPr>
        <w:footnoteReference w:id="27"/>
      </w:r>
      <w:r w:rsidR="007E4132" w:rsidRPr="003E2A55">
        <w:rPr>
          <w:rFonts w:cstheme="minorHAnsi"/>
          <w:sz w:val="24"/>
          <w:szCs w:val="24"/>
        </w:rPr>
        <w:t xml:space="preserve"> informace nasvědčující neplnění povinností v oblasti pojištění</w:t>
      </w:r>
      <w:r w:rsidR="007E4132">
        <w:rPr>
          <w:rFonts w:cstheme="minorHAnsi"/>
          <w:sz w:val="24"/>
          <w:szCs w:val="24"/>
        </w:rPr>
        <w:t xml:space="preserve"> </w:t>
      </w:r>
      <w:r w:rsidR="007E4132" w:rsidRPr="003E2A55">
        <w:rPr>
          <w:rFonts w:cstheme="minorHAnsi"/>
          <w:sz w:val="24"/>
          <w:szCs w:val="24"/>
        </w:rPr>
        <w:t>orgánům sociálního pojištění</w:t>
      </w:r>
      <w:r w:rsidRPr="003E2A55">
        <w:rPr>
          <w:rFonts w:cstheme="minorHAnsi"/>
          <w:sz w:val="24"/>
          <w:szCs w:val="24"/>
        </w:rPr>
        <w:t>. NKÚ na kontrolním vzorku 213 zaměstnavatelů</w:t>
      </w:r>
      <w:r w:rsidR="00865F3B">
        <w:rPr>
          <w:rStyle w:val="Znakapoznpodarou"/>
          <w:rFonts w:cstheme="minorHAnsi"/>
          <w:sz w:val="24"/>
          <w:szCs w:val="24"/>
        </w:rPr>
        <w:footnoteReference w:id="28"/>
      </w:r>
      <w:r w:rsidRPr="003E2A55">
        <w:rPr>
          <w:rFonts w:cstheme="minorHAnsi"/>
          <w:sz w:val="24"/>
          <w:szCs w:val="24"/>
        </w:rPr>
        <w:t xml:space="preserve"> zjistil, že orgány inspekce práce předaly ČSSZ informace o</w:t>
      </w:r>
      <w:r w:rsidR="00D232D3">
        <w:rPr>
          <w:rFonts w:cstheme="minorHAnsi"/>
          <w:sz w:val="24"/>
          <w:szCs w:val="24"/>
        </w:rPr>
        <w:t xml:space="preserve"> </w:t>
      </w:r>
      <w:r w:rsidRPr="003E2A55">
        <w:rPr>
          <w:rFonts w:cstheme="minorHAnsi"/>
          <w:sz w:val="24"/>
          <w:szCs w:val="24"/>
        </w:rPr>
        <w:t>zjištěném nelegálním zaměstnávání pouze ve dvou případech (1 %)</w:t>
      </w:r>
      <w:r w:rsidR="008F36D4">
        <w:rPr>
          <w:rFonts w:cstheme="minorHAnsi"/>
          <w:sz w:val="24"/>
          <w:szCs w:val="24"/>
        </w:rPr>
        <w:t>.</w:t>
      </w:r>
    </w:p>
    <w:p w14:paraId="48A64D8D" w14:textId="48D20787" w:rsidR="00CA7096" w:rsidRPr="003E2A55" w:rsidRDefault="007E5AC4" w:rsidP="00AD52FF">
      <w:pPr>
        <w:spacing w:line="240" w:lineRule="auto"/>
        <w:jc w:val="both"/>
        <w:rPr>
          <w:rFonts w:cstheme="minorHAnsi"/>
          <w:sz w:val="24"/>
          <w:szCs w:val="24"/>
        </w:rPr>
      </w:pPr>
      <w:r w:rsidRPr="003E2A55">
        <w:rPr>
          <w:rFonts w:cstheme="minorHAnsi"/>
          <w:sz w:val="24"/>
          <w:szCs w:val="24"/>
        </w:rPr>
        <w:t>Finanční orgány předávaly</w:t>
      </w:r>
      <w:r>
        <w:rPr>
          <w:rStyle w:val="Znakapoznpodarou"/>
          <w:rFonts w:cstheme="minorHAnsi"/>
          <w:sz w:val="24"/>
          <w:szCs w:val="24"/>
        </w:rPr>
        <w:footnoteReference w:id="29"/>
      </w:r>
      <w:r w:rsidRPr="003E2A55">
        <w:rPr>
          <w:rFonts w:cstheme="minorHAnsi"/>
          <w:sz w:val="24"/>
          <w:szCs w:val="24"/>
        </w:rPr>
        <w:t xml:space="preserve"> </w:t>
      </w:r>
      <w:r w:rsidR="00303B0D">
        <w:rPr>
          <w:rFonts w:cstheme="minorHAnsi"/>
          <w:sz w:val="24"/>
          <w:szCs w:val="24"/>
        </w:rPr>
        <w:t>orgánům sociálního pojištění</w:t>
      </w:r>
      <w:r w:rsidRPr="003E2A55">
        <w:rPr>
          <w:rFonts w:cstheme="minorHAnsi"/>
          <w:sz w:val="24"/>
          <w:szCs w:val="24"/>
        </w:rPr>
        <w:t xml:space="preserve"> údaje</w:t>
      </w:r>
      <w:r w:rsidR="00FD7787">
        <w:rPr>
          <w:rStyle w:val="Znakapoznpodarou"/>
          <w:rFonts w:cstheme="minorHAnsi"/>
          <w:sz w:val="24"/>
          <w:szCs w:val="24"/>
        </w:rPr>
        <w:footnoteReference w:id="30"/>
      </w:r>
      <w:r w:rsidRPr="003E2A55">
        <w:rPr>
          <w:rFonts w:cstheme="minorHAnsi"/>
          <w:sz w:val="24"/>
          <w:szCs w:val="24"/>
        </w:rPr>
        <w:t xml:space="preserve"> na základě pravomocných rozhodnutí týkajících se kontrolních nálezů z daňových kontrol na dani z příjm</w:t>
      </w:r>
      <w:r w:rsidR="00E645EC">
        <w:rPr>
          <w:rFonts w:cstheme="minorHAnsi"/>
          <w:sz w:val="24"/>
          <w:szCs w:val="24"/>
        </w:rPr>
        <w:t>ů</w:t>
      </w:r>
      <w:r w:rsidRPr="003E2A55">
        <w:rPr>
          <w:rFonts w:cstheme="minorHAnsi"/>
          <w:sz w:val="24"/>
          <w:szCs w:val="24"/>
        </w:rPr>
        <w:t xml:space="preserve"> fyzických osob ze závislé činnosti a dani z příjmů fyzických osob vybírané sr</w:t>
      </w:r>
      <w:r w:rsidR="00303B0D">
        <w:rPr>
          <w:rFonts w:cstheme="minorHAnsi"/>
          <w:sz w:val="24"/>
          <w:szCs w:val="24"/>
        </w:rPr>
        <w:t>ážkou podle zvláštní sazby daně</w:t>
      </w:r>
      <w:r w:rsidR="00E1129A">
        <w:rPr>
          <w:rFonts w:cstheme="minorHAnsi"/>
          <w:sz w:val="24"/>
          <w:szCs w:val="24"/>
        </w:rPr>
        <w:t xml:space="preserve">. </w:t>
      </w:r>
      <w:r w:rsidR="00E645EC">
        <w:rPr>
          <w:rFonts w:cstheme="minorHAnsi"/>
          <w:sz w:val="24"/>
          <w:szCs w:val="24"/>
        </w:rPr>
        <w:t>V</w:t>
      </w:r>
      <w:r w:rsidR="00E1129A">
        <w:rPr>
          <w:rFonts w:cstheme="minorHAnsi"/>
          <w:sz w:val="24"/>
          <w:szCs w:val="24"/>
        </w:rPr>
        <w:t> 17 případech</w:t>
      </w:r>
      <w:r w:rsidR="001B10F0">
        <w:rPr>
          <w:rStyle w:val="Znakapoznpodarou"/>
          <w:rFonts w:cstheme="minorHAnsi"/>
          <w:sz w:val="24"/>
          <w:szCs w:val="24"/>
        </w:rPr>
        <w:footnoteReference w:id="31"/>
      </w:r>
      <w:r w:rsidRPr="003E2A55">
        <w:rPr>
          <w:rFonts w:cstheme="minorHAnsi"/>
          <w:sz w:val="24"/>
          <w:szCs w:val="24"/>
        </w:rPr>
        <w:t>, u</w:t>
      </w:r>
      <w:r w:rsidR="003423D0">
        <w:rPr>
          <w:rFonts w:cstheme="minorHAnsi"/>
          <w:sz w:val="24"/>
          <w:szCs w:val="24"/>
        </w:rPr>
        <w:t> </w:t>
      </w:r>
      <w:r w:rsidRPr="003E2A55">
        <w:rPr>
          <w:rFonts w:cstheme="minorHAnsi"/>
          <w:sz w:val="24"/>
          <w:szCs w:val="24"/>
        </w:rPr>
        <w:t>nichž finanční orgány doměřily daň z důvodu prokázání nelegálního zaměstnávání</w:t>
      </w:r>
      <w:r w:rsidR="00780A7A">
        <w:rPr>
          <w:rFonts w:cstheme="minorHAnsi"/>
          <w:sz w:val="24"/>
          <w:szCs w:val="24"/>
        </w:rPr>
        <w:t>,</w:t>
      </w:r>
      <w:r w:rsidRPr="003E2A55">
        <w:rPr>
          <w:rFonts w:cstheme="minorHAnsi"/>
          <w:sz w:val="24"/>
          <w:szCs w:val="24"/>
        </w:rPr>
        <w:t xml:space="preserve"> </w:t>
      </w:r>
      <w:r w:rsidR="00E645EC" w:rsidRPr="003E2A55">
        <w:rPr>
          <w:rFonts w:cstheme="minorHAnsi"/>
          <w:sz w:val="24"/>
          <w:szCs w:val="24"/>
        </w:rPr>
        <w:t xml:space="preserve">NKÚ </w:t>
      </w:r>
      <w:r w:rsidRPr="003E2A55">
        <w:rPr>
          <w:rFonts w:cstheme="minorHAnsi"/>
          <w:sz w:val="24"/>
          <w:szCs w:val="24"/>
        </w:rPr>
        <w:t>zjistil, že ani v jednom případě nedošlo k předání oznámení orgánům sociálního poji</w:t>
      </w:r>
      <w:r w:rsidR="007E4132">
        <w:rPr>
          <w:rFonts w:cstheme="minorHAnsi"/>
          <w:sz w:val="24"/>
          <w:szCs w:val="24"/>
        </w:rPr>
        <w:t>štění</w:t>
      </w:r>
      <w:r w:rsidR="000B557D">
        <w:rPr>
          <w:rFonts w:cstheme="minorHAnsi"/>
          <w:sz w:val="24"/>
          <w:szCs w:val="24"/>
        </w:rPr>
        <w:t xml:space="preserve">. Příčinou byla skutečnost, že nebyly naplněny důvody pro jejich </w:t>
      </w:r>
      <w:r w:rsidR="00865F3B">
        <w:rPr>
          <w:rFonts w:cstheme="minorHAnsi"/>
          <w:sz w:val="24"/>
          <w:szCs w:val="24"/>
        </w:rPr>
        <w:t>předání</w:t>
      </w:r>
      <w:r w:rsidR="000B557D">
        <w:rPr>
          <w:rFonts w:cstheme="minorHAnsi"/>
          <w:sz w:val="24"/>
          <w:szCs w:val="24"/>
        </w:rPr>
        <w:t xml:space="preserve"> stanovené v rámci dohodnutého </w:t>
      </w:r>
      <w:r w:rsidR="002D2B69">
        <w:rPr>
          <w:rFonts w:cstheme="minorHAnsi"/>
          <w:sz w:val="24"/>
          <w:szCs w:val="24"/>
        </w:rPr>
        <w:t>postupu</w:t>
      </w:r>
      <w:r w:rsidR="00303B0D">
        <w:rPr>
          <w:rStyle w:val="Znakapoznpodarou"/>
          <w:rFonts w:cstheme="minorHAnsi"/>
          <w:sz w:val="24"/>
          <w:szCs w:val="24"/>
        </w:rPr>
        <w:footnoteReference w:id="32"/>
      </w:r>
      <w:r w:rsidR="00FD7787">
        <w:rPr>
          <w:rFonts w:cstheme="minorHAnsi"/>
          <w:sz w:val="24"/>
          <w:szCs w:val="24"/>
        </w:rPr>
        <w:t>.</w:t>
      </w:r>
      <w:r w:rsidRPr="003E2A55">
        <w:rPr>
          <w:rFonts w:cstheme="minorHAnsi"/>
          <w:sz w:val="24"/>
          <w:szCs w:val="24"/>
        </w:rPr>
        <w:t xml:space="preserve"> </w:t>
      </w:r>
      <w:r w:rsidR="00E645EC">
        <w:rPr>
          <w:rFonts w:cstheme="minorHAnsi"/>
          <w:sz w:val="24"/>
          <w:szCs w:val="24"/>
        </w:rPr>
        <w:t>P</w:t>
      </w:r>
      <w:r w:rsidR="00FD7787">
        <w:rPr>
          <w:rFonts w:cstheme="minorHAnsi"/>
          <w:sz w:val="24"/>
          <w:szCs w:val="24"/>
        </w:rPr>
        <w:t xml:space="preserve">řitom </w:t>
      </w:r>
      <w:r w:rsidRPr="003E2A55">
        <w:rPr>
          <w:rFonts w:cstheme="minorHAnsi"/>
          <w:sz w:val="24"/>
          <w:szCs w:val="24"/>
        </w:rPr>
        <w:t xml:space="preserve">minimálně ve dvou případech informace z činnosti správce daně </w:t>
      </w:r>
      <w:r w:rsidR="00FD7787">
        <w:rPr>
          <w:rFonts w:cstheme="minorHAnsi"/>
          <w:sz w:val="24"/>
          <w:szCs w:val="24"/>
        </w:rPr>
        <w:t>mohly být</w:t>
      </w:r>
      <w:r w:rsidRPr="003E2A55">
        <w:rPr>
          <w:rFonts w:cstheme="minorHAnsi"/>
          <w:sz w:val="24"/>
          <w:szCs w:val="24"/>
        </w:rPr>
        <w:t xml:space="preserve"> využitelné pro doměření pojistného. </w:t>
      </w:r>
    </w:p>
    <w:p w14:paraId="2EFA04D9" w14:textId="77777777" w:rsidR="00570022" w:rsidRDefault="007E5AC4" w:rsidP="00AD52FF">
      <w:pPr>
        <w:spacing w:line="240" w:lineRule="auto"/>
        <w:jc w:val="both"/>
        <w:rPr>
          <w:sz w:val="24"/>
          <w:szCs w:val="24"/>
        </w:rPr>
      </w:pPr>
      <w:r w:rsidRPr="003E2A55">
        <w:rPr>
          <w:sz w:val="24"/>
          <w:szCs w:val="24"/>
        </w:rPr>
        <w:t>Ze strany ČSSZ, resp. okresních správ sociálního zabezpečení, nedocházelo k pravidelnému poskytování informací o doměrcích na sociálním pojištění finančním orgánům. Spolupráce byla navázána pouze na krajské úrovni (nebyla centrálně řízena).</w:t>
      </w:r>
    </w:p>
    <w:p w14:paraId="4898BE84" w14:textId="77777777" w:rsidR="00CA7096" w:rsidRPr="00570022" w:rsidRDefault="007E5AC4" w:rsidP="00AD52FF">
      <w:pPr>
        <w:spacing w:line="240" w:lineRule="auto"/>
        <w:jc w:val="both"/>
        <w:rPr>
          <w:sz w:val="24"/>
          <w:szCs w:val="24"/>
        </w:rPr>
      </w:pPr>
      <w:r w:rsidRPr="00570022">
        <w:rPr>
          <w:rFonts w:cstheme="minorHAnsi"/>
          <w:sz w:val="24"/>
          <w:szCs w:val="24"/>
        </w:rPr>
        <w:t xml:space="preserve">Celní orgány nepostupovaly v souladu s ustanovením § 59 zákona č. 280/2009 Sb., protože finančním orgánům informace z kontrolních protokolů, které měly vztah ke správě daní, nepředávaly. </w:t>
      </w:r>
    </w:p>
    <w:p w14:paraId="26D1A4F2" w14:textId="0160957E" w:rsidR="00045D64" w:rsidRDefault="007E5AC4" w:rsidP="00AD52FF">
      <w:pPr>
        <w:spacing w:line="240" w:lineRule="auto"/>
        <w:jc w:val="both"/>
        <w:rPr>
          <w:rFonts w:cstheme="minorHAnsi"/>
          <w:sz w:val="24"/>
          <w:szCs w:val="24"/>
        </w:rPr>
      </w:pPr>
      <w:r w:rsidRPr="00570022">
        <w:rPr>
          <w:rFonts w:cstheme="minorHAnsi"/>
          <w:sz w:val="24"/>
          <w:szCs w:val="24"/>
        </w:rPr>
        <w:t xml:space="preserve">ÚP nepostupoval v souladu s ustanovením § 162 odst. 2 zákona č. 280/2009 Sb., neboť </w:t>
      </w:r>
      <w:r w:rsidR="003423D0">
        <w:rPr>
          <w:rFonts w:cstheme="minorHAnsi"/>
          <w:sz w:val="24"/>
          <w:szCs w:val="24"/>
        </w:rPr>
        <w:t xml:space="preserve">v zákonem stanovené lhůtě </w:t>
      </w:r>
      <w:r w:rsidRPr="00570022">
        <w:rPr>
          <w:rFonts w:cstheme="minorHAnsi"/>
          <w:sz w:val="24"/>
          <w:szCs w:val="24"/>
        </w:rPr>
        <w:t xml:space="preserve">nepředal </w:t>
      </w:r>
      <w:r w:rsidR="00BD5E5D">
        <w:rPr>
          <w:rFonts w:cstheme="minorHAnsi"/>
          <w:sz w:val="24"/>
          <w:szCs w:val="24"/>
        </w:rPr>
        <w:t>celním orgánům</w:t>
      </w:r>
      <w:r w:rsidRPr="00570022">
        <w:rPr>
          <w:rFonts w:cstheme="minorHAnsi"/>
          <w:sz w:val="24"/>
          <w:szCs w:val="24"/>
        </w:rPr>
        <w:t xml:space="preserve"> k vymáhání téměř třetinu případů nevybraných přeplatků souvisejících s výkonem nelegální práce. Dále </w:t>
      </w:r>
      <w:r w:rsidR="00DA7F4B">
        <w:rPr>
          <w:rFonts w:cstheme="minorHAnsi"/>
          <w:sz w:val="24"/>
          <w:szCs w:val="24"/>
        </w:rPr>
        <w:t>generální ředitelství ÚP nepostupovalo</w:t>
      </w:r>
      <w:r w:rsidRPr="00570022">
        <w:rPr>
          <w:rFonts w:cstheme="minorHAnsi"/>
          <w:sz w:val="24"/>
          <w:szCs w:val="24"/>
        </w:rPr>
        <w:t xml:space="preserve"> v souladu s</w:t>
      </w:r>
      <w:r w:rsidR="003423D0">
        <w:rPr>
          <w:rFonts w:cstheme="minorHAnsi"/>
          <w:sz w:val="24"/>
          <w:szCs w:val="24"/>
        </w:rPr>
        <w:t> </w:t>
      </w:r>
      <w:r w:rsidRPr="00570022">
        <w:rPr>
          <w:rFonts w:cstheme="minorHAnsi"/>
          <w:sz w:val="24"/>
          <w:szCs w:val="24"/>
        </w:rPr>
        <w:t>ustanovením</w:t>
      </w:r>
      <w:r w:rsidR="003423D0">
        <w:rPr>
          <w:rFonts w:cstheme="minorHAnsi"/>
          <w:sz w:val="24"/>
          <w:szCs w:val="24"/>
        </w:rPr>
        <w:t xml:space="preserve"> </w:t>
      </w:r>
      <w:r w:rsidRPr="00570022">
        <w:rPr>
          <w:rFonts w:cstheme="minorHAnsi"/>
          <w:sz w:val="24"/>
          <w:szCs w:val="24"/>
        </w:rPr>
        <w:t>§ 117 odst. 2 písm. c) zákona č</w:t>
      </w:r>
      <w:r w:rsidR="00DA7F4B">
        <w:rPr>
          <w:rFonts w:cstheme="minorHAnsi"/>
          <w:sz w:val="24"/>
          <w:szCs w:val="24"/>
        </w:rPr>
        <w:t>. 187/2006 Sb. tím, že nepředalo</w:t>
      </w:r>
      <w:r w:rsidRPr="00570022">
        <w:rPr>
          <w:rFonts w:cstheme="minorHAnsi"/>
          <w:sz w:val="24"/>
          <w:szCs w:val="24"/>
        </w:rPr>
        <w:t xml:space="preserve"> orgánům sociálního pojištění kopie pravomocných rozhodnutí o</w:t>
      </w:r>
      <w:r w:rsidR="00876626">
        <w:rPr>
          <w:rFonts w:cstheme="minorHAnsi"/>
          <w:sz w:val="24"/>
          <w:szCs w:val="24"/>
        </w:rPr>
        <w:t xml:space="preserve"> </w:t>
      </w:r>
      <w:r w:rsidR="00E63186">
        <w:rPr>
          <w:rFonts w:cstheme="minorHAnsi"/>
          <w:sz w:val="24"/>
          <w:szCs w:val="24"/>
        </w:rPr>
        <w:t>uložení pokuty za</w:t>
      </w:r>
      <w:r w:rsidR="00876626">
        <w:rPr>
          <w:rFonts w:cstheme="minorHAnsi"/>
          <w:sz w:val="24"/>
          <w:szCs w:val="24"/>
        </w:rPr>
        <w:t xml:space="preserve"> </w:t>
      </w:r>
      <w:r w:rsidRPr="00570022">
        <w:rPr>
          <w:rFonts w:cstheme="minorHAnsi"/>
          <w:sz w:val="24"/>
          <w:szCs w:val="24"/>
        </w:rPr>
        <w:t>umožnění výkonu nelegální práce. K prvnímu předání dokladů došlo až v průběhu kontroly NKÚ, a to 13.</w:t>
      </w:r>
      <w:r w:rsidR="00045D64">
        <w:rPr>
          <w:rFonts w:cstheme="minorHAnsi"/>
          <w:sz w:val="24"/>
          <w:szCs w:val="24"/>
        </w:rPr>
        <w:t> </w:t>
      </w:r>
      <w:r w:rsidRPr="00570022">
        <w:rPr>
          <w:rFonts w:cstheme="minorHAnsi"/>
          <w:sz w:val="24"/>
          <w:szCs w:val="24"/>
        </w:rPr>
        <w:t xml:space="preserve">2. 2019. </w:t>
      </w:r>
    </w:p>
    <w:p w14:paraId="53B1AD55" w14:textId="1E481E53" w:rsidR="007A5689" w:rsidRDefault="007E5AC4" w:rsidP="00AD52FF">
      <w:pPr>
        <w:spacing w:line="240" w:lineRule="auto"/>
        <w:jc w:val="both"/>
        <w:rPr>
          <w:rFonts w:cstheme="minorHAnsi"/>
          <w:sz w:val="24"/>
          <w:szCs w:val="24"/>
        </w:rPr>
      </w:pPr>
      <w:r w:rsidRPr="00570022">
        <w:rPr>
          <w:rFonts w:cstheme="minorHAnsi"/>
          <w:sz w:val="24"/>
          <w:szCs w:val="24"/>
        </w:rPr>
        <w:t>Pravomoc ukládat pokuty za umožnění výkonu nelegální práce přešla z ÚP na SÚIP změnou právních předpisů již</w:t>
      </w:r>
      <w:r w:rsidR="00922043">
        <w:rPr>
          <w:rFonts w:cstheme="minorHAnsi"/>
          <w:sz w:val="24"/>
          <w:szCs w:val="24"/>
        </w:rPr>
        <w:t xml:space="preserve"> </w:t>
      </w:r>
      <w:r w:rsidRPr="00570022">
        <w:rPr>
          <w:rFonts w:cstheme="minorHAnsi"/>
          <w:sz w:val="24"/>
          <w:szCs w:val="24"/>
        </w:rPr>
        <w:t xml:space="preserve">od 1. 1. 2012. </w:t>
      </w:r>
      <w:r w:rsidR="007A5689">
        <w:rPr>
          <w:rFonts w:cstheme="minorHAnsi"/>
          <w:sz w:val="24"/>
          <w:szCs w:val="24"/>
        </w:rPr>
        <w:t>Ale povinnost zasílání kopií pravomocných rozhodnutí o</w:t>
      </w:r>
      <w:r w:rsidR="00045D64">
        <w:rPr>
          <w:rFonts w:cstheme="minorHAnsi"/>
          <w:sz w:val="24"/>
          <w:szCs w:val="24"/>
        </w:rPr>
        <w:t> </w:t>
      </w:r>
      <w:r w:rsidR="007A5689">
        <w:rPr>
          <w:rFonts w:cstheme="minorHAnsi"/>
          <w:sz w:val="24"/>
          <w:szCs w:val="24"/>
        </w:rPr>
        <w:t xml:space="preserve">uložení pokuty </w:t>
      </w:r>
      <w:r w:rsidR="00865F3B">
        <w:rPr>
          <w:rFonts w:cstheme="minorHAnsi"/>
          <w:sz w:val="24"/>
          <w:szCs w:val="24"/>
        </w:rPr>
        <w:t xml:space="preserve">z ÚP na SÚIP </w:t>
      </w:r>
      <w:r w:rsidR="00F91535">
        <w:rPr>
          <w:rFonts w:cstheme="minorHAnsi"/>
          <w:sz w:val="24"/>
          <w:szCs w:val="24"/>
        </w:rPr>
        <w:t xml:space="preserve">dosud </w:t>
      </w:r>
      <w:r w:rsidR="007A5689">
        <w:rPr>
          <w:rFonts w:cstheme="minorHAnsi"/>
          <w:sz w:val="24"/>
          <w:szCs w:val="24"/>
        </w:rPr>
        <w:t xml:space="preserve">nepřešla. MPSV </w:t>
      </w:r>
      <w:r w:rsidR="00F91535">
        <w:rPr>
          <w:rFonts w:cstheme="minorHAnsi"/>
          <w:sz w:val="24"/>
          <w:szCs w:val="24"/>
        </w:rPr>
        <w:t>do ukončení kontroly</w:t>
      </w:r>
      <w:r w:rsidR="00865F3B">
        <w:rPr>
          <w:rFonts w:cstheme="minorHAnsi"/>
          <w:sz w:val="24"/>
          <w:szCs w:val="24"/>
        </w:rPr>
        <w:t xml:space="preserve"> NKÚ</w:t>
      </w:r>
      <w:r w:rsidR="00F91535">
        <w:rPr>
          <w:rFonts w:cstheme="minorHAnsi"/>
          <w:sz w:val="24"/>
          <w:szCs w:val="24"/>
        </w:rPr>
        <w:t xml:space="preserve"> </w:t>
      </w:r>
      <w:r w:rsidR="00045D64">
        <w:rPr>
          <w:rFonts w:cstheme="minorHAnsi"/>
          <w:sz w:val="24"/>
          <w:szCs w:val="24"/>
        </w:rPr>
        <w:t xml:space="preserve">nenavrhlo </w:t>
      </w:r>
      <w:r w:rsidR="00045D64">
        <w:rPr>
          <w:rFonts w:cstheme="minorHAnsi"/>
          <w:sz w:val="24"/>
          <w:szCs w:val="24"/>
        </w:rPr>
        <w:lastRenderedPageBreak/>
        <w:t>změnu ustanovení § 117 odst. 2 písm. c) zákona č.</w:t>
      </w:r>
      <w:r w:rsidR="000E0DF7">
        <w:rPr>
          <w:rFonts w:cstheme="minorHAnsi"/>
          <w:sz w:val="24"/>
          <w:szCs w:val="24"/>
        </w:rPr>
        <w:t xml:space="preserve"> </w:t>
      </w:r>
      <w:r w:rsidR="00045D64">
        <w:rPr>
          <w:rFonts w:cstheme="minorHAnsi"/>
          <w:sz w:val="24"/>
          <w:szCs w:val="24"/>
        </w:rPr>
        <w:t>187/2006 Sb.</w:t>
      </w:r>
      <w:r w:rsidR="00F91535">
        <w:rPr>
          <w:rFonts w:cstheme="minorHAnsi"/>
          <w:sz w:val="24"/>
          <w:szCs w:val="24"/>
        </w:rPr>
        <w:t>, kter</w:t>
      </w:r>
      <w:r w:rsidR="000E0DF7">
        <w:rPr>
          <w:rFonts w:cstheme="minorHAnsi"/>
          <w:sz w:val="24"/>
          <w:szCs w:val="24"/>
        </w:rPr>
        <w:t>ou</w:t>
      </w:r>
      <w:r w:rsidR="00F91535">
        <w:rPr>
          <w:rFonts w:cstheme="minorHAnsi"/>
          <w:sz w:val="24"/>
          <w:szCs w:val="24"/>
        </w:rPr>
        <w:t xml:space="preserve"> by tato povinnost přešla na správní orgán, který pokuty ukládá.</w:t>
      </w:r>
    </w:p>
    <w:p w14:paraId="365932DC" w14:textId="4FC00E0C" w:rsidR="00FD26C6" w:rsidRDefault="007E5AC4" w:rsidP="0094747A">
      <w:pPr>
        <w:spacing w:after="0" w:line="240" w:lineRule="auto"/>
        <w:jc w:val="both"/>
        <w:rPr>
          <w:rFonts w:cstheme="minorHAnsi"/>
          <w:sz w:val="24"/>
          <w:szCs w:val="24"/>
        </w:rPr>
      </w:pPr>
      <w:r w:rsidRPr="00B02890">
        <w:rPr>
          <w:rFonts w:cstheme="minorHAnsi"/>
          <w:sz w:val="24"/>
          <w:szCs w:val="24"/>
        </w:rPr>
        <w:t xml:space="preserve">Finanční orgány a orgány sociálního pojištění </w:t>
      </w:r>
      <w:r w:rsidR="00865F3B" w:rsidRPr="00B02890">
        <w:rPr>
          <w:rFonts w:cstheme="minorHAnsi"/>
          <w:sz w:val="24"/>
          <w:szCs w:val="24"/>
        </w:rPr>
        <w:t xml:space="preserve">nemohly </w:t>
      </w:r>
      <w:r w:rsidR="00865F3B">
        <w:rPr>
          <w:rFonts w:cstheme="minorHAnsi"/>
          <w:sz w:val="24"/>
          <w:szCs w:val="24"/>
        </w:rPr>
        <w:t>ve všech zjištěných případech nelegálního zaměstnávání provést řízení</w:t>
      </w:r>
      <w:r w:rsidR="00865F3B">
        <w:rPr>
          <w:rStyle w:val="Znakapoznpodarou"/>
          <w:rFonts w:cstheme="minorHAnsi"/>
          <w:sz w:val="24"/>
          <w:szCs w:val="24"/>
        </w:rPr>
        <w:footnoteReference w:id="33"/>
      </w:r>
      <w:r w:rsidR="00865F3B">
        <w:rPr>
          <w:rFonts w:cstheme="minorHAnsi"/>
          <w:sz w:val="24"/>
          <w:szCs w:val="24"/>
        </w:rPr>
        <w:t xml:space="preserve"> k vybrání daně z příjmů fyzických osob a sociálního pojištění</w:t>
      </w:r>
      <w:r w:rsidR="00865F3B" w:rsidRPr="00B02890">
        <w:rPr>
          <w:rFonts w:cstheme="minorHAnsi"/>
          <w:sz w:val="24"/>
          <w:szCs w:val="24"/>
        </w:rPr>
        <w:t xml:space="preserve"> </w:t>
      </w:r>
      <w:r w:rsidRPr="00B02890">
        <w:rPr>
          <w:rFonts w:cstheme="minorHAnsi"/>
          <w:sz w:val="24"/>
          <w:szCs w:val="24"/>
        </w:rPr>
        <w:t>kvůli nepředávání informací nasvědčujícíc</w:t>
      </w:r>
      <w:r w:rsidR="003E6269">
        <w:rPr>
          <w:rFonts w:cstheme="minorHAnsi"/>
          <w:sz w:val="24"/>
          <w:szCs w:val="24"/>
        </w:rPr>
        <w:t>h neplnění odvodových povinností</w:t>
      </w:r>
      <w:r w:rsidRPr="00B02890">
        <w:rPr>
          <w:rFonts w:cstheme="minorHAnsi"/>
          <w:sz w:val="24"/>
          <w:szCs w:val="24"/>
        </w:rPr>
        <w:t>. Žádná z kontrolovaných osob neidentifikovala existenci rizika ve vztahu k</w:t>
      </w:r>
      <w:r w:rsidR="00922043">
        <w:rPr>
          <w:rFonts w:cstheme="minorHAnsi"/>
          <w:sz w:val="24"/>
          <w:szCs w:val="24"/>
        </w:rPr>
        <w:t> </w:t>
      </w:r>
      <w:r w:rsidRPr="00B02890">
        <w:rPr>
          <w:rFonts w:cstheme="minorHAnsi"/>
          <w:sz w:val="24"/>
          <w:szCs w:val="24"/>
        </w:rPr>
        <w:t xml:space="preserve">nepředávání informací zjištěných v souvislosti s nelegálním zaměstnáváním. Přitom Metodika zcela jasně uvádí postupy pro spolupráci orgánů inspekce práce s jinými správními orgány, např. bezodkladné předávání kontrolních zjištění a informací finančním orgánům, orgánům sociálního </w:t>
      </w:r>
      <w:r w:rsidR="003E6269">
        <w:rPr>
          <w:rFonts w:cstheme="minorHAnsi"/>
          <w:sz w:val="24"/>
          <w:szCs w:val="24"/>
        </w:rPr>
        <w:t>pojištění</w:t>
      </w:r>
      <w:r w:rsidRPr="00B02890">
        <w:rPr>
          <w:rFonts w:cstheme="minorHAnsi"/>
          <w:sz w:val="24"/>
          <w:szCs w:val="24"/>
        </w:rPr>
        <w:t xml:space="preserve"> a</w:t>
      </w:r>
      <w:r w:rsidR="0094747A">
        <w:rPr>
          <w:rFonts w:cstheme="minorHAnsi"/>
          <w:sz w:val="24"/>
          <w:szCs w:val="24"/>
        </w:rPr>
        <w:t> </w:t>
      </w:r>
      <w:r w:rsidRPr="00B02890">
        <w:rPr>
          <w:rFonts w:cstheme="minorHAnsi"/>
          <w:sz w:val="24"/>
          <w:szCs w:val="24"/>
        </w:rPr>
        <w:t>ÚP.</w:t>
      </w:r>
    </w:p>
    <w:p w14:paraId="17010069" w14:textId="77777777" w:rsidR="0094747A" w:rsidRPr="00680323" w:rsidRDefault="0094747A" w:rsidP="0094747A">
      <w:pPr>
        <w:spacing w:after="0" w:line="240" w:lineRule="auto"/>
        <w:jc w:val="both"/>
        <w:rPr>
          <w:rFonts w:cstheme="minorHAnsi"/>
          <w:sz w:val="24"/>
          <w:szCs w:val="24"/>
        </w:rPr>
      </w:pPr>
    </w:p>
    <w:p w14:paraId="1C79717F" w14:textId="47627A44" w:rsidR="00061D45" w:rsidRPr="003F26A9" w:rsidRDefault="003F26A9" w:rsidP="00AC586E">
      <w:pPr>
        <w:pStyle w:val="Nadpis2"/>
        <w:numPr>
          <w:ilvl w:val="0"/>
          <w:numId w:val="19"/>
        </w:numPr>
        <w:spacing w:before="0" w:after="240" w:line="240" w:lineRule="auto"/>
        <w:ind w:left="284" w:hanging="284"/>
        <w:jc w:val="both"/>
        <w:rPr>
          <w:b/>
          <w:color w:val="auto"/>
          <w:sz w:val="24"/>
          <w:szCs w:val="24"/>
          <w:lang w:eastAsia="cs-CZ" w:bidi="cs-CZ"/>
        </w:rPr>
      </w:pPr>
      <w:r w:rsidRPr="003F26A9">
        <w:rPr>
          <w:rFonts w:asciiTheme="minorHAnsi" w:hAnsiTheme="minorHAnsi" w:cstheme="minorHAnsi"/>
          <w:b/>
          <w:color w:val="auto"/>
          <w:sz w:val="24"/>
          <w:szCs w:val="24"/>
        </w:rPr>
        <w:t>Finanční orgány a orgány sociálního pojištění z důvodu nedostatku informací téměř nedoměřovaly daně a pojistné z</w:t>
      </w:r>
      <w:r>
        <w:rPr>
          <w:rFonts w:asciiTheme="minorHAnsi" w:hAnsiTheme="minorHAnsi" w:cstheme="minorHAnsi"/>
          <w:b/>
          <w:color w:val="auto"/>
          <w:sz w:val="24"/>
          <w:szCs w:val="24"/>
        </w:rPr>
        <w:t> odměn za nelegální práci.</w:t>
      </w:r>
    </w:p>
    <w:p w14:paraId="7A03D532" w14:textId="0F3F4F8A" w:rsidR="00672DEF" w:rsidRPr="008A7BA9" w:rsidRDefault="007E5AC4" w:rsidP="00061D45">
      <w:pPr>
        <w:pStyle w:val="Nadpis2"/>
        <w:spacing w:before="0" w:after="240" w:line="240" w:lineRule="auto"/>
        <w:jc w:val="both"/>
        <w:rPr>
          <w:rFonts w:asciiTheme="minorHAnsi" w:hAnsiTheme="minorHAnsi" w:cstheme="minorHAnsi"/>
          <w:color w:val="auto"/>
          <w:sz w:val="24"/>
          <w:szCs w:val="24"/>
        </w:rPr>
      </w:pPr>
      <w:r w:rsidRPr="00061D45">
        <w:rPr>
          <w:rFonts w:asciiTheme="minorHAnsi" w:hAnsiTheme="minorHAnsi"/>
          <w:color w:val="000000"/>
          <w:sz w:val="24"/>
          <w:szCs w:val="24"/>
          <w:lang w:eastAsia="cs-CZ" w:bidi="cs-CZ"/>
        </w:rPr>
        <w:t>Správce daně je povinen vycházet ze skutečného obsahu právního jednání a v souladu s</w:t>
      </w:r>
      <w:r w:rsidR="006B70D7" w:rsidRPr="00061D45">
        <w:rPr>
          <w:rFonts w:asciiTheme="minorHAnsi" w:hAnsiTheme="minorHAnsi"/>
          <w:color w:val="000000"/>
          <w:sz w:val="24"/>
          <w:szCs w:val="24"/>
          <w:lang w:eastAsia="cs-CZ" w:bidi="cs-CZ"/>
        </w:rPr>
        <w:t> </w:t>
      </w:r>
      <w:r w:rsidRPr="00061D45">
        <w:rPr>
          <w:rFonts w:asciiTheme="minorHAnsi" w:hAnsiTheme="minorHAnsi"/>
          <w:color w:val="000000"/>
          <w:sz w:val="24"/>
          <w:szCs w:val="24"/>
          <w:lang w:eastAsia="cs-CZ" w:bidi="cs-CZ"/>
        </w:rPr>
        <w:t xml:space="preserve">cílem správy daní případně také opatřovat další důkazní prostředky v rámci vyhledávací činnosti tak, aby byl cíl správy daně naplněn. </w:t>
      </w:r>
      <w:r w:rsidR="00C05662" w:rsidRPr="00061D45">
        <w:rPr>
          <w:rFonts w:asciiTheme="minorHAnsi" w:hAnsiTheme="minorHAnsi"/>
          <w:color w:val="000000"/>
          <w:sz w:val="24"/>
          <w:szCs w:val="24"/>
          <w:lang w:eastAsia="cs-CZ" w:bidi="cs-CZ"/>
        </w:rPr>
        <w:t>GFŘ</w:t>
      </w:r>
      <w:r w:rsidRPr="00061D45">
        <w:rPr>
          <w:rFonts w:asciiTheme="minorHAnsi" w:hAnsiTheme="minorHAnsi"/>
          <w:color w:val="000000"/>
          <w:sz w:val="24"/>
          <w:szCs w:val="24"/>
          <w:lang w:eastAsia="cs-CZ" w:bidi="cs-CZ"/>
        </w:rPr>
        <w:t xml:space="preserve"> ani ČSSZ nedisponovaly souhrnnými daty o</w:t>
      </w:r>
      <w:r w:rsidR="006B70D7" w:rsidRPr="00061D45">
        <w:rPr>
          <w:rFonts w:asciiTheme="minorHAnsi" w:hAnsiTheme="minorHAnsi"/>
          <w:color w:val="000000"/>
          <w:sz w:val="24"/>
          <w:szCs w:val="24"/>
          <w:lang w:eastAsia="cs-CZ" w:bidi="cs-CZ"/>
        </w:rPr>
        <w:t> </w:t>
      </w:r>
      <w:r w:rsidRPr="00061D45">
        <w:rPr>
          <w:rFonts w:asciiTheme="minorHAnsi" w:hAnsiTheme="minorHAnsi"/>
          <w:color w:val="000000"/>
          <w:sz w:val="24"/>
          <w:szCs w:val="24"/>
          <w:lang w:eastAsia="cs-CZ" w:bidi="cs-CZ"/>
        </w:rPr>
        <w:t xml:space="preserve">celkové výši daní a sociálního pojištění stanovených na základě odhaleného nelegálního zaměstnávání. </w:t>
      </w:r>
      <w:r w:rsidR="00303B0D" w:rsidRPr="00061D45">
        <w:rPr>
          <w:rFonts w:asciiTheme="minorHAnsi" w:hAnsiTheme="minorHAnsi"/>
          <w:color w:val="000000"/>
          <w:sz w:val="24"/>
          <w:szCs w:val="24"/>
          <w:lang w:eastAsia="cs-CZ" w:bidi="cs-CZ"/>
        </w:rPr>
        <w:t xml:space="preserve">V oblasti nelegálního zaměstnávání </w:t>
      </w:r>
      <w:r w:rsidR="002D2B69" w:rsidRPr="00061D45">
        <w:rPr>
          <w:rFonts w:asciiTheme="minorHAnsi" w:hAnsiTheme="minorHAnsi"/>
          <w:color w:val="000000"/>
          <w:sz w:val="24"/>
          <w:szCs w:val="24"/>
          <w:lang w:eastAsia="cs-CZ" w:bidi="cs-CZ"/>
        </w:rPr>
        <w:t xml:space="preserve">byly </w:t>
      </w:r>
      <w:r w:rsidR="00303B0D" w:rsidRPr="00061D45">
        <w:rPr>
          <w:rFonts w:asciiTheme="minorHAnsi" w:hAnsiTheme="minorHAnsi"/>
          <w:color w:val="000000"/>
          <w:sz w:val="24"/>
          <w:szCs w:val="24"/>
          <w:lang w:eastAsia="cs-CZ" w:bidi="cs-CZ"/>
        </w:rPr>
        <w:t>f</w:t>
      </w:r>
      <w:r w:rsidRPr="00061D45">
        <w:rPr>
          <w:rFonts w:asciiTheme="minorHAnsi" w:hAnsiTheme="minorHAnsi"/>
          <w:color w:val="000000"/>
          <w:sz w:val="24"/>
          <w:szCs w:val="24"/>
          <w:lang w:eastAsia="cs-CZ" w:bidi="cs-CZ"/>
        </w:rPr>
        <w:t xml:space="preserve">inanční orgány a </w:t>
      </w:r>
      <w:r w:rsidR="002D2B69" w:rsidRPr="00061D45">
        <w:rPr>
          <w:rFonts w:asciiTheme="minorHAnsi" w:hAnsiTheme="minorHAnsi"/>
          <w:color w:val="000000"/>
          <w:sz w:val="24"/>
          <w:szCs w:val="24"/>
          <w:lang w:eastAsia="cs-CZ" w:bidi="cs-CZ"/>
        </w:rPr>
        <w:t>orgány sociálního pojištění</w:t>
      </w:r>
      <w:r w:rsidRPr="00061D45">
        <w:rPr>
          <w:rFonts w:asciiTheme="minorHAnsi" w:hAnsiTheme="minorHAnsi"/>
          <w:color w:val="000000"/>
          <w:sz w:val="24"/>
          <w:szCs w:val="24"/>
          <w:lang w:eastAsia="cs-CZ" w:bidi="cs-CZ"/>
        </w:rPr>
        <w:t xml:space="preserve"> </w:t>
      </w:r>
      <w:r w:rsidR="000E0DF7" w:rsidRPr="00061D45">
        <w:rPr>
          <w:rFonts w:asciiTheme="minorHAnsi" w:hAnsiTheme="minorHAnsi"/>
          <w:color w:val="000000"/>
          <w:sz w:val="24"/>
          <w:szCs w:val="24"/>
          <w:lang w:eastAsia="cs-CZ" w:bidi="cs-CZ"/>
        </w:rPr>
        <w:t xml:space="preserve">závislé </w:t>
      </w:r>
      <w:r w:rsidRPr="00061D45">
        <w:rPr>
          <w:rFonts w:asciiTheme="minorHAnsi" w:hAnsiTheme="minorHAnsi"/>
          <w:color w:val="000000"/>
          <w:sz w:val="24"/>
          <w:szCs w:val="24"/>
          <w:lang w:eastAsia="cs-CZ" w:bidi="cs-CZ"/>
        </w:rPr>
        <w:t>především na předávání výsledků aktivit jiných orgánů, zejména orgánů inspekce práce, protože tyto informace byly pro stanovení, doměřování, vybírání a vymáhání daní a</w:t>
      </w:r>
      <w:r w:rsidR="000E0DF7">
        <w:rPr>
          <w:rFonts w:asciiTheme="minorHAnsi" w:hAnsiTheme="minorHAnsi"/>
          <w:color w:val="000000"/>
          <w:sz w:val="24"/>
          <w:szCs w:val="24"/>
          <w:lang w:eastAsia="cs-CZ" w:bidi="cs-CZ"/>
        </w:rPr>
        <w:t xml:space="preserve"> </w:t>
      </w:r>
      <w:r w:rsidRPr="00061D45">
        <w:rPr>
          <w:rFonts w:asciiTheme="minorHAnsi" w:hAnsiTheme="minorHAnsi"/>
          <w:color w:val="000000"/>
          <w:sz w:val="24"/>
          <w:szCs w:val="24"/>
          <w:lang w:eastAsia="cs-CZ" w:bidi="cs-CZ"/>
        </w:rPr>
        <w:t>sociální</w:t>
      </w:r>
      <w:r w:rsidR="000E0DF7">
        <w:rPr>
          <w:rFonts w:asciiTheme="minorHAnsi" w:hAnsiTheme="minorHAnsi"/>
          <w:color w:val="000000"/>
          <w:sz w:val="24"/>
          <w:szCs w:val="24"/>
          <w:lang w:eastAsia="cs-CZ" w:bidi="cs-CZ"/>
        </w:rPr>
        <w:t>ho</w:t>
      </w:r>
      <w:r w:rsidRPr="00061D45">
        <w:rPr>
          <w:rFonts w:asciiTheme="minorHAnsi" w:hAnsiTheme="minorHAnsi"/>
          <w:color w:val="000000"/>
          <w:sz w:val="24"/>
          <w:szCs w:val="24"/>
          <w:lang w:eastAsia="cs-CZ" w:bidi="cs-CZ"/>
        </w:rPr>
        <w:t xml:space="preserve"> pojištění primárním zdrojem.</w:t>
      </w:r>
    </w:p>
    <w:p w14:paraId="0016EAFC" w14:textId="697B37FA" w:rsidR="00672DEF" w:rsidRPr="00672DEF" w:rsidRDefault="007E5AC4" w:rsidP="00672DEF">
      <w:pPr>
        <w:spacing w:after="0" w:line="240" w:lineRule="auto"/>
        <w:jc w:val="both"/>
        <w:rPr>
          <w:color w:val="000000"/>
          <w:sz w:val="24"/>
          <w:szCs w:val="24"/>
          <w:lang w:eastAsia="cs-CZ" w:bidi="cs-CZ"/>
        </w:rPr>
      </w:pPr>
      <w:r w:rsidRPr="00672DEF">
        <w:rPr>
          <w:rFonts w:cstheme="minorHAnsi"/>
          <w:color w:val="000000"/>
          <w:sz w:val="24"/>
          <w:szCs w:val="24"/>
          <w:lang w:bidi="cs-CZ"/>
        </w:rPr>
        <w:t xml:space="preserve">GFŘ </w:t>
      </w:r>
      <w:r w:rsidR="00506032">
        <w:rPr>
          <w:rFonts w:cstheme="minorHAnsi"/>
          <w:color w:val="000000"/>
          <w:sz w:val="24"/>
          <w:szCs w:val="24"/>
          <w:lang w:bidi="cs-CZ"/>
        </w:rPr>
        <w:t xml:space="preserve">pouze </w:t>
      </w:r>
      <w:r w:rsidRPr="00672DEF">
        <w:rPr>
          <w:rFonts w:cstheme="minorHAnsi"/>
          <w:color w:val="000000"/>
          <w:sz w:val="24"/>
          <w:szCs w:val="24"/>
          <w:lang w:bidi="cs-CZ"/>
        </w:rPr>
        <w:t xml:space="preserve">v roce 2017 jednorázově </w:t>
      </w:r>
      <w:r w:rsidR="00922043">
        <w:rPr>
          <w:rFonts w:cstheme="minorHAnsi"/>
          <w:color w:val="000000"/>
          <w:sz w:val="24"/>
          <w:szCs w:val="24"/>
          <w:lang w:bidi="cs-CZ"/>
        </w:rPr>
        <w:t>obdrželo</w:t>
      </w:r>
      <w:r w:rsidRPr="00672DEF">
        <w:rPr>
          <w:rFonts w:cstheme="minorHAnsi"/>
          <w:color w:val="000000"/>
          <w:sz w:val="24"/>
          <w:szCs w:val="24"/>
          <w:lang w:bidi="cs-CZ"/>
        </w:rPr>
        <w:t xml:space="preserve"> od SÚIP kopie 197 pravomocných rozhodnutí o pokutách za nelegální zaměstnávání. Další rozhodnutí o pokutách za nelegální zaměstnávání byla předávána příslušnými </w:t>
      </w:r>
      <w:r w:rsidR="00D13A31">
        <w:rPr>
          <w:rFonts w:cstheme="minorHAnsi"/>
          <w:color w:val="000000"/>
          <w:sz w:val="24"/>
          <w:szCs w:val="24"/>
          <w:lang w:bidi="cs-CZ"/>
        </w:rPr>
        <w:t>okresními inspektoráty práce</w:t>
      </w:r>
      <w:r w:rsidRPr="00672DEF">
        <w:rPr>
          <w:rFonts w:cstheme="minorHAnsi"/>
          <w:color w:val="000000"/>
          <w:sz w:val="24"/>
          <w:szCs w:val="24"/>
          <w:lang w:bidi="cs-CZ"/>
        </w:rPr>
        <w:t xml:space="preserve"> přímo místně příslušnému </w:t>
      </w:r>
      <w:r w:rsidR="00D13A31">
        <w:rPr>
          <w:rFonts w:cstheme="minorHAnsi"/>
          <w:color w:val="000000"/>
          <w:sz w:val="24"/>
          <w:szCs w:val="24"/>
          <w:lang w:bidi="cs-CZ"/>
        </w:rPr>
        <w:t>finančnímu úřadu</w:t>
      </w:r>
      <w:r w:rsidRPr="00672DEF">
        <w:rPr>
          <w:rFonts w:cstheme="minorHAnsi"/>
          <w:color w:val="000000"/>
          <w:sz w:val="24"/>
          <w:szCs w:val="24"/>
          <w:lang w:bidi="cs-CZ"/>
        </w:rPr>
        <w:t xml:space="preserve"> nebo územnímu pracovišti. </w:t>
      </w:r>
      <w:r w:rsidRPr="00672DEF">
        <w:rPr>
          <w:rFonts w:cstheme="minorHAnsi"/>
          <w:bCs/>
          <w:sz w:val="24"/>
          <w:szCs w:val="24"/>
        </w:rPr>
        <w:t>NKÚ zjistil, že m</w:t>
      </w:r>
      <w:r w:rsidRPr="00672DEF">
        <w:rPr>
          <w:color w:val="000000" w:themeColor="text1"/>
          <w:sz w:val="24"/>
          <w:szCs w:val="24"/>
          <w:lang w:eastAsia="cs-CZ"/>
        </w:rPr>
        <w:t>íra využití podnětů závisela především na intenzitě vlastní vyhledávací činnosti, kdy j</w:t>
      </w:r>
      <w:r w:rsidRPr="00672DEF">
        <w:rPr>
          <w:sz w:val="24"/>
          <w:szCs w:val="24"/>
        </w:rPr>
        <w:t xml:space="preserve">ednotlivé finanční orgány přistupovaly k prošetření obdržených rozhodnutí rozdílně a s různou intenzitou. </w:t>
      </w:r>
      <w:r w:rsidRPr="00672DEF">
        <w:rPr>
          <w:rFonts w:cstheme="minorHAnsi"/>
          <w:bCs/>
          <w:sz w:val="24"/>
          <w:szCs w:val="24"/>
        </w:rPr>
        <w:t>NKÚ n</w:t>
      </w:r>
      <w:r w:rsidRPr="00672DEF">
        <w:rPr>
          <w:rFonts w:cstheme="minorHAnsi"/>
          <w:color w:val="000000"/>
          <w:sz w:val="24"/>
          <w:szCs w:val="24"/>
          <w:lang w:bidi="cs-CZ"/>
        </w:rPr>
        <w:t>a kontrolním vzorku</w:t>
      </w:r>
      <w:r>
        <w:rPr>
          <w:rStyle w:val="Znakapoznpodarou"/>
          <w:rFonts w:cstheme="minorHAnsi"/>
          <w:color w:val="000000"/>
          <w:sz w:val="24"/>
          <w:szCs w:val="24"/>
          <w:lang w:bidi="cs-CZ"/>
        </w:rPr>
        <w:footnoteReference w:id="34"/>
      </w:r>
      <w:r w:rsidRPr="00672DEF">
        <w:rPr>
          <w:rFonts w:cstheme="minorHAnsi"/>
          <w:color w:val="000000"/>
          <w:sz w:val="24"/>
          <w:szCs w:val="24"/>
          <w:lang w:bidi="cs-CZ"/>
        </w:rPr>
        <w:t xml:space="preserve"> ověřil, že finanční orgány v kontrolovaném období stanovily a doměřily daň z příjm</w:t>
      </w:r>
      <w:r w:rsidR="000E0DF7">
        <w:rPr>
          <w:rFonts w:cstheme="minorHAnsi"/>
          <w:color w:val="000000"/>
          <w:sz w:val="24"/>
          <w:szCs w:val="24"/>
          <w:lang w:bidi="cs-CZ"/>
        </w:rPr>
        <w:t>ů</w:t>
      </w:r>
      <w:r w:rsidRPr="00672DEF">
        <w:rPr>
          <w:rFonts w:cstheme="minorHAnsi"/>
          <w:color w:val="000000"/>
          <w:sz w:val="24"/>
          <w:szCs w:val="24"/>
          <w:lang w:bidi="cs-CZ"/>
        </w:rPr>
        <w:t xml:space="preserve"> fyzických osob minimálně 15 plátcům v celkové částce 27 379 tis. Kč, přičemž u</w:t>
      </w:r>
      <w:r w:rsidR="000E0DF7">
        <w:rPr>
          <w:rFonts w:cstheme="minorHAnsi"/>
          <w:color w:val="000000"/>
          <w:sz w:val="24"/>
          <w:szCs w:val="24"/>
          <w:lang w:bidi="cs-CZ"/>
        </w:rPr>
        <w:t xml:space="preserve"> </w:t>
      </w:r>
      <w:r w:rsidRPr="00672DEF">
        <w:rPr>
          <w:rFonts w:cstheme="minorHAnsi"/>
          <w:color w:val="000000"/>
          <w:sz w:val="24"/>
          <w:szCs w:val="24"/>
          <w:lang w:bidi="cs-CZ"/>
        </w:rPr>
        <w:t xml:space="preserve">většiny případů byly základním zdrojem informací právě kopie rozhodnutí </w:t>
      </w:r>
      <w:r w:rsidR="000E0DF7">
        <w:rPr>
          <w:rFonts w:cstheme="minorHAnsi"/>
          <w:color w:val="000000"/>
          <w:sz w:val="24"/>
          <w:szCs w:val="24"/>
          <w:lang w:bidi="cs-CZ"/>
        </w:rPr>
        <w:t xml:space="preserve">získané </w:t>
      </w:r>
      <w:r w:rsidRPr="00672DEF">
        <w:rPr>
          <w:rFonts w:cstheme="minorHAnsi"/>
          <w:color w:val="000000"/>
          <w:sz w:val="24"/>
          <w:szCs w:val="24"/>
          <w:lang w:bidi="cs-CZ"/>
        </w:rPr>
        <w:t xml:space="preserve">jednorázově </w:t>
      </w:r>
      <w:r w:rsidR="000E0DF7">
        <w:rPr>
          <w:rFonts w:cstheme="minorHAnsi"/>
          <w:color w:val="000000"/>
          <w:sz w:val="24"/>
          <w:szCs w:val="24"/>
          <w:lang w:bidi="cs-CZ"/>
        </w:rPr>
        <w:t>od</w:t>
      </w:r>
      <w:r w:rsidRPr="00672DEF">
        <w:rPr>
          <w:rFonts w:cstheme="minorHAnsi"/>
          <w:color w:val="000000"/>
          <w:sz w:val="24"/>
          <w:szCs w:val="24"/>
          <w:lang w:bidi="cs-CZ"/>
        </w:rPr>
        <w:t xml:space="preserve"> SÚIP v roce 2017</w:t>
      </w:r>
      <w:r w:rsidRPr="00672DEF">
        <w:rPr>
          <w:rFonts w:cstheme="minorHAnsi"/>
          <w:bCs/>
          <w:sz w:val="24"/>
          <w:szCs w:val="24"/>
        </w:rPr>
        <w:t>. GFŘ v dalších letech nepožadovalo hromadné předávání pravomocných rozhodnutí od SÚIP (tj. na centrální úrovni). Dále GFŘ neprovedlo vyhodnocení postupu a</w:t>
      </w:r>
      <w:r w:rsidR="000E0DF7">
        <w:rPr>
          <w:rFonts w:cstheme="minorHAnsi"/>
          <w:bCs/>
          <w:sz w:val="24"/>
          <w:szCs w:val="24"/>
        </w:rPr>
        <w:t xml:space="preserve"> </w:t>
      </w:r>
      <w:r w:rsidRPr="00672DEF">
        <w:rPr>
          <w:rFonts w:cstheme="minorHAnsi"/>
          <w:bCs/>
          <w:sz w:val="24"/>
          <w:szCs w:val="24"/>
        </w:rPr>
        <w:t xml:space="preserve">výsledků činnosti podřízených složek při využívání získaných informací v rámci správy daně </w:t>
      </w:r>
      <w:r w:rsidR="005631BB">
        <w:rPr>
          <w:rFonts w:cstheme="minorHAnsi"/>
          <w:bCs/>
          <w:sz w:val="24"/>
          <w:szCs w:val="24"/>
        </w:rPr>
        <w:t>a</w:t>
      </w:r>
      <w:r w:rsidR="005631BB" w:rsidRPr="00672DEF">
        <w:rPr>
          <w:rFonts w:cstheme="minorHAnsi"/>
          <w:bCs/>
          <w:sz w:val="24"/>
          <w:szCs w:val="24"/>
        </w:rPr>
        <w:t xml:space="preserve"> </w:t>
      </w:r>
      <w:r w:rsidRPr="00672DEF">
        <w:rPr>
          <w:rFonts w:cstheme="minorHAnsi"/>
          <w:bCs/>
          <w:sz w:val="24"/>
          <w:szCs w:val="24"/>
        </w:rPr>
        <w:t>nepřijalo případná opatření</w:t>
      </w:r>
      <w:r w:rsidR="00506032">
        <w:rPr>
          <w:rFonts w:cstheme="minorHAnsi"/>
          <w:bCs/>
          <w:sz w:val="24"/>
          <w:szCs w:val="24"/>
        </w:rPr>
        <w:t>,</w:t>
      </w:r>
      <w:r w:rsidR="00746840">
        <w:rPr>
          <w:rFonts w:cstheme="minorHAnsi"/>
          <w:bCs/>
          <w:sz w:val="24"/>
          <w:szCs w:val="24"/>
        </w:rPr>
        <w:t xml:space="preserve"> např. pravidelné zasílání kopií</w:t>
      </w:r>
      <w:r w:rsidR="00506032">
        <w:rPr>
          <w:rFonts w:cstheme="minorHAnsi"/>
          <w:bCs/>
          <w:sz w:val="24"/>
          <w:szCs w:val="24"/>
        </w:rPr>
        <w:t xml:space="preserve"> pravomocných rozhodnutí ze strany SÚIP</w:t>
      </w:r>
      <w:r w:rsidR="00746840">
        <w:rPr>
          <w:rFonts w:cstheme="minorHAnsi"/>
          <w:bCs/>
          <w:sz w:val="24"/>
          <w:szCs w:val="24"/>
        </w:rPr>
        <w:t>,</w:t>
      </w:r>
      <w:r w:rsidRPr="00672DEF">
        <w:rPr>
          <w:rFonts w:cstheme="minorHAnsi"/>
          <w:bCs/>
          <w:sz w:val="24"/>
          <w:szCs w:val="24"/>
        </w:rPr>
        <w:t xml:space="preserve"> aby bylo zajištěno správné zjištění a</w:t>
      </w:r>
      <w:r w:rsidR="000E0DF7">
        <w:rPr>
          <w:rFonts w:cstheme="minorHAnsi"/>
          <w:bCs/>
          <w:sz w:val="24"/>
          <w:szCs w:val="24"/>
        </w:rPr>
        <w:t xml:space="preserve"> </w:t>
      </w:r>
      <w:r w:rsidRPr="00672DEF">
        <w:rPr>
          <w:rFonts w:cstheme="minorHAnsi"/>
          <w:bCs/>
          <w:sz w:val="24"/>
          <w:szCs w:val="24"/>
        </w:rPr>
        <w:t>stanovení daně dle zákona č. 280/2009 Sb.</w:t>
      </w:r>
    </w:p>
    <w:p w14:paraId="0A4176EE" w14:textId="77777777" w:rsidR="00672DEF" w:rsidRPr="00672DEF" w:rsidRDefault="00672DEF" w:rsidP="00672DEF">
      <w:pPr>
        <w:spacing w:after="0" w:line="240" w:lineRule="auto"/>
        <w:jc w:val="both"/>
        <w:rPr>
          <w:color w:val="000000"/>
          <w:sz w:val="24"/>
          <w:szCs w:val="24"/>
          <w:lang w:eastAsia="cs-CZ" w:bidi="cs-CZ"/>
        </w:rPr>
      </w:pPr>
    </w:p>
    <w:p w14:paraId="0C7C307A" w14:textId="3EE056BE" w:rsidR="00672DEF" w:rsidRPr="00672DEF" w:rsidRDefault="007E5AC4" w:rsidP="00672DEF">
      <w:pPr>
        <w:spacing w:after="0" w:line="240" w:lineRule="auto"/>
        <w:jc w:val="both"/>
        <w:rPr>
          <w:sz w:val="24"/>
          <w:szCs w:val="24"/>
        </w:rPr>
      </w:pPr>
      <w:r w:rsidRPr="00672DEF">
        <w:rPr>
          <w:sz w:val="24"/>
          <w:szCs w:val="24"/>
        </w:rPr>
        <w:t>ČSSZ předávala orgánům inspekce práce podněty</w:t>
      </w:r>
      <w:r>
        <w:rPr>
          <w:rStyle w:val="Znakapoznpodarou"/>
          <w:sz w:val="24"/>
          <w:szCs w:val="24"/>
        </w:rPr>
        <w:footnoteReference w:id="35"/>
      </w:r>
      <w:r w:rsidRPr="00672DEF">
        <w:rPr>
          <w:sz w:val="24"/>
          <w:szCs w:val="24"/>
        </w:rPr>
        <w:t xml:space="preserve"> s podezřením na výkon nelegální práce, kter</w:t>
      </w:r>
      <w:r w:rsidR="000E0DF7">
        <w:rPr>
          <w:sz w:val="24"/>
          <w:szCs w:val="24"/>
        </w:rPr>
        <w:t>ou</w:t>
      </w:r>
      <w:r w:rsidRPr="00672DEF">
        <w:rPr>
          <w:sz w:val="24"/>
          <w:szCs w:val="24"/>
        </w:rPr>
        <w:t xml:space="preserve"> při své činnosti v kontrolovaném období detekovala minimálně. NKÚ zjistil, že orgány </w:t>
      </w:r>
      <w:r w:rsidRPr="00672DEF">
        <w:rPr>
          <w:sz w:val="24"/>
          <w:szCs w:val="24"/>
        </w:rPr>
        <w:lastRenderedPageBreak/>
        <w:t>sociálního pojištění v jednom případě doměřily a vybraly dlužné sociální pojištění a penále v částce 27 tis. Kč, a to na podkladě informace z kontroly provedené orgánem inspekce práce na základě podnětu ČSSZ.</w:t>
      </w:r>
    </w:p>
    <w:p w14:paraId="135C794E" w14:textId="77777777" w:rsidR="00672DEF" w:rsidRPr="00672DEF" w:rsidRDefault="00672DEF" w:rsidP="00672DEF">
      <w:pPr>
        <w:spacing w:after="0" w:line="240" w:lineRule="auto"/>
        <w:jc w:val="both"/>
        <w:rPr>
          <w:sz w:val="24"/>
          <w:szCs w:val="24"/>
        </w:rPr>
      </w:pPr>
    </w:p>
    <w:p w14:paraId="5DA66378" w14:textId="5D4DAAFC" w:rsidR="00672DEF" w:rsidRPr="00672DEF" w:rsidRDefault="007E5AC4" w:rsidP="00672DEF">
      <w:pPr>
        <w:spacing w:after="0" w:line="240" w:lineRule="auto"/>
        <w:jc w:val="both"/>
        <w:rPr>
          <w:sz w:val="24"/>
          <w:szCs w:val="24"/>
        </w:rPr>
      </w:pPr>
      <w:r w:rsidRPr="00672DEF">
        <w:rPr>
          <w:rFonts w:cstheme="minorHAnsi"/>
          <w:color w:val="000000"/>
          <w:sz w:val="24"/>
          <w:szCs w:val="24"/>
          <w:lang w:bidi="cs-CZ"/>
        </w:rPr>
        <w:t xml:space="preserve">Na základě požadavku ČSSZ </w:t>
      </w:r>
      <w:r w:rsidR="00A547C5">
        <w:rPr>
          <w:rFonts w:cstheme="minorHAnsi"/>
          <w:color w:val="000000"/>
          <w:sz w:val="24"/>
          <w:szCs w:val="24"/>
          <w:lang w:bidi="cs-CZ"/>
        </w:rPr>
        <w:t xml:space="preserve">finanční orgány </w:t>
      </w:r>
      <w:r w:rsidR="00A547C5" w:rsidRPr="00672DEF">
        <w:rPr>
          <w:rFonts w:cstheme="minorHAnsi"/>
          <w:color w:val="000000"/>
          <w:sz w:val="24"/>
          <w:szCs w:val="24"/>
          <w:lang w:bidi="cs-CZ"/>
        </w:rPr>
        <w:t>předával</w:t>
      </w:r>
      <w:r w:rsidR="00A547C5">
        <w:rPr>
          <w:rFonts w:cstheme="minorHAnsi"/>
          <w:color w:val="000000"/>
          <w:sz w:val="24"/>
          <w:szCs w:val="24"/>
          <w:lang w:bidi="cs-CZ"/>
        </w:rPr>
        <w:t>y</w:t>
      </w:r>
      <w:r w:rsidR="00A547C5" w:rsidRPr="00672DEF">
        <w:rPr>
          <w:rFonts w:cstheme="minorHAnsi"/>
          <w:color w:val="000000"/>
          <w:sz w:val="24"/>
          <w:szCs w:val="24"/>
          <w:lang w:bidi="cs-CZ"/>
        </w:rPr>
        <w:t xml:space="preserve"> </w:t>
      </w:r>
      <w:r w:rsidR="00A547C5">
        <w:rPr>
          <w:rFonts w:eastAsia="Times New Roman" w:cstheme="minorHAnsi"/>
          <w:color w:val="000000"/>
          <w:sz w:val="24"/>
          <w:szCs w:val="24"/>
          <w:lang w:eastAsia="cs-CZ"/>
        </w:rPr>
        <w:t xml:space="preserve">orgánům sociálního pojištění </w:t>
      </w:r>
      <w:r w:rsidRPr="00672DEF">
        <w:rPr>
          <w:rFonts w:eastAsia="Times New Roman" w:cstheme="minorHAnsi"/>
          <w:color w:val="000000"/>
          <w:sz w:val="24"/>
          <w:szCs w:val="24"/>
          <w:lang w:eastAsia="cs-CZ"/>
        </w:rPr>
        <w:t>pouze údaje týkající se nálezů z daňových kontrol. Orgány sociálního pojištění tak neobdržely</w:t>
      </w:r>
      <w:r w:rsidR="00824D66">
        <w:rPr>
          <w:rFonts w:eastAsia="Times New Roman" w:cstheme="minorHAnsi"/>
          <w:color w:val="000000"/>
          <w:sz w:val="24"/>
          <w:szCs w:val="24"/>
          <w:lang w:eastAsia="cs-CZ"/>
        </w:rPr>
        <w:t xml:space="preserve"> od</w:t>
      </w:r>
      <w:r w:rsidR="00475646">
        <w:rPr>
          <w:rFonts w:eastAsia="Times New Roman" w:cstheme="minorHAnsi"/>
          <w:color w:val="000000"/>
          <w:sz w:val="24"/>
          <w:szCs w:val="24"/>
          <w:lang w:eastAsia="cs-CZ"/>
        </w:rPr>
        <w:t xml:space="preserve"> </w:t>
      </w:r>
      <w:r w:rsidRPr="00672DEF">
        <w:rPr>
          <w:rFonts w:eastAsia="Times New Roman" w:cstheme="minorHAnsi"/>
          <w:color w:val="000000"/>
          <w:sz w:val="24"/>
          <w:szCs w:val="24"/>
          <w:lang w:eastAsia="cs-CZ"/>
        </w:rPr>
        <w:t>finančních orgánů veškeré podněty, které by mohly využ</w:t>
      </w:r>
      <w:r w:rsidR="00682694">
        <w:rPr>
          <w:rFonts w:eastAsia="Times New Roman" w:cstheme="minorHAnsi"/>
          <w:color w:val="000000"/>
          <w:sz w:val="24"/>
          <w:szCs w:val="24"/>
          <w:lang w:eastAsia="cs-CZ"/>
        </w:rPr>
        <w:t>ít pro doměření pojistného (viz </w:t>
      </w:r>
      <w:r>
        <w:rPr>
          <w:rFonts w:eastAsia="Times New Roman" w:cstheme="minorHAnsi"/>
          <w:color w:val="000000"/>
          <w:sz w:val="24"/>
          <w:szCs w:val="24"/>
          <w:lang w:eastAsia="cs-CZ"/>
        </w:rPr>
        <w:t xml:space="preserve">také </w:t>
      </w:r>
      <w:r w:rsidRPr="00672DEF">
        <w:rPr>
          <w:rFonts w:eastAsia="Times New Roman" w:cstheme="minorHAnsi"/>
          <w:color w:val="000000"/>
          <w:sz w:val="24"/>
          <w:szCs w:val="24"/>
          <w:lang w:eastAsia="cs-CZ"/>
        </w:rPr>
        <w:t>bod IV.1.).</w:t>
      </w:r>
    </w:p>
    <w:p w14:paraId="5342DAD6" w14:textId="77777777" w:rsidR="00672DEF" w:rsidRPr="00672DEF" w:rsidRDefault="00672DEF" w:rsidP="00672DEF">
      <w:pPr>
        <w:spacing w:after="0" w:line="240" w:lineRule="auto"/>
        <w:jc w:val="both"/>
        <w:rPr>
          <w:sz w:val="24"/>
          <w:szCs w:val="24"/>
        </w:rPr>
      </w:pPr>
    </w:p>
    <w:p w14:paraId="46D22F1D" w14:textId="4435624E" w:rsidR="00672DEF" w:rsidRPr="00672DEF" w:rsidRDefault="007E5AC4" w:rsidP="00672DEF">
      <w:pPr>
        <w:spacing w:after="0" w:line="240" w:lineRule="auto"/>
        <w:jc w:val="both"/>
        <w:rPr>
          <w:sz w:val="24"/>
          <w:szCs w:val="24"/>
        </w:rPr>
      </w:pPr>
      <w:r w:rsidRPr="00672DEF">
        <w:rPr>
          <w:sz w:val="24"/>
          <w:szCs w:val="24"/>
        </w:rPr>
        <w:t>Orgány inspekce práce v případě zjištění výkonu nelegální práce evidovaného uchazeče o zaměstnání informovaly ÚP a následně v těchto případech také předávaly vypořádané protokoly o kontrole. ÚP na základě těchto kontrolních protokolů zahajoval správní řízení s nelegálně pracujícím uchazečem o zaměstnání. Výsledkem správního řízení bylo rozhodnutí o vyřazení uchazeče z evidence uchazečů o zaměstnání. V kontrolovaném období ÚP vyřadil z evidence 221 uchazečů, z toho u 34 uchazečů</w:t>
      </w:r>
      <w:r>
        <w:rPr>
          <w:rStyle w:val="Znakapoznpodarou"/>
          <w:sz w:val="24"/>
          <w:szCs w:val="24"/>
        </w:rPr>
        <w:footnoteReference w:id="36"/>
      </w:r>
      <w:r w:rsidRPr="00672DEF">
        <w:rPr>
          <w:sz w:val="24"/>
          <w:szCs w:val="24"/>
        </w:rPr>
        <w:t xml:space="preserve"> rozhodl o</w:t>
      </w:r>
      <w:r w:rsidR="00780A7A">
        <w:rPr>
          <w:sz w:val="24"/>
          <w:szCs w:val="24"/>
        </w:rPr>
        <w:t xml:space="preserve"> </w:t>
      </w:r>
      <w:r w:rsidRPr="00672DEF">
        <w:rPr>
          <w:sz w:val="24"/>
          <w:szCs w:val="24"/>
        </w:rPr>
        <w:t xml:space="preserve">vrácení podpor v nezaměstnanosti v celkové výši 365 406 Kč. </w:t>
      </w:r>
    </w:p>
    <w:p w14:paraId="0866508B" w14:textId="77777777" w:rsidR="00672DEF" w:rsidRPr="00672DEF" w:rsidRDefault="00672DEF" w:rsidP="00672DEF">
      <w:pPr>
        <w:spacing w:after="0" w:line="240" w:lineRule="auto"/>
        <w:jc w:val="both"/>
        <w:rPr>
          <w:sz w:val="24"/>
          <w:szCs w:val="24"/>
        </w:rPr>
      </w:pPr>
    </w:p>
    <w:p w14:paraId="582C9247" w14:textId="5ABDD0DA" w:rsidR="00672DEF" w:rsidRPr="00672DEF" w:rsidRDefault="007E5AC4" w:rsidP="00672DEF">
      <w:pPr>
        <w:spacing w:after="0" w:line="240" w:lineRule="auto"/>
        <w:jc w:val="both"/>
        <w:rPr>
          <w:sz w:val="24"/>
          <w:szCs w:val="24"/>
        </w:rPr>
      </w:pPr>
      <w:r w:rsidRPr="00672DEF">
        <w:rPr>
          <w:rFonts w:cstheme="minorHAnsi"/>
          <w:sz w:val="24"/>
          <w:szCs w:val="24"/>
        </w:rPr>
        <w:t>MF hradí podle zákona č. 592/1992 Sb.</w:t>
      </w:r>
      <w:r w:rsidR="008D6CE2">
        <w:rPr>
          <w:rFonts w:cstheme="minorHAnsi"/>
          <w:sz w:val="24"/>
          <w:szCs w:val="24"/>
        </w:rPr>
        <w:t>,</w:t>
      </w:r>
      <w:r w:rsidR="008D6CE2" w:rsidRPr="008D6CE2">
        <w:rPr>
          <w:rFonts w:cstheme="minorHAnsi"/>
          <w:sz w:val="24"/>
          <w:szCs w:val="24"/>
        </w:rPr>
        <w:t xml:space="preserve"> </w:t>
      </w:r>
      <w:r w:rsidR="008D6CE2">
        <w:rPr>
          <w:rFonts w:cstheme="minorHAnsi"/>
          <w:sz w:val="24"/>
          <w:szCs w:val="24"/>
        </w:rPr>
        <w:t>o pojistném na veřejné zdravotní pojištění</w:t>
      </w:r>
      <w:r w:rsidR="002747AB">
        <w:rPr>
          <w:rStyle w:val="Znakapoznpodarou"/>
          <w:rFonts w:cstheme="minorHAnsi"/>
          <w:sz w:val="24"/>
          <w:szCs w:val="24"/>
        </w:rPr>
        <w:footnoteReference w:id="37"/>
      </w:r>
      <w:r w:rsidR="00EF0090">
        <w:rPr>
          <w:rFonts w:cstheme="minorHAnsi"/>
          <w:sz w:val="24"/>
          <w:szCs w:val="24"/>
        </w:rPr>
        <w:t xml:space="preserve">, </w:t>
      </w:r>
      <w:r w:rsidRPr="00672DEF">
        <w:rPr>
          <w:rFonts w:cstheme="minorHAnsi"/>
          <w:sz w:val="24"/>
          <w:szCs w:val="24"/>
        </w:rPr>
        <w:t>pojistné na zdravotní pojištění za státní pojištěnce, mezi které patří také evidovaní uchazeči o</w:t>
      </w:r>
      <w:r w:rsidR="006B70D7">
        <w:rPr>
          <w:rFonts w:cstheme="minorHAnsi"/>
          <w:sz w:val="24"/>
          <w:szCs w:val="24"/>
        </w:rPr>
        <w:t> </w:t>
      </w:r>
      <w:r w:rsidRPr="00672DEF">
        <w:rPr>
          <w:rFonts w:cstheme="minorHAnsi"/>
          <w:sz w:val="24"/>
          <w:szCs w:val="24"/>
        </w:rPr>
        <w:t>zaměstnání. Pokud MF uhradí pojistné za evidovaného uchazeče o zaměstnání, který vykonává nelegální práci, vzniká za dobu výkonu ne</w:t>
      </w:r>
      <w:r w:rsidR="00824D66">
        <w:rPr>
          <w:rFonts w:cstheme="minorHAnsi"/>
          <w:sz w:val="24"/>
          <w:szCs w:val="24"/>
        </w:rPr>
        <w:t>legální práce tzv. přeplatek na</w:t>
      </w:r>
      <w:r w:rsidR="00EE5DA6">
        <w:rPr>
          <w:rFonts w:cstheme="minorHAnsi"/>
          <w:sz w:val="24"/>
          <w:szCs w:val="24"/>
        </w:rPr>
        <w:t xml:space="preserve"> </w:t>
      </w:r>
      <w:r w:rsidRPr="00672DEF">
        <w:rPr>
          <w:rFonts w:cstheme="minorHAnsi"/>
          <w:sz w:val="24"/>
          <w:szCs w:val="24"/>
        </w:rPr>
        <w:t xml:space="preserve">zdravotním pojištění. NKÚ zjistil, že MF neobdrželo ani </w:t>
      </w:r>
      <w:r w:rsidRPr="00616914">
        <w:rPr>
          <w:rFonts w:cstheme="minorHAnsi"/>
          <w:sz w:val="24"/>
          <w:szCs w:val="24"/>
        </w:rPr>
        <w:t xml:space="preserve">nepožadovalo předložit seznam evidovaných uchazečů o zaměstnání, kteří vykonávali nelegální </w:t>
      </w:r>
      <w:r w:rsidR="00F70C06" w:rsidRPr="003C7B4B">
        <w:rPr>
          <w:rFonts w:cstheme="minorHAnsi"/>
          <w:sz w:val="24"/>
          <w:szCs w:val="24"/>
        </w:rPr>
        <w:t>práci</w:t>
      </w:r>
      <w:r w:rsidR="00F70C06" w:rsidRPr="003C7B4B">
        <w:rPr>
          <w:rFonts w:cstheme="minorHAnsi"/>
          <w:sz w:val="24"/>
          <w:szCs w:val="24"/>
          <w:vertAlign w:val="superscript"/>
        </w:rPr>
        <w:t>15</w:t>
      </w:r>
      <w:r w:rsidRPr="003C7B4B">
        <w:rPr>
          <w:rFonts w:cstheme="minorHAnsi"/>
          <w:sz w:val="24"/>
          <w:szCs w:val="24"/>
        </w:rPr>
        <w:t>, přestože</w:t>
      </w:r>
      <w:r w:rsidRPr="00672DEF">
        <w:rPr>
          <w:rFonts w:cstheme="minorHAnsi"/>
          <w:sz w:val="24"/>
          <w:szCs w:val="24"/>
        </w:rPr>
        <w:t xml:space="preserve"> tyto informace má ÚP k dispozici. MF tedy nežádalo o vrácení uhrazeného pojistného. V kontrolovaném období se jednalo o </w:t>
      </w:r>
      <w:r w:rsidR="00D820C4">
        <w:rPr>
          <w:rFonts w:cstheme="minorHAnsi"/>
          <w:sz w:val="24"/>
          <w:szCs w:val="24"/>
        </w:rPr>
        <w:t xml:space="preserve">pojistné za </w:t>
      </w:r>
      <w:r w:rsidRPr="00672DEF">
        <w:rPr>
          <w:rFonts w:cstheme="minorHAnsi"/>
          <w:sz w:val="24"/>
          <w:szCs w:val="24"/>
        </w:rPr>
        <w:t>221 uchazečů o zaměstnání, kteří byli vyřazeni z evidence kvůli výkonu nelegální práce.</w:t>
      </w:r>
    </w:p>
    <w:p w14:paraId="40F486F5" w14:textId="77777777" w:rsidR="00672DEF" w:rsidRPr="00672DEF" w:rsidRDefault="00672DEF" w:rsidP="00672DEF">
      <w:pPr>
        <w:spacing w:after="0" w:line="240" w:lineRule="auto"/>
        <w:jc w:val="both"/>
        <w:rPr>
          <w:sz w:val="24"/>
          <w:szCs w:val="24"/>
        </w:rPr>
      </w:pPr>
    </w:p>
    <w:p w14:paraId="7FEA44AF" w14:textId="700A1686" w:rsidR="00672DEF" w:rsidRPr="00672DEF" w:rsidRDefault="009A4B6A" w:rsidP="00672DEF">
      <w:pPr>
        <w:spacing w:after="0" w:line="240" w:lineRule="auto"/>
        <w:jc w:val="both"/>
        <w:rPr>
          <w:sz w:val="24"/>
          <w:szCs w:val="24"/>
        </w:rPr>
      </w:pPr>
      <w:r w:rsidRPr="00672DEF">
        <w:rPr>
          <w:sz w:val="24"/>
          <w:szCs w:val="24"/>
        </w:rPr>
        <w:t>Správní řízení, jehož výsledkem je rozhodnutí o uložení pokuty za nelegální zaměstnávání, může trvat i několik let</w:t>
      </w:r>
      <w:r w:rsidR="00712496">
        <w:rPr>
          <w:sz w:val="24"/>
          <w:szCs w:val="24"/>
        </w:rPr>
        <w:t xml:space="preserve">, </w:t>
      </w:r>
      <w:r w:rsidR="00C868DF">
        <w:rPr>
          <w:sz w:val="24"/>
          <w:szCs w:val="24"/>
        </w:rPr>
        <w:t>proto je</w:t>
      </w:r>
      <w:r w:rsidR="00712496">
        <w:rPr>
          <w:sz w:val="24"/>
          <w:szCs w:val="24"/>
        </w:rPr>
        <w:t xml:space="preserve"> obtížn</w:t>
      </w:r>
      <w:r w:rsidR="00C868DF">
        <w:rPr>
          <w:sz w:val="24"/>
          <w:szCs w:val="24"/>
        </w:rPr>
        <w:t>é</w:t>
      </w:r>
      <w:r w:rsidR="00712496">
        <w:rPr>
          <w:sz w:val="24"/>
          <w:szCs w:val="24"/>
        </w:rPr>
        <w:t xml:space="preserve"> prokázat časovou souvislost mezi výkonem nelegální práce a pobíráním nepojistných sociálních dávek závislých na prokázání výše příjmů.</w:t>
      </w:r>
      <w:r w:rsidRPr="00672DEF">
        <w:rPr>
          <w:sz w:val="24"/>
          <w:szCs w:val="24"/>
        </w:rPr>
        <w:t xml:space="preserve"> </w:t>
      </w:r>
      <w:r w:rsidR="00C868DF">
        <w:rPr>
          <w:sz w:val="24"/>
          <w:szCs w:val="24"/>
        </w:rPr>
        <w:t>U</w:t>
      </w:r>
      <w:r w:rsidR="007E5AC4" w:rsidRPr="00672DEF">
        <w:rPr>
          <w:sz w:val="24"/>
          <w:szCs w:val="24"/>
        </w:rPr>
        <w:t xml:space="preserve"> dávek pomoci v hmotné nouzi a dávek státní sociální podpory nelze jednoduchou metodou určit, </w:t>
      </w:r>
      <w:r w:rsidR="00C868DF">
        <w:rPr>
          <w:sz w:val="24"/>
          <w:szCs w:val="24"/>
        </w:rPr>
        <w:t>zda</w:t>
      </w:r>
      <w:r w:rsidR="007E5AC4" w:rsidRPr="00672DEF">
        <w:rPr>
          <w:sz w:val="24"/>
          <w:szCs w:val="24"/>
        </w:rPr>
        <w:t xml:space="preserve"> přeplatek na těchto dávkách vznikl v souvislosti s odhaleným výkonem nelegální práce. NKÚ na kontrolním vzorku</w:t>
      </w:r>
      <w:r w:rsidR="007E5AC4">
        <w:rPr>
          <w:rStyle w:val="Znakapoznpodarou"/>
          <w:sz w:val="24"/>
          <w:szCs w:val="24"/>
        </w:rPr>
        <w:footnoteReference w:id="38"/>
      </w:r>
      <w:r w:rsidR="007E5AC4" w:rsidRPr="00672DEF">
        <w:rPr>
          <w:sz w:val="24"/>
          <w:szCs w:val="24"/>
        </w:rPr>
        <w:t xml:space="preserve"> ověřil, že v devíti případech</w:t>
      </w:r>
      <w:r w:rsidR="007E5AC4">
        <w:rPr>
          <w:rStyle w:val="Znakapoznpodarou"/>
          <w:sz w:val="24"/>
          <w:szCs w:val="24"/>
        </w:rPr>
        <w:footnoteReference w:id="39"/>
      </w:r>
      <w:r w:rsidR="007E5AC4" w:rsidRPr="00672DEF">
        <w:rPr>
          <w:sz w:val="24"/>
          <w:szCs w:val="24"/>
        </w:rPr>
        <w:t xml:space="preserve"> ÚP rozhodl o vrácení výdajů vynaložených na rekvalifikace a</w:t>
      </w:r>
      <w:r w:rsidR="00EE5DA6">
        <w:rPr>
          <w:sz w:val="24"/>
          <w:szCs w:val="24"/>
        </w:rPr>
        <w:t xml:space="preserve"> </w:t>
      </w:r>
      <w:r w:rsidR="007E5AC4" w:rsidRPr="00672DEF">
        <w:rPr>
          <w:sz w:val="24"/>
          <w:szCs w:val="24"/>
        </w:rPr>
        <w:t xml:space="preserve">o odejmutí příspěvků na živobytí </w:t>
      </w:r>
      <w:r w:rsidR="00324148">
        <w:rPr>
          <w:sz w:val="24"/>
          <w:szCs w:val="24"/>
        </w:rPr>
        <w:t xml:space="preserve">a doplatku na bydlení </w:t>
      </w:r>
      <w:r w:rsidR="007E5AC4" w:rsidRPr="00672DEF">
        <w:rPr>
          <w:sz w:val="24"/>
          <w:szCs w:val="24"/>
        </w:rPr>
        <w:t>v celkové výši 48 </w:t>
      </w:r>
      <w:r w:rsidR="008742D9">
        <w:rPr>
          <w:sz w:val="24"/>
          <w:szCs w:val="24"/>
        </w:rPr>
        <w:t>940</w:t>
      </w:r>
      <w:r w:rsidR="007E5AC4" w:rsidRPr="00672DEF">
        <w:rPr>
          <w:sz w:val="24"/>
          <w:szCs w:val="24"/>
        </w:rPr>
        <w:t xml:space="preserve"> Kč. </w:t>
      </w:r>
    </w:p>
    <w:p w14:paraId="5959EC0D" w14:textId="77777777" w:rsidR="00672DEF" w:rsidRPr="00672DEF" w:rsidRDefault="00672DEF" w:rsidP="00672DEF">
      <w:pPr>
        <w:spacing w:after="0" w:line="240" w:lineRule="auto"/>
        <w:jc w:val="both"/>
        <w:rPr>
          <w:sz w:val="24"/>
          <w:szCs w:val="24"/>
        </w:rPr>
      </w:pPr>
    </w:p>
    <w:p w14:paraId="69C19FF0" w14:textId="340C3193" w:rsidR="00672DEF" w:rsidRPr="00672DEF" w:rsidRDefault="007E5AC4" w:rsidP="00672DEF">
      <w:pPr>
        <w:spacing w:after="0" w:line="240" w:lineRule="auto"/>
        <w:jc w:val="both"/>
        <w:rPr>
          <w:sz w:val="24"/>
          <w:szCs w:val="24"/>
        </w:rPr>
      </w:pPr>
      <w:r w:rsidRPr="00672DEF">
        <w:rPr>
          <w:sz w:val="24"/>
          <w:szCs w:val="24"/>
        </w:rPr>
        <w:t>Generální ředitelství ÚP uděluje a odnímá povolení prá</w:t>
      </w:r>
      <w:r w:rsidR="004B187E">
        <w:rPr>
          <w:sz w:val="24"/>
          <w:szCs w:val="24"/>
        </w:rPr>
        <w:t>vnickým nebo fyzickým osobám ke</w:t>
      </w:r>
      <w:r w:rsidR="00EE5DA6">
        <w:rPr>
          <w:sz w:val="24"/>
          <w:szCs w:val="24"/>
        </w:rPr>
        <w:t xml:space="preserve"> </w:t>
      </w:r>
      <w:r w:rsidRPr="00672DEF">
        <w:rPr>
          <w:sz w:val="24"/>
          <w:szCs w:val="24"/>
        </w:rPr>
        <w:t xml:space="preserve">zprostředkování zaměstnání a vede evidenci agentur práce. Povolení v kontrolovaném období odnímalo na základě informace o uložení pokuty za nelegální zaměstnávání, případně zastřené zprostředkování práce. Avšak údaje o počtech </w:t>
      </w:r>
      <w:r w:rsidR="00D31CAE">
        <w:rPr>
          <w:sz w:val="24"/>
          <w:szCs w:val="24"/>
        </w:rPr>
        <w:t xml:space="preserve">odejmutých a </w:t>
      </w:r>
      <w:r w:rsidR="004B187E">
        <w:rPr>
          <w:sz w:val="24"/>
          <w:szCs w:val="24"/>
        </w:rPr>
        <w:t>zaniklých povolení ke</w:t>
      </w:r>
      <w:r w:rsidR="00EE5DA6">
        <w:rPr>
          <w:sz w:val="24"/>
          <w:szCs w:val="24"/>
        </w:rPr>
        <w:t xml:space="preserve"> </w:t>
      </w:r>
      <w:r w:rsidRPr="00672DEF">
        <w:rPr>
          <w:sz w:val="24"/>
          <w:szCs w:val="24"/>
        </w:rPr>
        <w:t xml:space="preserve">zprostředkování zaměstnání z důvodu zjištění výkonu nelegální práce </w:t>
      </w:r>
      <w:r w:rsidR="00D31CAE">
        <w:rPr>
          <w:sz w:val="24"/>
          <w:szCs w:val="24"/>
        </w:rPr>
        <w:t xml:space="preserve">generální ředitelství </w:t>
      </w:r>
      <w:r w:rsidRPr="00672DEF">
        <w:rPr>
          <w:sz w:val="24"/>
          <w:szCs w:val="24"/>
        </w:rPr>
        <w:t>ÚP neevidovalo.</w:t>
      </w:r>
    </w:p>
    <w:p w14:paraId="4421A5A2" w14:textId="77777777" w:rsidR="00672DEF" w:rsidRPr="00672DEF" w:rsidRDefault="00672DEF" w:rsidP="00672DEF">
      <w:pPr>
        <w:spacing w:after="0" w:line="240" w:lineRule="auto"/>
        <w:jc w:val="both"/>
        <w:rPr>
          <w:sz w:val="24"/>
          <w:szCs w:val="24"/>
        </w:rPr>
      </w:pPr>
    </w:p>
    <w:p w14:paraId="59DC23D2" w14:textId="04FA4755" w:rsidR="00672DEF" w:rsidRPr="00107D08" w:rsidRDefault="007E5AC4" w:rsidP="00672DEF">
      <w:pPr>
        <w:spacing w:after="0" w:line="240" w:lineRule="auto"/>
        <w:jc w:val="both"/>
        <w:rPr>
          <w:sz w:val="24"/>
          <w:szCs w:val="24"/>
        </w:rPr>
      </w:pPr>
      <w:r w:rsidRPr="00672DEF">
        <w:rPr>
          <w:sz w:val="24"/>
          <w:szCs w:val="24"/>
        </w:rPr>
        <w:lastRenderedPageBreak/>
        <w:t>Finanční orgány nemají zákonnou povinnost informovat ÚP o stanovení a</w:t>
      </w:r>
      <w:r w:rsidR="001E2BA6">
        <w:rPr>
          <w:sz w:val="24"/>
          <w:szCs w:val="24"/>
        </w:rPr>
        <w:t xml:space="preserve"> </w:t>
      </w:r>
      <w:r w:rsidRPr="00672DEF">
        <w:rPr>
          <w:sz w:val="24"/>
          <w:szCs w:val="24"/>
        </w:rPr>
        <w:t xml:space="preserve">doměření daní v souvislosti s nelegálním zaměstnáváním, přestože ÚP vyplácí nepojistné sociální dávky závislé na prokázání výše příjmu. Přeplatky na podporách </w:t>
      </w:r>
      <w:r w:rsidR="00587076">
        <w:rPr>
          <w:sz w:val="24"/>
          <w:szCs w:val="24"/>
        </w:rPr>
        <w:t>v nezaměstnanosti, podporách na</w:t>
      </w:r>
      <w:r w:rsidR="001E2BA6">
        <w:rPr>
          <w:sz w:val="24"/>
          <w:szCs w:val="24"/>
        </w:rPr>
        <w:t xml:space="preserve"> </w:t>
      </w:r>
      <w:r w:rsidRPr="00672DEF">
        <w:rPr>
          <w:sz w:val="24"/>
          <w:szCs w:val="24"/>
        </w:rPr>
        <w:t xml:space="preserve">rekvalifikaci a nepojistných sociálních dávkách vzniklé z důvodu výkonu nelegální práce ÚP </w:t>
      </w:r>
      <w:r w:rsidR="00784FD1" w:rsidRPr="00672DEF">
        <w:rPr>
          <w:sz w:val="24"/>
          <w:szCs w:val="24"/>
        </w:rPr>
        <w:t>eviduj</w:t>
      </w:r>
      <w:r w:rsidR="00784FD1">
        <w:rPr>
          <w:sz w:val="24"/>
          <w:szCs w:val="24"/>
        </w:rPr>
        <w:t>e</w:t>
      </w:r>
      <w:r w:rsidRPr="00672DEF">
        <w:rPr>
          <w:sz w:val="24"/>
          <w:szCs w:val="24"/>
        </w:rPr>
        <w:t xml:space="preserve">, </w:t>
      </w:r>
      <w:r w:rsidR="00784FD1" w:rsidRPr="00672DEF">
        <w:rPr>
          <w:sz w:val="24"/>
          <w:szCs w:val="24"/>
        </w:rPr>
        <w:t>vybír</w:t>
      </w:r>
      <w:r w:rsidR="00784FD1">
        <w:rPr>
          <w:sz w:val="24"/>
          <w:szCs w:val="24"/>
        </w:rPr>
        <w:t>á</w:t>
      </w:r>
      <w:r w:rsidR="00784FD1" w:rsidRPr="00672DEF">
        <w:rPr>
          <w:sz w:val="24"/>
          <w:szCs w:val="24"/>
        </w:rPr>
        <w:t xml:space="preserve"> </w:t>
      </w:r>
      <w:r w:rsidRPr="00672DEF">
        <w:rPr>
          <w:sz w:val="24"/>
          <w:szCs w:val="24"/>
        </w:rPr>
        <w:t>a</w:t>
      </w:r>
      <w:r w:rsidR="001E2BA6">
        <w:rPr>
          <w:sz w:val="24"/>
          <w:szCs w:val="24"/>
        </w:rPr>
        <w:t xml:space="preserve"> </w:t>
      </w:r>
      <w:r w:rsidRPr="00672DEF">
        <w:rPr>
          <w:sz w:val="24"/>
          <w:szCs w:val="24"/>
        </w:rPr>
        <w:t>k</w:t>
      </w:r>
      <w:r w:rsidR="001E2BA6">
        <w:rPr>
          <w:sz w:val="24"/>
          <w:szCs w:val="24"/>
        </w:rPr>
        <w:t xml:space="preserve"> </w:t>
      </w:r>
      <w:r w:rsidRPr="00672DEF">
        <w:rPr>
          <w:sz w:val="24"/>
          <w:szCs w:val="24"/>
        </w:rPr>
        <w:t xml:space="preserve">vymáhání </w:t>
      </w:r>
      <w:r w:rsidR="00784FD1" w:rsidRPr="00672DEF">
        <w:rPr>
          <w:sz w:val="24"/>
          <w:szCs w:val="24"/>
        </w:rPr>
        <w:t>předáv</w:t>
      </w:r>
      <w:r w:rsidR="00784FD1">
        <w:rPr>
          <w:sz w:val="24"/>
          <w:szCs w:val="24"/>
        </w:rPr>
        <w:t>á</w:t>
      </w:r>
      <w:r w:rsidR="00784FD1" w:rsidRPr="00672DEF">
        <w:rPr>
          <w:sz w:val="24"/>
          <w:szCs w:val="24"/>
        </w:rPr>
        <w:t xml:space="preserve"> </w:t>
      </w:r>
      <w:r w:rsidRPr="00672DEF">
        <w:rPr>
          <w:sz w:val="24"/>
          <w:szCs w:val="24"/>
        </w:rPr>
        <w:t>příslušnému celnímu orgánu v rámci dělené správy. Zákony</w:t>
      </w:r>
      <w:r w:rsidR="001E2BA6">
        <w:rPr>
          <w:sz w:val="24"/>
          <w:szCs w:val="24"/>
        </w:rPr>
        <w:t xml:space="preserve"> </w:t>
      </w:r>
      <w:r w:rsidRPr="00672DEF">
        <w:rPr>
          <w:sz w:val="24"/>
          <w:szCs w:val="24"/>
        </w:rPr>
        <w:t>č.</w:t>
      </w:r>
      <w:r w:rsidR="006D3008">
        <w:rPr>
          <w:sz w:val="24"/>
          <w:szCs w:val="24"/>
        </w:rPr>
        <w:t xml:space="preserve"> 435/2004 Sb. a č. 111/2006 Sb.</w:t>
      </w:r>
      <w:r w:rsidR="000F72DE">
        <w:rPr>
          <w:rStyle w:val="Znakapoznpodarou"/>
          <w:sz w:val="24"/>
          <w:szCs w:val="24"/>
        </w:rPr>
        <w:footnoteReference w:id="40"/>
      </w:r>
      <w:r w:rsidRPr="00672DEF">
        <w:rPr>
          <w:sz w:val="24"/>
          <w:szCs w:val="24"/>
        </w:rPr>
        <w:t xml:space="preserve"> mají odlišně upravenou délku prekluze, úkony přerušující běh lhůty pro placení a lhůtu pozastavující placení daně oproti zákonu č.</w:t>
      </w:r>
      <w:r w:rsidR="000F72DE">
        <w:rPr>
          <w:sz w:val="24"/>
          <w:szCs w:val="24"/>
        </w:rPr>
        <w:t> </w:t>
      </w:r>
      <w:r w:rsidRPr="00672DEF">
        <w:rPr>
          <w:sz w:val="24"/>
          <w:szCs w:val="24"/>
        </w:rPr>
        <w:t xml:space="preserve">280/2009 Sb. </w:t>
      </w:r>
      <w:r w:rsidR="00107D08">
        <w:rPr>
          <w:sz w:val="24"/>
          <w:szCs w:val="24"/>
        </w:rPr>
        <w:t xml:space="preserve">Existuje riziko, že tato odlišná úprava </w:t>
      </w:r>
      <w:r w:rsidR="002D17D1">
        <w:rPr>
          <w:sz w:val="24"/>
          <w:szCs w:val="24"/>
        </w:rPr>
        <w:t>má</w:t>
      </w:r>
      <w:r w:rsidR="00107D08">
        <w:rPr>
          <w:sz w:val="24"/>
          <w:szCs w:val="24"/>
        </w:rPr>
        <w:t xml:space="preserve"> negativní </w:t>
      </w:r>
      <w:r w:rsidRPr="00672DEF">
        <w:rPr>
          <w:sz w:val="24"/>
          <w:szCs w:val="24"/>
        </w:rPr>
        <w:t>dopad na výši vymožených peněžitých plnění v oblasti nelegálního zaměstnávání.</w:t>
      </w:r>
      <w:r w:rsidRPr="00672DEF">
        <w:rPr>
          <w:rFonts w:cstheme="minorHAnsi"/>
          <w:bCs/>
          <w:iCs/>
          <w:color w:val="000000" w:themeColor="text1"/>
          <w:sz w:val="24"/>
          <w:szCs w:val="24"/>
        </w:rPr>
        <w:t xml:space="preserve"> </w:t>
      </w:r>
    </w:p>
    <w:p w14:paraId="434D3763" w14:textId="172C1624" w:rsidR="0094747A" w:rsidRPr="008B3C99" w:rsidRDefault="0094747A" w:rsidP="00672DEF">
      <w:pPr>
        <w:spacing w:after="0" w:line="240" w:lineRule="auto"/>
        <w:jc w:val="both"/>
        <w:rPr>
          <w:sz w:val="24"/>
          <w:szCs w:val="24"/>
        </w:rPr>
      </w:pPr>
    </w:p>
    <w:p w14:paraId="0452AD35" w14:textId="108F47CC" w:rsidR="00BF0956" w:rsidRPr="00B13441" w:rsidRDefault="003F223F" w:rsidP="00AC586E">
      <w:pPr>
        <w:pStyle w:val="Nadpis2"/>
        <w:numPr>
          <w:ilvl w:val="0"/>
          <w:numId w:val="19"/>
        </w:numPr>
        <w:spacing w:before="0" w:after="240" w:line="240" w:lineRule="auto"/>
        <w:ind w:left="284" w:hanging="284"/>
        <w:jc w:val="both"/>
        <w:rPr>
          <w:rFonts w:asciiTheme="minorHAnsi" w:hAnsiTheme="minorHAnsi" w:cstheme="minorHAnsi"/>
          <w:b/>
          <w:color w:val="auto"/>
          <w:sz w:val="24"/>
          <w:szCs w:val="24"/>
        </w:rPr>
      </w:pPr>
      <w:r>
        <w:rPr>
          <w:rFonts w:asciiTheme="minorHAnsi" w:hAnsiTheme="minorHAnsi" w:cstheme="minorHAnsi"/>
          <w:b/>
          <w:color w:val="auto"/>
          <w:sz w:val="24"/>
          <w:szCs w:val="24"/>
        </w:rPr>
        <w:t xml:space="preserve">Orgány inspekce práce pokutovaly za nelegální zaměstnávání </w:t>
      </w:r>
      <w:r w:rsidR="00257221">
        <w:rPr>
          <w:rFonts w:asciiTheme="minorHAnsi" w:hAnsiTheme="minorHAnsi" w:cstheme="minorHAnsi"/>
          <w:b/>
          <w:color w:val="auto"/>
          <w:sz w:val="24"/>
          <w:szCs w:val="24"/>
        </w:rPr>
        <w:t>1 144 zaměstnavatelů a</w:t>
      </w:r>
      <w:r w:rsidR="000F72DE">
        <w:rPr>
          <w:rFonts w:asciiTheme="minorHAnsi" w:hAnsiTheme="minorHAnsi" w:cstheme="minorHAnsi"/>
          <w:b/>
          <w:color w:val="auto"/>
          <w:sz w:val="24"/>
          <w:szCs w:val="24"/>
        </w:rPr>
        <w:t> </w:t>
      </w:r>
      <w:r w:rsidR="00257221">
        <w:rPr>
          <w:rFonts w:asciiTheme="minorHAnsi" w:hAnsiTheme="minorHAnsi" w:cstheme="minorHAnsi"/>
          <w:b/>
          <w:color w:val="auto"/>
          <w:sz w:val="24"/>
          <w:szCs w:val="24"/>
        </w:rPr>
        <w:t>21</w:t>
      </w:r>
      <w:r w:rsidR="005D003A">
        <w:rPr>
          <w:rFonts w:asciiTheme="minorHAnsi" w:hAnsiTheme="minorHAnsi" w:cstheme="minorHAnsi"/>
          <w:b/>
          <w:color w:val="auto"/>
          <w:sz w:val="24"/>
          <w:szCs w:val="24"/>
        </w:rPr>
        <w:t> </w:t>
      </w:r>
      <w:r w:rsidR="00257221">
        <w:rPr>
          <w:rFonts w:asciiTheme="minorHAnsi" w:hAnsiTheme="minorHAnsi" w:cstheme="minorHAnsi"/>
          <w:b/>
          <w:color w:val="auto"/>
          <w:sz w:val="24"/>
          <w:szCs w:val="24"/>
        </w:rPr>
        <w:t xml:space="preserve">zaměstnanců. </w:t>
      </w:r>
    </w:p>
    <w:p w14:paraId="72CB6E5E" w14:textId="77777777" w:rsidR="00BF0956" w:rsidRPr="00D31CAE" w:rsidRDefault="007E5AC4" w:rsidP="003F3C22">
      <w:pPr>
        <w:spacing w:after="0" w:line="240" w:lineRule="auto"/>
        <w:rPr>
          <w:b/>
          <w:sz w:val="24"/>
          <w:szCs w:val="24"/>
          <w:u w:val="single"/>
        </w:rPr>
      </w:pPr>
      <w:r w:rsidRPr="00D31CAE">
        <w:rPr>
          <w:sz w:val="24"/>
          <w:szCs w:val="24"/>
          <w:u w:val="single"/>
        </w:rPr>
        <w:t>Kontrolní činnost v oblasti nelegálního zaměstnávání</w:t>
      </w:r>
    </w:p>
    <w:p w14:paraId="0155FB1F" w14:textId="63C20E43" w:rsidR="00BF0956" w:rsidRPr="00BF0956" w:rsidRDefault="007E5AC4" w:rsidP="00BF0956">
      <w:pPr>
        <w:spacing w:after="0" w:line="240" w:lineRule="auto"/>
        <w:jc w:val="both"/>
        <w:rPr>
          <w:sz w:val="24"/>
          <w:szCs w:val="24"/>
        </w:rPr>
      </w:pPr>
      <w:r w:rsidRPr="00BF0956">
        <w:rPr>
          <w:sz w:val="24"/>
          <w:szCs w:val="24"/>
        </w:rPr>
        <w:t>Orgány inspekce práce a celní orgány prováděly</w:t>
      </w:r>
      <w:r w:rsidR="00C868DF">
        <w:rPr>
          <w:sz w:val="24"/>
          <w:szCs w:val="24"/>
        </w:rPr>
        <w:t xml:space="preserve"> </w:t>
      </w:r>
      <w:r w:rsidR="00C868DF" w:rsidRPr="00BF0956">
        <w:rPr>
          <w:sz w:val="24"/>
          <w:szCs w:val="24"/>
        </w:rPr>
        <w:t>plánované nebo mimořádné (operativní)</w:t>
      </w:r>
      <w:r w:rsidRPr="00BF0956">
        <w:rPr>
          <w:sz w:val="24"/>
          <w:szCs w:val="24"/>
        </w:rPr>
        <w:t xml:space="preserve"> kontroly nelegálního zaměstnávání. </w:t>
      </w:r>
      <w:r w:rsidRPr="00BF0956">
        <w:rPr>
          <w:rFonts w:cstheme="minorHAnsi"/>
          <w:bCs/>
          <w:iCs/>
          <w:sz w:val="24"/>
          <w:szCs w:val="24"/>
        </w:rPr>
        <w:t xml:space="preserve">V rámci kontrol </w:t>
      </w:r>
      <w:r w:rsidR="00587076">
        <w:rPr>
          <w:rFonts w:cstheme="minorHAnsi"/>
          <w:sz w:val="24"/>
          <w:szCs w:val="24"/>
        </w:rPr>
        <w:t>využívaly dálkový přístup do</w:t>
      </w:r>
      <w:r w:rsidR="006013E0">
        <w:rPr>
          <w:rFonts w:cstheme="minorHAnsi"/>
          <w:sz w:val="24"/>
          <w:szCs w:val="24"/>
        </w:rPr>
        <w:t xml:space="preserve"> </w:t>
      </w:r>
      <w:r w:rsidRPr="00BF0956">
        <w:rPr>
          <w:rFonts w:cstheme="minorHAnsi"/>
          <w:sz w:val="24"/>
          <w:szCs w:val="24"/>
        </w:rPr>
        <w:t xml:space="preserve">informačního systému ČSSZ </w:t>
      </w:r>
      <w:r w:rsidRPr="00BF0956">
        <w:rPr>
          <w:color w:val="000000"/>
          <w:sz w:val="24"/>
          <w:szCs w:val="24"/>
          <w:lang w:eastAsia="cs-CZ" w:bidi="cs-CZ"/>
        </w:rPr>
        <w:t xml:space="preserve">z důvodu ověřování informací, např. </w:t>
      </w:r>
      <w:r w:rsidR="00D31CAE">
        <w:rPr>
          <w:rFonts w:cstheme="minorHAnsi"/>
          <w:sz w:val="24"/>
          <w:szCs w:val="24"/>
        </w:rPr>
        <w:t>splnění povinnosti</w:t>
      </w:r>
      <w:r w:rsidRPr="00BF0956">
        <w:rPr>
          <w:rFonts w:cstheme="minorHAnsi"/>
          <w:sz w:val="24"/>
          <w:szCs w:val="24"/>
        </w:rPr>
        <w:t xml:space="preserve"> zaměstnavatele </w:t>
      </w:r>
      <w:r w:rsidRPr="00BF0956">
        <w:rPr>
          <w:rFonts w:cstheme="minorHAnsi"/>
          <w:bCs/>
          <w:iCs/>
          <w:sz w:val="24"/>
          <w:szCs w:val="24"/>
        </w:rPr>
        <w:t>mít</w:t>
      </w:r>
      <w:r w:rsidR="006D3008">
        <w:rPr>
          <w:rFonts w:cstheme="minorHAnsi"/>
          <w:bCs/>
          <w:iCs/>
          <w:sz w:val="24"/>
          <w:szCs w:val="24"/>
        </w:rPr>
        <w:t xml:space="preserve"> k</w:t>
      </w:r>
      <w:r w:rsidR="00107D08">
        <w:rPr>
          <w:rFonts w:cstheme="minorHAnsi"/>
          <w:bCs/>
          <w:iCs/>
          <w:sz w:val="24"/>
          <w:szCs w:val="24"/>
        </w:rPr>
        <w:t> </w:t>
      </w:r>
      <w:r w:rsidR="006D3008">
        <w:rPr>
          <w:rFonts w:cstheme="minorHAnsi"/>
          <w:bCs/>
          <w:iCs/>
          <w:sz w:val="24"/>
          <w:szCs w:val="24"/>
        </w:rPr>
        <w:t>dispozici</w:t>
      </w:r>
      <w:r w:rsidRPr="00BF0956">
        <w:rPr>
          <w:rFonts w:cstheme="minorHAnsi"/>
          <w:bCs/>
          <w:iCs/>
          <w:sz w:val="24"/>
          <w:szCs w:val="24"/>
        </w:rPr>
        <w:t xml:space="preserve"> v místě pracoviště kopie dokladů prokazujících existenci pracovněprávního vztahu. </w:t>
      </w:r>
      <w:r w:rsidRPr="00BF0956">
        <w:rPr>
          <w:sz w:val="24"/>
          <w:szCs w:val="24"/>
        </w:rPr>
        <w:t xml:space="preserve">O provedených kontrolách zpracovávaly kontrolní protokoly. </w:t>
      </w:r>
    </w:p>
    <w:p w14:paraId="5A8F8830" w14:textId="77777777" w:rsidR="00BF0956" w:rsidRPr="00BF0956" w:rsidRDefault="00BF0956" w:rsidP="00BF0956">
      <w:pPr>
        <w:spacing w:after="0" w:line="240" w:lineRule="auto"/>
        <w:jc w:val="both"/>
        <w:rPr>
          <w:sz w:val="24"/>
          <w:szCs w:val="24"/>
        </w:rPr>
      </w:pPr>
    </w:p>
    <w:p w14:paraId="4F686E8E" w14:textId="58AF4A22" w:rsidR="00030A8C" w:rsidRDefault="007E5AC4" w:rsidP="00BF0956">
      <w:pPr>
        <w:spacing w:after="0" w:line="240" w:lineRule="auto"/>
        <w:jc w:val="both"/>
        <w:rPr>
          <w:rFonts w:ascii="Calibri" w:eastAsia="Times New Roman" w:hAnsi="Calibri" w:cs="Calibri"/>
          <w:color w:val="000000"/>
          <w:sz w:val="24"/>
          <w:szCs w:val="24"/>
          <w:lang w:eastAsia="cs-CZ"/>
        </w:rPr>
      </w:pPr>
      <w:r w:rsidRPr="00BF0956">
        <w:rPr>
          <w:sz w:val="24"/>
          <w:szCs w:val="24"/>
        </w:rPr>
        <w:t>Celní orgány p</w:t>
      </w:r>
      <w:r w:rsidRPr="00BF0956">
        <w:rPr>
          <w:rFonts w:ascii="Calibri" w:eastAsia="Times New Roman" w:hAnsi="Calibri" w:cs="Calibri"/>
          <w:color w:val="000000"/>
          <w:sz w:val="24"/>
          <w:szCs w:val="24"/>
          <w:lang w:eastAsia="cs-CZ"/>
        </w:rPr>
        <w:t xml:space="preserve">ři provádění kontrol využívaly další </w:t>
      </w:r>
      <w:r w:rsidR="00C868DF">
        <w:rPr>
          <w:rFonts w:ascii="Calibri" w:eastAsia="Times New Roman" w:hAnsi="Calibri" w:cs="Calibri"/>
          <w:color w:val="000000"/>
          <w:sz w:val="24"/>
          <w:szCs w:val="24"/>
          <w:lang w:eastAsia="cs-CZ"/>
        </w:rPr>
        <w:t>oprávnění daná zákonem</w:t>
      </w:r>
      <w:r w:rsidRPr="00BF0956">
        <w:rPr>
          <w:rFonts w:ascii="Calibri" w:eastAsia="Times New Roman" w:hAnsi="Calibri" w:cs="Calibri"/>
          <w:color w:val="000000"/>
          <w:sz w:val="24"/>
          <w:szCs w:val="24"/>
          <w:lang w:eastAsia="cs-CZ"/>
        </w:rPr>
        <w:t xml:space="preserve"> č. 17/2012 Sb.</w:t>
      </w:r>
      <w:r w:rsidR="002D2B69">
        <w:rPr>
          <w:rFonts w:ascii="Calibri" w:eastAsia="Times New Roman" w:hAnsi="Calibri" w:cs="Calibri"/>
          <w:color w:val="000000"/>
          <w:sz w:val="24"/>
          <w:szCs w:val="24"/>
          <w:lang w:eastAsia="cs-CZ"/>
        </w:rPr>
        <w:t>, ale neměly</w:t>
      </w:r>
      <w:r w:rsidR="000605A5">
        <w:rPr>
          <w:rFonts w:ascii="Calibri" w:eastAsia="Times New Roman" w:hAnsi="Calibri" w:cs="Calibri"/>
          <w:color w:val="000000"/>
          <w:sz w:val="24"/>
          <w:szCs w:val="24"/>
          <w:lang w:eastAsia="cs-CZ"/>
        </w:rPr>
        <w:t xml:space="preserve"> v oblasti nelegálního zaměstnávání cizinců </w:t>
      </w:r>
      <w:r w:rsidR="006013E0">
        <w:rPr>
          <w:rFonts w:ascii="Calibri" w:eastAsia="Times New Roman" w:hAnsi="Calibri" w:cs="Calibri"/>
          <w:color w:val="000000"/>
          <w:sz w:val="24"/>
          <w:szCs w:val="24"/>
          <w:lang w:eastAsia="cs-CZ"/>
        </w:rPr>
        <w:t xml:space="preserve">oprávnění </w:t>
      </w:r>
      <w:r w:rsidR="000605A5">
        <w:rPr>
          <w:rFonts w:ascii="Calibri" w:eastAsia="Times New Roman" w:hAnsi="Calibri" w:cs="Calibri"/>
          <w:color w:val="000000"/>
          <w:sz w:val="24"/>
          <w:szCs w:val="24"/>
          <w:lang w:eastAsia="cs-CZ"/>
        </w:rPr>
        <w:t>k provádění správního řízení.</w:t>
      </w:r>
      <w:r w:rsidR="00C62711">
        <w:rPr>
          <w:rFonts w:ascii="Calibri" w:eastAsia="Times New Roman" w:hAnsi="Calibri" w:cs="Calibri"/>
          <w:color w:val="000000"/>
          <w:sz w:val="24"/>
          <w:szCs w:val="24"/>
          <w:lang w:eastAsia="cs-CZ"/>
        </w:rPr>
        <w:t xml:space="preserve"> </w:t>
      </w:r>
    </w:p>
    <w:p w14:paraId="683A6984" w14:textId="77777777" w:rsidR="00587076" w:rsidRDefault="00587076" w:rsidP="00BF0956">
      <w:pPr>
        <w:spacing w:after="0" w:line="240" w:lineRule="auto"/>
        <w:jc w:val="both"/>
        <w:rPr>
          <w:rFonts w:ascii="Calibri" w:eastAsia="Times New Roman" w:hAnsi="Calibri" w:cs="Calibri"/>
          <w:color w:val="000000"/>
          <w:sz w:val="24"/>
          <w:szCs w:val="24"/>
          <w:lang w:eastAsia="cs-CZ"/>
        </w:rPr>
      </w:pPr>
    </w:p>
    <w:p w14:paraId="74663013" w14:textId="42F6F9A7" w:rsidR="00BF0956" w:rsidRPr="00BF0956" w:rsidRDefault="00030A8C" w:rsidP="00BF0956">
      <w:pPr>
        <w:spacing w:after="0" w:line="240" w:lineRule="auto"/>
        <w:jc w:val="both"/>
        <w:rPr>
          <w:sz w:val="24"/>
          <w:szCs w:val="24"/>
          <w:highlight w:val="yellow"/>
        </w:rPr>
      </w:pPr>
      <w:r>
        <w:rPr>
          <w:rFonts w:ascii="Calibri" w:eastAsia="Times New Roman" w:hAnsi="Calibri" w:cs="Calibri"/>
          <w:color w:val="000000"/>
          <w:sz w:val="24"/>
          <w:szCs w:val="24"/>
          <w:lang w:eastAsia="cs-CZ"/>
        </w:rPr>
        <w:t xml:space="preserve">MPSV požaduje, aby o uložení </w:t>
      </w:r>
      <w:r w:rsidR="0012116C">
        <w:rPr>
          <w:rFonts w:ascii="Calibri" w:eastAsia="Times New Roman" w:hAnsi="Calibri" w:cs="Calibri"/>
          <w:color w:val="000000"/>
          <w:sz w:val="24"/>
          <w:szCs w:val="24"/>
          <w:lang w:eastAsia="cs-CZ"/>
        </w:rPr>
        <w:t>pokut</w:t>
      </w:r>
      <w:r>
        <w:rPr>
          <w:rFonts w:ascii="Calibri" w:eastAsia="Times New Roman" w:hAnsi="Calibri" w:cs="Calibri"/>
          <w:color w:val="000000"/>
          <w:sz w:val="24"/>
          <w:szCs w:val="24"/>
          <w:lang w:eastAsia="cs-CZ"/>
        </w:rPr>
        <w:t xml:space="preserve"> rozhodoval pouze jeden</w:t>
      </w:r>
      <w:r w:rsidR="0012116C">
        <w:rPr>
          <w:rFonts w:ascii="Calibri" w:eastAsia="Times New Roman" w:hAnsi="Calibri" w:cs="Calibri"/>
          <w:color w:val="000000"/>
          <w:sz w:val="24"/>
          <w:szCs w:val="24"/>
          <w:lang w:eastAsia="cs-CZ"/>
        </w:rPr>
        <w:t xml:space="preserve"> správní</w:t>
      </w:r>
      <w:r>
        <w:rPr>
          <w:rFonts w:ascii="Calibri" w:eastAsia="Times New Roman" w:hAnsi="Calibri" w:cs="Calibri"/>
          <w:color w:val="000000"/>
          <w:sz w:val="24"/>
          <w:szCs w:val="24"/>
          <w:lang w:eastAsia="cs-CZ"/>
        </w:rPr>
        <w:t xml:space="preserve"> orgán, a to SÚIP, a</w:t>
      </w:r>
      <w:r w:rsidR="0094747A">
        <w:rPr>
          <w:rFonts w:ascii="Calibri" w:eastAsia="Times New Roman" w:hAnsi="Calibri" w:cs="Calibri"/>
          <w:color w:val="000000"/>
          <w:sz w:val="24"/>
          <w:szCs w:val="24"/>
          <w:lang w:eastAsia="cs-CZ"/>
        </w:rPr>
        <w:t> </w:t>
      </w:r>
      <w:r>
        <w:rPr>
          <w:rFonts w:ascii="Calibri" w:eastAsia="Times New Roman" w:hAnsi="Calibri" w:cs="Calibri"/>
          <w:color w:val="000000"/>
          <w:sz w:val="24"/>
          <w:szCs w:val="24"/>
          <w:lang w:eastAsia="cs-CZ"/>
        </w:rPr>
        <w:t>zamítlo</w:t>
      </w:r>
      <w:r w:rsidR="00A561DF">
        <w:rPr>
          <w:rFonts w:ascii="Calibri" w:eastAsia="Times New Roman" w:hAnsi="Calibri" w:cs="Calibri"/>
          <w:color w:val="000000"/>
          <w:sz w:val="24"/>
          <w:szCs w:val="24"/>
          <w:lang w:eastAsia="cs-CZ"/>
        </w:rPr>
        <w:t xml:space="preserve"> opakované</w:t>
      </w:r>
      <w:r>
        <w:rPr>
          <w:rFonts w:ascii="Calibri" w:eastAsia="Times New Roman" w:hAnsi="Calibri" w:cs="Calibri"/>
          <w:color w:val="000000"/>
          <w:sz w:val="24"/>
          <w:szCs w:val="24"/>
          <w:lang w:eastAsia="cs-CZ"/>
        </w:rPr>
        <w:t xml:space="preserve"> návrhy GŘC </w:t>
      </w:r>
      <w:r w:rsidR="0012116C">
        <w:rPr>
          <w:rFonts w:ascii="Calibri" w:eastAsia="Times New Roman" w:hAnsi="Calibri" w:cs="Calibri"/>
          <w:color w:val="000000"/>
          <w:sz w:val="24"/>
          <w:szCs w:val="24"/>
          <w:lang w:eastAsia="cs-CZ"/>
        </w:rPr>
        <w:t>k</w:t>
      </w:r>
      <w:r>
        <w:rPr>
          <w:rFonts w:ascii="Calibri" w:eastAsia="Times New Roman" w:hAnsi="Calibri" w:cs="Calibri"/>
          <w:color w:val="000000"/>
          <w:sz w:val="24"/>
          <w:szCs w:val="24"/>
          <w:lang w:eastAsia="cs-CZ"/>
        </w:rPr>
        <w:t xml:space="preserve"> umožnění výkonu správního řízení celním orgánům.</w:t>
      </w:r>
      <w:r w:rsidR="0094747A">
        <w:rPr>
          <w:rFonts w:ascii="Calibri" w:eastAsia="Times New Roman" w:hAnsi="Calibri" w:cs="Calibri"/>
          <w:color w:val="000000"/>
          <w:sz w:val="24"/>
          <w:szCs w:val="24"/>
          <w:lang w:eastAsia="cs-CZ"/>
        </w:rPr>
        <w:t xml:space="preserve"> </w:t>
      </w:r>
      <w:r w:rsidR="000605A5">
        <w:rPr>
          <w:rFonts w:ascii="Calibri" w:eastAsia="Times New Roman" w:hAnsi="Calibri" w:cs="Calibri"/>
          <w:color w:val="000000"/>
          <w:sz w:val="24"/>
          <w:szCs w:val="24"/>
          <w:lang w:eastAsia="cs-CZ"/>
        </w:rPr>
        <w:t xml:space="preserve">Proto </w:t>
      </w:r>
      <w:r w:rsidR="00C62711">
        <w:rPr>
          <w:rFonts w:ascii="Calibri" w:eastAsia="Times New Roman" w:hAnsi="Calibri" w:cs="Calibri"/>
          <w:color w:val="000000"/>
          <w:sz w:val="24"/>
          <w:szCs w:val="24"/>
          <w:lang w:eastAsia="cs-CZ"/>
        </w:rPr>
        <w:t xml:space="preserve">celní orgány </w:t>
      </w:r>
      <w:r w:rsidR="000605A5">
        <w:rPr>
          <w:rFonts w:ascii="Calibri" w:eastAsia="Times New Roman" w:hAnsi="Calibri" w:cs="Calibri"/>
          <w:color w:val="000000"/>
          <w:sz w:val="24"/>
          <w:szCs w:val="24"/>
          <w:lang w:eastAsia="cs-CZ"/>
        </w:rPr>
        <w:t>v</w:t>
      </w:r>
      <w:r w:rsidR="007E5AC4" w:rsidRPr="00BF0956">
        <w:rPr>
          <w:sz w:val="24"/>
          <w:szCs w:val="24"/>
        </w:rPr>
        <w:t> případě zjištěných nedostatků</w:t>
      </w:r>
      <w:r w:rsidR="00107D08">
        <w:rPr>
          <w:sz w:val="24"/>
          <w:szCs w:val="24"/>
        </w:rPr>
        <w:t xml:space="preserve"> v oblasti nelegálního zaměstnávání </w:t>
      </w:r>
      <w:r w:rsidR="007E5AC4" w:rsidRPr="00BF0956">
        <w:rPr>
          <w:sz w:val="24"/>
          <w:szCs w:val="24"/>
        </w:rPr>
        <w:t>předávaly</w:t>
      </w:r>
      <w:r w:rsidR="007E5AC4">
        <w:rPr>
          <w:rStyle w:val="Znakapoznpodarou"/>
          <w:sz w:val="24"/>
          <w:szCs w:val="24"/>
        </w:rPr>
        <w:footnoteReference w:id="41"/>
      </w:r>
      <w:r w:rsidR="007E5AC4" w:rsidRPr="00BF0956">
        <w:rPr>
          <w:sz w:val="24"/>
          <w:szCs w:val="24"/>
        </w:rPr>
        <w:t xml:space="preserve"> orgánům inspekce práce vypořádané kontrolní protokoly</w:t>
      </w:r>
      <w:r w:rsidR="00587076">
        <w:rPr>
          <w:sz w:val="24"/>
          <w:szCs w:val="24"/>
        </w:rPr>
        <w:t xml:space="preserve"> k zahájení správního řízení za</w:t>
      </w:r>
      <w:r w:rsidR="006013E0">
        <w:rPr>
          <w:sz w:val="24"/>
          <w:szCs w:val="24"/>
        </w:rPr>
        <w:t xml:space="preserve"> </w:t>
      </w:r>
      <w:r w:rsidR="007E5AC4" w:rsidRPr="00BF0956">
        <w:rPr>
          <w:sz w:val="24"/>
          <w:szCs w:val="24"/>
        </w:rPr>
        <w:t>účelem uložení pokuty. Orgány inspekce práce před zahájením přestupkového řízení obdržené protokoly věcně a formálně posuzovaly. Pokud neshledaly</w:t>
      </w:r>
      <w:r w:rsidR="007E5AC4" w:rsidRPr="00BF0956">
        <w:rPr>
          <w:rFonts w:cstheme="minorHAnsi"/>
          <w:sz w:val="24"/>
          <w:szCs w:val="24"/>
        </w:rPr>
        <w:t xml:space="preserve"> důvod pro zahájení přestupkového řízení</w:t>
      </w:r>
      <w:r w:rsidR="000178C6">
        <w:rPr>
          <w:rFonts w:cstheme="minorHAnsi"/>
          <w:sz w:val="24"/>
          <w:szCs w:val="24"/>
        </w:rPr>
        <w:t>,</w:t>
      </w:r>
      <w:r w:rsidR="007E5AC4" w:rsidRPr="00BF0956">
        <w:rPr>
          <w:rFonts w:cstheme="minorHAnsi"/>
          <w:sz w:val="24"/>
          <w:szCs w:val="24"/>
        </w:rPr>
        <w:t xml:space="preserve"> věc odložily, příp. rozhodly o provedení vlastní kontroly k ověření informací</w:t>
      </w:r>
      <w:r w:rsidR="000178C6">
        <w:rPr>
          <w:rFonts w:cstheme="minorHAnsi"/>
          <w:sz w:val="24"/>
          <w:szCs w:val="24"/>
        </w:rPr>
        <w:t>, aniž by o</w:t>
      </w:r>
      <w:r w:rsidR="00EE5DA6">
        <w:rPr>
          <w:rFonts w:cstheme="minorHAnsi"/>
          <w:sz w:val="24"/>
          <w:szCs w:val="24"/>
        </w:rPr>
        <w:t xml:space="preserve"> </w:t>
      </w:r>
      <w:r w:rsidR="000178C6">
        <w:rPr>
          <w:rFonts w:cstheme="minorHAnsi"/>
          <w:sz w:val="24"/>
          <w:szCs w:val="24"/>
        </w:rPr>
        <w:t>tom informovaly celní orgány</w:t>
      </w:r>
      <w:r w:rsidR="007E5AC4" w:rsidRPr="00BF0956">
        <w:rPr>
          <w:rFonts w:cstheme="minorHAnsi"/>
          <w:sz w:val="24"/>
          <w:szCs w:val="24"/>
        </w:rPr>
        <w:t xml:space="preserve">. </w:t>
      </w:r>
      <w:r w:rsidR="000178C6">
        <w:rPr>
          <w:rFonts w:cstheme="minorHAnsi"/>
          <w:sz w:val="24"/>
          <w:szCs w:val="24"/>
        </w:rPr>
        <w:t>V případě, že or</w:t>
      </w:r>
      <w:r w:rsidR="007E5AC4" w:rsidRPr="00BF0956">
        <w:rPr>
          <w:rFonts w:cstheme="minorHAnsi"/>
          <w:sz w:val="24"/>
          <w:szCs w:val="24"/>
        </w:rPr>
        <w:t>gány inspekce práce uložily pokuty, předaly pravomocná rozhodnutí ukládající platební povinnost</w:t>
      </w:r>
      <w:r w:rsidR="00587076">
        <w:rPr>
          <w:rFonts w:cstheme="minorHAnsi"/>
          <w:sz w:val="24"/>
          <w:szCs w:val="24"/>
        </w:rPr>
        <w:t xml:space="preserve"> </w:t>
      </w:r>
      <w:r w:rsidR="00107D08">
        <w:rPr>
          <w:rFonts w:cstheme="minorHAnsi"/>
          <w:sz w:val="24"/>
          <w:szCs w:val="24"/>
        </w:rPr>
        <w:t xml:space="preserve">celním orgánům k vybírání a </w:t>
      </w:r>
      <w:r w:rsidR="007E5AC4" w:rsidRPr="00BF0956">
        <w:rPr>
          <w:rFonts w:cstheme="minorHAnsi"/>
          <w:sz w:val="24"/>
          <w:szCs w:val="24"/>
        </w:rPr>
        <w:t>vymáhání. NKÚ na kontrolním vzorku</w:t>
      </w:r>
      <w:r w:rsidR="007E5AC4">
        <w:rPr>
          <w:rStyle w:val="Znakapoznpodarou"/>
          <w:rFonts w:cstheme="minorHAnsi"/>
          <w:sz w:val="24"/>
          <w:szCs w:val="24"/>
        </w:rPr>
        <w:footnoteReference w:id="42"/>
      </w:r>
      <w:r w:rsidR="007E5AC4" w:rsidRPr="00BF0956">
        <w:rPr>
          <w:rFonts w:cstheme="minorHAnsi"/>
          <w:sz w:val="24"/>
          <w:szCs w:val="24"/>
        </w:rPr>
        <w:t xml:space="preserve"> zjistil, že orgány inspekce práce provedly následnou kontrolu, jejímž výsledkem bylo ulož</w:t>
      </w:r>
      <w:r w:rsidR="00587076">
        <w:rPr>
          <w:rFonts w:cstheme="minorHAnsi"/>
          <w:sz w:val="24"/>
          <w:szCs w:val="24"/>
        </w:rPr>
        <w:t>ení pokuty, v pěti případech na</w:t>
      </w:r>
      <w:r w:rsidR="00EE5DA6">
        <w:rPr>
          <w:rFonts w:cstheme="minorHAnsi"/>
          <w:sz w:val="24"/>
          <w:szCs w:val="24"/>
        </w:rPr>
        <w:t xml:space="preserve"> </w:t>
      </w:r>
      <w:r w:rsidR="007E5AC4" w:rsidRPr="00BF0956">
        <w:rPr>
          <w:rFonts w:cstheme="minorHAnsi"/>
          <w:sz w:val="24"/>
          <w:szCs w:val="24"/>
        </w:rPr>
        <w:t>základě kontrolních protokolů obdržených od celních orgánů. U dvou subjektů prováděly oba kontrolní orgány kontrolu souběžně na stejném pracovišti.</w:t>
      </w:r>
    </w:p>
    <w:p w14:paraId="0F4F37B9" w14:textId="77777777" w:rsidR="00BF0956" w:rsidRPr="00BF0956" w:rsidRDefault="00BF0956" w:rsidP="00BF0956">
      <w:pPr>
        <w:spacing w:after="0" w:line="240" w:lineRule="auto"/>
        <w:jc w:val="both"/>
        <w:rPr>
          <w:sz w:val="24"/>
          <w:szCs w:val="24"/>
        </w:rPr>
      </w:pPr>
    </w:p>
    <w:p w14:paraId="6D19808E" w14:textId="2246698D" w:rsidR="00BF0956" w:rsidRPr="00BF0956" w:rsidRDefault="007E5AC4" w:rsidP="00BF0956">
      <w:pPr>
        <w:spacing w:after="0" w:line="240" w:lineRule="auto"/>
        <w:jc w:val="both"/>
        <w:rPr>
          <w:sz w:val="24"/>
          <w:szCs w:val="24"/>
        </w:rPr>
      </w:pPr>
      <w:r w:rsidRPr="00BF0956">
        <w:rPr>
          <w:sz w:val="24"/>
          <w:szCs w:val="24"/>
        </w:rPr>
        <w:lastRenderedPageBreak/>
        <w:t>V roce 2018 orgány inspekce práce zjistily zastřené zprostředkování</w:t>
      </w:r>
      <w:r>
        <w:rPr>
          <w:rStyle w:val="Znakapoznpodarou"/>
          <w:sz w:val="24"/>
          <w:szCs w:val="24"/>
        </w:rPr>
        <w:footnoteReference w:id="43"/>
      </w:r>
      <w:r w:rsidRPr="00BF0956">
        <w:rPr>
          <w:sz w:val="24"/>
          <w:szCs w:val="24"/>
        </w:rPr>
        <w:t xml:space="preserve"> zaměstnání u 47 % z 248 kontrolovaných subjektů. </w:t>
      </w:r>
      <w:r>
        <w:rPr>
          <w:sz w:val="24"/>
          <w:szCs w:val="24"/>
        </w:rPr>
        <w:t>Z</w:t>
      </w:r>
      <w:r w:rsidRPr="00BF0956">
        <w:rPr>
          <w:sz w:val="24"/>
          <w:szCs w:val="24"/>
        </w:rPr>
        <w:t xml:space="preserve">a přestupek </w:t>
      </w:r>
      <w:r w:rsidR="006013E0" w:rsidRPr="00BF0956">
        <w:rPr>
          <w:sz w:val="24"/>
          <w:szCs w:val="24"/>
        </w:rPr>
        <w:t xml:space="preserve">zastřeného </w:t>
      </w:r>
      <w:r w:rsidRPr="00BF0956">
        <w:rPr>
          <w:sz w:val="24"/>
          <w:szCs w:val="24"/>
        </w:rPr>
        <w:t>zprostředkování zaměstnání uložily orgány inspekce práce 29 pokut v celkové výši přesahující 7 mil. Kč.</w:t>
      </w:r>
      <w:r>
        <w:rPr>
          <w:sz w:val="24"/>
          <w:szCs w:val="24"/>
        </w:rPr>
        <w:t xml:space="preserve"> V rámci těchto kontrol byl také zjištěn </w:t>
      </w:r>
      <w:r w:rsidR="006013E0">
        <w:rPr>
          <w:sz w:val="24"/>
          <w:szCs w:val="24"/>
        </w:rPr>
        <w:t xml:space="preserve">u 397 osob </w:t>
      </w:r>
      <w:r>
        <w:rPr>
          <w:sz w:val="24"/>
          <w:szCs w:val="24"/>
        </w:rPr>
        <w:t>výkon nelegální práce.</w:t>
      </w:r>
      <w:r w:rsidRPr="00BF0956">
        <w:rPr>
          <w:sz w:val="24"/>
          <w:szCs w:val="24"/>
        </w:rPr>
        <w:t xml:space="preserve"> </w:t>
      </w:r>
    </w:p>
    <w:p w14:paraId="0665CB50" w14:textId="77777777" w:rsidR="00BF0956" w:rsidRPr="00BF0956" w:rsidRDefault="00BF0956" w:rsidP="00BF0956">
      <w:pPr>
        <w:spacing w:after="0" w:line="240" w:lineRule="auto"/>
        <w:jc w:val="both"/>
        <w:rPr>
          <w:sz w:val="24"/>
          <w:szCs w:val="24"/>
        </w:rPr>
      </w:pPr>
    </w:p>
    <w:p w14:paraId="0A357C21" w14:textId="77777777" w:rsidR="00BF0956" w:rsidRPr="00BF0956" w:rsidRDefault="007E5AC4" w:rsidP="00BF0956">
      <w:pPr>
        <w:spacing w:after="0" w:line="240" w:lineRule="auto"/>
        <w:jc w:val="both"/>
        <w:rPr>
          <w:sz w:val="24"/>
          <w:szCs w:val="24"/>
        </w:rPr>
      </w:pPr>
      <w:r w:rsidRPr="00BF0956">
        <w:rPr>
          <w:rFonts w:cstheme="minorHAnsi"/>
          <w:sz w:val="24"/>
          <w:szCs w:val="24"/>
          <w:u w:val="single"/>
        </w:rPr>
        <w:t>Správní řízení v oblasti nelegálního zaměstnávání</w:t>
      </w:r>
    </w:p>
    <w:p w14:paraId="40E7BD14" w14:textId="024C02FE" w:rsidR="00BF0956" w:rsidRPr="00BF0956" w:rsidRDefault="007E5AC4" w:rsidP="00BF0956">
      <w:pPr>
        <w:spacing w:after="0" w:line="240" w:lineRule="auto"/>
        <w:jc w:val="both"/>
        <w:rPr>
          <w:sz w:val="24"/>
          <w:szCs w:val="24"/>
        </w:rPr>
      </w:pPr>
      <w:r w:rsidRPr="00BF0956">
        <w:rPr>
          <w:sz w:val="24"/>
          <w:szCs w:val="24"/>
        </w:rPr>
        <w:t xml:space="preserve">V případě zjištěných porušení </w:t>
      </w:r>
      <w:r w:rsidR="006013E0">
        <w:rPr>
          <w:sz w:val="24"/>
          <w:szCs w:val="24"/>
        </w:rPr>
        <w:t xml:space="preserve">předpisů </w:t>
      </w:r>
      <w:r w:rsidRPr="00BF0956">
        <w:rPr>
          <w:sz w:val="24"/>
          <w:szCs w:val="24"/>
        </w:rPr>
        <w:t>rozhodovaly orgány inspekce práce ve správních řízeních o</w:t>
      </w:r>
      <w:r w:rsidR="008112BF">
        <w:rPr>
          <w:sz w:val="24"/>
          <w:szCs w:val="24"/>
        </w:rPr>
        <w:t xml:space="preserve"> </w:t>
      </w:r>
      <w:r w:rsidRPr="00BF0956">
        <w:rPr>
          <w:sz w:val="24"/>
          <w:szCs w:val="24"/>
        </w:rPr>
        <w:t>přestupcích, správních deliktech a stanovovaly výši pokuty. Neuhrazené náklady správního řízení a pokuty uložené v souvislosti s nelegálním zaměstnáváním předávaly orgány inspekce práce k vybírání a vymáhání celním orgánům</w:t>
      </w:r>
      <w:r>
        <w:rPr>
          <w:rStyle w:val="Znakapoznpodarou"/>
          <w:sz w:val="24"/>
          <w:szCs w:val="24"/>
        </w:rPr>
        <w:footnoteReference w:id="44"/>
      </w:r>
      <w:r w:rsidRPr="00BF0956">
        <w:rPr>
          <w:sz w:val="24"/>
          <w:szCs w:val="24"/>
        </w:rPr>
        <w:t xml:space="preserve"> v rámci dělené správy. </w:t>
      </w:r>
    </w:p>
    <w:p w14:paraId="154D7FDC" w14:textId="77777777" w:rsidR="00BF0956" w:rsidRPr="00BF0956" w:rsidRDefault="00BF0956" w:rsidP="00BF0956">
      <w:pPr>
        <w:spacing w:after="0" w:line="240" w:lineRule="auto"/>
        <w:jc w:val="both"/>
        <w:rPr>
          <w:sz w:val="24"/>
          <w:szCs w:val="24"/>
        </w:rPr>
      </w:pPr>
    </w:p>
    <w:p w14:paraId="592EDB5C" w14:textId="665AB5B5" w:rsidR="000C4162" w:rsidRDefault="007E5AC4" w:rsidP="00BF0956">
      <w:pPr>
        <w:spacing w:after="0" w:line="240" w:lineRule="auto"/>
        <w:jc w:val="both"/>
        <w:rPr>
          <w:sz w:val="24"/>
          <w:szCs w:val="24"/>
        </w:rPr>
      </w:pPr>
      <w:r w:rsidRPr="00BF0956">
        <w:rPr>
          <w:rFonts w:cstheme="minorHAnsi"/>
          <w:bCs/>
          <w:iCs/>
          <w:sz w:val="24"/>
          <w:szCs w:val="24"/>
        </w:rPr>
        <w:t>V kontrolovaném období byla podkladem pro zahájení 1 376 správních řízení třetina kontrolních protokolů ze 4 160 kontrol se zjištěným nelegálním zaměstnáváním</w:t>
      </w:r>
      <w:r w:rsidR="00130F8C">
        <w:rPr>
          <w:rStyle w:val="Znakapoznpodarou"/>
          <w:rFonts w:cstheme="minorHAnsi"/>
          <w:bCs/>
          <w:iCs/>
          <w:sz w:val="24"/>
          <w:szCs w:val="24"/>
        </w:rPr>
        <w:footnoteReference w:id="45"/>
      </w:r>
      <w:r w:rsidRPr="00BF0956">
        <w:rPr>
          <w:rFonts w:cstheme="minorHAnsi"/>
          <w:bCs/>
          <w:iCs/>
          <w:sz w:val="24"/>
          <w:szCs w:val="24"/>
        </w:rPr>
        <w:t>. O</w:t>
      </w:r>
      <w:r w:rsidRPr="00BF0956">
        <w:rPr>
          <w:sz w:val="24"/>
          <w:szCs w:val="24"/>
        </w:rPr>
        <w:t xml:space="preserve">rgány inspekce práce uložily </w:t>
      </w:r>
      <w:r w:rsidR="002F4BD2" w:rsidRPr="00BF0956">
        <w:rPr>
          <w:sz w:val="24"/>
          <w:szCs w:val="24"/>
        </w:rPr>
        <w:t xml:space="preserve">v souvislosti s nelegálním zaměstnáváním </w:t>
      </w:r>
      <w:r w:rsidR="002F4BD2">
        <w:rPr>
          <w:sz w:val="24"/>
          <w:szCs w:val="24"/>
        </w:rPr>
        <w:t xml:space="preserve">celkem </w:t>
      </w:r>
      <w:r w:rsidRPr="00BF0956">
        <w:rPr>
          <w:sz w:val="24"/>
          <w:szCs w:val="24"/>
        </w:rPr>
        <w:t>1 144 pravomocných pokut v </w:t>
      </w:r>
      <w:r w:rsidR="002F4BD2">
        <w:rPr>
          <w:sz w:val="24"/>
          <w:szCs w:val="24"/>
        </w:rPr>
        <w:t>úhrnné</w:t>
      </w:r>
      <w:r w:rsidRPr="00BF0956">
        <w:rPr>
          <w:sz w:val="24"/>
          <w:szCs w:val="24"/>
        </w:rPr>
        <w:t xml:space="preserve"> výši 246 mil. Kč </w:t>
      </w:r>
      <w:r w:rsidRPr="00D42EA1">
        <w:rPr>
          <w:sz w:val="24"/>
          <w:szCs w:val="24"/>
        </w:rPr>
        <w:t xml:space="preserve">(viz příloha </w:t>
      </w:r>
      <w:r w:rsidR="00D42EA1">
        <w:rPr>
          <w:sz w:val="24"/>
          <w:szCs w:val="24"/>
        </w:rPr>
        <w:t>A</w:t>
      </w:r>
      <w:r w:rsidRPr="00BF0956">
        <w:rPr>
          <w:sz w:val="24"/>
          <w:szCs w:val="24"/>
        </w:rPr>
        <w:t>).</w:t>
      </w:r>
      <w:r w:rsidR="00E812B6">
        <w:rPr>
          <w:sz w:val="24"/>
          <w:szCs w:val="24"/>
        </w:rPr>
        <w:t xml:space="preserve"> </w:t>
      </w:r>
      <w:r w:rsidR="00557D4A">
        <w:rPr>
          <w:sz w:val="24"/>
          <w:szCs w:val="24"/>
        </w:rPr>
        <w:t xml:space="preserve">Úspěšnost jejich výběru nebo vymožení </w:t>
      </w:r>
      <w:r w:rsidR="0012116C">
        <w:rPr>
          <w:sz w:val="24"/>
          <w:szCs w:val="24"/>
        </w:rPr>
        <w:t xml:space="preserve">za nelegální zaměstnávání </w:t>
      </w:r>
      <w:r w:rsidR="00557D4A">
        <w:rPr>
          <w:sz w:val="24"/>
          <w:szCs w:val="24"/>
        </w:rPr>
        <w:t xml:space="preserve">však nelze z informačního systému </w:t>
      </w:r>
      <w:r w:rsidR="004A6543">
        <w:rPr>
          <w:sz w:val="24"/>
          <w:szCs w:val="24"/>
        </w:rPr>
        <w:t>Celní správy</w:t>
      </w:r>
      <w:r w:rsidR="00557D4A">
        <w:rPr>
          <w:sz w:val="24"/>
          <w:szCs w:val="24"/>
        </w:rPr>
        <w:t xml:space="preserve"> ČR zjistit, protože </w:t>
      </w:r>
      <w:r w:rsidR="0012116C">
        <w:rPr>
          <w:sz w:val="24"/>
          <w:szCs w:val="24"/>
        </w:rPr>
        <w:t>j</w:t>
      </w:r>
      <w:r w:rsidR="002F4BD2">
        <w:rPr>
          <w:sz w:val="24"/>
          <w:szCs w:val="24"/>
        </w:rPr>
        <w:t>i</w:t>
      </w:r>
      <w:r w:rsidR="0012116C">
        <w:rPr>
          <w:sz w:val="24"/>
          <w:szCs w:val="24"/>
        </w:rPr>
        <w:t xml:space="preserve"> </w:t>
      </w:r>
      <w:r w:rsidR="006C5C10">
        <w:rPr>
          <w:sz w:val="24"/>
          <w:szCs w:val="24"/>
        </w:rPr>
        <w:t xml:space="preserve">celní orgány </w:t>
      </w:r>
      <w:r w:rsidR="0012116C">
        <w:rPr>
          <w:sz w:val="24"/>
          <w:szCs w:val="24"/>
        </w:rPr>
        <w:t>nesledují.</w:t>
      </w:r>
    </w:p>
    <w:p w14:paraId="26D8C711" w14:textId="77777777" w:rsidR="009A6033" w:rsidRDefault="009A6033" w:rsidP="00BF0956">
      <w:pPr>
        <w:spacing w:after="0" w:line="240" w:lineRule="auto"/>
        <w:jc w:val="both"/>
        <w:rPr>
          <w:sz w:val="24"/>
          <w:szCs w:val="24"/>
        </w:rPr>
      </w:pPr>
    </w:p>
    <w:p w14:paraId="75A23A5A" w14:textId="17EA828C" w:rsidR="00BF0956" w:rsidRPr="00BF0956" w:rsidRDefault="007E5AC4" w:rsidP="00BF0956">
      <w:pPr>
        <w:spacing w:after="0" w:line="240" w:lineRule="auto"/>
        <w:jc w:val="both"/>
        <w:rPr>
          <w:sz w:val="24"/>
          <w:szCs w:val="24"/>
        </w:rPr>
      </w:pPr>
      <w:r w:rsidRPr="00BF0956">
        <w:rPr>
          <w:sz w:val="24"/>
          <w:szCs w:val="24"/>
        </w:rPr>
        <w:t>Orgány inspekce práce většinu správních řízení v oblasti nelegálního zaměs</w:t>
      </w:r>
      <w:r w:rsidR="009A6033">
        <w:rPr>
          <w:sz w:val="24"/>
          <w:szCs w:val="24"/>
        </w:rPr>
        <w:t>tnávání vedly se</w:t>
      </w:r>
      <w:r w:rsidR="007A6D9A">
        <w:rPr>
          <w:sz w:val="24"/>
          <w:szCs w:val="24"/>
        </w:rPr>
        <w:t xml:space="preserve"> </w:t>
      </w:r>
      <w:r w:rsidR="00EF04B1">
        <w:rPr>
          <w:sz w:val="24"/>
          <w:szCs w:val="24"/>
        </w:rPr>
        <w:t>zaměstnavateli</w:t>
      </w:r>
      <w:r w:rsidR="000C4162">
        <w:rPr>
          <w:sz w:val="24"/>
          <w:szCs w:val="24"/>
        </w:rPr>
        <w:t>.</w:t>
      </w:r>
      <w:r w:rsidR="00EF04B1">
        <w:rPr>
          <w:sz w:val="24"/>
          <w:szCs w:val="24"/>
        </w:rPr>
        <w:t xml:space="preserve"> Např. v</w:t>
      </w:r>
      <w:r w:rsidRPr="00BF0956">
        <w:rPr>
          <w:sz w:val="24"/>
          <w:szCs w:val="24"/>
        </w:rPr>
        <w:t xml:space="preserve"> roce 2018</w:t>
      </w:r>
      <w:r w:rsidR="00EF04B1">
        <w:rPr>
          <w:sz w:val="24"/>
          <w:szCs w:val="24"/>
        </w:rPr>
        <w:t xml:space="preserve"> celkový počet osob, u</w:t>
      </w:r>
      <w:r w:rsidR="007A6D9A">
        <w:rPr>
          <w:sz w:val="24"/>
          <w:szCs w:val="24"/>
        </w:rPr>
        <w:t xml:space="preserve"> </w:t>
      </w:r>
      <w:r w:rsidR="00EF04B1">
        <w:rPr>
          <w:sz w:val="24"/>
          <w:szCs w:val="24"/>
        </w:rPr>
        <w:t xml:space="preserve">kterých </w:t>
      </w:r>
      <w:r w:rsidR="00506032">
        <w:rPr>
          <w:sz w:val="24"/>
          <w:szCs w:val="24"/>
        </w:rPr>
        <w:t>orgány inspekce práce zjistily výkon</w:t>
      </w:r>
      <w:r w:rsidR="00EF04B1">
        <w:rPr>
          <w:sz w:val="24"/>
          <w:szCs w:val="24"/>
        </w:rPr>
        <w:t xml:space="preserve"> nelegální práce, činil 4 583 (o 1 665 více </w:t>
      </w:r>
      <w:r w:rsidR="002F4BD2">
        <w:rPr>
          <w:sz w:val="24"/>
          <w:szCs w:val="24"/>
        </w:rPr>
        <w:t>než v</w:t>
      </w:r>
      <w:r w:rsidR="00EF04B1">
        <w:rPr>
          <w:sz w:val="24"/>
          <w:szCs w:val="24"/>
        </w:rPr>
        <w:t> ro</w:t>
      </w:r>
      <w:r w:rsidR="002F4BD2">
        <w:rPr>
          <w:sz w:val="24"/>
          <w:szCs w:val="24"/>
        </w:rPr>
        <w:t>ce</w:t>
      </w:r>
      <w:r w:rsidR="00EF04B1">
        <w:rPr>
          <w:sz w:val="24"/>
          <w:szCs w:val="24"/>
        </w:rPr>
        <w:t xml:space="preserve"> 2017), z toho 78</w:t>
      </w:r>
      <w:r w:rsidR="007A6D9A">
        <w:rPr>
          <w:sz w:val="24"/>
          <w:szCs w:val="24"/>
        </w:rPr>
        <w:t> </w:t>
      </w:r>
      <w:r w:rsidR="00EF04B1">
        <w:rPr>
          <w:sz w:val="24"/>
          <w:szCs w:val="24"/>
        </w:rPr>
        <w:t xml:space="preserve">% </w:t>
      </w:r>
      <w:r w:rsidR="002F4BD2">
        <w:rPr>
          <w:sz w:val="24"/>
          <w:szCs w:val="24"/>
        </w:rPr>
        <w:t xml:space="preserve">tvořili </w:t>
      </w:r>
      <w:r w:rsidR="00EF04B1">
        <w:rPr>
          <w:sz w:val="24"/>
          <w:szCs w:val="24"/>
        </w:rPr>
        <w:t>cizinc</w:t>
      </w:r>
      <w:r w:rsidR="002F4BD2">
        <w:rPr>
          <w:sz w:val="24"/>
          <w:szCs w:val="24"/>
        </w:rPr>
        <w:t>i</w:t>
      </w:r>
      <w:r w:rsidR="00EF04B1">
        <w:rPr>
          <w:sz w:val="24"/>
          <w:szCs w:val="24"/>
        </w:rPr>
        <w:t xml:space="preserve"> (o</w:t>
      </w:r>
      <w:r w:rsidR="007A6D9A">
        <w:rPr>
          <w:sz w:val="24"/>
          <w:szCs w:val="24"/>
        </w:rPr>
        <w:t xml:space="preserve"> </w:t>
      </w:r>
      <w:r w:rsidR="00EF04B1">
        <w:rPr>
          <w:sz w:val="24"/>
          <w:szCs w:val="24"/>
        </w:rPr>
        <w:t xml:space="preserve">1 678 více </w:t>
      </w:r>
      <w:r w:rsidR="007A6D9A">
        <w:rPr>
          <w:sz w:val="24"/>
          <w:szCs w:val="24"/>
        </w:rPr>
        <w:t xml:space="preserve">než </w:t>
      </w:r>
      <w:r w:rsidR="00EF04B1">
        <w:rPr>
          <w:sz w:val="24"/>
          <w:szCs w:val="24"/>
        </w:rPr>
        <w:t>v ro</w:t>
      </w:r>
      <w:r w:rsidR="007A6D9A">
        <w:rPr>
          <w:sz w:val="24"/>
          <w:szCs w:val="24"/>
        </w:rPr>
        <w:t>ce</w:t>
      </w:r>
      <w:r w:rsidR="00EF04B1">
        <w:rPr>
          <w:sz w:val="24"/>
          <w:szCs w:val="24"/>
        </w:rPr>
        <w:t xml:space="preserve"> 2017).</w:t>
      </w:r>
      <w:r w:rsidRPr="00BF0956">
        <w:rPr>
          <w:sz w:val="24"/>
          <w:szCs w:val="24"/>
        </w:rPr>
        <w:t xml:space="preserve"> </w:t>
      </w:r>
      <w:r w:rsidR="00D95016">
        <w:rPr>
          <w:sz w:val="24"/>
          <w:szCs w:val="24"/>
        </w:rPr>
        <w:t>Pokuty z</w:t>
      </w:r>
      <w:r w:rsidR="00D95016" w:rsidRPr="00BF0956">
        <w:rPr>
          <w:sz w:val="24"/>
          <w:szCs w:val="24"/>
        </w:rPr>
        <w:t>a výkon nelegální práce</w:t>
      </w:r>
      <w:r w:rsidR="00D95016">
        <w:rPr>
          <w:sz w:val="24"/>
          <w:szCs w:val="24"/>
        </w:rPr>
        <w:t xml:space="preserve"> uložily pouze 21</w:t>
      </w:r>
      <w:r w:rsidR="007A6D9A">
        <w:rPr>
          <w:sz w:val="24"/>
          <w:szCs w:val="24"/>
        </w:rPr>
        <w:t> </w:t>
      </w:r>
      <w:r w:rsidR="00D95016">
        <w:rPr>
          <w:sz w:val="24"/>
          <w:szCs w:val="24"/>
        </w:rPr>
        <w:t>zaměstnancům (občané ČR).</w:t>
      </w:r>
      <w:r w:rsidR="00D95016" w:rsidRPr="00BF0956">
        <w:rPr>
          <w:sz w:val="24"/>
          <w:szCs w:val="24"/>
        </w:rPr>
        <w:t xml:space="preserve"> </w:t>
      </w:r>
      <w:r w:rsidRPr="00BF0956">
        <w:rPr>
          <w:sz w:val="24"/>
          <w:szCs w:val="24"/>
        </w:rPr>
        <w:t xml:space="preserve">Orgány inspekce práce </w:t>
      </w:r>
      <w:r w:rsidRPr="001940CA">
        <w:rPr>
          <w:sz w:val="24"/>
          <w:szCs w:val="24"/>
        </w:rPr>
        <w:t xml:space="preserve">však </w:t>
      </w:r>
      <w:r w:rsidR="005E2E4B" w:rsidRPr="001940CA">
        <w:rPr>
          <w:sz w:val="24"/>
          <w:szCs w:val="24"/>
        </w:rPr>
        <w:t xml:space="preserve">neuložily </w:t>
      </w:r>
      <w:r w:rsidRPr="001940CA">
        <w:rPr>
          <w:sz w:val="24"/>
          <w:szCs w:val="24"/>
        </w:rPr>
        <w:t>žádnou</w:t>
      </w:r>
      <w:r w:rsidRPr="00BF0956">
        <w:rPr>
          <w:sz w:val="24"/>
          <w:szCs w:val="24"/>
        </w:rPr>
        <w:t xml:space="preserve"> pokutu cizincům</w:t>
      </w:r>
      <w:r w:rsidR="007A6D9A">
        <w:rPr>
          <w:sz w:val="24"/>
          <w:szCs w:val="24"/>
        </w:rPr>
        <w:t>.</w:t>
      </w:r>
      <w:r w:rsidR="00BA0AD4">
        <w:rPr>
          <w:rStyle w:val="Znakapoznpodarou"/>
          <w:sz w:val="24"/>
          <w:szCs w:val="24"/>
        </w:rPr>
        <w:footnoteReference w:id="46"/>
      </w:r>
      <w:r w:rsidRPr="00BF0956">
        <w:rPr>
          <w:sz w:val="24"/>
          <w:szCs w:val="24"/>
        </w:rPr>
        <w:t xml:space="preserve"> </w:t>
      </w:r>
    </w:p>
    <w:p w14:paraId="6BA5780B" w14:textId="77777777" w:rsidR="00BF0956" w:rsidRPr="00BF0956" w:rsidRDefault="00BF0956" w:rsidP="00BF0956">
      <w:pPr>
        <w:spacing w:after="0" w:line="240" w:lineRule="auto"/>
        <w:jc w:val="both"/>
        <w:rPr>
          <w:sz w:val="24"/>
          <w:szCs w:val="24"/>
        </w:rPr>
      </w:pPr>
    </w:p>
    <w:p w14:paraId="45FB26D2" w14:textId="3FC8DF00" w:rsidR="00BF0956" w:rsidRPr="00BF0956" w:rsidRDefault="007E5AC4" w:rsidP="00BF0956">
      <w:pPr>
        <w:spacing w:after="0" w:line="240" w:lineRule="auto"/>
        <w:jc w:val="both"/>
        <w:rPr>
          <w:color w:val="000000"/>
          <w:sz w:val="24"/>
          <w:szCs w:val="24"/>
          <w:lang w:eastAsia="cs-CZ" w:bidi="cs-CZ"/>
        </w:rPr>
      </w:pPr>
      <w:r w:rsidRPr="00BF0956">
        <w:rPr>
          <w:color w:val="000000"/>
          <w:sz w:val="24"/>
          <w:szCs w:val="24"/>
          <w:lang w:eastAsia="cs-CZ" w:bidi="cs-CZ"/>
        </w:rPr>
        <w:t>Směrnice Evropského parlamentu a Rady 2009/52/ES ze dne 18. června 2009</w:t>
      </w:r>
      <w:r w:rsidR="008D6CE2">
        <w:rPr>
          <w:color w:val="000000"/>
          <w:sz w:val="24"/>
          <w:szCs w:val="24"/>
          <w:lang w:eastAsia="cs-CZ" w:bidi="cs-CZ"/>
        </w:rPr>
        <w:t>,</w:t>
      </w:r>
      <w:r w:rsidRPr="00BF0956">
        <w:rPr>
          <w:color w:val="000000"/>
          <w:sz w:val="24"/>
          <w:szCs w:val="24"/>
          <w:lang w:eastAsia="cs-CZ" w:bidi="cs-CZ"/>
        </w:rPr>
        <w:t xml:space="preserve"> o</w:t>
      </w:r>
      <w:r w:rsidR="008112BF">
        <w:rPr>
          <w:color w:val="000000"/>
          <w:sz w:val="24"/>
          <w:szCs w:val="24"/>
          <w:lang w:eastAsia="cs-CZ" w:bidi="cs-CZ"/>
        </w:rPr>
        <w:t xml:space="preserve"> </w:t>
      </w:r>
      <w:r w:rsidRPr="00BF0956">
        <w:rPr>
          <w:color w:val="000000"/>
          <w:sz w:val="24"/>
          <w:szCs w:val="24"/>
          <w:lang w:eastAsia="cs-CZ" w:bidi="cs-CZ"/>
        </w:rPr>
        <w:t>minimálních normách pro sankce a opatření vůči zaměstnavatelům neoprávněně pobývajících státních příslušníků třetích zemí (dále také „</w:t>
      </w:r>
      <w:r w:rsidRPr="003849BF">
        <w:rPr>
          <w:color w:val="000000"/>
          <w:sz w:val="24"/>
          <w:szCs w:val="24"/>
          <w:lang w:eastAsia="cs-CZ" w:bidi="cs-CZ"/>
        </w:rPr>
        <w:t>Sankční směrnice</w:t>
      </w:r>
      <w:r w:rsidRPr="00BF0956">
        <w:rPr>
          <w:color w:val="000000"/>
          <w:sz w:val="24"/>
          <w:szCs w:val="24"/>
          <w:lang w:eastAsia="cs-CZ" w:bidi="cs-CZ"/>
        </w:rPr>
        <w:t>“)</w:t>
      </w:r>
      <w:r w:rsidR="008D6CE2">
        <w:rPr>
          <w:color w:val="000000"/>
          <w:sz w:val="24"/>
          <w:szCs w:val="24"/>
          <w:lang w:eastAsia="cs-CZ" w:bidi="cs-CZ"/>
        </w:rPr>
        <w:t>,</w:t>
      </w:r>
      <w:r w:rsidRPr="00BF0956">
        <w:rPr>
          <w:color w:val="000000"/>
          <w:sz w:val="24"/>
          <w:szCs w:val="24"/>
          <w:lang w:eastAsia="cs-CZ" w:bidi="cs-CZ"/>
        </w:rPr>
        <w:t xml:space="preserve"> byla</w:t>
      </w:r>
      <w:r w:rsidR="00B931A1">
        <w:rPr>
          <w:color w:val="000000"/>
          <w:sz w:val="24"/>
          <w:szCs w:val="24"/>
          <w:lang w:eastAsia="cs-CZ" w:bidi="cs-CZ"/>
        </w:rPr>
        <w:t xml:space="preserve"> </w:t>
      </w:r>
      <w:r w:rsidR="00D81045">
        <w:rPr>
          <w:color w:val="000000"/>
          <w:sz w:val="24"/>
          <w:szCs w:val="24"/>
          <w:lang w:eastAsia="cs-CZ" w:bidi="cs-CZ"/>
        </w:rPr>
        <w:t>(</w:t>
      </w:r>
      <w:r w:rsidR="00B931A1" w:rsidRPr="00BF0956">
        <w:rPr>
          <w:color w:val="000000"/>
          <w:sz w:val="24"/>
          <w:szCs w:val="24"/>
          <w:lang w:eastAsia="cs-CZ" w:bidi="cs-CZ"/>
        </w:rPr>
        <w:t>na základě návrhu MPSV</w:t>
      </w:r>
      <w:r w:rsidR="00D81045">
        <w:rPr>
          <w:color w:val="000000"/>
          <w:sz w:val="24"/>
          <w:szCs w:val="24"/>
          <w:lang w:eastAsia="cs-CZ" w:bidi="cs-CZ"/>
        </w:rPr>
        <w:t>)</w:t>
      </w:r>
      <w:r w:rsidRPr="00BF0956">
        <w:rPr>
          <w:color w:val="000000"/>
          <w:sz w:val="24"/>
          <w:szCs w:val="24"/>
          <w:lang w:eastAsia="cs-CZ" w:bidi="cs-CZ"/>
        </w:rPr>
        <w:t xml:space="preserve"> </w:t>
      </w:r>
      <w:r w:rsidR="00D95016">
        <w:rPr>
          <w:color w:val="000000"/>
          <w:sz w:val="24"/>
          <w:szCs w:val="24"/>
          <w:lang w:eastAsia="cs-CZ" w:bidi="cs-CZ"/>
        </w:rPr>
        <w:t xml:space="preserve">s účinností k 5. 1. 2012 </w:t>
      </w:r>
      <w:r w:rsidRPr="00BF0956">
        <w:rPr>
          <w:color w:val="000000"/>
          <w:sz w:val="24"/>
          <w:szCs w:val="24"/>
          <w:lang w:eastAsia="cs-CZ" w:bidi="cs-CZ"/>
        </w:rPr>
        <w:t>implementov</w:t>
      </w:r>
      <w:r w:rsidR="007A6D9A">
        <w:rPr>
          <w:color w:val="000000"/>
          <w:sz w:val="24"/>
          <w:szCs w:val="24"/>
          <w:lang w:eastAsia="cs-CZ" w:bidi="cs-CZ"/>
        </w:rPr>
        <w:t>ána</w:t>
      </w:r>
      <w:r w:rsidRPr="00BF0956">
        <w:rPr>
          <w:color w:val="000000"/>
          <w:sz w:val="24"/>
          <w:szCs w:val="24"/>
          <w:lang w:eastAsia="cs-CZ" w:bidi="cs-CZ"/>
        </w:rPr>
        <w:t xml:space="preserve"> do právního řádu </w:t>
      </w:r>
      <w:r w:rsidR="00036E25">
        <w:rPr>
          <w:color w:val="000000"/>
          <w:sz w:val="24"/>
          <w:szCs w:val="24"/>
          <w:lang w:eastAsia="cs-CZ" w:bidi="cs-CZ"/>
        </w:rPr>
        <w:t xml:space="preserve">České republiky </w:t>
      </w:r>
      <w:r w:rsidRPr="00BF0956">
        <w:rPr>
          <w:color w:val="000000"/>
          <w:sz w:val="24"/>
          <w:szCs w:val="24"/>
          <w:lang w:eastAsia="cs-CZ" w:bidi="cs-CZ"/>
        </w:rPr>
        <w:t>nedostatečně</w:t>
      </w:r>
      <w:r w:rsidR="00130F8C">
        <w:rPr>
          <w:color w:val="000000"/>
          <w:sz w:val="24"/>
          <w:szCs w:val="24"/>
          <w:lang w:eastAsia="cs-CZ" w:bidi="cs-CZ"/>
        </w:rPr>
        <w:t>.</w:t>
      </w:r>
      <w:r w:rsidRPr="00BF0956">
        <w:rPr>
          <w:color w:val="000000"/>
          <w:sz w:val="24"/>
          <w:szCs w:val="24"/>
          <w:lang w:eastAsia="cs-CZ" w:bidi="cs-CZ"/>
        </w:rPr>
        <w:t xml:space="preserve"> </w:t>
      </w:r>
      <w:r w:rsidR="00130F8C">
        <w:rPr>
          <w:color w:val="000000"/>
          <w:sz w:val="24"/>
          <w:szCs w:val="24"/>
          <w:lang w:eastAsia="cs-CZ" w:bidi="cs-CZ"/>
        </w:rPr>
        <w:t>U</w:t>
      </w:r>
      <w:r w:rsidRPr="00BF0956">
        <w:rPr>
          <w:color w:val="000000"/>
          <w:sz w:val="24"/>
          <w:szCs w:val="24"/>
          <w:lang w:eastAsia="cs-CZ" w:bidi="cs-CZ"/>
        </w:rPr>
        <w:t>stanovení § 141b zákona č.</w:t>
      </w:r>
      <w:r w:rsidR="008112BF">
        <w:rPr>
          <w:color w:val="000000"/>
          <w:sz w:val="24"/>
          <w:szCs w:val="24"/>
          <w:lang w:eastAsia="cs-CZ" w:bidi="cs-CZ"/>
        </w:rPr>
        <w:t xml:space="preserve"> </w:t>
      </w:r>
      <w:r w:rsidRPr="00BF0956">
        <w:rPr>
          <w:color w:val="000000"/>
          <w:sz w:val="24"/>
          <w:szCs w:val="24"/>
          <w:lang w:eastAsia="cs-CZ" w:bidi="cs-CZ"/>
        </w:rPr>
        <w:t>435/2004 Sb.</w:t>
      </w:r>
      <w:r>
        <w:rPr>
          <w:rStyle w:val="Znakapoznpodarou"/>
          <w:color w:val="000000"/>
          <w:sz w:val="24"/>
          <w:szCs w:val="24"/>
          <w:lang w:eastAsia="cs-CZ" w:bidi="cs-CZ"/>
        </w:rPr>
        <w:footnoteReference w:id="47"/>
      </w:r>
      <w:r w:rsidRPr="00BF0956">
        <w:rPr>
          <w:color w:val="000000"/>
          <w:sz w:val="24"/>
          <w:szCs w:val="24"/>
          <w:lang w:eastAsia="cs-CZ" w:bidi="cs-CZ"/>
        </w:rPr>
        <w:t xml:space="preserve"> neobsahuje povinnost </w:t>
      </w:r>
      <w:r w:rsidR="00EA45AA">
        <w:rPr>
          <w:color w:val="000000"/>
          <w:sz w:val="24"/>
          <w:szCs w:val="24"/>
          <w:lang w:eastAsia="cs-CZ" w:bidi="cs-CZ"/>
        </w:rPr>
        <w:t>zaměstnavatel</w:t>
      </w:r>
      <w:r w:rsidR="00130F8C">
        <w:rPr>
          <w:color w:val="000000"/>
          <w:sz w:val="24"/>
          <w:szCs w:val="24"/>
          <w:lang w:eastAsia="cs-CZ" w:bidi="cs-CZ"/>
        </w:rPr>
        <w:t>e</w:t>
      </w:r>
      <w:r w:rsidR="00EA45AA">
        <w:rPr>
          <w:color w:val="000000"/>
          <w:sz w:val="24"/>
          <w:szCs w:val="24"/>
          <w:lang w:eastAsia="cs-CZ" w:bidi="cs-CZ"/>
        </w:rPr>
        <w:t xml:space="preserve"> </w:t>
      </w:r>
      <w:r w:rsidRPr="00BF0956">
        <w:rPr>
          <w:color w:val="000000"/>
          <w:sz w:val="24"/>
          <w:szCs w:val="24"/>
          <w:lang w:eastAsia="cs-CZ" w:bidi="cs-CZ"/>
        </w:rPr>
        <w:t>odvést veškeré nezaplacené daně a</w:t>
      </w:r>
      <w:r w:rsidR="007A6D9A">
        <w:rPr>
          <w:color w:val="000000"/>
          <w:sz w:val="24"/>
          <w:szCs w:val="24"/>
          <w:lang w:eastAsia="cs-CZ" w:bidi="cs-CZ"/>
        </w:rPr>
        <w:t>ni</w:t>
      </w:r>
      <w:r w:rsidRPr="00BF0956">
        <w:rPr>
          <w:color w:val="000000"/>
          <w:sz w:val="24"/>
          <w:szCs w:val="24"/>
          <w:lang w:eastAsia="cs-CZ" w:bidi="cs-CZ"/>
        </w:rPr>
        <w:t xml:space="preserve"> možnost stanovit výši dlužné odměny ze mzdy podle kolektivních smluv nebo </w:t>
      </w:r>
      <w:r w:rsidR="007A6D9A">
        <w:rPr>
          <w:color w:val="000000"/>
          <w:sz w:val="24"/>
          <w:szCs w:val="24"/>
          <w:lang w:eastAsia="cs-CZ" w:bidi="cs-CZ"/>
        </w:rPr>
        <w:t xml:space="preserve">na základě </w:t>
      </w:r>
      <w:r w:rsidRPr="00BF0956">
        <w:rPr>
          <w:color w:val="000000"/>
          <w:sz w:val="24"/>
          <w:szCs w:val="24"/>
          <w:lang w:eastAsia="cs-CZ" w:bidi="cs-CZ"/>
        </w:rPr>
        <w:t>zaveden</w:t>
      </w:r>
      <w:r w:rsidR="007A6D9A">
        <w:rPr>
          <w:color w:val="000000"/>
          <w:sz w:val="24"/>
          <w:szCs w:val="24"/>
          <w:lang w:eastAsia="cs-CZ" w:bidi="cs-CZ"/>
        </w:rPr>
        <w:t>é</w:t>
      </w:r>
      <w:r w:rsidRPr="00BF0956">
        <w:rPr>
          <w:color w:val="000000"/>
          <w:sz w:val="24"/>
          <w:szCs w:val="24"/>
          <w:lang w:eastAsia="cs-CZ" w:bidi="cs-CZ"/>
        </w:rPr>
        <w:t xml:space="preserve"> prax</w:t>
      </w:r>
      <w:r w:rsidR="007A6D9A">
        <w:rPr>
          <w:color w:val="000000"/>
          <w:sz w:val="24"/>
          <w:szCs w:val="24"/>
          <w:lang w:eastAsia="cs-CZ" w:bidi="cs-CZ"/>
        </w:rPr>
        <w:t>e</w:t>
      </w:r>
      <w:r w:rsidRPr="00BF0956">
        <w:rPr>
          <w:color w:val="000000"/>
          <w:sz w:val="24"/>
          <w:szCs w:val="24"/>
          <w:lang w:eastAsia="cs-CZ" w:bidi="cs-CZ"/>
        </w:rPr>
        <w:t xml:space="preserve"> v příslušných odvětvích, jak </w:t>
      </w:r>
      <w:r w:rsidR="007A6D9A">
        <w:rPr>
          <w:color w:val="000000"/>
          <w:sz w:val="24"/>
          <w:szCs w:val="24"/>
          <w:lang w:eastAsia="cs-CZ" w:bidi="cs-CZ"/>
        </w:rPr>
        <w:t xml:space="preserve">to </w:t>
      </w:r>
      <w:r w:rsidRPr="00BF0956">
        <w:rPr>
          <w:color w:val="000000"/>
          <w:sz w:val="24"/>
          <w:szCs w:val="24"/>
          <w:lang w:eastAsia="cs-CZ" w:bidi="cs-CZ"/>
        </w:rPr>
        <w:t>stanoví Sankční směrnice, ale pouze z</w:t>
      </w:r>
      <w:r w:rsidR="00036E25">
        <w:rPr>
          <w:color w:val="000000"/>
          <w:sz w:val="24"/>
          <w:szCs w:val="24"/>
          <w:lang w:eastAsia="cs-CZ" w:bidi="cs-CZ"/>
        </w:rPr>
        <w:t> </w:t>
      </w:r>
      <w:r w:rsidRPr="00BF0956">
        <w:rPr>
          <w:color w:val="000000"/>
          <w:sz w:val="24"/>
          <w:szCs w:val="24"/>
          <w:lang w:eastAsia="cs-CZ" w:bidi="cs-CZ"/>
        </w:rPr>
        <w:t xml:space="preserve">minimální mzdy. Na nevhodnou implementaci </w:t>
      </w:r>
      <w:r w:rsidR="009E1B0A">
        <w:rPr>
          <w:color w:val="000000"/>
          <w:sz w:val="24"/>
          <w:szCs w:val="24"/>
          <w:lang w:eastAsia="cs-CZ" w:bidi="cs-CZ"/>
        </w:rPr>
        <w:t xml:space="preserve">Sankční </w:t>
      </w:r>
      <w:r w:rsidRPr="00BF0956">
        <w:rPr>
          <w:color w:val="000000"/>
          <w:sz w:val="24"/>
          <w:szCs w:val="24"/>
          <w:lang w:eastAsia="cs-CZ" w:bidi="cs-CZ"/>
        </w:rPr>
        <w:t>směrnice poukázal také Výbor pro práva cizinců na svém zasedání v březnu 2018.</w:t>
      </w:r>
    </w:p>
    <w:p w14:paraId="4F0D24A0" w14:textId="77777777" w:rsidR="00BF0956" w:rsidRPr="00BF0956" w:rsidRDefault="00BF0956" w:rsidP="00BF0956">
      <w:pPr>
        <w:spacing w:after="0" w:line="240" w:lineRule="auto"/>
        <w:jc w:val="both"/>
        <w:rPr>
          <w:color w:val="000000"/>
          <w:sz w:val="24"/>
          <w:szCs w:val="24"/>
          <w:lang w:eastAsia="cs-CZ" w:bidi="cs-CZ"/>
        </w:rPr>
      </w:pPr>
    </w:p>
    <w:p w14:paraId="4642DBE7" w14:textId="646DA26E" w:rsidR="00BF0956" w:rsidRDefault="007E5AC4" w:rsidP="00BF0956">
      <w:pPr>
        <w:spacing w:after="0" w:line="240" w:lineRule="auto"/>
        <w:jc w:val="both"/>
        <w:rPr>
          <w:rFonts w:cstheme="minorHAnsi"/>
          <w:sz w:val="24"/>
          <w:szCs w:val="24"/>
        </w:rPr>
      </w:pPr>
      <w:r w:rsidRPr="00BF0956">
        <w:rPr>
          <w:color w:val="000000"/>
          <w:sz w:val="24"/>
          <w:szCs w:val="24"/>
          <w:lang w:eastAsia="cs-CZ" w:bidi="cs-CZ"/>
        </w:rPr>
        <w:t xml:space="preserve">NKÚ zjistil, že výše uvedené ustanovení nebylo dosud využito. </w:t>
      </w:r>
      <w:r w:rsidRPr="00BF0956">
        <w:rPr>
          <w:rFonts w:cstheme="minorHAnsi"/>
          <w:sz w:val="24"/>
          <w:szCs w:val="24"/>
        </w:rPr>
        <w:t>Přitom</w:t>
      </w:r>
      <w:r w:rsidRPr="00BF0956">
        <w:rPr>
          <w:sz w:val="24"/>
          <w:szCs w:val="24"/>
        </w:rPr>
        <w:t xml:space="preserve"> kontrolní orgány </w:t>
      </w:r>
      <w:r w:rsidRPr="00BF0956">
        <w:rPr>
          <w:rFonts w:cstheme="minorHAnsi"/>
          <w:sz w:val="24"/>
          <w:szCs w:val="24"/>
        </w:rPr>
        <w:t>v</w:t>
      </w:r>
      <w:r w:rsidR="006B70D7">
        <w:rPr>
          <w:rFonts w:cstheme="minorHAnsi"/>
          <w:sz w:val="24"/>
          <w:szCs w:val="24"/>
        </w:rPr>
        <w:t> </w:t>
      </w:r>
      <w:r w:rsidRPr="00BF0956">
        <w:rPr>
          <w:rFonts w:cstheme="minorHAnsi"/>
          <w:sz w:val="24"/>
          <w:szCs w:val="24"/>
        </w:rPr>
        <w:t xml:space="preserve">letech 2016 až 2018 zjistily výkon nelegální práce u 644 cizinců bez povolení k pobytu. Seznam pravomocných rozhodnutí o uložení pokuty za nelegální zaměstnávání, zasílaných </w:t>
      </w:r>
      <w:r w:rsidRPr="00BF0956">
        <w:rPr>
          <w:rFonts w:cstheme="minorHAnsi"/>
          <w:sz w:val="24"/>
          <w:szCs w:val="24"/>
        </w:rPr>
        <w:lastRenderedPageBreak/>
        <w:t>pravidelně Ú</w:t>
      </w:r>
      <w:r w:rsidR="00A25BF0">
        <w:rPr>
          <w:rFonts w:cstheme="minorHAnsi"/>
          <w:sz w:val="24"/>
          <w:szCs w:val="24"/>
        </w:rPr>
        <w:t>řadem práce ČR</w:t>
      </w:r>
      <w:r w:rsidRPr="00BF0956">
        <w:rPr>
          <w:rFonts w:cstheme="minorHAnsi"/>
          <w:sz w:val="24"/>
          <w:szCs w:val="24"/>
        </w:rPr>
        <w:t xml:space="preserve">, obsahuje 36 zaměstnavatelů, kteří podle zjištění </w:t>
      </w:r>
      <w:r w:rsidR="00A25BF0">
        <w:rPr>
          <w:rFonts w:cstheme="minorHAnsi"/>
          <w:sz w:val="24"/>
          <w:szCs w:val="24"/>
        </w:rPr>
        <w:t xml:space="preserve">ÚP </w:t>
      </w:r>
      <w:r w:rsidRPr="00BF0956">
        <w:rPr>
          <w:rFonts w:cstheme="minorHAnsi"/>
          <w:sz w:val="24"/>
          <w:szCs w:val="24"/>
        </w:rPr>
        <w:t>umožnili výkon nelegální práce 152 cizincům bez povolení k pobytu (</w:t>
      </w:r>
      <w:r w:rsidRPr="00D9177A">
        <w:rPr>
          <w:rFonts w:cstheme="minorHAnsi"/>
          <w:sz w:val="24"/>
          <w:szCs w:val="24"/>
        </w:rPr>
        <w:t xml:space="preserve">viz příloha </w:t>
      </w:r>
      <w:r w:rsidR="00E062F5">
        <w:rPr>
          <w:rFonts w:cstheme="minorHAnsi"/>
          <w:sz w:val="24"/>
          <w:szCs w:val="24"/>
        </w:rPr>
        <w:t>B</w:t>
      </w:r>
      <w:r w:rsidR="00D81045">
        <w:rPr>
          <w:rFonts w:cstheme="minorHAnsi"/>
          <w:sz w:val="24"/>
          <w:szCs w:val="24"/>
        </w:rPr>
        <w:t>). Důvodem pro</w:t>
      </w:r>
      <w:r w:rsidR="00243F88">
        <w:rPr>
          <w:rFonts w:cstheme="minorHAnsi"/>
          <w:sz w:val="24"/>
          <w:szCs w:val="24"/>
        </w:rPr>
        <w:t xml:space="preserve"> </w:t>
      </w:r>
      <w:r w:rsidRPr="00BF0956">
        <w:rPr>
          <w:rFonts w:cstheme="minorHAnsi"/>
          <w:sz w:val="24"/>
          <w:szCs w:val="24"/>
        </w:rPr>
        <w:t xml:space="preserve">nedoměřování pojistného je dle MPSV skutečnost, že téměř ve všech zjištěných případech dochází k situaci, kdy je kontrolními orgány prokázána nelegální práce pouze v délce jednoho dne. NKÚ </w:t>
      </w:r>
      <w:r w:rsidR="00E62D09">
        <w:rPr>
          <w:rFonts w:cstheme="minorHAnsi"/>
          <w:sz w:val="24"/>
          <w:szCs w:val="24"/>
        </w:rPr>
        <w:t>na kontrolním vzorku</w:t>
      </w:r>
      <w:r w:rsidR="00E62D09">
        <w:rPr>
          <w:rStyle w:val="Znakapoznpodarou"/>
          <w:rFonts w:cstheme="minorHAnsi"/>
          <w:sz w:val="24"/>
          <w:szCs w:val="24"/>
        </w:rPr>
        <w:footnoteReference w:id="48"/>
      </w:r>
      <w:r w:rsidR="00E62D09">
        <w:rPr>
          <w:rFonts w:cstheme="minorHAnsi"/>
          <w:sz w:val="24"/>
          <w:szCs w:val="24"/>
        </w:rPr>
        <w:t xml:space="preserve"> u</w:t>
      </w:r>
      <w:r w:rsidR="00A25BF0">
        <w:rPr>
          <w:rFonts w:cstheme="minorHAnsi"/>
          <w:sz w:val="24"/>
          <w:szCs w:val="24"/>
        </w:rPr>
        <w:t xml:space="preserve"> </w:t>
      </w:r>
      <w:r w:rsidR="00E62D09">
        <w:rPr>
          <w:rFonts w:cstheme="minorHAnsi"/>
          <w:sz w:val="24"/>
          <w:szCs w:val="24"/>
        </w:rPr>
        <w:t xml:space="preserve">finančního orgánu </w:t>
      </w:r>
      <w:r w:rsidRPr="00BF0956">
        <w:rPr>
          <w:rFonts w:cstheme="minorHAnsi"/>
          <w:sz w:val="24"/>
          <w:szCs w:val="24"/>
        </w:rPr>
        <w:t xml:space="preserve">zjistil, že </w:t>
      </w:r>
      <w:r w:rsidR="00E62D09">
        <w:rPr>
          <w:rFonts w:cstheme="minorHAnsi"/>
          <w:sz w:val="24"/>
          <w:szCs w:val="24"/>
        </w:rPr>
        <w:t>správce daně vlastní vyh</w:t>
      </w:r>
      <w:r w:rsidRPr="00BF0956">
        <w:rPr>
          <w:rFonts w:cstheme="minorHAnsi"/>
          <w:sz w:val="24"/>
          <w:szCs w:val="24"/>
        </w:rPr>
        <w:t>ledávací činností</w:t>
      </w:r>
      <w:r w:rsidR="00E62D09">
        <w:rPr>
          <w:rFonts w:cstheme="minorHAnsi"/>
          <w:sz w:val="24"/>
          <w:szCs w:val="24"/>
        </w:rPr>
        <w:t xml:space="preserve"> získal informace, na základě kterých odvodil u jednoho plátce daně z příjmů fyzických osob výkon závislé činnosti dvou cizinců po dobu devíti měsíců.</w:t>
      </w:r>
      <w:r w:rsidRPr="00BF0956">
        <w:rPr>
          <w:rFonts w:cstheme="minorHAnsi"/>
          <w:sz w:val="24"/>
          <w:szCs w:val="24"/>
        </w:rPr>
        <w:t xml:space="preserve"> </w:t>
      </w:r>
      <w:r w:rsidR="00D81045">
        <w:rPr>
          <w:rFonts w:cstheme="minorHAnsi"/>
          <w:sz w:val="24"/>
          <w:szCs w:val="24"/>
        </w:rPr>
        <w:t>Ale</w:t>
      </w:r>
      <w:r w:rsidR="00A25BF0">
        <w:rPr>
          <w:rFonts w:cstheme="minorHAnsi"/>
          <w:sz w:val="24"/>
          <w:szCs w:val="24"/>
        </w:rPr>
        <w:t xml:space="preserve"> </w:t>
      </w:r>
      <w:r w:rsidR="00E62D09">
        <w:rPr>
          <w:rFonts w:cstheme="minorHAnsi"/>
          <w:sz w:val="24"/>
          <w:szCs w:val="24"/>
        </w:rPr>
        <w:t>o</w:t>
      </w:r>
      <w:r w:rsidRPr="00BF0956">
        <w:rPr>
          <w:rFonts w:cstheme="minorHAnsi"/>
          <w:sz w:val="24"/>
          <w:szCs w:val="24"/>
        </w:rPr>
        <w:t xml:space="preserve">rgán inspekce práce prokázal u tohoto plátce výkon nelegální práce </w:t>
      </w:r>
      <w:r w:rsidR="00A25BF0">
        <w:rPr>
          <w:rFonts w:cstheme="minorHAnsi"/>
          <w:sz w:val="24"/>
          <w:szCs w:val="24"/>
        </w:rPr>
        <w:t>v délce jednoho dne</w:t>
      </w:r>
      <w:r w:rsidRPr="00BF0956">
        <w:rPr>
          <w:rFonts w:cstheme="minorHAnsi"/>
          <w:sz w:val="24"/>
          <w:szCs w:val="24"/>
        </w:rPr>
        <w:t>.</w:t>
      </w:r>
    </w:p>
    <w:p w14:paraId="6F9E7068" w14:textId="61FB6C44" w:rsidR="0094747A" w:rsidRPr="00BF0956" w:rsidRDefault="0094747A" w:rsidP="00BF0956">
      <w:pPr>
        <w:spacing w:after="0" w:line="240" w:lineRule="auto"/>
        <w:jc w:val="both"/>
        <w:rPr>
          <w:sz w:val="24"/>
          <w:szCs w:val="24"/>
        </w:rPr>
      </w:pPr>
    </w:p>
    <w:p w14:paraId="2C4B4AC8" w14:textId="2DE6157D" w:rsidR="0081686B" w:rsidRPr="00F57F61" w:rsidRDefault="007E5AC4" w:rsidP="00AC586E">
      <w:pPr>
        <w:pStyle w:val="Nadpis2"/>
        <w:spacing w:before="0" w:after="240"/>
        <w:ind w:left="284" w:hanging="284"/>
        <w:rPr>
          <w:rFonts w:asciiTheme="minorHAnsi" w:hAnsiTheme="minorHAnsi" w:cstheme="minorHAnsi"/>
          <w:b/>
          <w:color w:val="auto"/>
          <w:sz w:val="24"/>
          <w:szCs w:val="24"/>
        </w:rPr>
      </w:pPr>
      <w:r w:rsidRPr="00F57F61">
        <w:rPr>
          <w:rFonts w:asciiTheme="minorHAnsi" w:hAnsiTheme="minorHAnsi" w:cstheme="minorHAnsi"/>
          <w:b/>
          <w:color w:val="auto"/>
          <w:sz w:val="24"/>
          <w:szCs w:val="24"/>
        </w:rPr>
        <w:t xml:space="preserve">4. </w:t>
      </w:r>
      <w:r w:rsidR="00AC586E">
        <w:rPr>
          <w:rFonts w:asciiTheme="minorHAnsi" w:hAnsiTheme="minorHAnsi" w:cstheme="minorHAnsi"/>
          <w:b/>
          <w:color w:val="auto"/>
          <w:sz w:val="24"/>
          <w:szCs w:val="24"/>
        </w:rPr>
        <w:tab/>
      </w:r>
      <w:r w:rsidR="00BE3047" w:rsidRPr="00F57F61">
        <w:rPr>
          <w:rFonts w:asciiTheme="minorHAnsi" w:hAnsiTheme="minorHAnsi" w:cstheme="minorHAnsi"/>
          <w:b/>
          <w:color w:val="auto"/>
          <w:sz w:val="24"/>
          <w:szCs w:val="24"/>
        </w:rPr>
        <w:t xml:space="preserve">NKÚ odhadl minimální výši úniků </w:t>
      </w:r>
      <w:r w:rsidR="00D274AF">
        <w:rPr>
          <w:rFonts w:asciiTheme="minorHAnsi" w:hAnsiTheme="minorHAnsi" w:cstheme="minorHAnsi"/>
          <w:b/>
          <w:color w:val="auto"/>
          <w:sz w:val="24"/>
          <w:szCs w:val="24"/>
        </w:rPr>
        <w:t>na daních a sociálním pojištění</w:t>
      </w:r>
      <w:r w:rsidR="00D274AF" w:rsidRPr="00D274AF">
        <w:rPr>
          <w:rFonts w:asciiTheme="minorHAnsi" w:hAnsiTheme="minorHAnsi" w:cstheme="minorHAnsi"/>
          <w:b/>
          <w:color w:val="auto"/>
          <w:sz w:val="24"/>
          <w:szCs w:val="24"/>
        </w:rPr>
        <w:t xml:space="preserve"> </w:t>
      </w:r>
      <w:r w:rsidR="00D274AF" w:rsidRPr="00F57F61">
        <w:rPr>
          <w:rFonts w:asciiTheme="minorHAnsi" w:hAnsiTheme="minorHAnsi" w:cstheme="minorHAnsi"/>
          <w:b/>
          <w:color w:val="auto"/>
          <w:sz w:val="24"/>
          <w:szCs w:val="24"/>
        </w:rPr>
        <w:t>–</w:t>
      </w:r>
      <w:r w:rsidR="00D274AF" w:rsidRPr="00D274AF">
        <w:rPr>
          <w:rFonts w:asciiTheme="minorHAnsi" w:hAnsiTheme="minorHAnsi" w:cstheme="minorHAnsi"/>
          <w:b/>
          <w:color w:val="auto"/>
          <w:sz w:val="24"/>
          <w:szCs w:val="24"/>
        </w:rPr>
        <w:t xml:space="preserve"> </w:t>
      </w:r>
      <w:r w:rsidR="00D274AF">
        <w:rPr>
          <w:rFonts w:asciiTheme="minorHAnsi" w:hAnsiTheme="minorHAnsi" w:cstheme="minorHAnsi"/>
          <w:b/>
          <w:color w:val="auto"/>
          <w:sz w:val="24"/>
          <w:szCs w:val="24"/>
        </w:rPr>
        <w:t>j</w:t>
      </w:r>
      <w:r w:rsidR="00D274AF" w:rsidRPr="00F57F61">
        <w:rPr>
          <w:rFonts w:asciiTheme="minorHAnsi" w:hAnsiTheme="minorHAnsi" w:cstheme="minorHAnsi"/>
          <w:b/>
          <w:color w:val="auto"/>
          <w:sz w:val="24"/>
          <w:szCs w:val="24"/>
        </w:rPr>
        <w:t>edna, resp. tři miliardy korun</w:t>
      </w:r>
      <w:r w:rsidR="006C0278">
        <w:rPr>
          <w:rFonts w:asciiTheme="minorHAnsi" w:hAnsiTheme="minorHAnsi" w:cstheme="minorHAnsi"/>
          <w:b/>
          <w:color w:val="auto"/>
          <w:sz w:val="24"/>
          <w:szCs w:val="24"/>
        </w:rPr>
        <w:t>.</w:t>
      </w:r>
    </w:p>
    <w:p w14:paraId="5F809E04" w14:textId="046D2E92" w:rsidR="0081686B" w:rsidRPr="0081686B" w:rsidRDefault="007E5AC4" w:rsidP="00D9177A">
      <w:pPr>
        <w:spacing w:after="240" w:line="240" w:lineRule="auto"/>
        <w:jc w:val="both"/>
        <w:rPr>
          <w:sz w:val="24"/>
          <w:szCs w:val="24"/>
        </w:rPr>
      </w:pPr>
      <w:r w:rsidRPr="0081686B">
        <w:rPr>
          <w:sz w:val="24"/>
          <w:szCs w:val="24"/>
        </w:rPr>
        <w:t xml:space="preserve">Významným strategickým materiálem v oblasti zaměstnanosti je </w:t>
      </w:r>
      <w:r w:rsidRPr="0081686B">
        <w:rPr>
          <w:i/>
          <w:sz w:val="24"/>
          <w:szCs w:val="24"/>
        </w:rPr>
        <w:t>Strategie politiky zaměstnanosti do roku 2020</w:t>
      </w:r>
      <w:r w:rsidRPr="003849BF">
        <w:rPr>
          <w:rStyle w:val="Znakapoznpodarou"/>
          <w:sz w:val="24"/>
          <w:szCs w:val="24"/>
        </w:rPr>
        <w:footnoteReference w:id="49"/>
      </w:r>
      <w:r w:rsidRPr="0081686B">
        <w:rPr>
          <w:i/>
          <w:sz w:val="24"/>
          <w:szCs w:val="24"/>
        </w:rPr>
        <w:t>.</w:t>
      </w:r>
      <w:r w:rsidRPr="0081686B">
        <w:rPr>
          <w:sz w:val="24"/>
          <w:szCs w:val="24"/>
        </w:rPr>
        <w:t xml:space="preserve"> Opatření k potírání nelegální práce jsou formulována v implementačních dokumentech</w:t>
      </w:r>
      <w:r>
        <w:rPr>
          <w:rStyle w:val="Znakapoznpodarou"/>
          <w:sz w:val="24"/>
          <w:szCs w:val="24"/>
        </w:rPr>
        <w:footnoteReference w:id="50"/>
      </w:r>
      <w:r w:rsidRPr="0081686B">
        <w:rPr>
          <w:sz w:val="24"/>
          <w:szCs w:val="24"/>
        </w:rPr>
        <w:t>.</w:t>
      </w:r>
    </w:p>
    <w:p w14:paraId="643AE49B" w14:textId="49923017" w:rsidR="0081686B" w:rsidRPr="0081686B" w:rsidRDefault="007E5AC4" w:rsidP="0081686B">
      <w:pPr>
        <w:spacing w:line="240" w:lineRule="auto"/>
        <w:jc w:val="both"/>
        <w:rPr>
          <w:sz w:val="24"/>
          <w:szCs w:val="24"/>
        </w:rPr>
      </w:pPr>
      <w:r w:rsidRPr="0081686B">
        <w:rPr>
          <w:sz w:val="24"/>
          <w:szCs w:val="24"/>
        </w:rPr>
        <w:t xml:space="preserve">Aby mohla být nastavena opatření eliminující negativní dopady na příjmy státního rozpočtu, potažmo veřejných rozpočtů, je nutné kvantifikovat jejich objem, tj. provádět odhady úniků na těchto příjmech a </w:t>
      </w:r>
      <w:r w:rsidR="00D13EA1">
        <w:rPr>
          <w:sz w:val="24"/>
          <w:szCs w:val="24"/>
        </w:rPr>
        <w:t>na základě toho</w:t>
      </w:r>
      <w:r w:rsidRPr="0081686B">
        <w:rPr>
          <w:sz w:val="24"/>
          <w:szCs w:val="24"/>
        </w:rPr>
        <w:t xml:space="preserve"> ověřovat</w:t>
      </w:r>
      <w:r w:rsidR="00D13EA1">
        <w:rPr>
          <w:sz w:val="24"/>
          <w:szCs w:val="24"/>
        </w:rPr>
        <w:t>,</w:t>
      </w:r>
      <w:r w:rsidRPr="0081686B">
        <w:rPr>
          <w:sz w:val="24"/>
          <w:szCs w:val="24"/>
        </w:rPr>
        <w:t xml:space="preserve"> do jaké míry se daří naplňovat předem definovaná opatření, případně je upravovat. </w:t>
      </w:r>
    </w:p>
    <w:p w14:paraId="4260F064" w14:textId="7DA679F3" w:rsidR="0081686B" w:rsidRPr="00F57F61" w:rsidRDefault="007E5AC4" w:rsidP="00E716B6">
      <w:pPr>
        <w:spacing w:line="240" w:lineRule="auto"/>
        <w:jc w:val="both"/>
        <w:rPr>
          <w:sz w:val="24"/>
          <w:szCs w:val="24"/>
        </w:rPr>
      </w:pPr>
      <w:r w:rsidRPr="0081686B">
        <w:rPr>
          <w:sz w:val="24"/>
          <w:szCs w:val="24"/>
        </w:rPr>
        <w:t>V kontrolovaném období MPSV ani MF neprovedl</w:t>
      </w:r>
      <w:r w:rsidR="00D13EA1">
        <w:rPr>
          <w:sz w:val="24"/>
          <w:szCs w:val="24"/>
        </w:rPr>
        <w:t>y</w:t>
      </w:r>
      <w:r w:rsidRPr="0081686B">
        <w:rPr>
          <w:sz w:val="24"/>
          <w:szCs w:val="24"/>
        </w:rPr>
        <w:t xml:space="preserve"> odhad úniků na sociálním pojištění </w:t>
      </w:r>
      <w:r w:rsidR="00B01741">
        <w:rPr>
          <w:sz w:val="24"/>
          <w:szCs w:val="24"/>
        </w:rPr>
        <w:br/>
      </w:r>
      <w:r w:rsidRPr="0081686B">
        <w:rPr>
          <w:sz w:val="24"/>
          <w:szCs w:val="24"/>
        </w:rPr>
        <w:t xml:space="preserve">a daních z příjmů v důsledku nelegálního zaměstnávání. NKÚ zjistil, že touto problematikou se zabýval pouze Výzkumný ústav práce a sociálních věcí, v. v. i., který v roce 2014 vypracoval studii </w:t>
      </w:r>
      <w:r w:rsidRPr="0081686B">
        <w:rPr>
          <w:i/>
          <w:sz w:val="24"/>
          <w:szCs w:val="24"/>
        </w:rPr>
        <w:t>Problematika nelegální práce a nehlášené práce a odhad jejich dopadu na veřejné rozpočty České republiky</w:t>
      </w:r>
      <w:r w:rsidRPr="0081686B">
        <w:rPr>
          <w:sz w:val="24"/>
          <w:szCs w:val="24"/>
        </w:rPr>
        <w:t xml:space="preserve"> (dále také „Studie“). Kromě samotného odhadu rozsahu nelegální práce Studie obsahuje také vymezení nelegální práce z pohledu ekonomického a legislativního. </w:t>
      </w:r>
      <w:r w:rsidRPr="00F57F61">
        <w:rPr>
          <w:rFonts w:cstheme="minorHAnsi"/>
          <w:sz w:val="24"/>
          <w:szCs w:val="24"/>
        </w:rPr>
        <w:t xml:space="preserve">Dle této Studie činil výpadek inkasa </w:t>
      </w:r>
      <w:r w:rsidR="00B70761">
        <w:rPr>
          <w:rFonts w:cstheme="minorHAnsi"/>
          <w:sz w:val="24"/>
          <w:szCs w:val="24"/>
        </w:rPr>
        <w:t>daní a sociálního a zdravotního pojištění</w:t>
      </w:r>
      <w:r w:rsidRPr="00F57F61">
        <w:rPr>
          <w:rFonts w:cstheme="minorHAnsi"/>
          <w:sz w:val="24"/>
          <w:szCs w:val="24"/>
        </w:rPr>
        <w:t xml:space="preserve"> z důvodu výkonu nelegální práce </w:t>
      </w:r>
      <w:r w:rsidR="002F687F">
        <w:rPr>
          <w:rFonts w:cstheme="minorHAnsi"/>
          <w:sz w:val="24"/>
          <w:szCs w:val="24"/>
        </w:rPr>
        <w:t>v sektoru závislé práce</w:t>
      </w:r>
      <w:r w:rsidR="00F57F61" w:rsidRPr="00F57F61">
        <w:rPr>
          <w:rFonts w:cstheme="minorHAnsi"/>
          <w:sz w:val="24"/>
          <w:szCs w:val="24"/>
        </w:rPr>
        <w:t xml:space="preserve"> 50 mld. Kč a po promítnutí sektoru samostatné výdělečné činnosti </w:t>
      </w:r>
      <w:r w:rsidR="002F687F">
        <w:rPr>
          <w:rFonts w:cstheme="minorHAnsi"/>
          <w:sz w:val="24"/>
          <w:szCs w:val="24"/>
        </w:rPr>
        <w:t>více než 120</w:t>
      </w:r>
      <w:r w:rsidR="00F57F61" w:rsidRPr="00F57F61">
        <w:rPr>
          <w:rFonts w:cstheme="minorHAnsi"/>
          <w:sz w:val="24"/>
          <w:szCs w:val="24"/>
        </w:rPr>
        <w:t xml:space="preserve"> mld. Kč ročně</w:t>
      </w:r>
      <w:r w:rsidRPr="00F57F61">
        <w:rPr>
          <w:rFonts w:cstheme="minorHAnsi"/>
          <w:sz w:val="24"/>
          <w:szCs w:val="24"/>
        </w:rPr>
        <w:t xml:space="preserve">. Dle </w:t>
      </w:r>
      <w:r w:rsidR="003D0F3E" w:rsidRPr="00F57F61">
        <w:rPr>
          <w:rFonts w:cstheme="minorHAnsi"/>
          <w:sz w:val="24"/>
          <w:szCs w:val="24"/>
        </w:rPr>
        <w:t>MPSV</w:t>
      </w:r>
      <w:r w:rsidR="009E1B0A">
        <w:rPr>
          <w:rFonts w:cstheme="minorHAnsi"/>
          <w:sz w:val="24"/>
          <w:szCs w:val="24"/>
        </w:rPr>
        <w:t>, které vycházelo ze</w:t>
      </w:r>
      <w:r w:rsidR="00D13EA1">
        <w:rPr>
          <w:rFonts w:cstheme="minorHAnsi"/>
          <w:sz w:val="24"/>
          <w:szCs w:val="24"/>
        </w:rPr>
        <w:t xml:space="preserve"> </w:t>
      </w:r>
      <w:r w:rsidR="00E716B6" w:rsidRPr="00F57F61">
        <w:rPr>
          <w:rFonts w:cstheme="minorHAnsi"/>
          <w:sz w:val="24"/>
          <w:szCs w:val="24"/>
        </w:rPr>
        <w:t>stanoviska SÚIP a</w:t>
      </w:r>
      <w:r w:rsidR="00D13EA1">
        <w:rPr>
          <w:rFonts w:cstheme="minorHAnsi"/>
          <w:sz w:val="24"/>
          <w:szCs w:val="24"/>
        </w:rPr>
        <w:t xml:space="preserve"> </w:t>
      </w:r>
      <w:r w:rsidR="00E716B6" w:rsidRPr="00F57F61">
        <w:rPr>
          <w:rFonts w:cstheme="minorHAnsi"/>
          <w:sz w:val="24"/>
          <w:szCs w:val="24"/>
        </w:rPr>
        <w:t>ztotožnilo se se závěry SÚIP,</w:t>
      </w:r>
      <w:r w:rsidRPr="00F57F61">
        <w:rPr>
          <w:rFonts w:cstheme="minorHAnsi"/>
          <w:sz w:val="24"/>
          <w:szCs w:val="24"/>
        </w:rPr>
        <w:t xml:space="preserve"> </w:t>
      </w:r>
      <w:r w:rsidR="0051650C" w:rsidRPr="00F57F61">
        <w:rPr>
          <w:rFonts w:cstheme="minorHAnsi"/>
          <w:sz w:val="24"/>
          <w:szCs w:val="24"/>
        </w:rPr>
        <w:t>byly ve Studii</w:t>
      </w:r>
      <w:r w:rsidR="009E1B0A">
        <w:rPr>
          <w:sz w:val="24"/>
          <w:szCs w:val="24"/>
        </w:rPr>
        <w:t xml:space="preserve"> použity zavádějící postupy a </w:t>
      </w:r>
      <w:r w:rsidR="0051650C">
        <w:rPr>
          <w:sz w:val="24"/>
          <w:szCs w:val="24"/>
        </w:rPr>
        <w:t>data, a to nejen získaná od SÚIP</w:t>
      </w:r>
      <w:r w:rsidR="00E716B6">
        <w:rPr>
          <w:sz w:val="24"/>
          <w:szCs w:val="24"/>
        </w:rPr>
        <w:t>. Přesto závěry této Studie nebyly rozporovány</w:t>
      </w:r>
      <w:r w:rsidR="0006511C">
        <w:rPr>
          <w:sz w:val="24"/>
          <w:szCs w:val="24"/>
        </w:rPr>
        <w:t>, neboť SÚIP neměl odbornou kapacitu k objektivnímu zhodnocení použité metody výpočtu</w:t>
      </w:r>
      <w:r w:rsidR="00E716B6">
        <w:rPr>
          <w:sz w:val="24"/>
          <w:szCs w:val="24"/>
        </w:rPr>
        <w:t>.</w:t>
      </w:r>
    </w:p>
    <w:p w14:paraId="1BF2FD41" w14:textId="787827FA" w:rsidR="0081686B" w:rsidRPr="0081686B" w:rsidRDefault="007E5AC4" w:rsidP="0081686B">
      <w:pPr>
        <w:spacing w:line="240" w:lineRule="auto"/>
        <w:jc w:val="both"/>
        <w:rPr>
          <w:rFonts w:cstheme="minorHAnsi"/>
          <w:sz w:val="24"/>
          <w:szCs w:val="24"/>
        </w:rPr>
      </w:pPr>
      <w:r w:rsidRPr="0081686B">
        <w:rPr>
          <w:rFonts w:cstheme="minorHAnsi"/>
          <w:sz w:val="24"/>
          <w:szCs w:val="24"/>
        </w:rPr>
        <w:t xml:space="preserve">MF provedlo odhad možných </w:t>
      </w:r>
      <w:r w:rsidR="00D13EA1" w:rsidRPr="0081686B">
        <w:rPr>
          <w:rFonts w:cstheme="minorHAnsi"/>
          <w:sz w:val="24"/>
          <w:szCs w:val="24"/>
        </w:rPr>
        <w:t>roční</w:t>
      </w:r>
      <w:r w:rsidR="00D13EA1">
        <w:rPr>
          <w:rFonts w:cstheme="minorHAnsi"/>
          <w:sz w:val="24"/>
          <w:szCs w:val="24"/>
        </w:rPr>
        <w:t>ch</w:t>
      </w:r>
      <w:r w:rsidR="00D13EA1" w:rsidRPr="0081686B">
        <w:rPr>
          <w:rFonts w:cstheme="minorHAnsi"/>
          <w:sz w:val="24"/>
          <w:szCs w:val="24"/>
        </w:rPr>
        <w:t xml:space="preserve"> </w:t>
      </w:r>
      <w:r w:rsidRPr="0081686B">
        <w:rPr>
          <w:rFonts w:cstheme="minorHAnsi"/>
          <w:sz w:val="24"/>
          <w:szCs w:val="24"/>
        </w:rPr>
        <w:t>úniků na dani z příjm</w:t>
      </w:r>
      <w:r w:rsidR="00D13EA1">
        <w:rPr>
          <w:rFonts w:cstheme="minorHAnsi"/>
          <w:sz w:val="24"/>
          <w:szCs w:val="24"/>
        </w:rPr>
        <w:t>ů</w:t>
      </w:r>
      <w:r w:rsidRPr="0081686B">
        <w:rPr>
          <w:rFonts w:cstheme="minorHAnsi"/>
          <w:sz w:val="24"/>
          <w:szCs w:val="24"/>
        </w:rPr>
        <w:t xml:space="preserve"> v oblasti nelegálního zaměstnávání </w:t>
      </w:r>
      <w:r w:rsidR="007B1C45">
        <w:rPr>
          <w:rFonts w:cstheme="minorHAnsi"/>
          <w:sz w:val="24"/>
          <w:szCs w:val="24"/>
        </w:rPr>
        <w:t xml:space="preserve">v roce 2015 </w:t>
      </w:r>
      <w:r w:rsidRPr="0081686B">
        <w:rPr>
          <w:rFonts w:cstheme="minorHAnsi"/>
          <w:sz w:val="24"/>
          <w:szCs w:val="24"/>
        </w:rPr>
        <w:t xml:space="preserve">ve výši 400 mil. Kč. Žádná nápravná opatření nenavrhlo, protože dopad vyhodnotilo v porovnání s jinými daňovými úniky jako marginální. </w:t>
      </w:r>
      <w:r w:rsidRPr="0081686B">
        <w:rPr>
          <w:sz w:val="24"/>
          <w:szCs w:val="24"/>
        </w:rPr>
        <w:t xml:space="preserve">Odhady úniků v následujících letech </w:t>
      </w:r>
      <w:r w:rsidR="00D13EA1">
        <w:rPr>
          <w:sz w:val="24"/>
          <w:szCs w:val="24"/>
        </w:rPr>
        <w:t xml:space="preserve">již </w:t>
      </w:r>
      <w:r w:rsidR="00036E25">
        <w:rPr>
          <w:sz w:val="24"/>
          <w:szCs w:val="24"/>
        </w:rPr>
        <w:t xml:space="preserve">MF </w:t>
      </w:r>
      <w:r w:rsidRPr="0081686B">
        <w:rPr>
          <w:sz w:val="24"/>
          <w:szCs w:val="24"/>
        </w:rPr>
        <w:t>nezpracovalo. Proto NKÚ provedl vlastní výpočet odhadu možného úniku na daních a sociálním pojištění u osob, u</w:t>
      </w:r>
      <w:r w:rsidR="00B34462">
        <w:rPr>
          <w:sz w:val="24"/>
          <w:szCs w:val="24"/>
        </w:rPr>
        <w:t xml:space="preserve"> </w:t>
      </w:r>
      <w:r w:rsidRPr="0081686B">
        <w:rPr>
          <w:sz w:val="24"/>
          <w:szCs w:val="24"/>
        </w:rPr>
        <w:t xml:space="preserve">kterých </w:t>
      </w:r>
      <w:r w:rsidR="005E214C">
        <w:rPr>
          <w:sz w:val="24"/>
          <w:szCs w:val="24"/>
        </w:rPr>
        <w:t>orgány inspekce práce</w:t>
      </w:r>
      <w:r w:rsidR="005E214C" w:rsidRPr="0081686B">
        <w:rPr>
          <w:sz w:val="24"/>
          <w:szCs w:val="24"/>
        </w:rPr>
        <w:t xml:space="preserve"> </w:t>
      </w:r>
      <w:r w:rsidRPr="0081686B">
        <w:rPr>
          <w:sz w:val="24"/>
          <w:szCs w:val="24"/>
        </w:rPr>
        <w:lastRenderedPageBreak/>
        <w:t>vlastní kontrolní činností zjistil</w:t>
      </w:r>
      <w:r w:rsidR="005E214C">
        <w:rPr>
          <w:sz w:val="24"/>
          <w:szCs w:val="24"/>
        </w:rPr>
        <w:t>y</w:t>
      </w:r>
      <w:r w:rsidRPr="0081686B">
        <w:rPr>
          <w:sz w:val="24"/>
          <w:szCs w:val="24"/>
        </w:rPr>
        <w:t xml:space="preserve"> výkon nelegální práce v letech 2015 až 2018. </w:t>
      </w:r>
      <w:r w:rsidRPr="0081686B">
        <w:rPr>
          <w:rFonts w:cstheme="minorHAnsi"/>
          <w:sz w:val="24"/>
          <w:szCs w:val="24"/>
        </w:rPr>
        <w:t xml:space="preserve">První varianta výpočtu </w:t>
      </w:r>
      <w:r w:rsidR="00F21EDE">
        <w:rPr>
          <w:rFonts w:cstheme="minorHAnsi"/>
          <w:sz w:val="24"/>
          <w:szCs w:val="24"/>
        </w:rPr>
        <w:t>vychází z</w:t>
      </w:r>
      <w:r w:rsidRPr="0081686B">
        <w:rPr>
          <w:rFonts w:cstheme="minorHAnsi"/>
          <w:sz w:val="24"/>
          <w:szCs w:val="24"/>
        </w:rPr>
        <w:t xml:space="preserve"> minimální </w:t>
      </w:r>
      <w:r w:rsidRPr="0081686B">
        <w:rPr>
          <w:rFonts w:eastAsia="Calibri" w:cstheme="minorHAnsi"/>
          <w:sz w:val="24"/>
          <w:szCs w:val="24"/>
        </w:rPr>
        <w:t>mzd</w:t>
      </w:r>
      <w:r w:rsidR="00F21EDE">
        <w:rPr>
          <w:rFonts w:eastAsia="Calibri" w:cstheme="minorHAnsi"/>
          <w:sz w:val="24"/>
          <w:szCs w:val="24"/>
        </w:rPr>
        <w:t>y</w:t>
      </w:r>
      <w:r>
        <w:rPr>
          <w:rStyle w:val="Znakapoznpodarou"/>
          <w:rFonts w:eastAsia="Calibri" w:cstheme="minorHAnsi"/>
          <w:sz w:val="24"/>
          <w:szCs w:val="24"/>
        </w:rPr>
        <w:footnoteReference w:id="51"/>
      </w:r>
      <w:r w:rsidRPr="0081686B">
        <w:rPr>
          <w:rFonts w:cstheme="minorHAnsi"/>
          <w:sz w:val="24"/>
          <w:szCs w:val="24"/>
        </w:rPr>
        <w:t xml:space="preserve"> </w:t>
      </w:r>
      <w:r w:rsidR="00F21EDE">
        <w:rPr>
          <w:rFonts w:cstheme="minorHAnsi"/>
          <w:sz w:val="24"/>
          <w:szCs w:val="24"/>
        </w:rPr>
        <w:t>a</w:t>
      </w:r>
      <w:r w:rsidRPr="0081686B">
        <w:rPr>
          <w:rFonts w:cstheme="minorHAnsi"/>
          <w:sz w:val="24"/>
          <w:szCs w:val="24"/>
        </w:rPr>
        <w:t xml:space="preserve"> odhad </w:t>
      </w:r>
      <w:r w:rsidR="00F21EDE">
        <w:rPr>
          <w:rFonts w:cstheme="minorHAnsi"/>
          <w:sz w:val="24"/>
          <w:szCs w:val="24"/>
        </w:rPr>
        <w:t xml:space="preserve">ztráty </w:t>
      </w:r>
      <w:r w:rsidRPr="0081686B">
        <w:rPr>
          <w:rFonts w:cstheme="minorHAnsi"/>
          <w:sz w:val="24"/>
          <w:szCs w:val="24"/>
        </w:rPr>
        <w:t>čin</w:t>
      </w:r>
      <w:r w:rsidR="00F21EDE">
        <w:rPr>
          <w:rFonts w:cstheme="minorHAnsi"/>
          <w:sz w:val="24"/>
          <w:szCs w:val="24"/>
        </w:rPr>
        <w:t>í</w:t>
      </w:r>
      <w:r w:rsidRPr="0081686B">
        <w:rPr>
          <w:rFonts w:cstheme="minorHAnsi"/>
          <w:sz w:val="24"/>
          <w:szCs w:val="24"/>
        </w:rPr>
        <w:t xml:space="preserve"> </w:t>
      </w:r>
      <w:r w:rsidR="008B052D">
        <w:rPr>
          <w:rFonts w:cstheme="minorHAnsi"/>
          <w:sz w:val="24"/>
          <w:szCs w:val="24"/>
        </w:rPr>
        <w:t>1,1 mld. Kč</w:t>
      </w:r>
      <w:r w:rsidR="00F21EDE">
        <w:rPr>
          <w:rFonts w:cstheme="minorHAnsi"/>
          <w:sz w:val="24"/>
          <w:szCs w:val="24"/>
        </w:rPr>
        <w:t>,</w:t>
      </w:r>
      <w:r w:rsidR="008B052D">
        <w:rPr>
          <w:rFonts w:cstheme="minorHAnsi"/>
          <w:sz w:val="24"/>
          <w:szCs w:val="24"/>
        </w:rPr>
        <w:t xml:space="preserve"> druhá varianta </w:t>
      </w:r>
      <w:r w:rsidR="00F21EDE">
        <w:rPr>
          <w:rFonts w:cstheme="minorHAnsi"/>
          <w:sz w:val="24"/>
          <w:szCs w:val="24"/>
        </w:rPr>
        <w:t xml:space="preserve">je založena </w:t>
      </w:r>
      <w:r w:rsidR="008B052D">
        <w:rPr>
          <w:rFonts w:cstheme="minorHAnsi"/>
          <w:sz w:val="24"/>
          <w:szCs w:val="24"/>
        </w:rPr>
        <w:t>na</w:t>
      </w:r>
      <w:r w:rsidR="00B34462">
        <w:rPr>
          <w:rFonts w:cstheme="minorHAnsi"/>
          <w:sz w:val="24"/>
          <w:szCs w:val="24"/>
        </w:rPr>
        <w:t xml:space="preserve"> </w:t>
      </w:r>
      <w:r w:rsidRPr="0081686B">
        <w:rPr>
          <w:rFonts w:cstheme="minorHAnsi"/>
          <w:sz w:val="24"/>
          <w:szCs w:val="24"/>
        </w:rPr>
        <w:t>průměrn</w:t>
      </w:r>
      <w:r w:rsidR="00F21EDE">
        <w:rPr>
          <w:rFonts w:cstheme="minorHAnsi"/>
          <w:sz w:val="24"/>
          <w:szCs w:val="24"/>
        </w:rPr>
        <w:t>é</w:t>
      </w:r>
      <w:r w:rsidRPr="0081686B">
        <w:rPr>
          <w:rFonts w:cstheme="minorHAnsi"/>
          <w:sz w:val="24"/>
          <w:szCs w:val="24"/>
        </w:rPr>
        <w:t xml:space="preserve"> mzd</w:t>
      </w:r>
      <w:r w:rsidR="00F21EDE">
        <w:rPr>
          <w:rFonts w:cstheme="minorHAnsi"/>
          <w:sz w:val="24"/>
          <w:szCs w:val="24"/>
        </w:rPr>
        <w:t>ě</w:t>
      </w:r>
      <w:r>
        <w:rPr>
          <w:rStyle w:val="Znakapoznpodarou"/>
          <w:rFonts w:cstheme="minorHAnsi"/>
          <w:sz w:val="24"/>
          <w:szCs w:val="24"/>
        </w:rPr>
        <w:footnoteReference w:id="52"/>
      </w:r>
      <w:r w:rsidR="00F21EDE">
        <w:rPr>
          <w:rFonts w:cstheme="minorHAnsi"/>
          <w:sz w:val="24"/>
          <w:szCs w:val="24"/>
        </w:rPr>
        <w:t xml:space="preserve"> a </w:t>
      </w:r>
      <w:r w:rsidRPr="0081686B">
        <w:rPr>
          <w:rFonts w:cstheme="minorHAnsi"/>
          <w:sz w:val="24"/>
          <w:szCs w:val="24"/>
        </w:rPr>
        <w:t>odhad</w:t>
      </w:r>
      <w:r w:rsidR="00F21EDE">
        <w:rPr>
          <w:rFonts w:cstheme="minorHAnsi"/>
          <w:sz w:val="24"/>
          <w:szCs w:val="24"/>
        </w:rPr>
        <w:t xml:space="preserve"> ztráty činí</w:t>
      </w:r>
      <w:r w:rsidRPr="0081686B">
        <w:rPr>
          <w:rFonts w:cstheme="minorHAnsi"/>
          <w:sz w:val="24"/>
          <w:szCs w:val="24"/>
        </w:rPr>
        <w:t xml:space="preserve"> 3 mld. Kč</w:t>
      </w:r>
      <w:r w:rsidRPr="0081686B">
        <w:rPr>
          <w:sz w:val="24"/>
          <w:szCs w:val="24"/>
        </w:rPr>
        <w:t xml:space="preserve"> (</w:t>
      </w:r>
      <w:r w:rsidR="00B01741" w:rsidRPr="00B01741">
        <w:rPr>
          <w:sz w:val="24"/>
          <w:szCs w:val="24"/>
        </w:rPr>
        <w:t xml:space="preserve">viz příloha </w:t>
      </w:r>
      <w:r w:rsidR="00E062F5">
        <w:rPr>
          <w:sz w:val="24"/>
          <w:szCs w:val="24"/>
        </w:rPr>
        <w:t>C</w:t>
      </w:r>
      <w:r w:rsidRPr="0081686B">
        <w:rPr>
          <w:sz w:val="24"/>
          <w:szCs w:val="24"/>
        </w:rPr>
        <w:t>)</w:t>
      </w:r>
      <w:r w:rsidR="00D95016">
        <w:rPr>
          <w:sz w:val="24"/>
          <w:szCs w:val="24"/>
        </w:rPr>
        <w:t xml:space="preserve"> za předpokladu výkonu práce </w:t>
      </w:r>
      <w:r w:rsidR="000124E1">
        <w:rPr>
          <w:sz w:val="24"/>
          <w:szCs w:val="24"/>
        </w:rPr>
        <w:t xml:space="preserve">v délce </w:t>
      </w:r>
      <w:r w:rsidR="00D95016">
        <w:rPr>
          <w:sz w:val="24"/>
          <w:szCs w:val="24"/>
        </w:rPr>
        <w:t>jed</w:t>
      </w:r>
      <w:r w:rsidR="000124E1">
        <w:rPr>
          <w:sz w:val="24"/>
          <w:szCs w:val="24"/>
        </w:rPr>
        <w:t>noho</w:t>
      </w:r>
      <w:r w:rsidR="00D95016">
        <w:rPr>
          <w:sz w:val="24"/>
          <w:szCs w:val="24"/>
        </w:rPr>
        <w:t xml:space="preserve"> rok</w:t>
      </w:r>
      <w:r w:rsidR="000124E1">
        <w:rPr>
          <w:sz w:val="24"/>
          <w:szCs w:val="24"/>
        </w:rPr>
        <w:t>u</w:t>
      </w:r>
      <w:r w:rsidRPr="0081686B">
        <w:rPr>
          <w:sz w:val="24"/>
          <w:szCs w:val="24"/>
        </w:rPr>
        <w:t>.</w:t>
      </w:r>
      <w:r w:rsidRPr="0081686B">
        <w:rPr>
          <w:rFonts w:cstheme="minorHAnsi"/>
          <w:sz w:val="24"/>
          <w:szCs w:val="24"/>
        </w:rPr>
        <w:t xml:space="preserve"> </w:t>
      </w:r>
    </w:p>
    <w:p w14:paraId="53EA60AF" w14:textId="3FB56485" w:rsidR="0081686B" w:rsidRPr="0081686B" w:rsidRDefault="007E5AC4" w:rsidP="0081686B">
      <w:pPr>
        <w:spacing w:line="240" w:lineRule="auto"/>
        <w:jc w:val="both"/>
        <w:rPr>
          <w:rFonts w:cstheme="minorHAnsi"/>
          <w:sz w:val="24"/>
          <w:szCs w:val="24"/>
        </w:rPr>
      </w:pPr>
      <w:r w:rsidRPr="0081686B">
        <w:rPr>
          <w:rFonts w:cstheme="minorHAnsi"/>
          <w:sz w:val="24"/>
          <w:szCs w:val="24"/>
        </w:rPr>
        <w:t>Na základě odhadu celkového počtu nelegálně zaměstnávaných osob dle údaje Českého statistického úřadu (dále také „ČSÚ“) v letech 2013 až 2016, kter</w:t>
      </w:r>
      <w:r w:rsidR="003C7B4B">
        <w:rPr>
          <w:rFonts w:cstheme="minorHAnsi"/>
          <w:sz w:val="24"/>
          <w:szCs w:val="24"/>
        </w:rPr>
        <w:t>ý</w:t>
      </w:r>
      <w:r w:rsidRPr="0081686B">
        <w:rPr>
          <w:rFonts w:cstheme="minorHAnsi"/>
          <w:sz w:val="24"/>
          <w:szCs w:val="24"/>
        </w:rPr>
        <w:t xml:space="preserve"> předložilo MF, vypočítal NKÚ odhad úniků na daních a sociálním pojištění v řádu desítek miliard Kč z minimální mzdy a</w:t>
      </w:r>
      <w:r w:rsidR="00036E25">
        <w:rPr>
          <w:rFonts w:cstheme="minorHAnsi"/>
          <w:sz w:val="24"/>
          <w:szCs w:val="24"/>
        </w:rPr>
        <w:t> </w:t>
      </w:r>
      <w:r w:rsidRPr="0081686B">
        <w:rPr>
          <w:rFonts w:cstheme="minorHAnsi"/>
          <w:sz w:val="24"/>
          <w:szCs w:val="24"/>
        </w:rPr>
        <w:t>v řádu stovek miliard Kč v případě vyplacení průměrné mzdy. Ve výpočtu byla zohledněna základní sleva daně z příjmů fyzických osob tak, jak ji použilo samo MF při výpočtu odhadu úniků v roce 2015.</w:t>
      </w:r>
    </w:p>
    <w:p w14:paraId="618BEAA5" w14:textId="77777777" w:rsidR="0081686B" w:rsidRPr="0081686B" w:rsidRDefault="00B1370D" w:rsidP="003F3C22">
      <w:pPr>
        <w:spacing w:after="0" w:line="240" w:lineRule="auto"/>
        <w:rPr>
          <w:sz w:val="24"/>
          <w:szCs w:val="24"/>
          <w:u w:val="single"/>
        </w:rPr>
      </w:pPr>
      <w:r>
        <w:rPr>
          <w:sz w:val="24"/>
          <w:szCs w:val="24"/>
          <w:u w:val="single"/>
        </w:rPr>
        <w:t>Zneužívání legálních pracovních úvazků</w:t>
      </w:r>
      <w:r w:rsidR="007E5AC4" w:rsidRPr="0081686B">
        <w:rPr>
          <w:sz w:val="24"/>
          <w:szCs w:val="24"/>
          <w:u w:val="single"/>
        </w:rPr>
        <w:t xml:space="preserve"> </w:t>
      </w:r>
    </w:p>
    <w:p w14:paraId="4FB5AA4F" w14:textId="2C8A9190" w:rsidR="0081686B" w:rsidRDefault="001642FD" w:rsidP="00BE033D">
      <w:pPr>
        <w:spacing w:after="0" w:line="240" w:lineRule="auto"/>
        <w:jc w:val="both"/>
        <w:rPr>
          <w:rFonts w:cstheme="minorHAnsi"/>
          <w:sz w:val="24"/>
          <w:szCs w:val="24"/>
        </w:rPr>
      </w:pPr>
      <w:r>
        <w:rPr>
          <w:rFonts w:cstheme="minorHAnsi"/>
          <w:sz w:val="24"/>
          <w:szCs w:val="24"/>
        </w:rPr>
        <w:t xml:space="preserve">Dle právních předpisů zaměstnanec může mít uzavřeno několik </w:t>
      </w:r>
      <w:r w:rsidR="0047203E">
        <w:rPr>
          <w:rFonts w:cstheme="minorHAnsi"/>
          <w:sz w:val="24"/>
          <w:szCs w:val="24"/>
        </w:rPr>
        <w:t>dohod o provedení práce (dále také „DPP“)</w:t>
      </w:r>
      <w:r>
        <w:rPr>
          <w:rFonts w:cstheme="minorHAnsi"/>
          <w:sz w:val="24"/>
          <w:szCs w:val="24"/>
        </w:rPr>
        <w:t xml:space="preserve"> s různými zaměstnavateli. V</w:t>
      </w:r>
      <w:r w:rsidRPr="0081686B">
        <w:rPr>
          <w:rFonts w:cstheme="minorHAnsi"/>
          <w:sz w:val="24"/>
          <w:szCs w:val="24"/>
        </w:rPr>
        <w:t xml:space="preserve"> rámci jednoho zdaňovacího období </w:t>
      </w:r>
      <w:r>
        <w:rPr>
          <w:rFonts w:cstheme="minorHAnsi"/>
          <w:sz w:val="24"/>
          <w:szCs w:val="24"/>
        </w:rPr>
        <w:t xml:space="preserve">jsou </w:t>
      </w:r>
      <w:r w:rsidRPr="0081686B">
        <w:rPr>
          <w:rFonts w:cstheme="minorHAnsi"/>
          <w:sz w:val="24"/>
          <w:szCs w:val="24"/>
        </w:rPr>
        <w:t xml:space="preserve">s jedním zaměstnancem uzavírány </w:t>
      </w:r>
      <w:r w:rsidR="00522B9F">
        <w:rPr>
          <w:rFonts w:cstheme="minorHAnsi"/>
          <w:sz w:val="24"/>
          <w:szCs w:val="24"/>
        </w:rPr>
        <w:t>DPP</w:t>
      </w:r>
      <w:r w:rsidR="00522B9F" w:rsidRPr="0081686B">
        <w:rPr>
          <w:rFonts w:cstheme="minorHAnsi"/>
          <w:sz w:val="24"/>
          <w:szCs w:val="24"/>
        </w:rPr>
        <w:t xml:space="preserve"> </w:t>
      </w:r>
      <w:r w:rsidRPr="0081686B">
        <w:rPr>
          <w:rFonts w:cstheme="minorHAnsi"/>
          <w:sz w:val="24"/>
          <w:szCs w:val="24"/>
        </w:rPr>
        <w:t>opakovaně nebo u více zaměstnavatelů se stejnými majiteli.</w:t>
      </w:r>
      <w:r w:rsidR="0047203E">
        <w:rPr>
          <w:rFonts w:cstheme="minorHAnsi"/>
          <w:sz w:val="24"/>
          <w:szCs w:val="24"/>
        </w:rPr>
        <w:t xml:space="preserve"> Ve skutečnosti však zaměstnanec vykonává stejnou pracovní činnost na stejném místě a doba výkonu práce je vykazována tak, aby nepřesáhla časový limit upravený právním předpisem</w:t>
      </w:r>
      <w:r w:rsidR="0047203E">
        <w:rPr>
          <w:rStyle w:val="Znakapoznpodarou"/>
          <w:rFonts w:cstheme="minorHAnsi"/>
          <w:sz w:val="24"/>
          <w:szCs w:val="24"/>
        </w:rPr>
        <w:footnoteReference w:id="53"/>
      </w:r>
      <w:r w:rsidR="0047203E">
        <w:rPr>
          <w:rFonts w:cstheme="minorHAnsi"/>
          <w:sz w:val="24"/>
          <w:szCs w:val="24"/>
        </w:rPr>
        <w:t>.</w:t>
      </w:r>
      <w:r w:rsidRPr="0081686B">
        <w:rPr>
          <w:rFonts w:cstheme="minorHAnsi"/>
          <w:sz w:val="24"/>
          <w:szCs w:val="24"/>
        </w:rPr>
        <w:t xml:space="preserve"> </w:t>
      </w:r>
      <w:r w:rsidR="00143A7B">
        <w:rPr>
          <w:rFonts w:cstheme="minorHAnsi"/>
          <w:sz w:val="24"/>
          <w:szCs w:val="24"/>
        </w:rPr>
        <w:t>Tyto skutečnosti orgány sociálního pojištění zjistily minimálně v</w:t>
      </w:r>
      <w:r w:rsidR="00D54434">
        <w:rPr>
          <w:rFonts w:cstheme="minorHAnsi"/>
          <w:sz w:val="24"/>
          <w:szCs w:val="24"/>
        </w:rPr>
        <w:t xml:space="preserve"> </w:t>
      </w:r>
      <w:r w:rsidR="00143A7B">
        <w:rPr>
          <w:rFonts w:cstheme="minorHAnsi"/>
          <w:sz w:val="24"/>
          <w:szCs w:val="24"/>
        </w:rPr>
        <w:t>8 ze</w:t>
      </w:r>
      <w:r w:rsidR="00F21EDE">
        <w:rPr>
          <w:rFonts w:cstheme="minorHAnsi"/>
          <w:sz w:val="24"/>
          <w:szCs w:val="24"/>
        </w:rPr>
        <w:t xml:space="preserve"> </w:t>
      </w:r>
      <w:r w:rsidR="00143A7B">
        <w:rPr>
          <w:rFonts w:cstheme="minorHAnsi"/>
          <w:sz w:val="24"/>
          <w:szCs w:val="24"/>
        </w:rPr>
        <w:t>41 podnět</w:t>
      </w:r>
      <w:r w:rsidR="00F21EDE">
        <w:rPr>
          <w:rFonts w:cstheme="minorHAnsi"/>
          <w:sz w:val="24"/>
          <w:szCs w:val="24"/>
        </w:rPr>
        <w:t>ů</w:t>
      </w:r>
      <w:r w:rsidR="00143A7B">
        <w:rPr>
          <w:rFonts w:cstheme="minorHAnsi"/>
          <w:sz w:val="24"/>
          <w:szCs w:val="24"/>
        </w:rPr>
        <w:t xml:space="preserve"> s podezřením </w:t>
      </w:r>
      <w:r w:rsidR="00F21EDE">
        <w:rPr>
          <w:rFonts w:cstheme="minorHAnsi"/>
          <w:sz w:val="24"/>
          <w:szCs w:val="24"/>
        </w:rPr>
        <w:t xml:space="preserve">na </w:t>
      </w:r>
      <w:r w:rsidR="00143A7B">
        <w:rPr>
          <w:rFonts w:cstheme="minorHAnsi"/>
          <w:sz w:val="24"/>
          <w:szCs w:val="24"/>
        </w:rPr>
        <w:t>nelegální zaměstnávání, které předal</w:t>
      </w:r>
      <w:r w:rsidR="00331F19">
        <w:rPr>
          <w:rFonts w:cstheme="minorHAnsi"/>
          <w:sz w:val="24"/>
          <w:szCs w:val="24"/>
        </w:rPr>
        <w:t>y</w:t>
      </w:r>
      <w:r w:rsidR="00143A7B">
        <w:rPr>
          <w:rFonts w:cstheme="minorHAnsi"/>
          <w:sz w:val="24"/>
          <w:szCs w:val="24"/>
        </w:rPr>
        <w:t xml:space="preserve"> orgánům inspekce práce. </w:t>
      </w:r>
      <w:r w:rsidR="0047203E">
        <w:rPr>
          <w:rFonts w:cstheme="minorHAnsi"/>
          <w:sz w:val="24"/>
          <w:szCs w:val="24"/>
        </w:rPr>
        <w:t>Odměna, kterou zaměstnanec obdrží, je složena ze dvou částí. První část vychází z</w:t>
      </w:r>
      <w:r w:rsidR="00F21EDE">
        <w:rPr>
          <w:rFonts w:cstheme="minorHAnsi"/>
          <w:sz w:val="24"/>
          <w:szCs w:val="24"/>
        </w:rPr>
        <w:t> </w:t>
      </w:r>
      <w:r w:rsidR="0047203E">
        <w:rPr>
          <w:rFonts w:cstheme="minorHAnsi"/>
          <w:sz w:val="24"/>
          <w:szCs w:val="24"/>
        </w:rPr>
        <w:t xml:space="preserve">uzavřené DPP </w:t>
      </w:r>
      <w:r w:rsidR="00F21EDE">
        <w:rPr>
          <w:rFonts w:cstheme="minorHAnsi"/>
          <w:sz w:val="24"/>
          <w:szCs w:val="24"/>
        </w:rPr>
        <w:t xml:space="preserve">a </w:t>
      </w:r>
      <w:r w:rsidR="0047203E">
        <w:rPr>
          <w:rFonts w:cstheme="minorHAnsi"/>
          <w:sz w:val="24"/>
          <w:szCs w:val="24"/>
        </w:rPr>
        <w:t>nepřesahuj</w:t>
      </w:r>
      <w:r w:rsidR="00F21EDE">
        <w:rPr>
          <w:rFonts w:cstheme="minorHAnsi"/>
          <w:sz w:val="24"/>
          <w:szCs w:val="24"/>
        </w:rPr>
        <w:t>e</w:t>
      </w:r>
      <w:r w:rsidR="0047203E">
        <w:rPr>
          <w:rFonts w:cstheme="minorHAnsi"/>
          <w:sz w:val="24"/>
          <w:szCs w:val="24"/>
        </w:rPr>
        <w:t xml:space="preserve"> </w:t>
      </w:r>
      <w:r w:rsidR="00F21EDE">
        <w:rPr>
          <w:rFonts w:cstheme="minorHAnsi"/>
          <w:sz w:val="24"/>
          <w:szCs w:val="24"/>
        </w:rPr>
        <w:t xml:space="preserve">hodnotu </w:t>
      </w:r>
      <w:r w:rsidR="0047203E">
        <w:rPr>
          <w:rFonts w:cstheme="minorHAnsi"/>
          <w:sz w:val="24"/>
          <w:szCs w:val="24"/>
        </w:rPr>
        <w:t>10 tis. Kč, druhá část j</w:t>
      </w:r>
      <w:r w:rsidR="00A164DE">
        <w:rPr>
          <w:rFonts w:cstheme="minorHAnsi"/>
          <w:sz w:val="24"/>
          <w:szCs w:val="24"/>
        </w:rPr>
        <w:t xml:space="preserve">e vyplacena tzv. „na ruku“ </w:t>
      </w:r>
      <w:r w:rsidR="00D54434">
        <w:rPr>
          <w:rFonts w:cstheme="minorHAnsi"/>
          <w:sz w:val="24"/>
          <w:szCs w:val="24"/>
        </w:rPr>
        <w:t xml:space="preserve">a </w:t>
      </w:r>
      <w:r w:rsidR="0047203E">
        <w:rPr>
          <w:rFonts w:cstheme="minorHAnsi"/>
          <w:sz w:val="24"/>
          <w:szCs w:val="24"/>
        </w:rPr>
        <w:t xml:space="preserve">nevychází z žádné uzavřené smlouvy či dohody o pracích mimo pracovní poměr. </w:t>
      </w:r>
      <w:r w:rsidRPr="0081686B">
        <w:rPr>
          <w:rFonts w:cstheme="minorHAnsi"/>
          <w:sz w:val="24"/>
          <w:szCs w:val="24"/>
        </w:rPr>
        <w:t>Dohody o</w:t>
      </w:r>
      <w:r w:rsidR="00D54434">
        <w:rPr>
          <w:rFonts w:cstheme="minorHAnsi"/>
          <w:sz w:val="24"/>
          <w:szCs w:val="24"/>
        </w:rPr>
        <w:t xml:space="preserve"> </w:t>
      </w:r>
      <w:r w:rsidRPr="0081686B">
        <w:rPr>
          <w:rFonts w:cstheme="minorHAnsi"/>
          <w:sz w:val="24"/>
          <w:szCs w:val="24"/>
        </w:rPr>
        <w:t xml:space="preserve">pracích mimo pracovní poměr jsou pro zaměstnavatele </w:t>
      </w:r>
      <w:r w:rsidR="0047203E" w:rsidRPr="0081686B">
        <w:rPr>
          <w:rFonts w:cstheme="minorHAnsi"/>
          <w:sz w:val="24"/>
          <w:szCs w:val="24"/>
        </w:rPr>
        <w:t xml:space="preserve">z ekonomického pohledu </w:t>
      </w:r>
      <w:r w:rsidRPr="0081686B">
        <w:rPr>
          <w:rFonts w:cstheme="minorHAnsi"/>
          <w:sz w:val="24"/>
          <w:szCs w:val="24"/>
        </w:rPr>
        <w:t>výrazně výhodnější než pracovní smlouvy (pracovní poměr)</w:t>
      </w:r>
      <w:r>
        <w:rPr>
          <w:rFonts w:cstheme="minorHAnsi"/>
          <w:sz w:val="24"/>
          <w:szCs w:val="24"/>
        </w:rPr>
        <w:t>.</w:t>
      </w:r>
      <w:r w:rsidR="0047203E">
        <w:rPr>
          <w:rFonts w:cstheme="minorHAnsi"/>
          <w:sz w:val="24"/>
          <w:szCs w:val="24"/>
        </w:rPr>
        <w:t xml:space="preserve"> Především </w:t>
      </w:r>
      <w:r w:rsidR="00D54434">
        <w:rPr>
          <w:rFonts w:cstheme="minorHAnsi"/>
          <w:sz w:val="24"/>
          <w:szCs w:val="24"/>
        </w:rPr>
        <w:t>proto</w:t>
      </w:r>
      <w:r w:rsidR="0047203E">
        <w:rPr>
          <w:rFonts w:cstheme="minorHAnsi"/>
          <w:sz w:val="24"/>
          <w:szCs w:val="24"/>
        </w:rPr>
        <w:t>, že příjem</w:t>
      </w:r>
      <w:r w:rsidR="007E5AC4" w:rsidRPr="0081686B">
        <w:rPr>
          <w:rFonts w:cstheme="minorHAnsi"/>
          <w:sz w:val="24"/>
          <w:szCs w:val="24"/>
        </w:rPr>
        <w:t xml:space="preserve"> z</w:t>
      </w:r>
      <w:r w:rsidR="008E6D94">
        <w:rPr>
          <w:rFonts w:cstheme="minorHAnsi"/>
          <w:sz w:val="24"/>
          <w:szCs w:val="24"/>
        </w:rPr>
        <w:t> </w:t>
      </w:r>
      <w:r w:rsidR="0047203E">
        <w:rPr>
          <w:rFonts w:cstheme="minorHAnsi"/>
          <w:sz w:val="24"/>
          <w:szCs w:val="24"/>
        </w:rPr>
        <w:t>DPP</w:t>
      </w:r>
      <w:r w:rsidR="007E5AC4" w:rsidRPr="0081686B">
        <w:rPr>
          <w:rFonts w:cstheme="minorHAnsi"/>
          <w:sz w:val="24"/>
          <w:szCs w:val="24"/>
        </w:rPr>
        <w:t xml:space="preserve"> nepřesahující částku 10 tis. Kč měsíčně nepodléhá odvodům na </w:t>
      </w:r>
      <w:r w:rsidR="00522B9F">
        <w:rPr>
          <w:rFonts w:cstheme="minorHAnsi"/>
          <w:sz w:val="24"/>
          <w:szCs w:val="24"/>
        </w:rPr>
        <w:t>zdravotní a</w:t>
      </w:r>
      <w:r w:rsidR="00F0190A">
        <w:rPr>
          <w:rFonts w:cstheme="minorHAnsi"/>
          <w:sz w:val="24"/>
          <w:szCs w:val="24"/>
        </w:rPr>
        <w:t> </w:t>
      </w:r>
      <w:r w:rsidR="007E5AC4" w:rsidRPr="0081686B">
        <w:rPr>
          <w:rFonts w:cstheme="minorHAnsi"/>
          <w:sz w:val="24"/>
          <w:szCs w:val="24"/>
        </w:rPr>
        <w:t>sociální pojištění.</w:t>
      </w:r>
      <w:r w:rsidR="0072051F">
        <w:rPr>
          <w:rFonts w:cstheme="minorHAnsi"/>
          <w:sz w:val="24"/>
          <w:szCs w:val="24"/>
        </w:rPr>
        <w:t xml:space="preserve"> N</w:t>
      </w:r>
      <w:r w:rsidR="0047203E" w:rsidRPr="0081686B">
        <w:rPr>
          <w:rFonts w:cstheme="minorHAnsi"/>
          <w:sz w:val="24"/>
          <w:szCs w:val="24"/>
        </w:rPr>
        <w:t>a druhé straně zaměstnancům nevzniká nárok na nemocenské ani peněžitou pomoc v mateřství a</w:t>
      </w:r>
      <w:r w:rsidR="00BA18AE">
        <w:rPr>
          <w:rFonts w:cstheme="minorHAnsi"/>
          <w:sz w:val="24"/>
          <w:szCs w:val="24"/>
        </w:rPr>
        <w:t> </w:t>
      </w:r>
      <w:r w:rsidR="0047203E" w:rsidRPr="0081686B">
        <w:rPr>
          <w:rFonts w:cstheme="minorHAnsi"/>
          <w:sz w:val="24"/>
          <w:szCs w:val="24"/>
        </w:rPr>
        <w:t>odpracovaná doba se zaměstnanci nezapočítává jako doba odpracovaná pro účely posouzení nároku na důchody.</w:t>
      </w:r>
      <w:r w:rsidR="0047203E">
        <w:rPr>
          <w:rFonts w:cstheme="minorHAnsi"/>
          <w:sz w:val="24"/>
          <w:szCs w:val="24"/>
        </w:rPr>
        <w:t xml:space="preserve"> </w:t>
      </w:r>
      <w:r w:rsidR="003F3C22">
        <w:rPr>
          <w:rFonts w:cstheme="minorHAnsi"/>
          <w:sz w:val="24"/>
          <w:szCs w:val="24"/>
        </w:rPr>
        <w:t>Z důvodu zneužívání</w:t>
      </w:r>
      <w:r w:rsidR="0047203E">
        <w:rPr>
          <w:rFonts w:cstheme="minorHAnsi"/>
          <w:sz w:val="24"/>
          <w:szCs w:val="24"/>
        </w:rPr>
        <w:t xml:space="preserve"> uzavírání </w:t>
      </w:r>
      <w:r w:rsidR="0072051F">
        <w:rPr>
          <w:rFonts w:cstheme="minorHAnsi"/>
          <w:sz w:val="24"/>
          <w:szCs w:val="24"/>
        </w:rPr>
        <w:t>DPP</w:t>
      </w:r>
      <w:r w:rsidR="003F3C22">
        <w:rPr>
          <w:rFonts w:cstheme="minorHAnsi"/>
          <w:sz w:val="24"/>
          <w:szCs w:val="24"/>
        </w:rPr>
        <w:t xml:space="preserve"> především v pohostinství, prodeji, výrobě, na stavbách a</w:t>
      </w:r>
      <w:r w:rsidR="00D54434">
        <w:rPr>
          <w:rFonts w:cstheme="minorHAnsi"/>
          <w:sz w:val="24"/>
          <w:szCs w:val="24"/>
        </w:rPr>
        <w:t xml:space="preserve"> </w:t>
      </w:r>
      <w:r w:rsidR="003F3C22">
        <w:rPr>
          <w:rFonts w:cstheme="minorHAnsi"/>
          <w:sz w:val="24"/>
          <w:szCs w:val="24"/>
        </w:rPr>
        <w:t>u</w:t>
      </w:r>
      <w:r w:rsidR="00D54434">
        <w:rPr>
          <w:rFonts w:cstheme="minorHAnsi"/>
          <w:sz w:val="24"/>
          <w:szCs w:val="24"/>
        </w:rPr>
        <w:t xml:space="preserve"> </w:t>
      </w:r>
      <w:r w:rsidR="003F3C22">
        <w:rPr>
          <w:rFonts w:cstheme="minorHAnsi"/>
          <w:sz w:val="24"/>
          <w:szCs w:val="24"/>
        </w:rPr>
        <w:t>bezpečnostních agentu</w:t>
      </w:r>
      <w:r w:rsidR="0072051F">
        <w:rPr>
          <w:rFonts w:cstheme="minorHAnsi"/>
          <w:sz w:val="24"/>
          <w:szCs w:val="24"/>
        </w:rPr>
        <w:t>r</w:t>
      </w:r>
      <w:r w:rsidR="003F3C22">
        <w:rPr>
          <w:rFonts w:cstheme="minorHAnsi"/>
          <w:sz w:val="24"/>
          <w:szCs w:val="24"/>
        </w:rPr>
        <w:t xml:space="preserve"> </w:t>
      </w:r>
      <w:r w:rsidR="00D54434">
        <w:rPr>
          <w:rFonts w:cstheme="minorHAnsi"/>
          <w:sz w:val="24"/>
          <w:szCs w:val="24"/>
        </w:rPr>
        <w:t xml:space="preserve">vypracovalo MPSV </w:t>
      </w:r>
      <w:r w:rsidR="00D92FE0">
        <w:rPr>
          <w:rFonts w:cstheme="minorHAnsi"/>
          <w:sz w:val="24"/>
          <w:szCs w:val="24"/>
        </w:rPr>
        <w:t xml:space="preserve">v roce 2015 </w:t>
      </w:r>
      <w:r w:rsidR="0012116C">
        <w:rPr>
          <w:rFonts w:cstheme="minorHAnsi"/>
          <w:sz w:val="24"/>
          <w:szCs w:val="24"/>
        </w:rPr>
        <w:t xml:space="preserve">námět </w:t>
      </w:r>
      <w:r w:rsidR="007E5AC4" w:rsidRPr="0081686B">
        <w:rPr>
          <w:rFonts w:cstheme="minorHAnsi"/>
          <w:sz w:val="24"/>
          <w:szCs w:val="24"/>
        </w:rPr>
        <w:t>ke změně legislativy, kter</w:t>
      </w:r>
      <w:r w:rsidR="00036E25">
        <w:rPr>
          <w:rFonts w:cstheme="minorHAnsi"/>
          <w:sz w:val="24"/>
          <w:szCs w:val="24"/>
        </w:rPr>
        <w:t>ý</w:t>
      </w:r>
      <w:r w:rsidR="00A164DE">
        <w:rPr>
          <w:rFonts w:cstheme="minorHAnsi"/>
          <w:sz w:val="24"/>
          <w:szCs w:val="24"/>
        </w:rPr>
        <w:t xml:space="preserve"> spočíval ve snížení limitu pro</w:t>
      </w:r>
      <w:r w:rsidR="00D54434">
        <w:rPr>
          <w:rFonts w:cstheme="minorHAnsi"/>
          <w:sz w:val="24"/>
          <w:szCs w:val="24"/>
        </w:rPr>
        <w:t xml:space="preserve"> </w:t>
      </w:r>
      <w:r w:rsidR="007E5AC4" w:rsidRPr="0081686B">
        <w:rPr>
          <w:rFonts w:cstheme="minorHAnsi"/>
          <w:sz w:val="24"/>
          <w:szCs w:val="24"/>
        </w:rPr>
        <w:t>neodvádění pojistného z DPP, snížení hranice rozsahu výkonu práce a</w:t>
      </w:r>
      <w:r w:rsidR="00D54434">
        <w:rPr>
          <w:rFonts w:cstheme="minorHAnsi"/>
          <w:sz w:val="24"/>
          <w:szCs w:val="24"/>
        </w:rPr>
        <w:t xml:space="preserve"> </w:t>
      </w:r>
      <w:r w:rsidR="007E5AC4" w:rsidRPr="0081686B">
        <w:rPr>
          <w:rFonts w:cstheme="minorHAnsi"/>
          <w:sz w:val="24"/>
          <w:szCs w:val="24"/>
        </w:rPr>
        <w:t xml:space="preserve">zavedení povinnosti vést evidenci pracovní doby. </w:t>
      </w:r>
      <w:r w:rsidR="0012116C">
        <w:rPr>
          <w:rFonts w:cstheme="minorHAnsi"/>
          <w:sz w:val="24"/>
          <w:szCs w:val="24"/>
        </w:rPr>
        <w:t xml:space="preserve">Námět </w:t>
      </w:r>
      <w:r w:rsidR="008C5533">
        <w:rPr>
          <w:rFonts w:cstheme="minorHAnsi"/>
          <w:sz w:val="24"/>
          <w:szCs w:val="24"/>
        </w:rPr>
        <w:t xml:space="preserve">se však </w:t>
      </w:r>
      <w:r w:rsidR="00A164DE">
        <w:rPr>
          <w:rFonts w:cstheme="minorHAnsi"/>
          <w:sz w:val="24"/>
          <w:szCs w:val="24"/>
        </w:rPr>
        <w:t xml:space="preserve">nedostal </w:t>
      </w:r>
      <w:r w:rsidR="0012116C">
        <w:rPr>
          <w:rFonts w:cstheme="minorHAnsi"/>
          <w:sz w:val="24"/>
          <w:szCs w:val="24"/>
        </w:rPr>
        <w:t>ani do st</w:t>
      </w:r>
      <w:r w:rsidR="00D54434">
        <w:rPr>
          <w:rFonts w:cstheme="minorHAnsi"/>
          <w:sz w:val="24"/>
          <w:szCs w:val="24"/>
        </w:rPr>
        <w:t>a</w:t>
      </w:r>
      <w:r w:rsidR="0012116C">
        <w:rPr>
          <w:rFonts w:cstheme="minorHAnsi"/>
          <w:sz w:val="24"/>
          <w:szCs w:val="24"/>
        </w:rPr>
        <w:t xml:space="preserve">dia legislativního návrhu z důvodu nenalezení politické podpory. </w:t>
      </w:r>
      <w:r w:rsidR="007E5AC4" w:rsidRPr="0081686B">
        <w:rPr>
          <w:rFonts w:cstheme="minorHAnsi"/>
          <w:sz w:val="24"/>
          <w:szCs w:val="24"/>
        </w:rPr>
        <w:t xml:space="preserve">Do ukončení kontroly NKÚ </w:t>
      </w:r>
      <w:r w:rsidR="00522B9F">
        <w:rPr>
          <w:rFonts w:cstheme="minorHAnsi"/>
          <w:sz w:val="24"/>
          <w:szCs w:val="24"/>
        </w:rPr>
        <w:t xml:space="preserve">tento </w:t>
      </w:r>
      <w:r w:rsidR="00036E25">
        <w:rPr>
          <w:rFonts w:cstheme="minorHAnsi"/>
          <w:sz w:val="24"/>
          <w:szCs w:val="24"/>
        </w:rPr>
        <w:t xml:space="preserve">návrh MPSV </w:t>
      </w:r>
      <w:r w:rsidR="00522B9F">
        <w:rPr>
          <w:rFonts w:cstheme="minorHAnsi"/>
          <w:sz w:val="24"/>
          <w:szCs w:val="24"/>
        </w:rPr>
        <w:t>vládě nepředložilo</w:t>
      </w:r>
      <w:r w:rsidR="00036E25">
        <w:rPr>
          <w:rFonts w:cstheme="minorHAnsi"/>
          <w:sz w:val="24"/>
          <w:szCs w:val="24"/>
        </w:rPr>
        <w:t xml:space="preserve">, jelikož </w:t>
      </w:r>
      <w:r w:rsidR="007E5AC4" w:rsidRPr="0081686B">
        <w:rPr>
          <w:rFonts w:cstheme="minorHAnsi"/>
          <w:sz w:val="24"/>
          <w:szCs w:val="24"/>
        </w:rPr>
        <w:t>stávající právní úpravu sociálního pojištění považovalo za funkční a</w:t>
      </w:r>
      <w:r w:rsidR="00456E8D">
        <w:rPr>
          <w:rFonts w:cstheme="minorHAnsi"/>
          <w:sz w:val="24"/>
          <w:szCs w:val="24"/>
        </w:rPr>
        <w:t xml:space="preserve"> </w:t>
      </w:r>
      <w:r w:rsidR="007E5AC4" w:rsidRPr="0081686B">
        <w:rPr>
          <w:rFonts w:cstheme="minorHAnsi"/>
          <w:sz w:val="24"/>
          <w:szCs w:val="24"/>
        </w:rPr>
        <w:t xml:space="preserve">dostatečnou. Obdobné dopady má zaměstnání malého rozsahu vykonávané na základě </w:t>
      </w:r>
      <w:r w:rsidR="00FB5C8D">
        <w:rPr>
          <w:rFonts w:cstheme="minorHAnsi"/>
          <w:sz w:val="24"/>
          <w:szCs w:val="24"/>
        </w:rPr>
        <w:t>dohod o pracovní činnosti</w:t>
      </w:r>
      <w:r w:rsidR="007E5AC4" w:rsidRPr="0081686B">
        <w:rPr>
          <w:rFonts w:cstheme="minorHAnsi"/>
          <w:sz w:val="24"/>
          <w:szCs w:val="24"/>
        </w:rPr>
        <w:t>.</w:t>
      </w:r>
    </w:p>
    <w:p w14:paraId="68E1192E" w14:textId="77777777" w:rsidR="00F57F61" w:rsidRDefault="00F57F61">
      <w:pPr>
        <w:rPr>
          <w:rFonts w:cstheme="minorHAnsi"/>
          <w:sz w:val="24"/>
          <w:szCs w:val="24"/>
        </w:rPr>
      </w:pPr>
      <w:r>
        <w:rPr>
          <w:b/>
          <w:szCs w:val="24"/>
        </w:rPr>
        <w:br w:type="page"/>
      </w:r>
    </w:p>
    <w:p w14:paraId="2394ABF6" w14:textId="534A6A69" w:rsidR="0052055A" w:rsidRPr="00235D56" w:rsidRDefault="007E5AC4" w:rsidP="00F57F61">
      <w:pPr>
        <w:pStyle w:val="Nadpis1"/>
        <w:keepLines/>
        <w:numPr>
          <w:ilvl w:val="0"/>
          <w:numId w:val="0"/>
        </w:numPr>
        <w:overflowPunct/>
        <w:autoSpaceDE/>
        <w:autoSpaceDN/>
        <w:adjustRightInd/>
        <w:spacing w:before="120"/>
        <w:jc w:val="left"/>
        <w:textAlignment w:val="auto"/>
      </w:pPr>
      <w:r w:rsidRPr="00235D56">
        <w:lastRenderedPageBreak/>
        <w:t>Seznam zkratek:</w:t>
      </w:r>
    </w:p>
    <w:p w14:paraId="12BD532C" w14:textId="77777777" w:rsidR="00881D7D" w:rsidRPr="00881D7D" w:rsidRDefault="00881D7D" w:rsidP="00235D56">
      <w:pPr>
        <w:tabs>
          <w:tab w:val="left" w:pos="2268"/>
        </w:tabs>
        <w:spacing w:after="100" w:line="240" w:lineRule="auto"/>
        <w:jc w:val="both"/>
        <w:rPr>
          <w:rFonts w:cstheme="minorHAnsi"/>
          <w:sz w:val="24"/>
          <w:szCs w:val="24"/>
        </w:rPr>
      </w:pPr>
      <w:r w:rsidRPr="00881D7D">
        <w:rPr>
          <w:rFonts w:cstheme="minorHAnsi"/>
          <w:sz w:val="24"/>
          <w:szCs w:val="24"/>
        </w:rPr>
        <w:t>CS ČR</w:t>
      </w:r>
      <w:r w:rsidRPr="00881D7D">
        <w:rPr>
          <w:rFonts w:cstheme="minorHAnsi"/>
          <w:sz w:val="24"/>
          <w:szCs w:val="24"/>
        </w:rPr>
        <w:tab/>
        <w:t>Celní správa České republiky</w:t>
      </w:r>
    </w:p>
    <w:p w14:paraId="042C857F" w14:textId="77777777" w:rsidR="00881D7D" w:rsidRPr="00881D7D" w:rsidRDefault="00881D7D" w:rsidP="00EF390B">
      <w:pPr>
        <w:tabs>
          <w:tab w:val="left" w:pos="2268"/>
        </w:tabs>
        <w:spacing w:after="100" w:line="240" w:lineRule="auto"/>
        <w:jc w:val="both"/>
        <w:rPr>
          <w:rFonts w:cstheme="minorHAnsi"/>
          <w:sz w:val="24"/>
          <w:szCs w:val="24"/>
        </w:rPr>
      </w:pPr>
      <w:r w:rsidRPr="00881D7D">
        <w:rPr>
          <w:rFonts w:cstheme="minorHAnsi"/>
          <w:sz w:val="24"/>
          <w:szCs w:val="24"/>
        </w:rPr>
        <w:t>ČR</w:t>
      </w:r>
      <w:r w:rsidRPr="00881D7D">
        <w:rPr>
          <w:rFonts w:cstheme="minorHAnsi"/>
          <w:sz w:val="24"/>
          <w:szCs w:val="24"/>
        </w:rPr>
        <w:tab/>
        <w:t>Česká republika</w:t>
      </w:r>
    </w:p>
    <w:p w14:paraId="3B0A09B1" w14:textId="77777777" w:rsidR="00881D7D" w:rsidRPr="00881D7D" w:rsidRDefault="00881D7D" w:rsidP="00EF390B">
      <w:pPr>
        <w:tabs>
          <w:tab w:val="left" w:pos="2268"/>
        </w:tabs>
        <w:spacing w:after="100" w:line="240" w:lineRule="auto"/>
        <w:jc w:val="both"/>
        <w:rPr>
          <w:rFonts w:cstheme="minorHAnsi"/>
          <w:sz w:val="24"/>
          <w:szCs w:val="24"/>
        </w:rPr>
      </w:pPr>
      <w:r w:rsidRPr="00881D7D">
        <w:rPr>
          <w:rFonts w:cstheme="minorHAnsi"/>
          <w:sz w:val="24"/>
          <w:szCs w:val="24"/>
        </w:rPr>
        <w:t>ČSSZ</w:t>
      </w:r>
      <w:r w:rsidRPr="00881D7D">
        <w:rPr>
          <w:rFonts w:cstheme="minorHAnsi"/>
          <w:sz w:val="24"/>
          <w:szCs w:val="24"/>
        </w:rPr>
        <w:tab/>
        <w:t>Česká správa sociálního zabezpečení</w:t>
      </w:r>
    </w:p>
    <w:p w14:paraId="0B2299C1" w14:textId="77777777" w:rsidR="00881D7D" w:rsidRPr="00881D7D" w:rsidRDefault="00881D7D" w:rsidP="00EF390B">
      <w:pPr>
        <w:tabs>
          <w:tab w:val="left" w:pos="2268"/>
        </w:tabs>
        <w:spacing w:after="100" w:line="240" w:lineRule="auto"/>
        <w:jc w:val="both"/>
        <w:rPr>
          <w:rFonts w:cstheme="minorHAnsi"/>
          <w:sz w:val="24"/>
          <w:szCs w:val="24"/>
        </w:rPr>
      </w:pPr>
      <w:r w:rsidRPr="00881D7D">
        <w:rPr>
          <w:rFonts w:cstheme="minorHAnsi"/>
          <w:sz w:val="24"/>
          <w:szCs w:val="24"/>
        </w:rPr>
        <w:t>ČSÚ</w:t>
      </w:r>
      <w:r w:rsidRPr="00881D7D">
        <w:rPr>
          <w:rFonts w:cstheme="minorHAnsi"/>
          <w:sz w:val="24"/>
          <w:szCs w:val="24"/>
        </w:rPr>
        <w:tab/>
        <w:t>Český statistický úřad</w:t>
      </w:r>
    </w:p>
    <w:p w14:paraId="49713B68" w14:textId="77777777" w:rsidR="00881D7D" w:rsidRPr="00881D7D" w:rsidRDefault="00881D7D" w:rsidP="00EF390B">
      <w:pPr>
        <w:tabs>
          <w:tab w:val="left" w:pos="2268"/>
        </w:tabs>
        <w:spacing w:after="100" w:line="240" w:lineRule="auto"/>
        <w:jc w:val="both"/>
        <w:rPr>
          <w:rFonts w:cstheme="minorHAnsi"/>
          <w:sz w:val="24"/>
          <w:szCs w:val="24"/>
        </w:rPr>
      </w:pPr>
      <w:r w:rsidRPr="00881D7D">
        <w:rPr>
          <w:rFonts w:cstheme="minorHAnsi"/>
          <w:sz w:val="24"/>
          <w:szCs w:val="24"/>
        </w:rPr>
        <w:t>DPP</w:t>
      </w:r>
      <w:r w:rsidRPr="00881D7D">
        <w:rPr>
          <w:rFonts w:cstheme="minorHAnsi"/>
          <w:sz w:val="24"/>
          <w:szCs w:val="24"/>
        </w:rPr>
        <w:tab/>
        <w:t>dohoda o provedení práce</w:t>
      </w:r>
    </w:p>
    <w:p w14:paraId="1800EAC3" w14:textId="77777777" w:rsidR="00881D7D" w:rsidRPr="00881D7D" w:rsidRDefault="00881D7D" w:rsidP="00EF390B">
      <w:pPr>
        <w:tabs>
          <w:tab w:val="left" w:pos="2268"/>
        </w:tabs>
        <w:spacing w:after="100" w:line="240" w:lineRule="auto"/>
        <w:jc w:val="both"/>
        <w:rPr>
          <w:rFonts w:cstheme="minorHAnsi"/>
          <w:sz w:val="24"/>
          <w:szCs w:val="24"/>
        </w:rPr>
      </w:pPr>
      <w:r w:rsidRPr="00881D7D">
        <w:rPr>
          <w:rFonts w:cstheme="minorHAnsi"/>
          <w:sz w:val="24"/>
          <w:szCs w:val="24"/>
        </w:rPr>
        <w:t>EU</w:t>
      </w:r>
      <w:r w:rsidRPr="00881D7D">
        <w:rPr>
          <w:rFonts w:cstheme="minorHAnsi"/>
          <w:sz w:val="24"/>
          <w:szCs w:val="24"/>
        </w:rPr>
        <w:tab/>
        <w:t>Evropská unie</w:t>
      </w:r>
    </w:p>
    <w:p w14:paraId="763AF67B" w14:textId="090AAF17" w:rsidR="00881D7D" w:rsidRPr="00881D7D" w:rsidRDefault="00881D7D" w:rsidP="00EF390B">
      <w:pPr>
        <w:tabs>
          <w:tab w:val="left" w:pos="2268"/>
        </w:tabs>
        <w:spacing w:after="100" w:line="240" w:lineRule="auto"/>
        <w:jc w:val="both"/>
        <w:rPr>
          <w:rFonts w:cstheme="minorHAnsi"/>
          <w:sz w:val="24"/>
          <w:szCs w:val="24"/>
        </w:rPr>
      </w:pPr>
      <w:r w:rsidRPr="00881D7D">
        <w:rPr>
          <w:rFonts w:cstheme="minorHAnsi"/>
          <w:sz w:val="24"/>
          <w:szCs w:val="24"/>
        </w:rPr>
        <w:t>FS ČR</w:t>
      </w:r>
      <w:r w:rsidRPr="00881D7D">
        <w:rPr>
          <w:rFonts w:cstheme="minorHAnsi"/>
          <w:sz w:val="24"/>
          <w:szCs w:val="24"/>
        </w:rPr>
        <w:tab/>
        <w:t>Finanční správa České republiky</w:t>
      </w:r>
    </w:p>
    <w:p w14:paraId="4F0EBD00" w14:textId="77777777" w:rsidR="00881D7D" w:rsidRPr="00881D7D" w:rsidRDefault="00881D7D" w:rsidP="00EF390B">
      <w:pPr>
        <w:tabs>
          <w:tab w:val="left" w:pos="2268"/>
        </w:tabs>
        <w:spacing w:after="100" w:line="240" w:lineRule="auto"/>
        <w:jc w:val="both"/>
        <w:rPr>
          <w:rFonts w:cstheme="minorHAnsi"/>
          <w:sz w:val="24"/>
          <w:szCs w:val="24"/>
        </w:rPr>
      </w:pPr>
      <w:r w:rsidRPr="00881D7D">
        <w:rPr>
          <w:rFonts w:cstheme="minorHAnsi"/>
          <w:sz w:val="24"/>
          <w:szCs w:val="24"/>
        </w:rPr>
        <w:t>GFŘ</w:t>
      </w:r>
      <w:r w:rsidRPr="00881D7D">
        <w:rPr>
          <w:rFonts w:cstheme="minorHAnsi"/>
          <w:sz w:val="24"/>
          <w:szCs w:val="24"/>
        </w:rPr>
        <w:tab/>
        <w:t>Generální finanční ředitelství</w:t>
      </w:r>
    </w:p>
    <w:p w14:paraId="03758DA2" w14:textId="77777777" w:rsidR="00881D7D" w:rsidRPr="00881D7D" w:rsidRDefault="00881D7D" w:rsidP="00EF390B">
      <w:pPr>
        <w:tabs>
          <w:tab w:val="left" w:pos="2268"/>
        </w:tabs>
        <w:spacing w:after="100" w:line="240" w:lineRule="auto"/>
        <w:jc w:val="both"/>
        <w:rPr>
          <w:rFonts w:cstheme="minorHAnsi"/>
          <w:sz w:val="24"/>
          <w:szCs w:val="24"/>
        </w:rPr>
      </w:pPr>
      <w:r w:rsidRPr="00881D7D">
        <w:rPr>
          <w:rFonts w:cstheme="minorHAnsi"/>
          <w:sz w:val="24"/>
          <w:szCs w:val="24"/>
        </w:rPr>
        <w:t>GŘC</w:t>
      </w:r>
      <w:r w:rsidRPr="00881D7D">
        <w:rPr>
          <w:rFonts w:cstheme="minorHAnsi"/>
          <w:sz w:val="24"/>
          <w:szCs w:val="24"/>
        </w:rPr>
        <w:tab/>
        <w:t>Generální ředitelství cel</w:t>
      </w:r>
    </w:p>
    <w:p w14:paraId="4FC73127" w14:textId="77777777" w:rsidR="00881D7D" w:rsidRPr="00881D7D" w:rsidRDefault="00881D7D" w:rsidP="00EF390B">
      <w:pPr>
        <w:tabs>
          <w:tab w:val="left" w:pos="2268"/>
        </w:tabs>
        <w:spacing w:after="100" w:line="240" w:lineRule="auto"/>
        <w:jc w:val="both"/>
        <w:rPr>
          <w:rFonts w:cstheme="minorHAnsi"/>
          <w:sz w:val="24"/>
          <w:szCs w:val="24"/>
        </w:rPr>
      </w:pPr>
      <w:r w:rsidRPr="00881D7D">
        <w:rPr>
          <w:rFonts w:cstheme="minorHAnsi"/>
          <w:sz w:val="24"/>
          <w:szCs w:val="24"/>
        </w:rPr>
        <w:t>Metodika</w:t>
      </w:r>
      <w:r w:rsidRPr="00881D7D">
        <w:rPr>
          <w:rFonts w:cstheme="minorHAnsi"/>
          <w:sz w:val="24"/>
          <w:szCs w:val="24"/>
        </w:rPr>
        <w:tab/>
      </w:r>
      <w:r w:rsidRPr="00EF390B">
        <w:rPr>
          <w:rFonts w:cstheme="minorHAnsi"/>
          <w:i/>
          <w:sz w:val="24"/>
          <w:szCs w:val="24"/>
        </w:rPr>
        <w:t>Metodika provádění kontrol nelegálního zaměstnávání</w:t>
      </w:r>
    </w:p>
    <w:p w14:paraId="27B592F1" w14:textId="77777777" w:rsidR="00881D7D" w:rsidRPr="00881D7D" w:rsidRDefault="00881D7D" w:rsidP="00EF390B">
      <w:pPr>
        <w:tabs>
          <w:tab w:val="left" w:pos="2268"/>
        </w:tabs>
        <w:spacing w:after="100" w:line="240" w:lineRule="auto"/>
        <w:jc w:val="both"/>
        <w:rPr>
          <w:rFonts w:cstheme="minorHAnsi"/>
          <w:sz w:val="24"/>
          <w:szCs w:val="24"/>
        </w:rPr>
      </w:pPr>
      <w:r w:rsidRPr="00881D7D">
        <w:rPr>
          <w:rFonts w:cstheme="minorHAnsi"/>
          <w:sz w:val="24"/>
          <w:szCs w:val="24"/>
        </w:rPr>
        <w:t>MF</w:t>
      </w:r>
      <w:r w:rsidRPr="00881D7D">
        <w:rPr>
          <w:rFonts w:cstheme="minorHAnsi"/>
          <w:sz w:val="24"/>
          <w:szCs w:val="24"/>
        </w:rPr>
        <w:tab/>
        <w:t>Ministerstvo financí</w:t>
      </w:r>
    </w:p>
    <w:p w14:paraId="7BD2DEFF" w14:textId="77777777" w:rsidR="00881D7D" w:rsidRPr="00881D7D" w:rsidRDefault="00881D7D" w:rsidP="00F0190A">
      <w:pPr>
        <w:tabs>
          <w:tab w:val="left" w:pos="2268"/>
        </w:tabs>
        <w:spacing w:after="100" w:line="240" w:lineRule="auto"/>
        <w:rPr>
          <w:rFonts w:cstheme="minorHAnsi"/>
          <w:sz w:val="24"/>
          <w:szCs w:val="24"/>
        </w:rPr>
      </w:pPr>
      <w:r w:rsidRPr="00881D7D">
        <w:rPr>
          <w:rFonts w:cstheme="minorHAnsi"/>
          <w:sz w:val="24"/>
          <w:szCs w:val="24"/>
        </w:rPr>
        <w:t>MOPNZC</w:t>
      </w:r>
      <w:r w:rsidRPr="00881D7D">
        <w:rPr>
          <w:rFonts w:cstheme="minorHAnsi"/>
          <w:sz w:val="24"/>
          <w:szCs w:val="24"/>
        </w:rPr>
        <w:tab/>
        <w:t>Meziresortní orgán pro potírání nelegálního zaměstnávání cizinců</w:t>
      </w:r>
    </w:p>
    <w:p w14:paraId="63C1C65C" w14:textId="77777777" w:rsidR="00881D7D" w:rsidRPr="00881D7D" w:rsidRDefault="00881D7D" w:rsidP="00EF390B">
      <w:pPr>
        <w:tabs>
          <w:tab w:val="left" w:pos="2268"/>
        </w:tabs>
        <w:spacing w:after="100" w:line="240" w:lineRule="auto"/>
        <w:jc w:val="both"/>
        <w:rPr>
          <w:rFonts w:cstheme="minorHAnsi"/>
          <w:sz w:val="24"/>
          <w:szCs w:val="24"/>
        </w:rPr>
      </w:pPr>
      <w:r w:rsidRPr="00881D7D">
        <w:rPr>
          <w:rFonts w:cstheme="minorHAnsi"/>
          <w:sz w:val="24"/>
          <w:szCs w:val="24"/>
        </w:rPr>
        <w:t>MPSV</w:t>
      </w:r>
      <w:r w:rsidRPr="00881D7D">
        <w:rPr>
          <w:rFonts w:cstheme="minorHAnsi"/>
          <w:sz w:val="24"/>
          <w:szCs w:val="24"/>
        </w:rPr>
        <w:tab/>
        <w:t>Ministerstvo práce a sociálních věcí</w:t>
      </w:r>
    </w:p>
    <w:p w14:paraId="1BE39CA7" w14:textId="77777777" w:rsidR="00881D7D" w:rsidRPr="00881D7D" w:rsidRDefault="00881D7D" w:rsidP="00EF390B">
      <w:pPr>
        <w:tabs>
          <w:tab w:val="left" w:pos="2268"/>
        </w:tabs>
        <w:spacing w:after="100" w:line="240" w:lineRule="auto"/>
        <w:jc w:val="both"/>
        <w:rPr>
          <w:rFonts w:cstheme="minorHAnsi"/>
          <w:sz w:val="24"/>
          <w:szCs w:val="24"/>
        </w:rPr>
      </w:pPr>
      <w:r w:rsidRPr="00881D7D">
        <w:rPr>
          <w:rFonts w:cstheme="minorHAnsi"/>
          <w:sz w:val="24"/>
          <w:szCs w:val="24"/>
        </w:rPr>
        <w:t>NKÚ</w:t>
      </w:r>
      <w:r w:rsidRPr="00881D7D">
        <w:rPr>
          <w:rFonts w:cstheme="minorHAnsi"/>
          <w:sz w:val="24"/>
          <w:szCs w:val="24"/>
        </w:rPr>
        <w:tab/>
        <w:t>Nejvyšší kontrolní úřad</w:t>
      </w:r>
    </w:p>
    <w:p w14:paraId="05FD755C" w14:textId="67B3436C" w:rsidR="00881D7D" w:rsidRPr="00881D7D" w:rsidRDefault="00881D7D" w:rsidP="00F0190A">
      <w:pPr>
        <w:spacing w:after="100" w:line="240" w:lineRule="auto"/>
        <w:ind w:left="2268" w:hanging="2268"/>
        <w:rPr>
          <w:rFonts w:cstheme="minorHAnsi"/>
          <w:sz w:val="24"/>
          <w:szCs w:val="24"/>
        </w:rPr>
      </w:pPr>
      <w:r w:rsidRPr="00881D7D">
        <w:rPr>
          <w:sz w:val="24"/>
          <w:szCs w:val="24"/>
        </w:rPr>
        <w:t>Sankční směrnice</w:t>
      </w:r>
      <w:r w:rsidRPr="00881D7D">
        <w:rPr>
          <w:sz w:val="24"/>
          <w:szCs w:val="24"/>
        </w:rPr>
        <w:tab/>
      </w:r>
      <w:r w:rsidRPr="00881D7D">
        <w:rPr>
          <w:rFonts w:cstheme="minorHAnsi"/>
          <w:sz w:val="24"/>
          <w:szCs w:val="24"/>
        </w:rPr>
        <w:t xml:space="preserve">směrnice Evropského parlamentu a Rady 2009/52/ES ze dne 18. června 2009, o minimálních normách pro sankce a opatření vůči zaměstnavatelům neoprávněně pobývajících státních příslušníků třetích zemí </w:t>
      </w:r>
    </w:p>
    <w:p w14:paraId="678BF0DC" w14:textId="63E4EC20" w:rsidR="00881D7D" w:rsidRPr="00881D7D" w:rsidRDefault="00881D7D" w:rsidP="00F0190A">
      <w:pPr>
        <w:spacing w:after="100" w:line="240" w:lineRule="auto"/>
        <w:ind w:left="2268" w:hanging="2268"/>
        <w:rPr>
          <w:sz w:val="24"/>
          <w:szCs w:val="24"/>
        </w:rPr>
      </w:pPr>
      <w:r w:rsidRPr="00881D7D">
        <w:rPr>
          <w:rFonts w:cstheme="minorHAnsi"/>
          <w:sz w:val="24"/>
          <w:szCs w:val="24"/>
        </w:rPr>
        <w:t>sociální pojištění</w:t>
      </w:r>
      <w:r w:rsidRPr="00881D7D">
        <w:rPr>
          <w:rFonts w:cstheme="minorHAnsi"/>
          <w:sz w:val="24"/>
          <w:szCs w:val="24"/>
        </w:rPr>
        <w:tab/>
        <w:t>p</w:t>
      </w:r>
      <w:r w:rsidRPr="00881D7D">
        <w:rPr>
          <w:sz w:val="24"/>
          <w:szCs w:val="24"/>
        </w:rPr>
        <w:t xml:space="preserve">ojistné na důchodové pojištění, pojistné na nemocenské pojištění a příspěvek na státní politiku zaměstnanosti </w:t>
      </w:r>
    </w:p>
    <w:p w14:paraId="7EA408BA" w14:textId="35E45DF2" w:rsidR="00881D7D" w:rsidRPr="00881D7D" w:rsidRDefault="00881D7D" w:rsidP="00F0190A">
      <w:pPr>
        <w:spacing w:after="100" w:line="240" w:lineRule="auto"/>
        <w:ind w:left="2268" w:hanging="2268"/>
        <w:rPr>
          <w:sz w:val="24"/>
          <w:szCs w:val="24"/>
        </w:rPr>
      </w:pPr>
      <w:r w:rsidRPr="00881D7D">
        <w:rPr>
          <w:sz w:val="24"/>
          <w:szCs w:val="24"/>
        </w:rPr>
        <w:t>Studie</w:t>
      </w:r>
      <w:r w:rsidRPr="00881D7D">
        <w:rPr>
          <w:sz w:val="24"/>
          <w:szCs w:val="24"/>
        </w:rPr>
        <w:tab/>
      </w:r>
      <w:r w:rsidR="00363A8F">
        <w:rPr>
          <w:sz w:val="24"/>
          <w:szCs w:val="24"/>
        </w:rPr>
        <w:t>s</w:t>
      </w:r>
      <w:r w:rsidRPr="00881D7D">
        <w:rPr>
          <w:sz w:val="24"/>
          <w:szCs w:val="24"/>
        </w:rPr>
        <w:t xml:space="preserve">tudie </w:t>
      </w:r>
      <w:r w:rsidRPr="00EF390B">
        <w:rPr>
          <w:i/>
          <w:sz w:val="24"/>
          <w:szCs w:val="24"/>
        </w:rPr>
        <w:t>Problematika nelegální práce a nehlášené práce a odhad jejich dopadu na veřejné rozpočty České republiky</w:t>
      </w:r>
    </w:p>
    <w:p w14:paraId="75EFBB7B" w14:textId="77777777" w:rsidR="00881D7D" w:rsidRPr="00881D7D" w:rsidRDefault="00881D7D" w:rsidP="00EF390B">
      <w:pPr>
        <w:spacing w:after="100" w:line="240" w:lineRule="auto"/>
        <w:ind w:left="2268" w:hanging="2268"/>
        <w:jc w:val="both"/>
        <w:rPr>
          <w:sz w:val="24"/>
          <w:szCs w:val="24"/>
        </w:rPr>
      </w:pPr>
      <w:r w:rsidRPr="00881D7D">
        <w:rPr>
          <w:sz w:val="24"/>
          <w:szCs w:val="24"/>
        </w:rPr>
        <w:t>SÚIP</w:t>
      </w:r>
      <w:r w:rsidRPr="00881D7D">
        <w:rPr>
          <w:sz w:val="24"/>
          <w:szCs w:val="24"/>
        </w:rPr>
        <w:tab/>
        <w:t>Státní úřad inspekce práce</w:t>
      </w:r>
    </w:p>
    <w:p w14:paraId="08F85DE4" w14:textId="77777777" w:rsidR="00881D7D" w:rsidRPr="00881D7D" w:rsidRDefault="00881D7D" w:rsidP="00EF390B">
      <w:pPr>
        <w:spacing w:after="100" w:line="240" w:lineRule="auto"/>
        <w:ind w:left="2268" w:hanging="2268"/>
        <w:jc w:val="both"/>
        <w:rPr>
          <w:sz w:val="24"/>
          <w:szCs w:val="24"/>
        </w:rPr>
      </w:pPr>
      <w:r w:rsidRPr="00881D7D">
        <w:rPr>
          <w:sz w:val="24"/>
          <w:szCs w:val="24"/>
        </w:rPr>
        <w:t>ÚP (ÚP ČR)</w:t>
      </w:r>
      <w:r w:rsidRPr="00881D7D">
        <w:rPr>
          <w:sz w:val="24"/>
          <w:szCs w:val="24"/>
        </w:rPr>
        <w:tab/>
        <w:t>Úřad práce České republiky</w:t>
      </w:r>
    </w:p>
    <w:p w14:paraId="3B369F36" w14:textId="68DBF8B0" w:rsidR="00881D7D" w:rsidRPr="00881D7D" w:rsidRDefault="00881D7D" w:rsidP="00EF390B">
      <w:pPr>
        <w:spacing w:after="100" w:line="240" w:lineRule="auto"/>
        <w:ind w:left="2268" w:hanging="2268"/>
        <w:jc w:val="both"/>
        <w:rPr>
          <w:sz w:val="24"/>
          <w:szCs w:val="24"/>
        </w:rPr>
      </w:pPr>
      <w:r w:rsidRPr="00881D7D">
        <w:rPr>
          <w:sz w:val="24"/>
          <w:szCs w:val="24"/>
        </w:rPr>
        <w:t>VÚPSV</w:t>
      </w:r>
      <w:r w:rsidRPr="00881D7D">
        <w:rPr>
          <w:sz w:val="24"/>
          <w:szCs w:val="24"/>
        </w:rPr>
        <w:tab/>
        <w:t>Výzkumný ústav práce a sociálních věcí, v.</w:t>
      </w:r>
      <w:r w:rsidR="00C87D9F">
        <w:rPr>
          <w:sz w:val="24"/>
          <w:szCs w:val="24"/>
        </w:rPr>
        <w:t xml:space="preserve"> </w:t>
      </w:r>
      <w:r w:rsidRPr="00881D7D">
        <w:rPr>
          <w:sz w:val="24"/>
          <w:szCs w:val="24"/>
        </w:rPr>
        <w:t>v.</w:t>
      </w:r>
      <w:r w:rsidR="00C87D9F">
        <w:rPr>
          <w:sz w:val="24"/>
          <w:szCs w:val="24"/>
        </w:rPr>
        <w:t xml:space="preserve"> </w:t>
      </w:r>
      <w:r w:rsidRPr="00881D7D">
        <w:rPr>
          <w:sz w:val="24"/>
          <w:szCs w:val="24"/>
        </w:rPr>
        <w:t>i.</w:t>
      </w:r>
    </w:p>
    <w:p w14:paraId="7F9FA8B1" w14:textId="77777777" w:rsidR="006B70D7" w:rsidRPr="00881D7D" w:rsidRDefault="006B70D7" w:rsidP="000B43E9">
      <w:pPr>
        <w:spacing w:after="0" w:line="240" w:lineRule="auto"/>
        <w:ind w:left="2120" w:hanging="2120"/>
        <w:jc w:val="both"/>
        <w:rPr>
          <w:sz w:val="24"/>
          <w:szCs w:val="24"/>
        </w:rPr>
      </w:pPr>
    </w:p>
    <w:p w14:paraId="2B177E8C" w14:textId="77777777" w:rsidR="006B70D7" w:rsidRDefault="006B70D7" w:rsidP="000B43E9">
      <w:pPr>
        <w:spacing w:after="0" w:line="240" w:lineRule="auto"/>
        <w:ind w:left="2120" w:hanging="2120"/>
        <w:jc w:val="both"/>
        <w:rPr>
          <w:sz w:val="24"/>
          <w:szCs w:val="24"/>
        </w:rPr>
      </w:pPr>
    </w:p>
    <w:p w14:paraId="26375231" w14:textId="190D769F" w:rsidR="00F57F61" w:rsidRDefault="00F57F61">
      <w:pPr>
        <w:rPr>
          <w:sz w:val="24"/>
          <w:szCs w:val="24"/>
        </w:rPr>
      </w:pPr>
      <w:r>
        <w:rPr>
          <w:sz w:val="24"/>
          <w:szCs w:val="24"/>
        </w:rPr>
        <w:br w:type="page"/>
      </w:r>
    </w:p>
    <w:p w14:paraId="3358E4B6" w14:textId="77777777" w:rsidR="009C4F81" w:rsidRDefault="007E5AC4" w:rsidP="009C4F81">
      <w:pPr>
        <w:pStyle w:val="Nadpis2"/>
        <w:jc w:val="right"/>
        <w:rPr>
          <w:rFonts w:asciiTheme="minorHAnsi" w:hAnsiTheme="minorHAnsi" w:cstheme="minorHAnsi"/>
          <w:sz w:val="24"/>
          <w:szCs w:val="24"/>
        </w:rPr>
      </w:pPr>
      <w:r w:rsidRPr="0018034C">
        <w:rPr>
          <w:rFonts w:asciiTheme="minorHAnsi" w:hAnsiTheme="minorHAnsi" w:cstheme="minorHAnsi"/>
          <w:sz w:val="24"/>
          <w:szCs w:val="24"/>
        </w:rPr>
        <w:lastRenderedPageBreak/>
        <w:t>Příloha A</w:t>
      </w:r>
    </w:p>
    <w:p w14:paraId="744AFBD2" w14:textId="77777777" w:rsidR="009C4F81" w:rsidRPr="009C4F81" w:rsidRDefault="009C4F81" w:rsidP="009C4F81">
      <w:pPr>
        <w:spacing w:after="0" w:line="240" w:lineRule="auto"/>
      </w:pPr>
    </w:p>
    <w:p w14:paraId="7BABA218" w14:textId="77777777" w:rsidR="00D633D0" w:rsidRPr="00D633D0" w:rsidRDefault="00D633D0" w:rsidP="009C4F81">
      <w:pPr>
        <w:spacing w:after="0" w:line="240" w:lineRule="auto"/>
        <w:jc w:val="both"/>
        <w:rPr>
          <w:b/>
          <w:sz w:val="20"/>
          <w:szCs w:val="20"/>
        </w:rPr>
      </w:pPr>
      <w:r w:rsidRPr="00D633D0">
        <w:rPr>
          <w:b/>
          <w:sz w:val="20"/>
          <w:szCs w:val="20"/>
        </w:rPr>
        <w:t>Kontroly nelegálního zaměstnávání, zjištěné nelegálně pracující osoby, zahájená správní řízení a pravomocně uložené pokuty v případě zjištěného nelegálního zaměstnávání v letech 2016 až 2018</w:t>
      </w:r>
    </w:p>
    <w:tbl>
      <w:tblPr>
        <w:tblStyle w:val="Mkatabulky"/>
        <w:tblW w:w="4883" w:type="pct"/>
        <w:tblInd w:w="108" w:type="dxa"/>
        <w:tblLook w:val="04A0" w:firstRow="1" w:lastRow="0" w:firstColumn="1" w:lastColumn="0" w:noHBand="0" w:noVBand="1"/>
      </w:tblPr>
      <w:tblGrid>
        <w:gridCol w:w="1572"/>
        <w:gridCol w:w="1715"/>
        <w:gridCol w:w="1361"/>
        <w:gridCol w:w="1361"/>
        <w:gridCol w:w="1531"/>
        <w:gridCol w:w="1531"/>
      </w:tblGrid>
      <w:tr w:rsidR="00780A7A" w14:paraId="004B5BBE" w14:textId="77777777" w:rsidTr="00EF390B">
        <w:trPr>
          <w:tblHeader/>
        </w:trPr>
        <w:tc>
          <w:tcPr>
            <w:tcW w:w="866" w:type="pct"/>
            <w:tcBorders>
              <w:right w:val="nil"/>
            </w:tcBorders>
            <w:shd w:val="clear" w:color="auto" w:fill="DEEAF6" w:themeFill="accent1" w:themeFillTint="33"/>
          </w:tcPr>
          <w:p w14:paraId="027667D6" w14:textId="77777777" w:rsidR="00D633D0" w:rsidRDefault="00D633D0" w:rsidP="00CA242C">
            <w:pPr>
              <w:rPr>
                <w:rFonts w:cstheme="minorHAnsi"/>
                <w:sz w:val="20"/>
                <w:szCs w:val="20"/>
              </w:rPr>
            </w:pPr>
          </w:p>
        </w:tc>
        <w:tc>
          <w:tcPr>
            <w:tcW w:w="945" w:type="pct"/>
            <w:tcBorders>
              <w:left w:val="nil"/>
            </w:tcBorders>
            <w:shd w:val="clear" w:color="auto" w:fill="DEEAF6" w:themeFill="accent1" w:themeFillTint="33"/>
          </w:tcPr>
          <w:p w14:paraId="137A2CA0" w14:textId="77777777" w:rsidR="00D633D0" w:rsidRDefault="00D633D0" w:rsidP="00CA242C">
            <w:pPr>
              <w:rPr>
                <w:rFonts w:cstheme="minorHAnsi"/>
                <w:sz w:val="20"/>
                <w:szCs w:val="20"/>
              </w:rPr>
            </w:pPr>
          </w:p>
        </w:tc>
        <w:tc>
          <w:tcPr>
            <w:tcW w:w="750" w:type="pct"/>
            <w:shd w:val="clear" w:color="auto" w:fill="DEEAF6" w:themeFill="accent1" w:themeFillTint="33"/>
            <w:vAlign w:val="center"/>
          </w:tcPr>
          <w:p w14:paraId="510EAC3A" w14:textId="4A35C535" w:rsidR="00D633D0" w:rsidRPr="00D633D0" w:rsidRDefault="00D633D0" w:rsidP="00D633D0">
            <w:pPr>
              <w:jc w:val="center"/>
              <w:rPr>
                <w:rFonts w:cstheme="minorHAnsi"/>
                <w:b/>
                <w:sz w:val="20"/>
                <w:szCs w:val="20"/>
              </w:rPr>
            </w:pPr>
            <w:r w:rsidRPr="00D633D0">
              <w:rPr>
                <w:rFonts w:cstheme="minorHAnsi"/>
                <w:b/>
                <w:sz w:val="20"/>
                <w:szCs w:val="20"/>
              </w:rPr>
              <w:t>2016</w:t>
            </w:r>
          </w:p>
        </w:tc>
        <w:tc>
          <w:tcPr>
            <w:tcW w:w="750" w:type="pct"/>
            <w:shd w:val="clear" w:color="auto" w:fill="DEEAF6" w:themeFill="accent1" w:themeFillTint="33"/>
            <w:vAlign w:val="center"/>
          </w:tcPr>
          <w:p w14:paraId="3AF1FD18" w14:textId="0BDB6636" w:rsidR="00D633D0" w:rsidRPr="00D633D0" w:rsidRDefault="00D633D0" w:rsidP="00D633D0">
            <w:pPr>
              <w:jc w:val="center"/>
              <w:rPr>
                <w:rFonts w:cstheme="minorHAnsi"/>
                <w:b/>
                <w:sz w:val="20"/>
                <w:szCs w:val="20"/>
              </w:rPr>
            </w:pPr>
            <w:r w:rsidRPr="00D633D0">
              <w:rPr>
                <w:rFonts w:cstheme="minorHAnsi"/>
                <w:b/>
                <w:sz w:val="20"/>
                <w:szCs w:val="20"/>
              </w:rPr>
              <w:t>2017</w:t>
            </w:r>
          </w:p>
        </w:tc>
        <w:tc>
          <w:tcPr>
            <w:tcW w:w="844" w:type="pct"/>
            <w:shd w:val="clear" w:color="auto" w:fill="DEEAF6" w:themeFill="accent1" w:themeFillTint="33"/>
            <w:vAlign w:val="center"/>
          </w:tcPr>
          <w:p w14:paraId="70875B41" w14:textId="7AECE4EE" w:rsidR="00D633D0" w:rsidRPr="00D633D0" w:rsidRDefault="00D633D0" w:rsidP="00D633D0">
            <w:pPr>
              <w:jc w:val="center"/>
              <w:rPr>
                <w:rFonts w:cstheme="minorHAnsi"/>
                <w:b/>
                <w:sz w:val="20"/>
                <w:szCs w:val="20"/>
              </w:rPr>
            </w:pPr>
            <w:r w:rsidRPr="00D633D0">
              <w:rPr>
                <w:rFonts w:cstheme="minorHAnsi"/>
                <w:b/>
                <w:sz w:val="20"/>
                <w:szCs w:val="20"/>
              </w:rPr>
              <w:t>2018</w:t>
            </w:r>
          </w:p>
        </w:tc>
        <w:tc>
          <w:tcPr>
            <w:tcW w:w="844" w:type="pct"/>
            <w:shd w:val="clear" w:color="auto" w:fill="DEEAF6" w:themeFill="accent1" w:themeFillTint="33"/>
            <w:vAlign w:val="center"/>
          </w:tcPr>
          <w:p w14:paraId="13C4CF24" w14:textId="77777777" w:rsidR="00D633D0" w:rsidRPr="00D633D0" w:rsidRDefault="00D633D0" w:rsidP="00D633D0">
            <w:pPr>
              <w:jc w:val="center"/>
              <w:rPr>
                <w:rFonts w:cstheme="minorHAnsi"/>
                <w:b/>
                <w:sz w:val="20"/>
                <w:szCs w:val="20"/>
              </w:rPr>
            </w:pPr>
            <w:r w:rsidRPr="00D633D0">
              <w:rPr>
                <w:rFonts w:cstheme="minorHAnsi"/>
                <w:b/>
                <w:sz w:val="20"/>
                <w:szCs w:val="20"/>
              </w:rPr>
              <w:t>Celkem</w:t>
            </w:r>
          </w:p>
        </w:tc>
      </w:tr>
      <w:tr w:rsidR="00780A7A" w14:paraId="6F49A04A" w14:textId="77777777" w:rsidTr="00EF390B">
        <w:tc>
          <w:tcPr>
            <w:tcW w:w="866" w:type="pct"/>
            <w:vMerge w:val="restart"/>
            <w:shd w:val="clear" w:color="auto" w:fill="DEEAF6" w:themeFill="accent1" w:themeFillTint="33"/>
            <w:vAlign w:val="center"/>
          </w:tcPr>
          <w:p w14:paraId="660B3C52" w14:textId="654F890E" w:rsidR="00D633D0" w:rsidRDefault="00D633D0" w:rsidP="00C84DF8">
            <w:pPr>
              <w:rPr>
                <w:rFonts w:cstheme="minorHAnsi"/>
                <w:sz w:val="20"/>
                <w:szCs w:val="20"/>
              </w:rPr>
            </w:pPr>
            <w:r>
              <w:rPr>
                <w:rFonts w:cstheme="minorHAnsi"/>
                <w:sz w:val="20"/>
                <w:szCs w:val="20"/>
              </w:rPr>
              <w:t>Kontroly nelegálního zaměstnávání ukončené v příslušném roce</w:t>
            </w:r>
          </w:p>
        </w:tc>
        <w:tc>
          <w:tcPr>
            <w:tcW w:w="945" w:type="pct"/>
          </w:tcPr>
          <w:p w14:paraId="58160DC0" w14:textId="77777777" w:rsidR="00D633D0" w:rsidRDefault="00D633D0" w:rsidP="00CA242C">
            <w:pPr>
              <w:rPr>
                <w:rFonts w:cstheme="minorHAnsi"/>
                <w:sz w:val="20"/>
                <w:szCs w:val="20"/>
              </w:rPr>
            </w:pPr>
            <w:r>
              <w:rPr>
                <w:rFonts w:cstheme="minorHAnsi"/>
                <w:sz w:val="20"/>
                <w:szCs w:val="20"/>
              </w:rPr>
              <w:t>Celkový počet kontrol</w:t>
            </w:r>
          </w:p>
        </w:tc>
        <w:tc>
          <w:tcPr>
            <w:tcW w:w="750" w:type="pct"/>
            <w:vAlign w:val="center"/>
          </w:tcPr>
          <w:p w14:paraId="611A5F8E" w14:textId="77777777" w:rsidR="00D633D0" w:rsidRDefault="00D633D0" w:rsidP="00D633D0">
            <w:pPr>
              <w:jc w:val="right"/>
              <w:rPr>
                <w:rFonts w:cstheme="minorHAnsi"/>
                <w:sz w:val="20"/>
                <w:szCs w:val="20"/>
              </w:rPr>
            </w:pPr>
            <w:r>
              <w:rPr>
                <w:rFonts w:cstheme="minorHAnsi"/>
                <w:sz w:val="20"/>
                <w:szCs w:val="20"/>
              </w:rPr>
              <w:t>9 308</w:t>
            </w:r>
          </w:p>
        </w:tc>
        <w:tc>
          <w:tcPr>
            <w:tcW w:w="750" w:type="pct"/>
            <w:vAlign w:val="center"/>
          </w:tcPr>
          <w:p w14:paraId="4BD0BE80" w14:textId="77777777" w:rsidR="00D633D0" w:rsidRDefault="00D633D0" w:rsidP="00D633D0">
            <w:pPr>
              <w:jc w:val="right"/>
              <w:rPr>
                <w:rFonts w:cstheme="minorHAnsi"/>
                <w:sz w:val="20"/>
                <w:szCs w:val="20"/>
              </w:rPr>
            </w:pPr>
            <w:r>
              <w:rPr>
                <w:rFonts w:cstheme="minorHAnsi"/>
                <w:sz w:val="20"/>
                <w:szCs w:val="20"/>
              </w:rPr>
              <w:t>9 707</w:t>
            </w:r>
          </w:p>
        </w:tc>
        <w:tc>
          <w:tcPr>
            <w:tcW w:w="844" w:type="pct"/>
            <w:vAlign w:val="center"/>
          </w:tcPr>
          <w:p w14:paraId="22290E44" w14:textId="77777777" w:rsidR="00D633D0" w:rsidRDefault="00D633D0" w:rsidP="00D633D0">
            <w:pPr>
              <w:jc w:val="right"/>
              <w:rPr>
                <w:rFonts w:cstheme="minorHAnsi"/>
                <w:sz w:val="20"/>
                <w:szCs w:val="20"/>
              </w:rPr>
            </w:pPr>
            <w:r>
              <w:rPr>
                <w:rFonts w:cstheme="minorHAnsi"/>
                <w:sz w:val="20"/>
                <w:szCs w:val="20"/>
              </w:rPr>
              <w:t>8 339</w:t>
            </w:r>
          </w:p>
        </w:tc>
        <w:tc>
          <w:tcPr>
            <w:tcW w:w="844" w:type="pct"/>
            <w:vAlign w:val="center"/>
          </w:tcPr>
          <w:p w14:paraId="1C151169" w14:textId="77777777" w:rsidR="00D633D0" w:rsidRPr="00D633D0" w:rsidRDefault="00D633D0" w:rsidP="00D633D0">
            <w:pPr>
              <w:jc w:val="right"/>
              <w:rPr>
                <w:rFonts w:cstheme="minorHAnsi"/>
                <w:b/>
                <w:sz w:val="20"/>
                <w:szCs w:val="20"/>
              </w:rPr>
            </w:pPr>
            <w:r w:rsidRPr="00D633D0">
              <w:rPr>
                <w:rFonts w:cstheme="minorHAnsi"/>
                <w:b/>
                <w:sz w:val="20"/>
                <w:szCs w:val="20"/>
              </w:rPr>
              <w:t>27 354</w:t>
            </w:r>
          </w:p>
        </w:tc>
      </w:tr>
      <w:tr w:rsidR="00780A7A" w14:paraId="25D64AF5" w14:textId="77777777" w:rsidTr="00EF390B">
        <w:tc>
          <w:tcPr>
            <w:tcW w:w="866" w:type="pct"/>
            <w:vMerge/>
            <w:shd w:val="clear" w:color="auto" w:fill="DEEAF6" w:themeFill="accent1" w:themeFillTint="33"/>
          </w:tcPr>
          <w:p w14:paraId="76972B18" w14:textId="77777777" w:rsidR="00D633D0" w:rsidRDefault="00D633D0" w:rsidP="00CA242C">
            <w:pPr>
              <w:rPr>
                <w:rFonts w:cstheme="minorHAnsi"/>
                <w:sz w:val="20"/>
                <w:szCs w:val="20"/>
              </w:rPr>
            </w:pPr>
          </w:p>
        </w:tc>
        <w:tc>
          <w:tcPr>
            <w:tcW w:w="945" w:type="pct"/>
          </w:tcPr>
          <w:p w14:paraId="205D2D6F" w14:textId="77777777" w:rsidR="00D633D0" w:rsidRDefault="00D633D0" w:rsidP="00CA242C">
            <w:pPr>
              <w:rPr>
                <w:rFonts w:cstheme="minorHAnsi"/>
                <w:sz w:val="20"/>
                <w:szCs w:val="20"/>
              </w:rPr>
            </w:pPr>
            <w:r>
              <w:rPr>
                <w:rFonts w:cstheme="minorHAnsi"/>
                <w:sz w:val="20"/>
                <w:szCs w:val="20"/>
              </w:rPr>
              <w:t>Počet kontrol se zjištěním pouze v oblasti NLZ</w:t>
            </w:r>
          </w:p>
        </w:tc>
        <w:tc>
          <w:tcPr>
            <w:tcW w:w="750" w:type="pct"/>
            <w:vAlign w:val="center"/>
          </w:tcPr>
          <w:p w14:paraId="31A4BC97" w14:textId="77777777" w:rsidR="00D633D0" w:rsidRDefault="00D633D0" w:rsidP="00D633D0">
            <w:pPr>
              <w:jc w:val="right"/>
              <w:rPr>
                <w:rFonts w:cstheme="minorHAnsi"/>
                <w:sz w:val="20"/>
                <w:szCs w:val="20"/>
              </w:rPr>
            </w:pPr>
            <w:r>
              <w:rPr>
                <w:rFonts w:cstheme="minorHAnsi"/>
                <w:sz w:val="20"/>
                <w:szCs w:val="20"/>
              </w:rPr>
              <w:t>846</w:t>
            </w:r>
          </w:p>
        </w:tc>
        <w:tc>
          <w:tcPr>
            <w:tcW w:w="750" w:type="pct"/>
            <w:vAlign w:val="center"/>
          </w:tcPr>
          <w:p w14:paraId="17E3A85A" w14:textId="77777777" w:rsidR="00D633D0" w:rsidRDefault="00D633D0" w:rsidP="00D633D0">
            <w:pPr>
              <w:jc w:val="right"/>
              <w:rPr>
                <w:rFonts w:cstheme="minorHAnsi"/>
                <w:sz w:val="20"/>
                <w:szCs w:val="20"/>
              </w:rPr>
            </w:pPr>
            <w:r>
              <w:rPr>
                <w:rFonts w:cstheme="minorHAnsi"/>
                <w:sz w:val="20"/>
                <w:szCs w:val="20"/>
              </w:rPr>
              <w:t>959</w:t>
            </w:r>
          </w:p>
        </w:tc>
        <w:tc>
          <w:tcPr>
            <w:tcW w:w="844" w:type="pct"/>
            <w:vAlign w:val="center"/>
          </w:tcPr>
          <w:p w14:paraId="13BE40B7" w14:textId="77777777" w:rsidR="00D633D0" w:rsidRDefault="00D633D0" w:rsidP="00D633D0">
            <w:pPr>
              <w:jc w:val="right"/>
              <w:rPr>
                <w:rFonts w:cstheme="minorHAnsi"/>
                <w:sz w:val="20"/>
                <w:szCs w:val="20"/>
              </w:rPr>
            </w:pPr>
            <w:r>
              <w:rPr>
                <w:rFonts w:cstheme="minorHAnsi"/>
                <w:sz w:val="20"/>
                <w:szCs w:val="20"/>
              </w:rPr>
              <w:t>1 118</w:t>
            </w:r>
          </w:p>
        </w:tc>
        <w:tc>
          <w:tcPr>
            <w:tcW w:w="844" w:type="pct"/>
            <w:vAlign w:val="center"/>
          </w:tcPr>
          <w:p w14:paraId="04C572EB" w14:textId="77777777" w:rsidR="00D633D0" w:rsidRPr="00D633D0" w:rsidRDefault="00D633D0" w:rsidP="00D633D0">
            <w:pPr>
              <w:jc w:val="right"/>
              <w:rPr>
                <w:rFonts w:cstheme="minorHAnsi"/>
                <w:b/>
                <w:sz w:val="20"/>
                <w:szCs w:val="20"/>
              </w:rPr>
            </w:pPr>
            <w:r w:rsidRPr="00D633D0">
              <w:rPr>
                <w:rFonts w:cstheme="minorHAnsi"/>
                <w:b/>
                <w:sz w:val="20"/>
                <w:szCs w:val="20"/>
              </w:rPr>
              <w:t>2 921</w:t>
            </w:r>
          </w:p>
        </w:tc>
      </w:tr>
      <w:tr w:rsidR="00780A7A" w14:paraId="00655A40" w14:textId="77777777" w:rsidTr="00EF390B">
        <w:tc>
          <w:tcPr>
            <w:tcW w:w="866" w:type="pct"/>
            <w:vMerge/>
            <w:shd w:val="clear" w:color="auto" w:fill="DEEAF6" w:themeFill="accent1" w:themeFillTint="33"/>
          </w:tcPr>
          <w:p w14:paraId="29066B94" w14:textId="77777777" w:rsidR="00D633D0" w:rsidRDefault="00D633D0" w:rsidP="00CA242C">
            <w:pPr>
              <w:rPr>
                <w:rFonts w:cstheme="minorHAnsi"/>
                <w:sz w:val="20"/>
                <w:szCs w:val="20"/>
              </w:rPr>
            </w:pPr>
          </w:p>
        </w:tc>
        <w:tc>
          <w:tcPr>
            <w:tcW w:w="945" w:type="pct"/>
          </w:tcPr>
          <w:p w14:paraId="7659C6AF" w14:textId="614E4725" w:rsidR="00D633D0" w:rsidRDefault="00D633D0" w:rsidP="00CA242C">
            <w:pPr>
              <w:rPr>
                <w:rFonts w:cstheme="minorHAnsi"/>
                <w:sz w:val="20"/>
                <w:szCs w:val="20"/>
              </w:rPr>
            </w:pPr>
            <w:r>
              <w:rPr>
                <w:rFonts w:cstheme="minorHAnsi"/>
                <w:sz w:val="20"/>
                <w:szCs w:val="20"/>
              </w:rPr>
              <w:t xml:space="preserve">Podíl kontrol se zjištěním </w:t>
            </w:r>
            <w:r w:rsidR="00497E11">
              <w:rPr>
                <w:rFonts w:cstheme="minorHAnsi"/>
                <w:sz w:val="20"/>
                <w:szCs w:val="20"/>
              </w:rPr>
              <w:t xml:space="preserve">v oblasti NLZ </w:t>
            </w:r>
            <w:r>
              <w:rPr>
                <w:rFonts w:cstheme="minorHAnsi"/>
                <w:sz w:val="20"/>
                <w:szCs w:val="20"/>
              </w:rPr>
              <w:t>na celkovém počtu kontrol</w:t>
            </w:r>
          </w:p>
        </w:tc>
        <w:tc>
          <w:tcPr>
            <w:tcW w:w="750" w:type="pct"/>
            <w:vAlign w:val="center"/>
          </w:tcPr>
          <w:p w14:paraId="6D281112" w14:textId="77777777" w:rsidR="00D633D0" w:rsidRDefault="00D633D0" w:rsidP="00D633D0">
            <w:pPr>
              <w:jc w:val="right"/>
              <w:rPr>
                <w:rFonts w:cstheme="minorHAnsi"/>
                <w:sz w:val="20"/>
                <w:szCs w:val="20"/>
              </w:rPr>
            </w:pPr>
            <w:r>
              <w:rPr>
                <w:rFonts w:cstheme="minorHAnsi"/>
                <w:sz w:val="20"/>
                <w:szCs w:val="20"/>
              </w:rPr>
              <w:t>9,1 %</w:t>
            </w:r>
          </w:p>
        </w:tc>
        <w:tc>
          <w:tcPr>
            <w:tcW w:w="750" w:type="pct"/>
            <w:vAlign w:val="center"/>
          </w:tcPr>
          <w:p w14:paraId="3523D627" w14:textId="77777777" w:rsidR="00D633D0" w:rsidRDefault="00D633D0" w:rsidP="00D633D0">
            <w:pPr>
              <w:jc w:val="right"/>
              <w:rPr>
                <w:rFonts w:cstheme="minorHAnsi"/>
                <w:sz w:val="20"/>
                <w:szCs w:val="20"/>
              </w:rPr>
            </w:pPr>
            <w:r>
              <w:rPr>
                <w:rFonts w:cstheme="minorHAnsi"/>
                <w:sz w:val="20"/>
                <w:szCs w:val="20"/>
              </w:rPr>
              <w:t>9,9 %</w:t>
            </w:r>
          </w:p>
        </w:tc>
        <w:tc>
          <w:tcPr>
            <w:tcW w:w="844" w:type="pct"/>
            <w:vAlign w:val="center"/>
          </w:tcPr>
          <w:p w14:paraId="3ADB5E53" w14:textId="77777777" w:rsidR="00D633D0" w:rsidRDefault="00D633D0" w:rsidP="00D633D0">
            <w:pPr>
              <w:jc w:val="right"/>
              <w:rPr>
                <w:rFonts w:cstheme="minorHAnsi"/>
                <w:sz w:val="20"/>
                <w:szCs w:val="20"/>
              </w:rPr>
            </w:pPr>
            <w:r>
              <w:rPr>
                <w:rFonts w:cstheme="minorHAnsi"/>
                <w:sz w:val="20"/>
                <w:szCs w:val="20"/>
              </w:rPr>
              <w:t>13,4 %</w:t>
            </w:r>
          </w:p>
        </w:tc>
        <w:tc>
          <w:tcPr>
            <w:tcW w:w="844" w:type="pct"/>
            <w:vAlign w:val="center"/>
          </w:tcPr>
          <w:p w14:paraId="0CBE6CEC" w14:textId="77777777" w:rsidR="00D633D0" w:rsidRPr="00D633D0" w:rsidRDefault="00D633D0" w:rsidP="00D633D0">
            <w:pPr>
              <w:jc w:val="right"/>
              <w:rPr>
                <w:rFonts w:cstheme="minorHAnsi"/>
                <w:b/>
                <w:sz w:val="20"/>
                <w:szCs w:val="20"/>
              </w:rPr>
            </w:pPr>
            <w:r w:rsidRPr="00D633D0">
              <w:rPr>
                <w:rFonts w:cstheme="minorHAnsi"/>
                <w:b/>
                <w:sz w:val="20"/>
                <w:szCs w:val="20"/>
              </w:rPr>
              <w:t>10,7</w:t>
            </w:r>
            <w:r>
              <w:rPr>
                <w:rFonts w:cstheme="minorHAnsi"/>
                <w:b/>
                <w:sz w:val="20"/>
                <w:szCs w:val="20"/>
              </w:rPr>
              <w:t xml:space="preserve"> %</w:t>
            </w:r>
          </w:p>
        </w:tc>
      </w:tr>
      <w:tr w:rsidR="00780A7A" w14:paraId="635C3C4D" w14:textId="77777777" w:rsidTr="00EF390B">
        <w:tc>
          <w:tcPr>
            <w:tcW w:w="866" w:type="pct"/>
            <w:vMerge w:val="restart"/>
            <w:shd w:val="clear" w:color="auto" w:fill="DEEAF6" w:themeFill="accent1" w:themeFillTint="33"/>
            <w:vAlign w:val="center"/>
          </w:tcPr>
          <w:p w14:paraId="4B440BC9" w14:textId="77777777" w:rsidR="00D633D0" w:rsidRDefault="00D633D0" w:rsidP="00D633D0">
            <w:pPr>
              <w:rPr>
                <w:rFonts w:cstheme="minorHAnsi"/>
                <w:sz w:val="20"/>
                <w:szCs w:val="20"/>
              </w:rPr>
            </w:pPr>
            <w:r>
              <w:rPr>
                <w:rFonts w:cstheme="minorHAnsi"/>
                <w:sz w:val="20"/>
                <w:szCs w:val="20"/>
              </w:rPr>
              <w:t>Počty zjištěných nelegálně pracujících osob</w:t>
            </w:r>
          </w:p>
        </w:tc>
        <w:tc>
          <w:tcPr>
            <w:tcW w:w="945" w:type="pct"/>
          </w:tcPr>
          <w:p w14:paraId="0C850341" w14:textId="77777777" w:rsidR="00D633D0" w:rsidRDefault="00D633D0" w:rsidP="00CA242C">
            <w:pPr>
              <w:rPr>
                <w:rFonts w:cstheme="minorHAnsi"/>
                <w:sz w:val="20"/>
                <w:szCs w:val="20"/>
              </w:rPr>
            </w:pPr>
            <w:r>
              <w:rPr>
                <w:rFonts w:cstheme="minorHAnsi"/>
                <w:sz w:val="20"/>
                <w:szCs w:val="20"/>
              </w:rPr>
              <w:t>Občané ČR</w:t>
            </w:r>
          </w:p>
        </w:tc>
        <w:tc>
          <w:tcPr>
            <w:tcW w:w="750" w:type="pct"/>
            <w:vAlign w:val="center"/>
          </w:tcPr>
          <w:p w14:paraId="65DA7F52" w14:textId="77777777" w:rsidR="00D633D0" w:rsidRDefault="00D633D0" w:rsidP="00D633D0">
            <w:pPr>
              <w:jc w:val="right"/>
              <w:rPr>
                <w:rFonts w:cstheme="minorHAnsi"/>
                <w:sz w:val="20"/>
                <w:szCs w:val="20"/>
              </w:rPr>
            </w:pPr>
            <w:r>
              <w:rPr>
                <w:rFonts w:cstheme="minorHAnsi"/>
                <w:sz w:val="20"/>
                <w:szCs w:val="20"/>
              </w:rPr>
              <w:t>760</w:t>
            </w:r>
          </w:p>
        </w:tc>
        <w:tc>
          <w:tcPr>
            <w:tcW w:w="750" w:type="pct"/>
            <w:vAlign w:val="center"/>
          </w:tcPr>
          <w:p w14:paraId="0A535B29" w14:textId="77777777" w:rsidR="00D633D0" w:rsidRDefault="00D633D0" w:rsidP="00D633D0">
            <w:pPr>
              <w:jc w:val="right"/>
              <w:rPr>
                <w:rFonts w:cstheme="minorHAnsi"/>
                <w:sz w:val="20"/>
                <w:szCs w:val="20"/>
              </w:rPr>
            </w:pPr>
            <w:r>
              <w:rPr>
                <w:rFonts w:cstheme="minorHAnsi"/>
                <w:sz w:val="20"/>
                <w:szCs w:val="20"/>
              </w:rPr>
              <w:t>767</w:t>
            </w:r>
          </w:p>
        </w:tc>
        <w:tc>
          <w:tcPr>
            <w:tcW w:w="844" w:type="pct"/>
            <w:vAlign w:val="center"/>
          </w:tcPr>
          <w:p w14:paraId="3ADCFCBA" w14:textId="77777777" w:rsidR="00D633D0" w:rsidRDefault="00D633D0" w:rsidP="00D633D0">
            <w:pPr>
              <w:jc w:val="right"/>
              <w:rPr>
                <w:rFonts w:cstheme="minorHAnsi"/>
                <w:sz w:val="20"/>
                <w:szCs w:val="20"/>
              </w:rPr>
            </w:pPr>
            <w:r>
              <w:rPr>
                <w:rFonts w:cstheme="minorHAnsi"/>
                <w:sz w:val="20"/>
                <w:szCs w:val="20"/>
              </w:rPr>
              <w:t>763</w:t>
            </w:r>
          </w:p>
        </w:tc>
        <w:tc>
          <w:tcPr>
            <w:tcW w:w="844" w:type="pct"/>
            <w:vAlign w:val="center"/>
          </w:tcPr>
          <w:p w14:paraId="4AD83453" w14:textId="77777777" w:rsidR="00D633D0" w:rsidRPr="00D633D0" w:rsidRDefault="00D633D0" w:rsidP="00D633D0">
            <w:pPr>
              <w:jc w:val="right"/>
              <w:rPr>
                <w:rFonts w:cstheme="minorHAnsi"/>
                <w:b/>
                <w:sz w:val="20"/>
                <w:szCs w:val="20"/>
              </w:rPr>
            </w:pPr>
            <w:r w:rsidRPr="00D633D0">
              <w:rPr>
                <w:rFonts w:cstheme="minorHAnsi"/>
                <w:b/>
                <w:sz w:val="20"/>
                <w:szCs w:val="20"/>
              </w:rPr>
              <w:t>2 290</w:t>
            </w:r>
          </w:p>
        </w:tc>
      </w:tr>
      <w:tr w:rsidR="00780A7A" w14:paraId="23AFA9C2" w14:textId="77777777" w:rsidTr="00EF390B">
        <w:tc>
          <w:tcPr>
            <w:tcW w:w="866" w:type="pct"/>
            <w:vMerge/>
            <w:shd w:val="clear" w:color="auto" w:fill="DEEAF6" w:themeFill="accent1" w:themeFillTint="33"/>
          </w:tcPr>
          <w:p w14:paraId="6482423E" w14:textId="77777777" w:rsidR="00D633D0" w:rsidRDefault="00D633D0" w:rsidP="00CA242C">
            <w:pPr>
              <w:rPr>
                <w:rFonts w:cstheme="minorHAnsi"/>
                <w:sz w:val="20"/>
                <w:szCs w:val="20"/>
              </w:rPr>
            </w:pPr>
          </w:p>
        </w:tc>
        <w:tc>
          <w:tcPr>
            <w:tcW w:w="945" w:type="pct"/>
          </w:tcPr>
          <w:p w14:paraId="7434306B" w14:textId="77777777" w:rsidR="00D633D0" w:rsidRDefault="00D633D0" w:rsidP="00CA242C">
            <w:pPr>
              <w:rPr>
                <w:rFonts w:cstheme="minorHAnsi"/>
                <w:sz w:val="20"/>
                <w:szCs w:val="20"/>
              </w:rPr>
            </w:pPr>
            <w:r>
              <w:rPr>
                <w:rFonts w:cstheme="minorHAnsi"/>
                <w:sz w:val="20"/>
                <w:szCs w:val="20"/>
              </w:rPr>
              <w:t>Občané EU</w:t>
            </w:r>
          </w:p>
        </w:tc>
        <w:tc>
          <w:tcPr>
            <w:tcW w:w="750" w:type="pct"/>
            <w:vAlign w:val="center"/>
          </w:tcPr>
          <w:p w14:paraId="1132684B" w14:textId="77777777" w:rsidR="00D633D0" w:rsidRDefault="00D633D0" w:rsidP="00D633D0">
            <w:pPr>
              <w:jc w:val="right"/>
              <w:rPr>
                <w:rFonts w:cstheme="minorHAnsi"/>
                <w:sz w:val="20"/>
                <w:szCs w:val="20"/>
              </w:rPr>
            </w:pPr>
            <w:r>
              <w:rPr>
                <w:rFonts w:cstheme="minorHAnsi"/>
                <w:sz w:val="20"/>
                <w:szCs w:val="20"/>
              </w:rPr>
              <w:t>193</w:t>
            </w:r>
          </w:p>
        </w:tc>
        <w:tc>
          <w:tcPr>
            <w:tcW w:w="750" w:type="pct"/>
            <w:vAlign w:val="center"/>
          </w:tcPr>
          <w:p w14:paraId="55D7BC9E" w14:textId="77777777" w:rsidR="00D633D0" w:rsidRDefault="00D633D0" w:rsidP="00D633D0">
            <w:pPr>
              <w:jc w:val="right"/>
              <w:rPr>
                <w:rFonts w:cstheme="minorHAnsi"/>
                <w:sz w:val="20"/>
                <w:szCs w:val="20"/>
              </w:rPr>
            </w:pPr>
            <w:r>
              <w:rPr>
                <w:rFonts w:cstheme="minorHAnsi"/>
                <w:sz w:val="20"/>
                <w:szCs w:val="20"/>
              </w:rPr>
              <w:t>234</w:t>
            </w:r>
          </w:p>
        </w:tc>
        <w:tc>
          <w:tcPr>
            <w:tcW w:w="844" w:type="pct"/>
            <w:vAlign w:val="center"/>
          </w:tcPr>
          <w:p w14:paraId="506BDC27" w14:textId="77777777" w:rsidR="00D633D0" w:rsidRDefault="00D633D0" w:rsidP="00D633D0">
            <w:pPr>
              <w:jc w:val="right"/>
              <w:rPr>
                <w:rFonts w:cstheme="minorHAnsi"/>
                <w:sz w:val="20"/>
                <w:szCs w:val="20"/>
              </w:rPr>
            </w:pPr>
            <w:r>
              <w:rPr>
                <w:rFonts w:cstheme="minorHAnsi"/>
                <w:sz w:val="20"/>
                <w:szCs w:val="20"/>
              </w:rPr>
              <w:t>225</w:t>
            </w:r>
          </w:p>
        </w:tc>
        <w:tc>
          <w:tcPr>
            <w:tcW w:w="844" w:type="pct"/>
            <w:vAlign w:val="center"/>
          </w:tcPr>
          <w:p w14:paraId="54E9AD71" w14:textId="77777777" w:rsidR="00D633D0" w:rsidRPr="00D633D0" w:rsidRDefault="00D633D0" w:rsidP="00D633D0">
            <w:pPr>
              <w:jc w:val="right"/>
              <w:rPr>
                <w:rFonts w:cstheme="minorHAnsi"/>
                <w:b/>
                <w:sz w:val="20"/>
                <w:szCs w:val="20"/>
              </w:rPr>
            </w:pPr>
            <w:r w:rsidRPr="00D633D0">
              <w:rPr>
                <w:rFonts w:cstheme="minorHAnsi"/>
                <w:b/>
                <w:sz w:val="20"/>
                <w:szCs w:val="20"/>
              </w:rPr>
              <w:t>652</w:t>
            </w:r>
          </w:p>
        </w:tc>
      </w:tr>
      <w:tr w:rsidR="00780A7A" w14:paraId="3D080E3D" w14:textId="77777777" w:rsidTr="00EF390B">
        <w:tc>
          <w:tcPr>
            <w:tcW w:w="866" w:type="pct"/>
            <w:vMerge/>
            <w:shd w:val="clear" w:color="auto" w:fill="DEEAF6" w:themeFill="accent1" w:themeFillTint="33"/>
          </w:tcPr>
          <w:p w14:paraId="25104BEC" w14:textId="77777777" w:rsidR="00D633D0" w:rsidRDefault="00D633D0" w:rsidP="00CA242C">
            <w:pPr>
              <w:rPr>
                <w:rFonts w:cstheme="minorHAnsi"/>
                <w:sz w:val="20"/>
                <w:szCs w:val="20"/>
              </w:rPr>
            </w:pPr>
          </w:p>
        </w:tc>
        <w:tc>
          <w:tcPr>
            <w:tcW w:w="945" w:type="pct"/>
          </w:tcPr>
          <w:p w14:paraId="7D3D6B68" w14:textId="77777777" w:rsidR="00D633D0" w:rsidRDefault="00D633D0" w:rsidP="00CA242C">
            <w:pPr>
              <w:rPr>
                <w:rFonts w:cstheme="minorHAnsi"/>
                <w:sz w:val="20"/>
                <w:szCs w:val="20"/>
              </w:rPr>
            </w:pPr>
            <w:r>
              <w:rPr>
                <w:rFonts w:cstheme="minorHAnsi"/>
                <w:sz w:val="20"/>
                <w:szCs w:val="20"/>
              </w:rPr>
              <w:t>Cizinci</w:t>
            </w:r>
          </w:p>
        </w:tc>
        <w:tc>
          <w:tcPr>
            <w:tcW w:w="750" w:type="pct"/>
            <w:vAlign w:val="center"/>
          </w:tcPr>
          <w:p w14:paraId="384E6A58" w14:textId="77777777" w:rsidR="00D633D0" w:rsidRDefault="00D633D0" w:rsidP="00D633D0">
            <w:pPr>
              <w:jc w:val="right"/>
              <w:rPr>
                <w:rFonts w:cstheme="minorHAnsi"/>
                <w:sz w:val="20"/>
                <w:szCs w:val="20"/>
              </w:rPr>
            </w:pPr>
            <w:r>
              <w:rPr>
                <w:rFonts w:cstheme="minorHAnsi"/>
                <w:sz w:val="20"/>
                <w:szCs w:val="20"/>
              </w:rPr>
              <w:t>1 337</w:t>
            </w:r>
          </w:p>
        </w:tc>
        <w:tc>
          <w:tcPr>
            <w:tcW w:w="750" w:type="pct"/>
            <w:vAlign w:val="center"/>
          </w:tcPr>
          <w:p w14:paraId="33528BA9" w14:textId="77777777" w:rsidR="00D633D0" w:rsidRDefault="00D633D0" w:rsidP="00D633D0">
            <w:pPr>
              <w:jc w:val="right"/>
              <w:rPr>
                <w:rFonts w:cstheme="minorHAnsi"/>
                <w:sz w:val="20"/>
                <w:szCs w:val="20"/>
              </w:rPr>
            </w:pPr>
            <w:r>
              <w:rPr>
                <w:rFonts w:cstheme="minorHAnsi"/>
                <w:sz w:val="20"/>
                <w:szCs w:val="20"/>
              </w:rPr>
              <w:t>1 917</w:t>
            </w:r>
          </w:p>
        </w:tc>
        <w:tc>
          <w:tcPr>
            <w:tcW w:w="844" w:type="pct"/>
            <w:vAlign w:val="center"/>
          </w:tcPr>
          <w:p w14:paraId="00C49622" w14:textId="77777777" w:rsidR="00D633D0" w:rsidRDefault="00D633D0" w:rsidP="00D633D0">
            <w:pPr>
              <w:jc w:val="right"/>
              <w:rPr>
                <w:rFonts w:cstheme="minorHAnsi"/>
                <w:sz w:val="20"/>
                <w:szCs w:val="20"/>
              </w:rPr>
            </w:pPr>
            <w:r>
              <w:rPr>
                <w:rFonts w:cstheme="minorHAnsi"/>
                <w:sz w:val="20"/>
                <w:szCs w:val="20"/>
              </w:rPr>
              <w:t>3 595</w:t>
            </w:r>
          </w:p>
        </w:tc>
        <w:tc>
          <w:tcPr>
            <w:tcW w:w="844" w:type="pct"/>
            <w:vAlign w:val="center"/>
          </w:tcPr>
          <w:p w14:paraId="10C051A0" w14:textId="77777777" w:rsidR="00D633D0" w:rsidRPr="00D633D0" w:rsidRDefault="00D633D0" w:rsidP="00D633D0">
            <w:pPr>
              <w:jc w:val="right"/>
              <w:rPr>
                <w:rFonts w:cstheme="minorHAnsi"/>
                <w:b/>
                <w:sz w:val="20"/>
                <w:szCs w:val="20"/>
              </w:rPr>
            </w:pPr>
            <w:r w:rsidRPr="00D633D0">
              <w:rPr>
                <w:rFonts w:cstheme="minorHAnsi"/>
                <w:b/>
                <w:sz w:val="20"/>
                <w:szCs w:val="20"/>
              </w:rPr>
              <w:t>6 849</w:t>
            </w:r>
          </w:p>
        </w:tc>
      </w:tr>
      <w:tr w:rsidR="00780A7A" w14:paraId="64E7CF38" w14:textId="77777777" w:rsidTr="00EF390B">
        <w:tc>
          <w:tcPr>
            <w:tcW w:w="866" w:type="pct"/>
            <w:vMerge/>
            <w:shd w:val="clear" w:color="auto" w:fill="DEEAF6" w:themeFill="accent1" w:themeFillTint="33"/>
          </w:tcPr>
          <w:p w14:paraId="79171874" w14:textId="77777777" w:rsidR="00D633D0" w:rsidRDefault="00D633D0" w:rsidP="00CA242C">
            <w:pPr>
              <w:rPr>
                <w:rFonts w:cstheme="minorHAnsi"/>
                <w:sz w:val="20"/>
                <w:szCs w:val="20"/>
              </w:rPr>
            </w:pPr>
          </w:p>
        </w:tc>
        <w:tc>
          <w:tcPr>
            <w:tcW w:w="945" w:type="pct"/>
          </w:tcPr>
          <w:p w14:paraId="06121E05" w14:textId="77777777" w:rsidR="00D633D0" w:rsidRPr="0026772E" w:rsidRDefault="00D633D0" w:rsidP="00CA242C">
            <w:pPr>
              <w:rPr>
                <w:rFonts w:cstheme="minorHAnsi"/>
                <w:i/>
                <w:sz w:val="20"/>
                <w:szCs w:val="20"/>
              </w:rPr>
            </w:pPr>
            <w:r w:rsidRPr="0026772E">
              <w:rPr>
                <w:rFonts w:cstheme="minorHAnsi"/>
                <w:i/>
                <w:sz w:val="20"/>
                <w:szCs w:val="20"/>
              </w:rPr>
              <w:t>Celkem</w:t>
            </w:r>
          </w:p>
        </w:tc>
        <w:tc>
          <w:tcPr>
            <w:tcW w:w="750" w:type="pct"/>
            <w:vAlign w:val="center"/>
          </w:tcPr>
          <w:p w14:paraId="00164D4F" w14:textId="77777777" w:rsidR="00D633D0" w:rsidRPr="0026772E" w:rsidRDefault="00D633D0" w:rsidP="00D633D0">
            <w:pPr>
              <w:jc w:val="right"/>
              <w:rPr>
                <w:rFonts w:cstheme="minorHAnsi"/>
                <w:i/>
                <w:sz w:val="20"/>
                <w:szCs w:val="20"/>
              </w:rPr>
            </w:pPr>
            <w:r w:rsidRPr="0026772E">
              <w:rPr>
                <w:rFonts w:cstheme="minorHAnsi"/>
                <w:i/>
                <w:sz w:val="20"/>
                <w:szCs w:val="20"/>
              </w:rPr>
              <w:t>2 290</w:t>
            </w:r>
          </w:p>
        </w:tc>
        <w:tc>
          <w:tcPr>
            <w:tcW w:w="750" w:type="pct"/>
            <w:vAlign w:val="center"/>
          </w:tcPr>
          <w:p w14:paraId="72A0789B" w14:textId="77777777" w:rsidR="00D633D0" w:rsidRPr="0026772E" w:rsidRDefault="00D633D0" w:rsidP="00D633D0">
            <w:pPr>
              <w:jc w:val="right"/>
              <w:rPr>
                <w:rFonts w:cstheme="minorHAnsi"/>
                <w:i/>
                <w:sz w:val="20"/>
                <w:szCs w:val="20"/>
              </w:rPr>
            </w:pPr>
            <w:r w:rsidRPr="0026772E">
              <w:rPr>
                <w:rFonts w:cstheme="minorHAnsi"/>
                <w:i/>
                <w:sz w:val="20"/>
                <w:szCs w:val="20"/>
              </w:rPr>
              <w:t>2 918</w:t>
            </w:r>
          </w:p>
        </w:tc>
        <w:tc>
          <w:tcPr>
            <w:tcW w:w="844" w:type="pct"/>
            <w:vAlign w:val="center"/>
          </w:tcPr>
          <w:p w14:paraId="113FD942" w14:textId="77777777" w:rsidR="00D633D0" w:rsidRPr="0026772E" w:rsidRDefault="00D633D0" w:rsidP="00D633D0">
            <w:pPr>
              <w:jc w:val="right"/>
              <w:rPr>
                <w:rFonts w:cstheme="minorHAnsi"/>
                <w:i/>
                <w:sz w:val="20"/>
                <w:szCs w:val="20"/>
              </w:rPr>
            </w:pPr>
            <w:r w:rsidRPr="0026772E">
              <w:rPr>
                <w:rFonts w:cstheme="minorHAnsi"/>
                <w:i/>
                <w:sz w:val="20"/>
                <w:szCs w:val="20"/>
              </w:rPr>
              <w:t>4 583</w:t>
            </w:r>
          </w:p>
        </w:tc>
        <w:tc>
          <w:tcPr>
            <w:tcW w:w="844" w:type="pct"/>
            <w:vAlign w:val="center"/>
          </w:tcPr>
          <w:p w14:paraId="597E7F55" w14:textId="77777777" w:rsidR="00D633D0" w:rsidRPr="00D633D0" w:rsidRDefault="00D633D0" w:rsidP="00D633D0">
            <w:pPr>
              <w:jc w:val="right"/>
              <w:rPr>
                <w:rFonts w:cstheme="minorHAnsi"/>
                <w:b/>
                <w:i/>
                <w:sz w:val="20"/>
                <w:szCs w:val="20"/>
              </w:rPr>
            </w:pPr>
            <w:r w:rsidRPr="00D633D0">
              <w:rPr>
                <w:rFonts w:cstheme="minorHAnsi"/>
                <w:b/>
                <w:i/>
                <w:sz w:val="20"/>
                <w:szCs w:val="20"/>
              </w:rPr>
              <w:t>9 791</w:t>
            </w:r>
          </w:p>
        </w:tc>
      </w:tr>
      <w:tr w:rsidR="00780A7A" w14:paraId="21271E60" w14:textId="77777777" w:rsidTr="00EF390B">
        <w:tc>
          <w:tcPr>
            <w:tcW w:w="866" w:type="pct"/>
            <w:vMerge w:val="restart"/>
            <w:shd w:val="clear" w:color="auto" w:fill="DEEAF6" w:themeFill="accent1" w:themeFillTint="33"/>
            <w:vAlign w:val="center"/>
          </w:tcPr>
          <w:p w14:paraId="2C059467" w14:textId="5C852F79" w:rsidR="00D633D0" w:rsidRDefault="00D633D0" w:rsidP="00C84DF8">
            <w:pPr>
              <w:rPr>
                <w:rFonts w:cstheme="minorHAnsi"/>
                <w:sz w:val="20"/>
                <w:szCs w:val="20"/>
              </w:rPr>
            </w:pPr>
            <w:r>
              <w:rPr>
                <w:rFonts w:cstheme="minorHAnsi"/>
                <w:sz w:val="20"/>
                <w:szCs w:val="20"/>
              </w:rPr>
              <w:t>Zahájená správní řízení a</w:t>
            </w:r>
            <w:r w:rsidR="00C84DF8">
              <w:rPr>
                <w:rFonts w:cstheme="minorHAnsi"/>
                <w:sz w:val="20"/>
                <w:szCs w:val="20"/>
              </w:rPr>
              <w:t> </w:t>
            </w:r>
            <w:r>
              <w:rPr>
                <w:rFonts w:cstheme="minorHAnsi"/>
                <w:sz w:val="20"/>
                <w:szCs w:val="20"/>
              </w:rPr>
              <w:t>pravomocně uložené pokuty za nelegální zaměstnávání v příslušném roce</w:t>
            </w:r>
          </w:p>
        </w:tc>
        <w:tc>
          <w:tcPr>
            <w:tcW w:w="945" w:type="pct"/>
          </w:tcPr>
          <w:p w14:paraId="6D1AECF6" w14:textId="77777777" w:rsidR="00D633D0" w:rsidRDefault="00D633D0" w:rsidP="00CA242C">
            <w:pPr>
              <w:rPr>
                <w:rFonts w:cstheme="minorHAnsi"/>
                <w:sz w:val="20"/>
                <w:szCs w:val="20"/>
              </w:rPr>
            </w:pPr>
            <w:r>
              <w:rPr>
                <w:rFonts w:cstheme="minorHAnsi"/>
                <w:sz w:val="20"/>
                <w:szCs w:val="20"/>
              </w:rPr>
              <w:t>Celkový počet zahájených správních řízení</w:t>
            </w:r>
          </w:p>
        </w:tc>
        <w:tc>
          <w:tcPr>
            <w:tcW w:w="750" w:type="pct"/>
            <w:vAlign w:val="center"/>
          </w:tcPr>
          <w:p w14:paraId="3D018663" w14:textId="77777777" w:rsidR="00D633D0" w:rsidRDefault="00D633D0" w:rsidP="00D633D0">
            <w:pPr>
              <w:jc w:val="right"/>
              <w:rPr>
                <w:rFonts w:cstheme="minorHAnsi"/>
                <w:sz w:val="20"/>
                <w:szCs w:val="20"/>
              </w:rPr>
            </w:pPr>
            <w:r>
              <w:rPr>
                <w:rFonts w:cstheme="minorHAnsi"/>
                <w:sz w:val="20"/>
                <w:szCs w:val="20"/>
              </w:rPr>
              <w:t>470</w:t>
            </w:r>
          </w:p>
        </w:tc>
        <w:tc>
          <w:tcPr>
            <w:tcW w:w="750" w:type="pct"/>
            <w:vAlign w:val="center"/>
          </w:tcPr>
          <w:p w14:paraId="7E8D68E4" w14:textId="77777777" w:rsidR="00D633D0" w:rsidRDefault="00D633D0" w:rsidP="00D633D0">
            <w:pPr>
              <w:jc w:val="right"/>
              <w:rPr>
                <w:rFonts w:cstheme="minorHAnsi"/>
                <w:sz w:val="20"/>
                <w:szCs w:val="20"/>
              </w:rPr>
            </w:pPr>
            <w:r>
              <w:rPr>
                <w:rFonts w:cstheme="minorHAnsi"/>
                <w:sz w:val="20"/>
                <w:szCs w:val="20"/>
              </w:rPr>
              <w:t>435</w:t>
            </w:r>
          </w:p>
        </w:tc>
        <w:tc>
          <w:tcPr>
            <w:tcW w:w="844" w:type="pct"/>
            <w:vAlign w:val="center"/>
          </w:tcPr>
          <w:p w14:paraId="11FDE65F" w14:textId="77777777" w:rsidR="00D633D0" w:rsidRDefault="00D633D0" w:rsidP="00D633D0">
            <w:pPr>
              <w:jc w:val="right"/>
              <w:rPr>
                <w:rFonts w:cstheme="minorHAnsi"/>
                <w:sz w:val="20"/>
                <w:szCs w:val="20"/>
              </w:rPr>
            </w:pPr>
            <w:r>
              <w:rPr>
                <w:rFonts w:cstheme="minorHAnsi"/>
                <w:sz w:val="20"/>
                <w:szCs w:val="20"/>
              </w:rPr>
              <w:t>471</w:t>
            </w:r>
          </w:p>
        </w:tc>
        <w:tc>
          <w:tcPr>
            <w:tcW w:w="844" w:type="pct"/>
            <w:vAlign w:val="center"/>
          </w:tcPr>
          <w:p w14:paraId="547B8195" w14:textId="77777777" w:rsidR="00D633D0" w:rsidRPr="00D633D0" w:rsidRDefault="00D633D0" w:rsidP="00D633D0">
            <w:pPr>
              <w:jc w:val="right"/>
              <w:rPr>
                <w:rFonts w:cstheme="minorHAnsi"/>
                <w:b/>
                <w:sz w:val="20"/>
                <w:szCs w:val="20"/>
              </w:rPr>
            </w:pPr>
            <w:r w:rsidRPr="00D633D0">
              <w:rPr>
                <w:rFonts w:cstheme="minorHAnsi"/>
                <w:b/>
                <w:sz w:val="20"/>
                <w:szCs w:val="20"/>
              </w:rPr>
              <w:t>1 374</w:t>
            </w:r>
          </w:p>
        </w:tc>
      </w:tr>
      <w:tr w:rsidR="00780A7A" w14:paraId="1FEF629E" w14:textId="77777777" w:rsidTr="00EF390B">
        <w:tc>
          <w:tcPr>
            <w:tcW w:w="866" w:type="pct"/>
            <w:vMerge/>
            <w:shd w:val="clear" w:color="auto" w:fill="DEEAF6" w:themeFill="accent1" w:themeFillTint="33"/>
          </w:tcPr>
          <w:p w14:paraId="74C51C44" w14:textId="77777777" w:rsidR="00D633D0" w:rsidRDefault="00D633D0" w:rsidP="00CA242C">
            <w:pPr>
              <w:rPr>
                <w:rFonts w:cstheme="minorHAnsi"/>
                <w:sz w:val="20"/>
                <w:szCs w:val="20"/>
              </w:rPr>
            </w:pPr>
          </w:p>
        </w:tc>
        <w:tc>
          <w:tcPr>
            <w:tcW w:w="945" w:type="pct"/>
          </w:tcPr>
          <w:p w14:paraId="48DA6346" w14:textId="3749CF74" w:rsidR="00D633D0" w:rsidRDefault="00D633D0" w:rsidP="00497E11">
            <w:pPr>
              <w:rPr>
                <w:rFonts w:cstheme="minorHAnsi"/>
                <w:sz w:val="20"/>
                <w:szCs w:val="20"/>
              </w:rPr>
            </w:pPr>
            <w:r>
              <w:rPr>
                <w:rFonts w:cstheme="minorHAnsi"/>
                <w:sz w:val="20"/>
                <w:szCs w:val="20"/>
              </w:rPr>
              <w:t>Podíl zahájených správních řízení na počtu kontrol se zjištěním</w:t>
            </w:r>
            <w:r w:rsidR="00497E11">
              <w:rPr>
                <w:rFonts w:cstheme="minorHAnsi"/>
                <w:sz w:val="20"/>
                <w:szCs w:val="20"/>
              </w:rPr>
              <w:t xml:space="preserve"> v oblasti NLZ</w:t>
            </w:r>
          </w:p>
        </w:tc>
        <w:tc>
          <w:tcPr>
            <w:tcW w:w="750" w:type="pct"/>
            <w:vAlign w:val="center"/>
          </w:tcPr>
          <w:p w14:paraId="7D1F56F5" w14:textId="77777777" w:rsidR="00D633D0" w:rsidRDefault="00D633D0" w:rsidP="00D633D0">
            <w:pPr>
              <w:jc w:val="right"/>
              <w:rPr>
                <w:rFonts w:cstheme="minorHAnsi"/>
                <w:sz w:val="20"/>
                <w:szCs w:val="20"/>
              </w:rPr>
            </w:pPr>
            <w:r>
              <w:rPr>
                <w:rFonts w:cstheme="minorHAnsi"/>
                <w:sz w:val="20"/>
                <w:szCs w:val="20"/>
              </w:rPr>
              <w:t>55,6 %</w:t>
            </w:r>
          </w:p>
        </w:tc>
        <w:tc>
          <w:tcPr>
            <w:tcW w:w="750" w:type="pct"/>
            <w:vAlign w:val="center"/>
          </w:tcPr>
          <w:p w14:paraId="3657EFBD" w14:textId="77777777" w:rsidR="00D633D0" w:rsidRDefault="00D633D0" w:rsidP="00D633D0">
            <w:pPr>
              <w:jc w:val="right"/>
              <w:rPr>
                <w:rFonts w:cstheme="minorHAnsi"/>
                <w:sz w:val="20"/>
                <w:szCs w:val="20"/>
              </w:rPr>
            </w:pPr>
            <w:r>
              <w:rPr>
                <w:rFonts w:cstheme="minorHAnsi"/>
                <w:sz w:val="20"/>
                <w:szCs w:val="20"/>
              </w:rPr>
              <w:t>45,4 %</w:t>
            </w:r>
          </w:p>
        </w:tc>
        <w:tc>
          <w:tcPr>
            <w:tcW w:w="844" w:type="pct"/>
            <w:vAlign w:val="center"/>
          </w:tcPr>
          <w:p w14:paraId="6694ED84" w14:textId="77777777" w:rsidR="00D633D0" w:rsidRDefault="00D633D0" w:rsidP="00D633D0">
            <w:pPr>
              <w:jc w:val="right"/>
              <w:rPr>
                <w:rFonts w:cstheme="minorHAnsi"/>
                <w:sz w:val="20"/>
                <w:szCs w:val="20"/>
              </w:rPr>
            </w:pPr>
            <w:r>
              <w:rPr>
                <w:rFonts w:cstheme="minorHAnsi"/>
                <w:sz w:val="20"/>
                <w:szCs w:val="20"/>
              </w:rPr>
              <w:t>42,0 %</w:t>
            </w:r>
          </w:p>
        </w:tc>
        <w:tc>
          <w:tcPr>
            <w:tcW w:w="844" w:type="pct"/>
            <w:vAlign w:val="center"/>
          </w:tcPr>
          <w:p w14:paraId="7A68C235" w14:textId="1694DE66" w:rsidR="00D633D0" w:rsidRPr="00D633D0" w:rsidRDefault="00D633D0" w:rsidP="00D633D0">
            <w:pPr>
              <w:jc w:val="right"/>
              <w:rPr>
                <w:rFonts w:cstheme="minorHAnsi"/>
                <w:b/>
                <w:sz w:val="20"/>
                <w:szCs w:val="20"/>
              </w:rPr>
            </w:pPr>
            <w:r w:rsidRPr="00D633D0">
              <w:rPr>
                <w:rFonts w:cstheme="minorHAnsi"/>
                <w:b/>
                <w:sz w:val="20"/>
                <w:szCs w:val="20"/>
              </w:rPr>
              <w:t>47,1</w:t>
            </w:r>
            <w:r>
              <w:rPr>
                <w:rFonts w:cstheme="minorHAnsi"/>
                <w:b/>
                <w:sz w:val="20"/>
                <w:szCs w:val="20"/>
              </w:rPr>
              <w:t xml:space="preserve"> %</w:t>
            </w:r>
          </w:p>
        </w:tc>
      </w:tr>
      <w:tr w:rsidR="00780A7A" w14:paraId="10A4F804" w14:textId="77777777" w:rsidTr="00EF390B">
        <w:tc>
          <w:tcPr>
            <w:tcW w:w="866" w:type="pct"/>
            <w:vMerge/>
            <w:shd w:val="clear" w:color="auto" w:fill="DEEAF6" w:themeFill="accent1" w:themeFillTint="33"/>
          </w:tcPr>
          <w:p w14:paraId="3DA70883" w14:textId="77777777" w:rsidR="00D633D0" w:rsidRDefault="00D633D0" w:rsidP="00CA242C">
            <w:pPr>
              <w:rPr>
                <w:rFonts w:cstheme="minorHAnsi"/>
                <w:sz w:val="20"/>
                <w:szCs w:val="20"/>
              </w:rPr>
            </w:pPr>
          </w:p>
        </w:tc>
        <w:tc>
          <w:tcPr>
            <w:tcW w:w="945" w:type="pct"/>
          </w:tcPr>
          <w:p w14:paraId="4BFE5D82" w14:textId="77777777" w:rsidR="00D633D0" w:rsidRDefault="00D633D0" w:rsidP="00CA242C">
            <w:pPr>
              <w:rPr>
                <w:rFonts w:cstheme="minorHAnsi"/>
                <w:sz w:val="20"/>
                <w:szCs w:val="20"/>
              </w:rPr>
            </w:pPr>
            <w:r>
              <w:rPr>
                <w:rFonts w:cstheme="minorHAnsi"/>
                <w:sz w:val="20"/>
                <w:szCs w:val="20"/>
              </w:rPr>
              <w:t>Počet pravomocně uložených pokut</w:t>
            </w:r>
          </w:p>
        </w:tc>
        <w:tc>
          <w:tcPr>
            <w:tcW w:w="750" w:type="pct"/>
            <w:vAlign w:val="center"/>
          </w:tcPr>
          <w:p w14:paraId="78562ED9" w14:textId="77777777" w:rsidR="00D633D0" w:rsidRDefault="00D633D0" w:rsidP="00D633D0">
            <w:pPr>
              <w:jc w:val="right"/>
              <w:rPr>
                <w:rFonts w:cstheme="minorHAnsi"/>
                <w:sz w:val="20"/>
                <w:szCs w:val="20"/>
              </w:rPr>
            </w:pPr>
            <w:r>
              <w:rPr>
                <w:rFonts w:cstheme="minorHAnsi"/>
                <w:sz w:val="20"/>
                <w:szCs w:val="20"/>
              </w:rPr>
              <w:t>405</w:t>
            </w:r>
          </w:p>
        </w:tc>
        <w:tc>
          <w:tcPr>
            <w:tcW w:w="750" w:type="pct"/>
            <w:vAlign w:val="center"/>
          </w:tcPr>
          <w:p w14:paraId="1D5026E2" w14:textId="77777777" w:rsidR="00D633D0" w:rsidRDefault="00D633D0" w:rsidP="00D633D0">
            <w:pPr>
              <w:jc w:val="right"/>
              <w:rPr>
                <w:rFonts w:cstheme="minorHAnsi"/>
                <w:sz w:val="20"/>
                <w:szCs w:val="20"/>
              </w:rPr>
            </w:pPr>
            <w:r>
              <w:rPr>
                <w:rFonts w:cstheme="minorHAnsi"/>
                <w:sz w:val="20"/>
                <w:szCs w:val="20"/>
              </w:rPr>
              <w:t>348</w:t>
            </w:r>
          </w:p>
        </w:tc>
        <w:tc>
          <w:tcPr>
            <w:tcW w:w="844" w:type="pct"/>
            <w:vAlign w:val="center"/>
          </w:tcPr>
          <w:p w14:paraId="26F05CE2" w14:textId="77777777" w:rsidR="00D633D0" w:rsidRDefault="00D633D0" w:rsidP="00D633D0">
            <w:pPr>
              <w:jc w:val="right"/>
              <w:rPr>
                <w:rFonts w:cstheme="minorHAnsi"/>
                <w:sz w:val="20"/>
                <w:szCs w:val="20"/>
              </w:rPr>
            </w:pPr>
            <w:r>
              <w:rPr>
                <w:rFonts w:cstheme="minorHAnsi"/>
                <w:sz w:val="20"/>
                <w:szCs w:val="20"/>
              </w:rPr>
              <w:t>391</w:t>
            </w:r>
          </w:p>
        </w:tc>
        <w:tc>
          <w:tcPr>
            <w:tcW w:w="844" w:type="pct"/>
            <w:vAlign w:val="center"/>
          </w:tcPr>
          <w:p w14:paraId="6E280717" w14:textId="77777777" w:rsidR="00D633D0" w:rsidRPr="00D633D0" w:rsidRDefault="00D633D0" w:rsidP="00D633D0">
            <w:pPr>
              <w:jc w:val="right"/>
              <w:rPr>
                <w:rFonts w:cstheme="minorHAnsi"/>
                <w:b/>
                <w:sz w:val="20"/>
                <w:szCs w:val="20"/>
              </w:rPr>
            </w:pPr>
            <w:r w:rsidRPr="00D633D0">
              <w:rPr>
                <w:rFonts w:cstheme="minorHAnsi"/>
                <w:b/>
                <w:sz w:val="20"/>
                <w:szCs w:val="20"/>
              </w:rPr>
              <w:t>1 144</w:t>
            </w:r>
          </w:p>
        </w:tc>
      </w:tr>
      <w:tr w:rsidR="00780A7A" w14:paraId="18C4DEFC" w14:textId="77777777" w:rsidTr="00EF390B">
        <w:tc>
          <w:tcPr>
            <w:tcW w:w="866" w:type="pct"/>
            <w:vMerge/>
            <w:shd w:val="clear" w:color="auto" w:fill="DEEAF6" w:themeFill="accent1" w:themeFillTint="33"/>
          </w:tcPr>
          <w:p w14:paraId="23CB7245" w14:textId="77777777" w:rsidR="00D633D0" w:rsidRDefault="00D633D0" w:rsidP="00CA242C">
            <w:pPr>
              <w:rPr>
                <w:rFonts w:cstheme="minorHAnsi"/>
                <w:sz w:val="20"/>
                <w:szCs w:val="20"/>
              </w:rPr>
            </w:pPr>
          </w:p>
        </w:tc>
        <w:tc>
          <w:tcPr>
            <w:tcW w:w="945" w:type="pct"/>
          </w:tcPr>
          <w:p w14:paraId="4EEB791D" w14:textId="25A8682A" w:rsidR="00D633D0" w:rsidRDefault="00D633D0" w:rsidP="00C84DF8">
            <w:pPr>
              <w:rPr>
                <w:rFonts w:cstheme="minorHAnsi"/>
                <w:sz w:val="20"/>
                <w:szCs w:val="20"/>
              </w:rPr>
            </w:pPr>
            <w:r>
              <w:rPr>
                <w:rFonts w:cstheme="minorHAnsi"/>
                <w:sz w:val="20"/>
                <w:szCs w:val="20"/>
              </w:rPr>
              <w:t xml:space="preserve">Částka uložených pokut po nabytí právní moci </w:t>
            </w:r>
          </w:p>
        </w:tc>
        <w:tc>
          <w:tcPr>
            <w:tcW w:w="750" w:type="pct"/>
            <w:vAlign w:val="center"/>
          </w:tcPr>
          <w:p w14:paraId="3A922248" w14:textId="77777777" w:rsidR="00D633D0" w:rsidRDefault="00D633D0" w:rsidP="00D633D0">
            <w:pPr>
              <w:jc w:val="right"/>
              <w:rPr>
                <w:rFonts w:cstheme="minorHAnsi"/>
                <w:sz w:val="20"/>
                <w:szCs w:val="20"/>
              </w:rPr>
            </w:pPr>
            <w:r>
              <w:rPr>
                <w:rFonts w:cstheme="minorHAnsi"/>
                <w:sz w:val="20"/>
                <w:szCs w:val="20"/>
              </w:rPr>
              <w:t>52 585 000 Kč</w:t>
            </w:r>
          </w:p>
        </w:tc>
        <w:tc>
          <w:tcPr>
            <w:tcW w:w="750" w:type="pct"/>
            <w:vAlign w:val="center"/>
          </w:tcPr>
          <w:p w14:paraId="1339E858" w14:textId="77777777" w:rsidR="00D633D0" w:rsidRDefault="00D633D0" w:rsidP="00D633D0">
            <w:pPr>
              <w:jc w:val="right"/>
              <w:rPr>
                <w:rFonts w:cstheme="minorHAnsi"/>
                <w:sz w:val="20"/>
                <w:szCs w:val="20"/>
              </w:rPr>
            </w:pPr>
            <w:r>
              <w:rPr>
                <w:rFonts w:cstheme="minorHAnsi"/>
                <w:sz w:val="20"/>
                <w:szCs w:val="20"/>
              </w:rPr>
              <w:t>83 499 000 Kč</w:t>
            </w:r>
          </w:p>
        </w:tc>
        <w:tc>
          <w:tcPr>
            <w:tcW w:w="844" w:type="pct"/>
            <w:vAlign w:val="center"/>
          </w:tcPr>
          <w:p w14:paraId="2F9336AF" w14:textId="77777777" w:rsidR="00D633D0" w:rsidRDefault="00D633D0" w:rsidP="00D633D0">
            <w:pPr>
              <w:jc w:val="right"/>
              <w:rPr>
                <w:rFonts w:cstheme="minorHAnsi"/>
                <w:sz w:val="20"/>
                <w:szCs w:val="20"/>
              </w:rPr>
            </w:pPr>
            <w:r>
              <w:rPr>
                <w:rFonts w:cstheme="minorHAnsi"/>
                <w:sz w:val="20"/>
                <w:szCs w:val="20"/>
              </w:rPr>
              <w:t>110 187 000 Kč</w:t>
            </w:r>
          </w:p>
        </w:tc>
        <w:tc>
          <w:tcPr>
            <w:tcW w:w="844" w:type="pct"/>
            <w:vAlign w:val="center"/>
          </w:tcPr>
          <w:p w14:paraId="3DA5B2B0" w14:textId="77777777" w:rsidR="00D633D0" w:rsidRPr="00D633D0" w:rsidRDefault="00D633D0" w:rsidP="00D633D0">
            <w:pPr>
              <w:jc w:val="right"/>
              <w:rPr>
                <w:rFonts w:cstheme="minorHAnsi"/>
                <w:b/>
                <w:sz w:val="20"/>
                <w:szCs w:val="20"/>
              </w:rPr>
            </w:pPr>
            <w:r w:rsidRPr="00D633D0">
              <w:rPr>
                <w:rFonts w:cstheme="minorHAnsi"/>
                <w:b/>
                <w:sz w:val="20"/>
                <w:szCs w:val="20"/>
              </w:rPr>
              <w:t>246 271</w:t>
            </w:r>
            <w:r>
              <w:rPr>
                <w:rFonts w:cstheme="minorHAnsi"/>
                <w:b/>
                <w:sz w:val="20"/>
                <w:szCs w:val="20"/>
              </w:rPr>
              <w:t> </w:t>
            </w:r>
            <w:r w:rsidRPr="00D633D0">
              <w:rPr>
                <w:rFonts w:cstheme="minorHAnsi"/>
                <w:b/>
                <w:sz w:val="20"/>
                <w:szCs w:val="20"/>
              </w:rPr>
              <w:t>000</w:t>
            </w:r>
            <w:r>
              <w:rPr>
                <w:rFonts w:cstheme="minorHAnsi"/>
                <w:b/>
                <w:sz w:val="20"/>
                <w:szCs w:val="20"/>
              </w:rPr>
              <w:t xml:space="preserve"> Kč</w:t>
            </w:r>
          </w:p>
        </w:tc>
      </w:tr>
    </w:tbl>
    <w:p w14:paraId="53AB233E" w14:textId="0D4FC5C3" w:rsidR="00EE2A96" w:rsidRDefault="00D633D0" w:rsidP="00F950CD">
      <w:pPr>
        <w:spacing w:after="0" w:line="240" w:lineRule="auto"/>
        <w:ind w:left="567" w:hanging="567"/>
        <w:jc w:val="both"/>
        <w:rPr>
          <w:sz w:val="20"/>
          <w:szCs w:val="20"/>
        </w:rPr>
      </w:pPr>
      <w:r w:rsidRPr="00680FE5">
        <w:rPr>
          <w:b/>
          <w:sz w:val="20"/>
          <w:szCs w:val="20"/>
        </w:rPr>
        <w:t>Zdroj</w:t>
      </w:r>
      <w:r w:rsidRPr="00052BB1">
        <w:rPr>
          <w:b/>
          <w:sz w:val="20"/>
          <w:szCs w:val="20"/>
        </w:rPr>
        <w:t>:</w:t>
      </w:r>
      <w:r>
        <w:rPr>
          <w:sz w:val="20"/>
          <w:szCs w:val="20"/>
        </w:rPr>
        <w:t xml:space="preserve"> </w:t>
      </w:r>
      <w:r w:rsidR="00F950CD">
        <w:rPr>
          <w:sz w:val="20"/>
          <w:szCs w:val="20"/>
        </w:rPr>
        <w:tab/>
      </w:r>
      <w:r>
        <w:rPr>
          <w:sz w:val="20"/>
          <w:szCs w:val="20"/>
        </w:rPr>
        <w:t xml:space="preserve">odpověď SÚIP na žádost </w:t>
      </w:r>
      <w:r w:rsidR="00C84DF8">
        <w:rPr>
          <w:sz w:val="20"/>
          <w:szCs w:val="20"/>
        </w:rPr>
        <w:t xml:space="preserve">NKÚ </w:t>
      </w:r>
      <w:r>
        <w:rPr>
          <w:sz w:val="20"/>
          <w:szCs w:val="20"/>
        </w:rPr>
        <w:t xml:space="preserve">o informace; </w:t>
      </w:r>
      <w:r w:rsidR="00497E11">
        <w:rPr>
          <w:sz w:val="20"/>
          <w:szCs w:val="20"/>
        </w:rPr>
        <w:t>s</w:t>
      </w:r>
      <w:r>
        <w:rPr>
          <w:sz w:val="20"/>
          <w:szCs w:val="20"/>
        </w:rPr>
        <w:t>ouhrnn</w:t>
      </w:r>
      <w:r w:rsidR="00497E11">
        <w:rPr>
          <w:sz w:val="20"/>
          <w:szCs w:val="20"/>
        </w:rPr>
        <w:t>á</w:t>
      </w:r>
      <w:r>
        <w:rPr>
          <w:sz w:val="20"/>
          <w:szCs w:val="20"/>
        </w:rPr>
        <w:t xml:space="preserve"> roční zpráv</w:t>
      </w:r>
      <w:r w:rsidR="00497E11">
        <w:rPr>
          <w:sz w:val="20"/>
          <w:szCs w:val="20"/>
        </w:rPr>
        <w:t>a</w:t>
      </w:r>
      <w:r>
        <w:rPr>
          <w:sz w:val="20"/>
          <w:szCs w:val="20"/>
        </w:rPr>
        <w:t xml:space="preserve"> o kontrolní činnosti </w:t>
      </w:r>
      <w:r w:rsidR="00497E11">
        <w:rPr>
          <w:sz w:val="20"/>
          <w:szCs w:val="20"/>
        </w:rPr>
        <w:t xml:space="preserve">inspekce práce </w:t>
      </w:r>
      <w:r>
        <w:rPr>
          <w:sz w:val="20"/>
          <w:szCs w:val="20"/>
        </w:rPr>
        <w:t>za rok 2018</w:t>
      </w:r>
      <w:r w:rsidR="00497E11">
        <w:rPr>
          <w:sz w:val="20"/>
          <w:szCs w:val="20"/>
        </w:rPr>
        <w:t>.</w:t>
      </w:r>
    </w:p>
    <w:p w14:paraId="6773D61E" w14:textId="21809BA1" w:rsidR="00D633D0" w:rsidRDefault="00D633D0" w:rsidP="009C4F81">
      <w:pPr>
        <w:spacing w:after="0" w:line="240" w:lineRule="auto"/>
        <w:jc w:val="both"/>
        <w:rPr>
          <w:sz w:val="20"/>
          <w:szCs w:val="20"/>
        </w:rPr>
      </w:pPr>
      <w:r w:rsidRPr="00680FE5">
        <w:rPr>
          <w:b/>
          <w:sz w:val="20"/>
          <w:szCs w:val="20"/>
        </w:rPr>
        <w:t>Pozn</w:t>
      </w:r>
      <w:r w:rsidR="00680FE5" w:rsidRPr="003664C9">
        <w:rPr>
          <w:b/>
          <w:sz w:val="20"/>
          <w:szCs w:val="20"/>
        </w:rPr>
        <w:t>.</w:t>
      </w:r>
      <w:r w:rsidR="00680FE5" w:rsidRPr="00052BB1">
        <w:rPr>
          <w:b/>
          <w:sz w:val="20"/>
          <w:szCs w:val="20"/>
        </w:rPr>
        <w:t>:</w:t>
      </w:r>
      <w:r>
        <w:rPr>
          <w:sz w:val="20"/>
          <w:szCs w:val="20"/>
        </w:rPr>
        <w:t xml:space="preserve"> NLZ – nelegální zaměstnávání</w:t>
      </w:r>
      <w:r w:rsidR="00497E11">
        <w:rPr>
          <w:sz w:val="20"/>
          <w:szCs w:val="20"/>
        </w:rPr>
        <w:t>.</w:t>
      </w:r>
    </w:p>
    <w:p w14:paraId="61EA1982" w14:textId="77777777" w:rsidR="00AB0813" w:rsidRDefault="00AB0813" w:rsidP="009C4F81">
      <w:pPr>
        <w:spacing w:after="0" w:line="240" w:lineRule="auto"/>
        <w:jc w:val="both"/>
        <w:rPr>
          <w:sz w:val="20"/>
          <w:szCs w:val="20"/>
        </w:rPr>
      </w:pPr>
    </w:p>
    <w:p w14:paraId="6CE17D8B" w14:textId="40B2CE2B" w:rsidR="006B70D7" w:rsidRDefault="006B70D7" w:rsidP="009C4F81">
      <w:pPr>
        <w:spacing w:after="0" w:line="240" w:lineRule="auto"/>
        <w:jc w:val="both"/>
        <w:rPr>
          <w:sz w:val="20"/>
          <w:szCs w:val="20"/>
        </w:rPr>
      </w:pPr>
    </w:p>
    <w:p w14:paraId="219A3E3A" w14:textId="77777777" w:rsidR="009C4F81" w:rsidRDefault="007E5AC4" w:rsidP="009C4F81">
      <w:pPr>
        <w:pStyle w:val="Nadpis2"/>
        <w:jc w:val="right"/>
        <w:rPr>
          <w:rFonts w:asciiTheme="minorHAnsi" w:hAnsiTheme="minorHAnsi" w:cstheme="minorHAnsi"/>
          <w:sz w:val="24"/>
          <w:szCs w:val="24"/>
        </w:rPr>
      </w:pPr>
      <w:r w:rsidRPr="0018034C">
        <w:rPr>
          <w:rFonts w:asciiTheme="minorHAnsi" w:hAnsiTheme="minorHAnsi" w:cstheme="minorHAnsi"/>
          <w:sz w:val="24"/>
          <w:szCs w:val="24"/>
        </w:rPr>
        <w:t xml:space="preserve">Příloha </w:t>
      </w:r>
      <w:r w:rsidR="00E062F5">
        <w:rPr>
          <w:rFonts w:asciiTheme="minorHAnsi" w:hAnsiTheme="minorHAnsi" w:cstheme="minorHAnsi"/>
          <w:sz w:val="24"/>
          <w:szCs w:val="24"/>
        </w:rPr>
        <w:t>B</w:t>
      </w:r>
      <w:r w:rsidRPr="0018034C">
        <w:rPr>
          <w:rFonts w:asciiTheme="minorHAnsi" w:hAnsiTheme="minorHAnsi" w:cstheme="minorHAnsi"/>
          <w:sz w:val="24"/>
          <w:szCs w:val="24"/>
        </w:rPr>
        <w:t xml:space="preserve"> </w:t>
      </w:r>
    </w:p>
    <w:p w14:paraId="3551ECF2" w14:textId="77777777" w:rsidR="009C4F81" w:rsidRPr="009C4F81" w:rsidRDefault="009C4F81" w:rsidP="009C4F81">
      <w:pPr>
        <w:spacing w:after="0" w:line="240" w:lineRule="auto"/>
      </w:pPr>
    </w:p>
    <w:p w14:paraId="22FBCA65" w14:textId="755D4B94" w:rsidR="0018034C" w:rsidRPr="009C4F81" w:rsidRDefault="007E5AC4" w:rsidP="009C4F81">
      <w:pPr>
        <w:spacing w:after="0" w:line="240" w:lineRule="auto"/>
        <w:rPr>
          <w:b/>
        </w:rPr>
      </w:pPr>
      <w:r w:rsidRPr="009C4F81">
        <w:rPr>
          <w:b/>
        </w:rPr>
        <w:t xml:space="preserve">Pravomocná rozhodnutí o uložení pokuty za nelegální zaměstnávání a v souvislosti s výkonem práce cizince bez platného oprávnění k pobytu na území ČR v letech 2016 až 2018 </w:t>
      </w:r>
    </w:p>
    <w:tbl>
      <w:tblPr>
        <w:tblW w:w="4926" w:type="pct"/>
        <w:tblInd w:w="70" w:type="dxa"/>
        <w:tblCellMar>
          <w:left w:w="70" w:type="dxa"/>
          <w:right w:w="70" w:type="dxa"/>
        </w:tblCellMar>
        <w:tblLook w:val="04A0" w:firstRow="1" w:lastRow="0" w:firstColumn="1" w:lastColumn="0" w:noHBand="0" w:noVBand="1"/>
      </w:tblPr>
      <w:tblGrid>
        <w:gridCol w:w="5160"/>
        <w:gridCol w:w="966"/>
        <w:gridCol w:w="966"/>
        <w:gridCol w:w="966"/>
        <w:gridCol w:w="1018"/>
      </w:tblGrid>
      <w:tr w:rsidR="008D0193" w:rsidRPr="00D633D0" w14:paraId="14FF3C6F" w14:textId="77777777" w:rsidTr="00052BB1">
        <w:trPr>
          <w:trHeight w:val="290"/>
        </w:trPr>
        <w:tc>
          <w:tcPr>
            <w:tcW w:w="2843" w:type="pct"/>
            <w:tcBorders>
              <w:top w:val="single" w:sz="8" w:space="0" w:color="auto"/>
              <w:left w:val="single" w:sz="8" w:space="0" w:color="auto"/>
              <w:bottom w:val="single" w:sz="4" w:space="0" w:color="auto"/>
              <w:right w:val="single" w:sz="8" w:space="0" w:color="auto"/>
            </w:tcBorders>
            <w:shd w:val="clear" w:color="auto" w:fill="DEEAF6" w:themeFill="accent1" w:themeFillTint="33"/>
            <w:noWrap/>
            <w:vAlign w:val="bottom"/>
            <w:hideMark/>
          </w:tcPr>
          <w:p w14:paraId="30904D4C" w14:textId="77777777" w:rsidR="0018034C" w:rsidRPr="00D633D0" w:rsidRDefault="007E5AC4" w:rsidP="00F74D0F">
            <w:pPr>
              <w:spacing w:after="0" w:line="240" w:lineRule="auto"/>
              <w:jc w:val="right"/>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 </w:t>
            </w:r>
          </w:p>
        </w:tc>
        <w:tc>
          <w:tcPr>
            <w:tcW w:w="532" w:type="pct"/>
            <w:tcBorders>
              <w:top w:val="single" w:sz="8" w:space="0" w:color="auto"/>
              <w:left w:val="nil"/>
              <w:bottom w:val="single" w:sz="4" w:space="0" w:color="auto"/>
              <w:right w:val="single" w:sz="4" w:space="0" w:color="auto"/>
            </w:tcBorders>
            <w:shd w:val="clear" w:color="auto" w:fill="DEEAF6" w:themeFill="accent1" w:themeFillTint="33"/>
            <w:noWrap/>
            <w:vAlign w:val="bottom"/>
            <w:hideMark/>
          </w:tcPr>
          <w:p w14:paraId="2AF236D3" w14:textId="77777777" w:rsidR="0018034C" w:rsidRPr="00D633D0" w:rsidRDefault="007E5AC4" w:rsidP="00F74D0F">
            <w:pPr>
              <w:spacing w:after="0" w:line="240" w:lineRule="auto"/>
              <w:jc w:val="center"/>
              <w:rPr>
                <w:rFonts w:ascii="Calibri" w:eastAsia="Times New Roman" w:hAnsi="Calibri" w:cs="Calibri"/>
                <w:b/>
                <w:bCs/>
                <w:color w:val="000000"/>
                <w:sz w:val="20"/>
                <w:szCs w:val="20"/>
                <w:lang w:eastAsia="cs-CZ"/>
              </w:rPr>
            </w:pPr>
            <w:r w:rsidRPr="00D633D0">
              <w:rPr>
                <w:rFonts w:ascii="Calibri" w:eastAsia="Times New Roman" w:hAnsi="Calibri" w:cs="Calibri"/>
                <w:b/>
                <w:bCs/>
                <w:color w:val="000000"/>
                <w:sz w:val="20"/>
                <w:szCs w:val="20"/>
                <w:lang w:eastAsia="cs-CZ"/>
              </w:rPr>
              <w:t>2016</w:t>
            </w:r>
          </w:p>
        </w:tc>
        <w:tc>
          <w:tcPr>
            <w:tcW w:w="532" w:type="pct"/>
            <w:tcBorders>
              <w:top w:val="single" w:sz="8"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92E0ACE" w14:textId="77777777" w:rsidR="0018034C" w:rsidRPr="00D633D0" w:rsidRDefault="007E5AC4" w:rsidP="00F74D0F">
            <w:pPr>
              <w:spacing w:after="0" w:line="240" w:lineRule="auto"/>
              <w:jc w:val="center"/>
              <w:rPr>
                <w:rFonts w:ascii="Calibri" w:eastAsia="Times New Roman" w:hAnsi="Calibri" w:cs="Calibri"/>
                <w:b/>
                <w:bCs/>
                <w:color w:val="000000"/>
                <w:sz w:val="20"/>
                <w:szCs w:val="20"/>
                <w:lang w:eastAsia="cs-CZ"/>
              </w:rPr>
            </w:pPr>
            <w:r w:rsidRPr="00D633D0">
              <w:rPr>
                <w:rFonts w:ascii="Calibri" w:eastAsia="Times New Roman" w:hAnsi="Calibri" w:cs="Calibri"/>
                <w:b/>
                <w:bCs/>
                <w:color w:val="000000"/>
                <w:sz w:val="20"/>
                <w:szCs w:val="20"/>
                <w:lang w:eastAsia="cs-CZ"/>
              </w:rPr>
              <w:t>2017</w:t>
            </w:r>
          </w:p>
        </w:tc>
        <w:tc>
          <w:tcPr>
            <w:tcW w:w="532" w:type="pct"/>
            <w:tcBorders>
              <w:top w:val="single" w:sz="8" w:space="0" w:color="auto"/>
              <w:left w:val="single" w:sz="4" w:space="0" w:color="auto"/>
              <w:bottom w:val="single" w:sz="4" w:space="0" w:color="auto"/>
              <w:right w:val="nil"/>
            </w:tcBorders>
            <w:shd w:val="clear" w:color="auto" w:fill="DEEAF6" w:themeFill="accent1" w:themeFillTint="33"/>
            <w:noWrap/>
            <w:vAlign w:val="bottom"/>
            <w:hideMark/>
          </w:tcPr>
          <w:p w14:paraId="6661459E" w14:textId="77777777" w:rsidR="0018034C" w:rsidRPr="00D633D0" w:rsidRDefault="007E5AC4" w:rsidP="00F74D0F">
            <w:pPr>
              <w:spacing w:after="0" w:line="240" w:lineRule="auto"/>
              <w:jc w:val="center"/>
              <w:rPr>
                <w:rFonts w:ascii="Calibri" w:eastAsia="Times New Roman" w:hAnsi="Calibri" w:cs="Calibri"/>
                <w:b/>
                <w:bCs/>
                <w:color w:val="000000"/>
                <w:sz w:val="20"/>
                <w:szCs w:val="20"/>
                <w:lang w:eastAsia="cs-CZ"/>
              </w:rPr>
            </w:pPr>
            <w:r w:rsidRPr="00D633D0">
              <w:rPr>
                <w:rFonts w:ascii="Calibri" w:eastAsia="Times New Roman" w:hAnsi="Calibri" w:cs="Calibri"/>
                <w:b/>
                <w:bCs/>
                <w:color w:val="000000"/>
                <w:sz w:val="20"/>
                <w:szCs w:val="20"/>
                <w:lang w:eastAsia="cs-CZ"/>
              </w:rPr>
              <w:t>2018</w:t>
            </w:r>
          </w:p>
        </w:tc>
        <w:tc>
          <w:tcPr>
            <w:tcW w:w="562" w:type="pct"/>
            <w:tcBorders>
              <w:top w:val="single" w:sz="8" w:space="0" w:color="auto"/>
              <w:left w:val="single" w:sz="8" w:space="0" w:color="auto"/>
              <w:bottom w:val="single" w:sz="4" w:space="0" w:color="auto"/>
              <w:right w:val="single" w:sz="8" w:space="0" w:color="auto"/>
            </w:tcBorders>
            <w:shd w:val="clear" w:color="auto" w:fill="DEEAF6" w:themeFill="accent1" w:themeFillTint="33"/>
            <w:noWrap/>
            <w:vAlign w:val="bottom"/>
            <w:hideMark/>
          </w:tcPr>
          <w:p w14:paraId="3CB8B4DC" w14:textId="7B4D342B" w:rsidR="0018034C" w:rsidRPr="00D633D0" w:rsidRDefault="00780A7A" w:rsidP="00F74D0F">
            <w:pPr>
              <w:spacing w:after="0" w:line="240" w:lineRule="auto"/>
              <w:jc w:val="cente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C</w:t>
            </w:r>
            <w:r w:rsidR="007E5AC4" w:rsidRPr="00D633D0">
              <w:rPr>
                <w:rFonts w:ascii="Calibri" w:eastAsia="Times New Roman" w:hAnsi="Calibri" w:cs="Calibri"/>
                <w:b/>
                <w:bCs/>
                <w:color w:val="000000"/>
                <w:sz w:val="20"/>
                <w:szCs w:val="20"/>
                <w:lang w:eastAsia="cs-CZ"/>
              </w:rPr>
              <w:t>elkem</w:t>
            </w:r>
          </w:p>
        </w:tc>
      </w:tr>
      <w:tr w:rsidR="008D0193" w:rsidRPr="00D633D0" w14:paraId="1F39EFEE" w14:textId="77777777" w:rsidTr="00052BB1">
        <w:trPr>
          <w:trHeight w:val="500"/>
        </w:trPr>
        <w:tc>
          <w:tcPr>
            <w:tcW w:w="2843" w:type="pct"/>
            <w:tcBorders>
              <w:top w:val="nil"/>
              <w:left w:val="single" w:sz="8" w:space="0" w:color="auto"/>
              <w:bottom w:val="single" w:sz="4" w:space="0" w:color="auto"/>
              <w:right w:val="single" w:sz="8" w:space="0" w:color="auto"/>
            </w:tcBorders>
            <w:shd w:val="clear" w:color="auto" w:fill="auto"/>
            <w:vAlign w:val="center"/>
            <w:hideMark/>
          </w:tcPr>
          <w:p w14:paraId="1EBE2001" w14:textId="77777777" w:rsidR="0018034C" w:rsidRPr="00D633D0" w:rsidRDefault="007E5AC4" w:rsidP="00D72D19">
            <w:pPr>
              <w:spacing w:after="0" w:line="240" w:lineRule="auto"/>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Celkový počet zaměstnavatelů s pravomocným rozhodnutím o nelegálním zaměstnávání</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7EDE8A3F" w14:textId="77777777" w:rsidR="0018034C" w:rsidRPr="00D633D0" w:rsidRDefault="007E5AC4" w:rsidP="00F74D0F">
            <w:pPr>
              <w:spacing w:after="0" w:line="240" w:lineRule="auto"/>
              <w:jc w:val="right"/>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299</w:t>
            </w:r>
          </w:p>
        </w:tc>
        <w:tc>
          <w:tcPr>
            <w:tcW w:w="532" w:type="pct"/>
            <w:tcBorders>
              <w:top w:val="nil"/>
              <w:left w:val="nil"/>
              <w:bottom w:val="single" w:sz="4" w:space="0" w:color="auto"/>
              <w:right w:val="single" w:sz="4" w:space="0" w:color="auto"/>
            </w:tcBorders>
            <w:shd w:val="clear" w:color="auto" w:fill="auto"/>
            <w:noWrap/>
            <w:vAlign w:val="center"/>
            <w:hideMark/>
          </w:tcPr>
          <w:p w14:paraId="3A6A8275" w14:textId="77777777" w:rsidR="0018034C" w:rsidRPr="00D633D0" w:rsidRDefault="007E5AC4" w:rsidP="00F74D0F">
            <w:pPr>
              <w:spacing w:after="0" w:line="240" w:lineRule="auto"/>
              <w:jc w:val="right"/>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299</w:t>
            </w:r>
          </w:p>
        </w:tc>
        <w:tc>
          <w:tcPr>
            <w:tcW w:w="532" w:type="pct"/>
            <w:tcBorders>
              <w:top w:val="single" w:sz="4" w:space="0" w:color="auto"/>
              <w:left w:val="nil"/>
              <w:bottom w:val="single" w:sz="4" w:space="0" w:color="auto"/>
              <w:right w:val="nil"/>
            </w:tcBorders>
            <w:shd w:val="clear" w:color="auto" w:fill="auto"/>
            <w:noWrap/>
            <w:vAlign w:val="center"/>
            <w:hideMark/>
          </w:tcPr>
          <w:p w14:paraId="231B87D1" w14:textId="77777777" w:rsidR="0018034C" w:rsidRPr="00D633D0" w:rsidRDefault="007E5AC4" w:rsidP="00F74D0F">
            <w:pPr>
              <w:spacing w:after="0" w:line="240" w:lineRule="auto"/>
              <w:jc w:val="right"/>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199</w:t>
            </w:r>
          </w:p>
        </w:tc>
        <w:tc>
          <w:tcPr>
            <w:tcW w:w="562" w:type="pct"/>
            <w:tcBorders>
              <w:top w:val="nil"/>
              <w:left w:val="single" w:sz="8" w:space="0" w:color="auto"/>
              <w:bottom w:val="single" w:sz="4" w:space="0" w:color="auto"/>
              <w:right w:val="single" w:sz="8" w:space="0" w:color="auto"/>
            </w:tcBorders>
            <w:shd w:val="clear" w:color="auto" w:fill="auto"/>
            <w:noWrap/>
            <w:vAlign w:val="center"/>
            <w:hideMark/>
          </w:tcPr>
          <w:p w14:paraId="72361113" w14:textId="77777777" w:rsidR="0018034C" w:rsidRPr="00D633D0" w:rsidRDefault="007E5AC4" w:rsidP="00F74D0F">
            <w:pPr>
              <w:spacing w:after="0" w:line="240" w:lineRule="auto"/>
              <w:jc w:val="right"/>
              <w:rPr>
                <w:rFonts w:ascii="Calibri" w:eastAsia="Times New Roman" w:hAnsi="Calibri" w:cs="Calibri"/>
                <w:b/>
                <w:bCs/>
                <w:color w:val="000000"/>
                <w:sz w:val="20"/>
                <w:szCs w:val="20"/>
                <w:lang w:eastAsia="cs-CZ"/>
              </w:rPr>
            </w:pPr>
            <w:r w:rsidRPr="00D633D0">
              <w:rPr>
                <w:rFonts w:ascii="Calibri" w:eastAsia="Times New Roman" w:hAnsi="Calibri" w:cs="Calibri"/>
                <w:b/>
                <w:bCs/>
                <w:color w:val="000000"/>
                <w:sz w:val="20"/>
                <w:szCs w:val="20"/>
                <w:lang w:eastAsia="cs-CZ"/>
              </w:rPr>
              <w:t>797</w:t>
            </w:r>
          </w:p>
        </w:tc>
      </w:tr>
      <w:tr w:rsidR="008D0193" w:rsidRPr="00D633D0" w14:paraId="05E2A613" w14:textId="77777777" w:rsidTr="00052BB1">
        <w:trPr>
          <w:trHeight w:val="500"/>
        </w:trPr>
        <w:tc>
          <w:tcPr>
            <w:tcW w:w="2843" w:type="pct"/>
            <w:tcBorders>
              <w:top w:val="nil"/>
              <w:left w:val="single" w:sz="8" w:space="0" w:color="auto"/>
              <w:bottom w:val="single" w:sz="4" w:space="0" w:color="auto"/>
              <w:right w:val="single" w:sz="8" w:space="0" w:color="auto"/>
            </w:tcBorders>
            <w:shd w:val="clear" w:color="auto" w:fill="auto"/>
            <w:vAlign w:val="center"/>
            <w:hideMark/>
          </w:tcPr>
          <w:p w14:paraId="0CB631D7" w14:textId="6654662F" w:rsidR="0018034C" w:rsidRPr="00D633D0" w:rsidRDefault="007E5AC4" w:rsidP="003664C9">
            <w:pPr>
              <w:spacing w:after="0" w:line="240" w:lineRule="auto"/>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Celkový počet zaměstnanců s pravomocným rozhodnutím o</w:t>
            </w:r>
            <w:r w:rsidR="00EE5DA6">
              <w:rPr>
                <w:rFonts w:ascii="Calibri" w:eastAsia="Times New Roman" w:hAnsi="Calibri" w:cs="Calibri"/>
                <w:color w:val="000000"/>
                <w:sz w:val="20"/>
                <w:szCs w:val="20"/>
                <w:lang w:eastAsia="cs-CZ"/>
              </w:rPr>
              <w:t> </w:t>
            </w:r>
            <w:r w:rsidRPr="00D633D0">
              <w:rPr>
                <w:rFonts w:ascii="Calibri" w:eastAsia="Times New Roman" w:hAnsi="Calibri" w:cs="Calibri"/>
                <w:color w:val="000000"/>
                <w:sz w:val="20"/>
                <w:szCs w:val="20"/>
                <w:lang w:eastAsia="cs-CZ"/>
              </w:rPr>
              <w:t>výkonu nelegální práce</w:t>
            </w:r>
          </w:p>
        </w:tc>
        <w:tc>
          <w:tcPr>
            <w:tcW w:w="532" w:type="pct"/>
            <w:tcBorders>
              <w:top w:val="nil"/>
              <w:left w:val="nil"/>
              <w:bottom w:val="single" w:sz="4" w:space="0" w:color="auto"/>
              <w:right w:val="single" w:sz="4" w:space="0" w:color="auto"/>
            </w:tcBorders>
            <w:shd w:val="clear" w:color="auto" w:fill="auto"/>
            <w:noWrap/>
            <w:vAlign w:val="center"/>
            <w:hideMark/>
          </w:tcPr>
          <w:p w14:paraId="44A2B74F" w14:textId="77777777" w:rsidR="0018034C" w:rsidRPr="00D633D0" w:rsidRDefault="007E5AC4" w:rsidP="00F74D0F">
            <w:pPr>
              <w:spacing w:after="0" w:line="240" w:lineRule="auto"/>
              <w:jc w:val="right"/>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736</w:t>
            </w:r>
          </w:p>
        </w:tc>
        <w:tc>
          <w:tcPr>
            <w:tcW w:w="532" w:type="pct"/>
            <w:tcBorders>
              <w:top w:val="nil"/>
              <w:left w:val="nil"/>
              <w:bottom w:val="single" w:sz="4" w:space="0" w:color="auto"/>
              <w:right w:val="single" w:sz="4" w:space="0" w:color="auto"/>
            </w:tcBorders>
            <w:shd w:val="clear" w:color="auto" w:fill="auto"/>
            <w:noWrap/>
            <w:vAlign w:val="center"/>
            <w:hideMark/>
          </w:tcPr>
          <w:p w14:paraId="315F2000" w14:textId="77777777" w:rsidR="0018034C" w:rsidRPr="00D633D0" w:rsidRDefault="007E5AC4" w:rsidP="00F74D0F">
            <w:pPr>
              <w:spacing w:after="0" w:line="240" w:lineRule="auto"/>
              <w:jc w:val="right"/>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822</w:t>
            </w:r>
          </w:p>
        </w:tc>
        <w:tc>
          <w:tcPr>
            <w:tcW w:w="532" w:type="pct"/>
            <w:tcBorders>
              <w:top w:val="nil"/>
              <w:left w:val="nil"/>
              <w:bottom w:val="single" w:sz="4" w:space="0" w:color="auto"/>
              <w:right w:val="nil"/>
            </w:tcBorders>
            <w:shd w:val="clear" w:color="auto" w:fill="auto"/>
            <w:noWrap/>
            <w:vAlign w:val="center"/>
            <w:hideMark/>
          </w:tcPr>
          <w:p w14:paraId="295B72B9" w14:textId="77777777" w:rsidR="0018034C" w:rsidRPr="00D633D0" w:rsidRDefault="007E5AC4" w:rsidP="00F74D0F">
            <w:pPr>
              <w:spacing w:after="0" w:line="240" w:lineRule="auto"/>
              <w:jc w:val="right"/>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1 413</w:t>
            </w:r>
          </w:p>
        </w:tc>
        <w:tc>
          <w:tcPr>
            <w:tcW w:w="562" w:type="pct"/>
            <w:tcBorders>
              <w:top w:val="nil"/>
              <w:left w:val="single" w:sz="8" w:space="0" w:color="auto"/>
              <w:bottom w:val="single" w:sz="4" w:space="0" w:color="auto"/>
              <w:right w:val="single" w:sz="8" w:space="0" w:color="auto"/>
            </w:tcBorders>
            <w:shd w:val="clear" w:color="auto" w:fill="auto"/>
            <w:noWrap/>
            <w:vAlign w:val="center"/>
            <w:hideMark/>
          </w:tcPr>
          <w:p w14:paraId="344CEB10" w14:textId="77777777" w:rsidR="0018034C" w:rsidRPr="00D633D0" w:rsidRDefault="007E5AC4" w:rsidP="00F74D0F">
            <w:pPr>
              <w:spacing w:after="0" w:line="240" w:lineRule="auto"/>
              <w:jc w:val="right"/>
              <w:rPr>
                <w:rFonts w:ascii="Calibri" w:eastAsia="Times New Roman" w:hAnsi="Calibri" w:cs="Calibri"/>
                <w:b/>
                <w:bCs/>
                <w:color w:val="000000"/>
                <w:sz w:val="20"/>
                <w:szCs w:val="20"/>
                <w:lang w:eastAsia="cs-CZ"/>
              </w:rPr>
            </w:pPr>
            <w:r w:rsidRPr="00D633D0">
              <w:rPr>
                <w:rFonts w:ascii="Calibri" w:eastAsia="Times New Roman" w:hAnsi="Calibri" w:cs="Calibri"/>
                <w:b/>
                <w:bCs/>
                <w:color w:val="000000"/>
                <w:sz w:val="20"/>
                <w:szCs w:val="20"/>
                <w:lang w:eastAsia="cs-CZ"/>
              </w:rPr>
              <w:t>2 971</w:t>
            </w:r>
          </w:p>
        </w:tc>
      </w:tr>
      <w:tr w:rsidR="008D0193" w:rsidRPr="00D633D0" w14:paraId="79A585EB" w14:textId="77777777" w:rsidTr="00052BB1">
        <w:trPr>
          <w:trHeight w:val="500"/>
        </w:trPr>
        <w:tc>
          <w:tcPr>
            <w:tcW w:w="2843" w:type="pct"/>
            <w:tcBorders>
              <w:top w:val="nil"/>
              <w:left w:val="single" w:sz="8" w:space="0" w:color="auto"/>
              <w:bottom w:val="single" w:sz="4" w:space="0" w:color="auto"/>
              <w:right w:val="single" w:sz="8" w:space="0" w:color="auto"/>
            </w:tcBorders>
            <w:shd w:val="clear" w:color="auto" w:fill="auto"/>
            <w:vAlign w:val="center"/>
            <w:hideMark/>
          </w:tcPr>
          <w:p w14:paraId="6309D189" w14:textId="727E98CD" w:rsidR="0018034C" w:rsidRPr="00D633D0" w:rsidRDefault="007E5AC4" w:rsidP="003664C9">
            <w:pPr>
              <w:spacing w:after="0" w:line="240" w:lineRule="auto"/>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Počet zaměstnavatelů s pravomocným rozhodnutí</w:t>
            </w:r>
            <w:r w:rsidR="005F7462" w:rsidRPr="00D633D0">
              <w:rPr>
                <w:rFonts w:ascii="Calibri" w:eastAsia="Times New Roman" w:hAnsi="Calibri" w:cs="Calibri"/>
                <w:color w:val="000000"/>
                <w:sz w:val="20"/>
                <w:szCs w:val="20"/>
                <w:lang w:eastAsia="cs-CZ"/>
              </w:rPr>
              <w:t>m</w:t>
            </w:r>
            <w:r w:rsidRPr="00D633D0">
              <w:rPr>
                <w:rFonts w:ascii="Calibri" w:eastAsia="Times New Roman" w:hAnsi="Calibri" w:cs="Calibri"/>
                <w:color w:val="000000"/>
                <w:sz w:val="20"/>
                <w:szCs w:val="20"/>
                <w:lang w:eastAsia="cs-CZ"/>
              </w:rPr>
              <w:t xml:space="preserve"> o</w:t>
            </w:r>
            <w:r w:rsidR="00EE5DA6">
              <w:rPr>
                <w:rFonts w:ascii="Calibri" w:eastAsia="Times New Roman" w:hAnsi="Calibri" w:cs="Calibri"/>
                <w:color w:val="000000"/>
                <w:sz w:val="20"/>
                <w:szCs w:val="20"/>
                <w:lang w:eastAsia="cs-CZ"/>
              </w:rPr>
              <w:t> </w:t>
            </w:r>
            <w:r w:rsidRPr="00D633D0">
              <w:rPr>
                <w:rFonts w:ascii="Calibri" w:eastAsia="Times New Roman" w:hAnsi="Calibri" w:cs="Calibri"/>
                <w:color w:val="000000"/>
                <w:sz w:val="20"/>
                <w:szCs w:val="20"/>
                <w:lang w:eastAsia="cs-CZ"/>
              </w:rPr>
              <w:t>porušení ustanovení § 5 písm.</w:t>
            </w:r>
            <w:r w:rsidR="00780A7A">
              <w:rPr>
                <w:rFonts w:ascii="Calibri" w:eastAsia="Times New Roman" w:hAnsi="Calibri" w:cs="Calibri"/>
                <w:color w:val="000000"/>
                <w:sz w:val="20"/>
                <w:szCs w:val="20"/>
                <w:lang w:eastAsia="cs-CZ"/>
              </w:rPr>
              <w:t xml:space="preserve"> </w:t>
            </w:r>
            <w:r w:rsidRPr="00D633D0">
              <w:rPr>
                <w:rFonts w:ascii="Calibri" w:eastAsia="Times New Roman" w:hAnsi="Calibri" w:cs="Calibri"/>
                <w:color w:val="000000"/>
                <w:sz w:val="20"/>
                <w:szCs w:val="20"/>
                <w:lang w:eastAsia="cs-CZ"/>
              </w:rPr>
              <w:t>e) bod</w:t>
            </w:r>
            <w:r w:rsidR="00497E11">
              <w:rPr>
                <w:rFonts w:ascii="Calibri" w:eastAsia="Times New Roman" w:hAnsi="Calibri" w:cs="Calibri"/>
                <w:color w:val="000000"/>
                <w:sz w:val="20"/>
                <w:szCs w:val="20"/>
                <w:lang w:eastAsia="cs-CZ"/>
              </w:rPr>
              <w:t>u</w:t>
            </w:r>
            <w:r w:rsidRPr="00D633D0">
              <w:rPr>
                <w:rFonts w:ascii="Calibri" w:eastAsia="Times New Roman" w:hAnsi="Calibri" w:cs="Calibri"/>
                <w:color w:val="000000"/>
                <w:sz w:val="20"/>
                <w:szCs w:val="20"/>
                <w:lang w:eastAsia="cs-CZ"/>
              </w:rPr>
              <w:t xml:space="preserve"> 3 zákona č.</w:t>
            </w:r>
            <w:r w:rsidR="00EE5DA6">
              <w:rPr>
                <w:rFonts w:ascii="Calibri" w:eastAsia="Times New Roman" w:hAnsi="Calibri" w:cs="Calibri"/>
                <w:color w:val="000000"/>
                <w:sz w:val="20"/>
                <w:szCs w:val="20"/>
                <w:lang w:eastAsia="cs-CZ"/>
              </w:rPr>
              <w:t> </w:t>
            </w:r>
            <w:r w:rsidRPr="00D633D0">
              <w:rPr>
                <w:rFonts w:ascii="Calibri" w:eastAsia="Times New Roman" w:hAnsi="Calibri" w:cs="Calibri"/>
                <w:color w:val="000000"/>
                <w:sz w:val="20"/>
                <w:szCs w:val="20"/>
                <w:lang w:eastAsia="cs-CZ"/>
              </w:rPr>
              <w:t>435/2004</w:t>
            </w:r>
            <w:r w:rsidR="00EE5DA6">
              <w:rPr>
                <w:rFonts w:ascii="Calibri" w:eastAsia="Times New Roman" w:hAnsi="Calibri" w:cs="Calibri"/>
                <w:color w:val="000000"/>
                <w:sz w:val="20"/>
                <w:szCs w:val="20"/>
                <w:lang w:eastAsia="cs-CZ"/>
              </w:rPr>
              <w:t> </w:t>
            </w:r>
            <w:r w:rsidRPr="00D633D0">
              <w:rPr>
                <w:rFonts w:ascii="Calibri" w:eastAsia="Times New Roman" w:hAnsi="Calibri" w:cs="Calibri"/>
                <w:color w:val="000000"/>
                <w:sz w:val="20"/>
                <w:szCs w:val="20"/>
                <w:lang w:eastAsia="cs-CZ"/>
              </w:rPr>
              <w:t>Sb.</w:t>
            </w:r>
          </w:p>
        </w:tc>
        <w:tc>
          <w:tcPr>
            <w:tcW w:w="532" w:type="pct"/>
            <w:tcBorders>
              <w:top w:val="nil"/>
              <w:left w:val="nil"/>
              <w:bottom w:val="single" w:sz="4" w:space="0" w:color="auto"/>
              <w:right w:val="single" w:sz="4" w:space="0" w:color="auto"/>
            </w:tcBorders>
            <w:shd w:val="clear" w:color="auto" w:fill="auto"/>
            <w:vAlign w:val="center"/>
            <w:hideMark/>
          </w:tcPr>
          <w:p w14:paraId="0AB85C2D" w14:textId="77777777" w:rsidR="0018034C" w:rsidRPr="00D633D0" w:rsidRDefault="007E5AC4" w:rsidP="00F74D0F">
            <w:pPr>
              <w:spacing w:after="0" w:line="240" w:lineRule="auto"/>
              <w:jc w:val="right"/>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13</w:t>
            </w:r>
          </w:p>
        </w:tc>
        <w:tc>
          <w:tcPr>
            <w:tcW w:w="532" w:type="pct"/>
            <w:tcBorders>
              <w:top w:val="nil"/>
              <w:left w:val="nil"/>
              <w:bottom w:val="single" w:sz="4" w:space="0" w:color="auto"/>
              <w:right w:val="single" w:sz="4" w:space="0" w:color="auto"/>
            </w:tcBorders>
            <w:shd w:val="clear" w:color="auto" w:fill="auto"/>
            <w:vAlign w:val="center"/>
            <w:hideMark/>
          </w:tcPr>
          <w:p w14:paraId="5DB4D0EF" w14:textId="77777777" w:rsidR="0018034C" w:rsidRPr="00D633D0" w:rsidRDefault="007E5AC4" w:rsidP="00F74D0F">
            <w:pPr>
              <w:spacing w:after="0" w:line="240" w:lineRule="auto"/>
              <w:jc w:val="right"/>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8</w:t>
            </w:r>
          </w:p>
        </w:tc>
        <w:tc>
          <w:tcPr>
            <w:tcW w:w="532" w:type="pct"/>
            <w:tcBorders>
              <w:top w:val="nil"/>
              <w:left w:val="nil"/>
              <w:bottom w:val="single" w:sz="4" w:space="0" w:color="auto"/>
              <w:right w:val="nil"/>
            </w:tcBorders>
            <w:shd w:val="clear" w:color="auto" w:fill="auto"/>
            <w:noWrap/>
            <w:vAlign w:val="center"/>
            <w:hideMark/>
          </w:tcPr>
          <w:p w14:paraId="7CC04F91" w14:textId="77777777" w:rsidR="0018034C" w:rsidRPr="00D633D0" w:rsidRDefault="007E5AC4" w:rsidP="00F74D0F">
            <w:pPr>
              <w:spacing w:after="0" w:line="240" w:lineRule="auto"/>
              <w:jc w:val="right"/>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15</w:t>
            </w:r>
          </w:p>
        </w:tc>
        <w:tc>
          <w:tcPr>
            <w:tcW w:w="562" w:type="pct"/>
            <w:tcBorders>
              <w:top w:val="nil"/>
              <w:left w:val="single" w:sz="8" w:space="0" w:color="auto"/>
              <w:bottom w:val="single" w:sz="4" w:space="0" w:color="auto"/>
              <w:right w:val="single" w:sz="8" w:space="0" w:color="auto"/>
            </w:tcBorders>
            <w:shd w:val="clear" w:color="auto" w:fill="auto"/>
            <w:noWrap/>
            <w:vAlign w:val="center"/>
            <w:hideMark/>
          </w:tcPr>
          <w:p w14:paraId="78B95958" w14:textId="77777777" w:rsidR="0018034C" w:rsidRPr="00D633D0" w:rsidRDefault="007E5AC4" w:rsidP="00F74D0F">
            <w:pPr>
              <w:spacing w:after="0" w:line="240" w:lineRule="auto"/>
              <w:jc w:val="right"/>
              <w:rPr>
                <w:rFonts w:ascii="Calibri" w:eastAsia="Times New Roman" w:hAnsi="Calibri" w:cs="Calibri"/>
                <w:b/>
                <w:bCs/>
                <w:color w:val="000000"/>
                <w:sz w:val="20"/>
                <w:szCs w:val="20"/>
                <w:lang w:eastAsia="cs-CZ"/>
              </w:rPr>
            </w:pPr>
            <w:r w:rsidRPr="00D633D0">
              <w:rPr>
                <w:rFonts w:ascii="Calibri" w:eastAsia="Times New Roman" w:hAnsi="Calibri" w:cs="Calibri"/>
                <w:b/>
                <w:bCs/>
                <w:color w:val="000000"/>
                <w:sz w:val="20"/>
                <w:szCs w:val="20"/>
                <w:lang w:eastAsia="cs-CZ"/>
              </w:rPr>
              <w:t>36</w:t>
            </w:r>
          </w:p>
        </w:tc>
      </w:tr>
      <w:tr w:rsidR="008D0193" w:rsidRPr="00D633D0" w14:paraId="66E3655C" w14:textId="77777777" w:rsidTr="00052BB1">
        <w:trPr>
          <w:trHeight w:val="500"/>
        </w:trPr>
        <w:tc>
          <w:tcPr>
            <w:tcW w:w="2843" w:type="pct"/>
            <w:tcBorders>
              <w:top w:val="nil"/>
              <w:left w:val="single" w:sz="8" w:space="0" w:color="auto"/>
              <w:bottom w:val="single" w:sz="8" w:space="0" w:color="auto"/>
              <w:right w:val="single" w:sz="8" w:space="0" w:color="auto"/>
            </w:tcBorders>
            <w:shd w:val="clear" w:color="auto" w:fill="auto"/>
            <w:vAlign w:val="center"/>
            <w:hideMark/>
          </w:tcPr>
          <w:p w14:paraId="5E0F7970" w14:textId="18578B12" w:rsidR="0018034C" w:rsidRPr="00D633D0" w:rsidRDefault="007E5AC4" w:rsidP="00D72D19">
            <w:pPr>
              <w:spacing w:after="0" w:line="240" w:lineRule="auto"/>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Počet zaměstnanců s pravomocným rozhodnutí</w:t>
            </w:r>
            <w:r w:rsidR="005F7462" w:rsidRPr="00D633D0">
              <w:rPr>
                <w:rFonts w:ascii="Calibri" w:eastAsia="Times New Roman" w:hAnsi="Calibri" w:cs="Calibri"/>
                <w:color w:val="000000"/>
                <w:sz w:val="20"/>
                <w:szCs w:val="20"/>
                <w:lang w:eastAsia="cs-CZ"/>
              </w:rPr>
              <w:t>m</w:t>
            </w:r>
            <w:r w:rsidRPr="00D633D0">
              <w:rPr>
                <w:rFonts w:ascii="Calibri" w:eastAsia="Times New Roman" w:hAnsi="Calibri" w:cs="Calibri"/>
                <w:color w:val="000000"/>
                <w:sz w:val="20"/>
                <w:szCs w:val="20"/>
                <w:lang w:eastAsia="cs-CZ"/>
              </w:rPr>
              <w:t xml:space="preserve"> o porušení ustanovení § 5 písm.</w:t>
            </w:r>
            <w:r w:rsidR="00780A7A">
              <w:rPr>
                <w:rFonts w:ascii="Calibri" w:eastAsia="Times New Roman" w:hAnsi="Calibri" w:cs="Calibri"/>
                <w:color w:val="000000"/>
                <w:sz w:val="20"/>
                <w:szCs w:val="20"/>
                <w:lang w:eastAsia="cs-CZ"/>
              </w:rPr>
              <w:t xml:space="preserve"> </w:t>
            </w:r>
            <w:r w:rsidRPr="00D633D0">
              <w:rPr>
                <w:rFonts w:ascii="Calibri" w:eastAsia="Times New Roman" w:hAnsi="Calibri" w:cs="Calibri"/>
                <w:color w:val="000000"/>
                <w:sz w:val="20"/>
                <w:szCs w:val="20"/>
                <w:lang w:eastAsia="cs-CZ"/>
              </w:rPr>
              <w:t>e) bod</w:t>
            </w:r>
            <w:r w:rsidR="00497E11">
              <w:rPr>
                <w:rFonts w:ascii="Calibri" w:eastAsia="Times New Roman" w:hAnsi="Calibri" w:cs="Calibri"/>
                <w:color w:val="000000"/>
                <w:sz w:val="20"/>
                <w:szCs w:val="20"/>
                <w:lang w:eastAsia="cs-CZ"/>
              </w:rPr>
              <w:t>u</w:t>
            </w:r>
            <w:r w:rsidRPr="00D633D0">
              <w:rPr>
                <w:rFonts w:ascii="Calibri" w:eastAsia="Times New Roman" w:hAnsi="Calibri" w:cs="Calibri"/>
                <w:color w:val="000000"/>
                <w:sz w:val="20"/>
                <w:szCs w:val="20"/>
                <w:lang w:eastAsia="cs-CZ"/>
              </w:rPr>
              <w:t xml:space="preserve"> 3 zákona č. 435/2004 Sb.</w:t>
            </w:r>
          </w:p>
        </w:tc>
        <w:tc>
          <w:tcPr>
            <w:tcW w:w="532" w:type="pct"/>
            <w:tcBorders>
              <w:top w:val="single" w:sz="4" w:space="0" w:color="auto"/>
              <w:left w:val="nil"/>
              <w:bottom w:val="single" w:sz="8" w:space="0" w:color="auto"/>
              <w:right w:val="single" w:sz="4" w:space="0" w:color="auto"/>
            </w:tcBorders>
            <w:shd w:val="clear" w:color="auto" w:fill="auto"/>
            <w:vAlign w:val="center"/>
            <w:hideMark/>
          </w:tcPr>
          <w:p w14:paraId="12B29B47" w14:textId="77777777" w:rsidR="0018034C" w:rsidRPr="00D633D0" w:rsidRDefault="007E5AC4" w:rsidP="00F74D0F">
            <w:pPr>
              <w:spacing w:after="0" w:line="240" w:lineRule="auto"/>
              <w:jc w:val="right"/>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31</w:t>
            </w:r>
          </w:p>
        </w:tc>
        <w:tc>
          <w:tcPr>
            <w:tcW w:w="532" w:type="pct"/>
            <w:tcBorders>
              <w:top w:val="nil"/>
              <w:left w:val="single" w:sz="4" w:space="0" w:color="auto"/>
              <w:bottom w:val="single" w:sz="8" w:space="0" w:color="auto"/>
              <w:right w:val="single" w:sz="4" w:space="0" w:color="auto"/>
            </w:tcBorders>
            <w:shd w:val="clear" w:color="auto" w:fill="auto"/>
            <w:vAlign w:val="center"/>
            <w:hideMark/>
          </w:tcPr>
          <w:p w14:paraId="68FBA13F" w14:textId="77777777" w:rsidR="0018034C" w:rsidRPr="00D633D0" w:rsidRDefault="007E5AC4" w:rsidP="00F74D0F">
            <w:pPr>
              <w:spacing w:after="0" w:line="240" w:lineRule="auto"/>
              <w:jc w:val="right"/>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20</w:t>
            </w:r>
          </w:p>
        </w:tc>
        <w:tc>
          <w:tcPr>
            <w:tcW w:w="532" w:type="pct"/>
            <w:tcBorders>
              <w:top w:val="single" w:sz="4" w:space="0" w:color="auto"/>
              <w:left w:val="single" w:sz="4" w:space="0" w:color="auto"/>
              <w:bottom w:val="single" w:sz="8" w:space="0" w:color="auto"/>
              <w:right w:val="nil"/>
            </w:tcBorders>
            <w:shd w:val="clear" w:color="auto" w:fill="auto"/>
            <w:noWrap/>
            <w:vAlign w:val="center"/>
            <w:hideMark/>
          </w:tcPr>
          <w:p w14:paraId="1865DF68" w14:textId="77777777" w:rsidR="0018034C" w:rsidRPr="00D633D0" w:rsidRDefault="007E5AC4" w:rsidP="00F74D0F">
            <w:pPr>
              <w:spacing w:after="0" w:line="240" w:lineRule="auto"/>
              <w:jc w:val="right"/>
              <w:rPr>
                <w:rFonts w:ascii="Calibri" w:eastAsia="Times New Roman" w:hAnsi="Calibri" w:cs="Calibri"/>
                <w:color w:val="000000"/>
                <w:sz w:val="20"/>
                <w:szCs w:val="20"/>
                <w:lang w:eastAsia="cs-CZ"/>
              </w:rPr>
            </w:pPr>
            <w:r w:rsidRPr="00D633D0">
              <w:rPr>
                <w:rFonts w:ascii="Calibri" w:eastAsia="Times New Roman" w:hAnsi="Calibri" w:cs="Calibri"/>
                <w:color w:val="000000"/>
                <w:sz w:val="20"/>
                <w:szCs w:val="20"/>
                <w:lang w:eastAsia="cs-CZ"/>
              </w:rPr>
              <w:t>101</w:t>
            </w:r>
          </w:p>
        </w:tc>
        <w:tc>
          <w:tcPr>
            <w:tcW w:w="562" w:type="pct"/>
            <w:tcBorders>
              <w:top w:val="nil"/>
              <w:left w:val="single" w:sz="8" w:space="0" w:color="auto"/>
              <w:bottom w:val="single" w:sz="8" w:space="0" w:color="auto"/>
              <w:right w:val="single" w:sz="8" w:space="0" w:color="auto"/>
            </w:tcBorders>
            <w:shd w:val="clear" w:color="auto" w:fill="auto"/>
            <w:noWrap/>
            <w:vAlign w:val="center"/>
            <w:hideMark/>
          </w:tcPr>
          <w:p w14:paraId="17385361" w14:textId="77777777" w:rsidR="0018034C" w:rsidRPr="00D633D0" w:rsidRDefault="007E5AC4" w:rsidP="00F74D0F">
            <w:pPr>
              <w:spacing w:after="0" w:line="240" w:lineRule="auto"/>
              <w:jc w:val="right"/>
              <w:rPr>
                <w:rFonts w:ascii="Calibri" w:eastAsia="Times New Roman" w:hAnsi="Calibri" w:cs="Calibri"/>
                <w:b/>
                <w:bCs/>
                <w:color w:val="000000"/>
                <w:sz w:val="20"/>
                <w:szCs w:val="20"/>
                <w:lang w:eastAsia="cs-CZ"/>
              </w:rPr>
            </w:pPr>
            <w:r w:rsidRPr="00D633D0">
              <w:rPr>
                <w:rFonts w:ascii="Calibri" w:eastAsia="Times New Roman" w:hAnsi="Calibri" w:cs="Calibri"/>
                <w:b/>
                <w:bCs/>
                <w:color w:val="000000"/>
                <w:sz w:val="20"/>
                <w:szCs w:val="20"/>
                <w:lang w:eastAsia="cs-CZ"/>
              </w:rPr>
              <w:t>152</w:t>
            </w:r>
          </w:p>
        </w:tc>
      </w:tr>
    </w:tbl>
    <w:p w14:paraId="3CB4724F" w14:textId="2EC77CE4" w:rsidR="0018034C" w:rsidRPr="001E6BF9" w:rsidRDefault="007E5AC4" w:rsidP="0018034C">
      <w:pPr>
        <w:spacing w:after="0" w:line="240" w:lineRule="auto"/>
        <w:jc w:val="both"/>
        <w:rPr>
          <w:rFonts w:ascii="Calibri" w:eastAsia="Times New Roman" w:hAnsi="Calibri" w:cs="Calibri"/>
          <w:color w:val="000000"/>
          <w:sz w:val="18"/>
          <w:szCs w:val="18"/>
          <w:lang w:eastAsia="cs-CZ"/>
        </w:rPr>
      </w:pPr>
      <w:r w:rsidRPr="00EA6D2E">
        <w:rPr>
          <w:rFonts w:ascii="Calibri" w:eastAsia="Times New Roman" w:hAnsi="Calibri" w:cs="Calibri"/>
          <w:b/>
          <w:color w:val="000000"/>
          <w:sz w:val="18"/>
          <w:szCs w:val="18"/>
          <w:lang w:eastAsia="cs-CZ"/>
        </w:rPr>
        <w:t>Zdroj:</w:t>
      </w:r>
      <w:r w:rsidRPr="008B397F">
        <w:rPr>
          <w:rFonts w:ascii="Calibri" w:eastAsia="Times New Roman" w:hAnsi="Calibri" w:cs="Calibri"/>
          <w:color w:val="000000"/>
          <w:sz w:val="18"/>
          <w:szCs w:val="18"/>
          <w:lang w:eastAsia="cs-CZ"/>
        </w:rPr>
        <w:t xml:space="preserve"> odpověď ÚP na žádost </w:t>
      </w:r>
      <w:r w:rsidR="00497E11" w:rsidRPr="008B397F">
        <w:rPr>
          <w:rFonts w:ascii="Calibri" w:eastAsia="Times New Roman" w:hAnsi="Calibri" w:cs="Calibri"/>
          <w:color w:val="000000"/>
          <w:sz w:val="18"/>
          <w:szCs w:val="18"/>
          <w:lang w:eastAsia="cs-CZ"/>
        </w:rPr>
        <w:t xml:space="preserve">NKÚ </w:t>
      </w:r>
      <w:r w:rsidRPr="008B397F">
        <w:rPr>
          <w:rFonts w:ascii="Calibri" w:eastAsia="Times New Roman" w:hAnsi="Calibri" w:cs="Calibri"/>
          <w:color w:val="000000"/>
          <w:sz w:val="18"/>
          <w:szCs w:val="18"/>
          <w:lang w:eastAsia="cs-CZ"/>
        </w:rPr>
        <w:t>o informace.</w:t>
      </w:r>
    </w:p>
    <w:p w14:paraId="71920C26" w14:textId="378FACBF" w:rsidR="007065AC" w:rsidRDefault="007065AC">
      <w:pPr>
        <w:rPr>
          <w:lang w:eastAsia="cs-CZ"/>
        </w:rPr>
      </w:pPr>
      <w:r>
        <w:rPr>
          <w:lang w:eastAsia="cs-CZ"/>
        </w:rPr>
        <w:br w:type="page"/>
      </w:r>
    </w:p>
    <w:p w14:paraId="2949DA5F" w14:textId="77777777" w:rsidR="00630040" w:rsidRDefault="007E5AC4" w:rsidP="009C4F81">
      <w:pPr>
        <w:pStyle w:val="Nadpis2"/>
        <w:jc w:val="right"/>
        <w:rPr>
          <w:rFonts w:asciiTheme="minorHAnsi" w:hAnsiTheme="minorHAnsi" w:cstheme="minorHAnsi"/>
          <w:sz w:val="24"/>
          <w:szCs w:val="24"/>
        </w:rPr>
      </w:pPr>
      <w:r w:rsidRPr="0018034C">
        <w:rPr>
          <w:rFonts w:asciiTheme="minorHAnsi" w:hAnsiTheme="minorHAnsi" w:cstheme="minorHAnsi"/>
          <w:sz w:val="24"/>
          <w:szCs w:val="24"/>
        </w:rPr>
        <w:lastRenderedPageBreak/>
        <w:t xml:space="preserve">Příloha </w:t>
      </w:r>
      <w:r w:rsidR="00E062F5">
        <w:rPr>
          <w:rFonts w:asciiTheme="minorHAnsi" w:hAnsiTheme="minorHAnsi" w:cstheme="minorHAnsi"/>
          <w:sz w:val="24"/>
          <w:szCs w:val="24"/>
        </w:rPr>
        <w:t>C</w:t>
      </w:r>
    </w:p>
    <w:p w14:paraId="114B291C" w14:textId="77777777" w:rsidR="009C4F81" w:rsidRDefault="009C4F81" w:rsidP="009C4F81">
      <w:pPr>
        <w:spacing w:after="0" w:line="240" w:lineRule="auto"/>
        <w:rPr>
          <w:b/>
        </w:rPr>
      </w:pPr>
    </w:p>
    <w:p w14:paraId="0B74CC4D" w14:textId="77777777" w:rsidR="00370B17" w:rsidRPr="009C4F81" w:rsidRDefault="007E5AC4" w:rsidP="009C4F81">
      <w:pPr>
        <w:spacing w:after="0" w:line="240" w:lineRule="auto"/>
        <w:rPr>
          <w:b/>
        </w:rPr>
      </w:pPr>
      <w:r w:rsidRPr="009C4F81">
        <w:rPr>
          <w:b/>
        </w:rPr>
        <w:t>Odhad maximáln</w:t>
      </w:r>
      <w:r w:rsidR="008132EF" w:rsidRPr="009C4F81">
        <w:rPr>
          <w:b/>
        </w:rPr>
        <w:t>ího</w:t>
      </w:r>
      <w:r w:rsidRPr="009C4F81">
        <w:rPr>
          <w:b/>
        </w:rPr>
        <w:t xml:space="preserve"> možného úniku na daních a pojistném u osob se zjištěným výkonem nelegální práce</w:t>
      </w:r>
    </w:p>
    <w:p w14:paraId="1ACE5122" w14:textId="77777777" w:rsidR="00370B17" w:rsidRPr="00CB26E9" w:rsidRDefault="007E5AC4" w:rsidP="009C4F81">
      <w:pPr>
        <w:spacing w:after="0" w:line="240" w:lineRule="auto"/>
        <w:jc w:val="both"/>
        <w:rPr>
          <w:rFonts w:cstheme="minorHAnsi"/>
          <w:sz w:val="24"/>
          <w:szCs w:val="24"/>
        </w:rPr>
      </w:pPr>
      <w:r w:rsidRPr="00CB26E9">
        <w:rPr>
          <w:rFonts w:cstheme="minorHAnsi"/>
          <w:sz w:val="24"/>
          <w:szCs w:val="24"/>
        </w:rPr>
        <w:t xml:space="preserve">Roční skladba základen výpočtu a odvodových povinností do veřejných rozpočtů se skládá z těchto jednotlivých položek: </w:t>
      </w:r>
    </w:p>
    <w:p w14:paraId="780B50CD" w14:textId="77777777" w:rsidR="00370B17" w:rsidRPr="00CB26E9" w:rsidRDefault="007E5AC4" w:rsidP="009C4F81">
      <w:pPr>
        <w:pStyle w:val="Odstavecseseznamem"/>
        <w:numPr>
          <w:ilvl w:val="0"/>
          <w:numId w:val="16"/>
        </w:numPr>
        <w:spacing w:after="0" w:line="240" w:lineRule="auto"/>
        <w:jc w:val="both"/>
        <w:rPr>
          <w:rFonts w:cstheme="minorHAnsi"/>
          <w:sz w:val="24"/>
          <w:szCs w:val="24"/>
        </w:rPr>
      </w:pPr>
      <w:r w:rsidRPr="00CB26E9">
        <w:rPr>
          <w:rFonts w:cstheme="minorHAnsi"/>
          <w:sz w:val="24"/>
          <w:szCs w:val="24"/>
        </w:rPr>
        <w:t>superhrubá mzda (134 % hrubé mzdy);</w:t>
      </w:r>
    </w:p>
    <w:p w14:paraId="6527C54D" w14:textId="545EF65C" w:rsidR="00370B17" w:rsidRPr="00CB26E9" w:rsidRDefault="007E5AC4" w:rsidP="009C4F81">
      <w:pPr>
        <w:pStyle w:val="Odstavecseseznamem"/>
        <w:numPr>
          <w:ilvl w:val="0"/>
          <w:numId w:val="16"/>
        </w:numPr>
        <w:spacing w:after="0" w:line="240" w:lineRule="auto"/>
        <w:jc w:val="both"/>
        <w:rPr>
          <w:rFonts w:cstheme="minorHAnsi"/>
          <w:sz w:val="24"/>
          <w:szCs w:val="24"/>
        </w:rPr>
      </w:pPr>
      <w:r w:rsidRPr="00CB26E9">
        <w:rPr>
          <w:rFonts w:cstheme="minorHAnsi"/>
          <w:sz w:val="24"/>
          <w:szCs w:val="24"/>
        </w:rPr>
        <w:t>daň z příjm</w:t>
      </w:r>
      <w:r w:rsidR="00C84DF8">
        <w:rPr>
          <w:rFonts w:cstheme="minorHAnsi"/>
          <w:sz w:val="24"/>
          <w:szCs w:val="24"/>
        </w:rPr>
        <w:t>ů</w:t>
      </w:r>
      <w:r w:rsidRPr="00CB26E9">
        <w:rPr>
          <w:rFonts w:cstheme="minorHAnsi"/>
          <w:sz w:val="24"/>
          <w:szCs w:val="24"/>
        </w:rPr>
        <w:t xml:space="preserve"> (15 % ze superhrubé mzdy);</w:t>
      </w:r>
    </w:p>
    <w:p w14:paraId="41C90C7D" w14:textId="5A1DF87E" w:rsidR="00370B17" w:rsidRPr="00CB26E9" w:rsidRDefault="007E5AC4" w:rsidP="009C4F81">
      <w:pPr>
        <w:pStyle w:val="Odstavecseseznamem"/>
        <w:numPr>
          <w:ilvl w:val="0"/>
          <w:numId w:val="16"/>
        </w:numPr>
        <w:spacing w:after="0" w:line="240" w:lineRule="auto"/>
        <w:jc w:val="both"/>
        <w:rPr>
          <w:rFonts w:cstheme="minorHAnsi"/>
          <w:sz w:val="24"/>
          <w:szCs w:val="24"/>
        </w:rPr>
      </w:pPr>
      <w:r w:rsidRPr="00CB26E9">
        <w:rPr>
          <w:rFonts w:cstheme="minorHAnsi"/>
          <w:sz w:val="24"/>
          <w:szCs w:val="24"/>
        </w:rPr>
        <w:t>sociální pojištění za zaměstnance (6,5 % z hrubé měsíční mzdy);</w:t>
      </w:r>
    </w:p>
    <w:p w14:paraId="58F0F85E" w14:textId="77777777" w:rsidR="00370B17" w:rsidRPr="00CB26E9" w:rsidRDefault="007E5AC4" w:rsidP="009C4F81">
      <w:pPr>
        <w:pStyle w:val="Odstavecseseznamem"/>
        <w:numPr>
          <w:ilvl w:val="0"/>
          <w:numId w:val="16"/>
        </w:numPr>
        <w:spacing w:after="0" w:line="240" w:lineRule="auto"/>
        <w:jc w:val="both"/>
        <w:rPr>
          <w:rFonts w:cstheme="minorHAnsi"/>
          <w:sz w:val="24"/>
          <w:szCs w:val="24"/>
        </w:rPr>
      </w:pPr>
      <w:r w:rsidRPr="00CB26E9">
        <w:rPr>
          <w:rFonts w:cstheme="minorHAnsi"/>
          <w:sz w:val="24"/>
          <w:szCs w:val="24"/>
        </w:rPr>
        <w:t>sociální pojištění za zaměstnavatele (25 % z hrubé měsíční mzdy);</w:t>
      </w:r>
    </w:p>
    <w:p w14:paraId="2F7509A3" w14:textId="77777777" w:rsidR="00370B17" w:rsidRPr="00CB26E9" w:rsidRDefault="007E5AC4" w:rsidP="009C4F81">
      <w:pPr>
        <w:pStyle w:val="Odstavecseseznamem"/>
        <w:numPr>
          <w:ilvl w:val="0"/>
          <w:numId w:val="16"/>
        </w:numPr>
        <w:spacing w:after="0" w:line="240" w:lineRule="auto"/>
        <w:jc w:val="both"/>
        <w:rPr>
          <w:rFonts w:cstheme="minorHAnsi"/>
          <w:sz w:val="24"/>
          <w:szCs w:val="24"/>
        </w:rPr>
      </w:pPr>
      <w:r w:rsidRPr="00CB26E9">
        <w:rPr>
          <w:rFonts w:cstheme="minorHAnsi"/>
          <w:sz w:val="24"/>
          <w:szCs w:val="24"/>
        </w:rPr>
        <w:t>zdravotní pojištění za zaměstnance (4,5 % z hrubé měsíční mzdy);</w:t>
      </w:r>
    </w:p>
    <w:p w14:paraId="37FF83BD" w14:textId="77777777" w:rsidR="00370B17" w:rsidRPr="00CB26E9" w:rsidRDefault="007E5AC4" w:rsidP="009C4F81">
      <w:pPr>
        <w:pStyle w:val="Odstavecseseznamem"/>
        <w:numPr>
          <w:ilvl w:val="0"/>
          <w:numId w:val="16"/>
        </w:numPr>
        <w:spacing w:after="0" w:line="240" w:lineRule="auto"/>
        <w:jc w:val="both"/>
        <w:rPr>
          <w:rFonts w:cstheme="minorHAnsi"/>
          <w:sz w:val="24"/>
          <w:szCs w:val="24"/>
        </w:rPr>
      </w:pPr>
      <w:r w:rsidRPr="00CB26E9">
        <w:rPr>
          <w:rFonts w:cstheme="minorHAnsi"/>
          <w:sz w:val="24"/>
          <w:szCs w:val="24"/>
        </w:rPr>
        <w:t>zdravotní pojištění za zaměstnavatele (9 % z hrubé měsíční mzdy);</w:t>
      </w:r>
    </w:p>
    <w:p w14:paraId="606DB51C" w14:textId="77777777" w:rsidR="00370B17" w:rsidRPr="00CB26E9" w:rsidRDefault="007E5AC4" w:rsidP="009C4F81">
      <w:pPr>
        <w:pStyle w:val="Odstavecseseznamem"/>
        <w:numPr>
          <w:ilvl w:val="0"/>
          <w:numId w:val="16"/>
        </w:numPr>
        <w:spacing w:after="0" w:line="240" w:lineRule="auto"/>
        <w:jc w:val="both"/>
        <w:rPr>
          <w:rFonts w:cstheme="minorHAnsi"/>
          <w:sz w:val="24"/>
          <w:szCs w:val="24"/>
        </w:rPr>
      </w:pPr>
      <w:r w:rsidRPr="00CB26E9">
        <w:rPr>
          <w:rFonts w:cstheme="minorHAnsi"/>
          <w:sz w:val="24"/>
          <w:szCs w:val="24"/>
        </w:rPr>
        <w:t>součet jednotlivých odvodových povinností za měsíc;</w:t>
      </w:r>
    </w:p>
    <w:p w14:paraId="3D09215E" w14:textId="4AD2E824" w:rsidR="00370B17" w:rsidRPr="006274C2" w:rsidRDefault="007E5AC4" w:rsidP="0060296E">
      <w:pPr>
        <w:pStyle w:val="Odstavecseseznamem"/>
        <w:numPr>
          <w:ilvl w:val="0"/>
          <w:numId w:val="16"/>
        </w:numPr>
        <w:spacing w:after="0" w:line="240" w:lineRule="auto"/>
        <w:rPr>
          <w:rFonts w:cstheme="minorHAnsi"/>
          <w:sz w:val="24"/>
          <w:szCs w:val="24"/>
        </w:rPr>
      </w:pPr>
      <w:r w:rsidRPr="00CB26E9">
        <w:rPr>
          <w:rFonts w:cstheme="minorHAnsi"/>
          <w:sz w:val="24"/>
          <w:szCs w:val="24"/>
        </w:rPr>
        <w:t>roční odvodové povinnosti (</w:t>
      </w:r>
      <w:r w:rsidR="0098074A">
        <w:rPr>
          <w:rFonts w:cstheme="minorHAnsi"/>
          <w:sz w:val="24"/>
          <w:szCs w:val="24"/>
        </w:rPr>
        <w:t>dvanácti</w:t>
      </w:r>
      <w:r w:rsidRPr="00CB26E9">
        <w:rPr>
          <w:rFonts w:cstheme="minorHAnsi"/>
          <w:sz w:val="24"/>
          <w:szCs w:val="24"/>
        </w:rPr>
        <w:t xml:space="preserve">násobek jednotlivých odvodových povinností </w:t>
      </w:r>
      <w:r w:rsidR="006274C2">
        <w:rPr>
          <w:rFonts w:cstheme="minorHAnsi"/>
          <w:sz w:val="24"/>
          <w:szCs w:val="24"/>
        </w:rPr>
        <w:br/>
      </w:r>
      <w:r w:rsidRPr="00CB26E9">
        <w:rPr>
          <w:rFonts w:cstheme="minorHAnsi"/>
          <w:sz w:val="24"/>
          <w:szCs w:val="24"/>
        </w:rPr>
        <w:t xml:space="preserve">za </w:t>
      </w:r>
      <w:r w:rsidRPr="006274C2">
        <w:rPr>
          <w:rFonts w:cstheme="minorHAnsi"/>
          <w:sz w:val="24"/>
          <w:szCs w:val="24"/>
        </w:rPr>
        <w:t>měsíc).</w:t>
      </w:r>
    </w:p>
    <w:p w14:paraId="3AFAC339" w14:textId="1F419CB1" w:rsidR="0094747A" w:rsidRDefault="0094747A" w:rsidP="009C4F81">
      <w:pPr>
        <w:spacing w:after="0" w:line="240" w:lineRule="auto"/>
        <w:jc w:val="both"/>
        <w:rPr>
          <w:rFonts w:cstheme="minorHAnsi"/>
          <w:sz w:val="24"/>
          <w:szCs w:val="24"/>
        </w:rPr>
      </w:pPr>
    </w:p>
    <w:p w14:paraId="3324E421" w14:textId="77777777" w:rsidR="00F57F61" w:rsidRDefault="00F57F61" w:rsidP="009C4F81">
      <w:pPr>
        <w:spacing w:after="0" w:line="240" w:lineRule="auto"/>
        <w:jc w:val="both"/>
        <w:rPr>
          <w:rFonts w:cstheme="minorHAnsi"/>
          <w:sz w:val="24"/>
          <w:szCs w:val="24"/>
        </w:rPr>
      </w:pPr>
    </w:p>
    <w:tbl>
      <w:tblPr>
        <w:tblStyle w:val="Mkatabulky"/>
        <w:tblW w:w="4884" w:type="pct"/>
        <w:tblInd w:w="108" w:type="dxa"/>
        <w:tblLook w:val="04A0" w:firstRow="1" w:lastRow="0" w:firstColumn="1" w:lastColumn="0" w:noHBand="0" w:noVBand="1"/>
      </w:tblPr>
      <w:tblGrid>
        <w:gridCol w:w="353"/>
        <w:gridCol w:w="727"/>
        <w:gridCol w:w="4002"/>
        <w:gridCol w:w="1312"/>
        <w:gridCol w:w="2679"/>
      </w:tblGrid>
      <w:tr w:rsidR="00630040" w14:paraId="0C862F0E" w14:textId="77777777" w:rsidTr="00052BB1">
        <w:tc>
          <w:tcPr>
            <w:tcW w:w="198" w:type="pct"/>
            <w:tcBorders>
              <w:bottom w:val="single" w:sz="4" w:space="0" w:color="auto"/>
              <w:right w:val="nil"/>
            </w:tcBorders>
            <w:shd w:val="clear" w:color="auto" w:fill="auto"/>
          </w:tcPr>
          <w:p w14:paraId="41202E5C" w14:textId="77777777" w:rsidR="00630040" w:rsidRPr="00630040" w:rsidRDefault="00630040" w:rsidP="009C4F81">
            <w:pPr>
              <w:jc w:val="both"/>
              <w:rPr>
                <w:rFonts w:cstheme="minorHAnsi"/>
                <w:b/>
              </w:rPr>
            </w:pPr>
          </w:p>
        </w:tc>
        <w:tc>
          <w:tcPr>
            <w:tcW w:w="2840" w:type="pct"/>
            <w:gridSpan w:val="2"/>
            <w:tcBorders>
              <w:left w:val="nil"/>
              <w:bottom w:val="single" w:sz="4" w:space="0" w:color="auto"/>
              <w:right w:val="single" w:sz="4" w:space="0" w:color="auto"/>
            </w:tcBorders>
            <w:shd w:val="clear" w:color="auto" w:fill="auto"/>
          </w:tcPr>
          <w:p w14:paraId="0A9F524C" w14:textId="77777777" w:rsidR="00630040" w:rsidRPr="00630040" w:rsidRDefault="00630040" w:rsidP="009C4F81">
            <w:pPr>
              <w:jc w:val="both"/>
              <w:rPr>
                <w:rFonts w:cstheme="minorHAnsi"/>
                <w:b/>
              </w:rPr>
            </w:pPr>
            <w:r w:rsidRPr="00630040">
              <w:rPr>
                <w:rFonts w:cstheme="minorHAnsi"/>
                <w:b/>
              </w:rPr>
              <w:t>Ukazatel a jeho výpočet</w:t>
            </w:r>
          </w:p>
        </w:tc>
        <w:tc>
          <w:tcPr>
            <w:tcW w:w="407" w:type="pct"/>
            <w:tcBorders>
              <w:left w:val="single" w:sz="4" w:space="0" w:color="auto"/>
              <w:bottom w:val="single" w:sz="4" w:space="0" w:color="auto"/>
              <w:right w:val="nil"/>
            </w:tcBorders>
            <w:shd w:val="clear" w:color="auto" w:fill="auto"/>
            <w:vAlign w:val="center"/>
          </w:tcPr>
          <w:p w14:paraId="1D24DD0B" w14:textId="737616B2" w:rsidR="00630040" w:rsidRPr="00630040" w:rsidRDefault="00C84DF8" w:rsidP="00C84DF8">
            <w:pPr>
              <w:rPr>
                <w:rFonts w:cstheme="minorHAnsi"/>
                <w:b/>
              </w:rPr>
            </w:pPr>
            <w:r>
              <w:rPr>
                <w:rFonts w:cstheme="minorHAnsi"/>
                <w:b/>
              </w:rPr>
              <w:t>Vysvětlivky</w:t>
            </w:r>
            <w:r w:rsidR="00630040" w:rsidRPr="00630040">
              <w:rPr>
                <w:rFonts w:cstheme="minorHAnsi"/>
                <w:b/>
              </w:rPr>
              <w:t>:</w:t>
            </w:r>
          </w:p>
        </w:tc>
        <w:tc>
          <w:tcPr>
            <w:tcW w:w="1555" w:type="pct"/>
            <w:tcBorders>
              <w:left w:val="nil"/>
              <w:bottom w:val="single" w:sz="4" w:space="0" w:color="auto"/>
            </w:tcBorders>
            <w:shd w:val="clear" w:color="auto" w:fill="auto"/>
            <w:vAlign w:val="center"/>
          </w:tcPr>
          <w:p w14:paraId="2A40A1A6" w14:textId="77777777" w:rsidR="00630040" w:rsidRPr="00630040" w:rsidRDefault="00630040" w:rsidP="009C4F81">
            <w:pPr>
              <w:rPr>
                <w:rFonts w:cstheme="minorHAnsi"/>
                <w:b/>
              </w:rPr>
            </w:pPr>
          </w:p>
        </w:tc>
      </w:tr>
      <w:tr w:rsidR="00E062F5" w14:paraId="27346A54" w14:textId="77777777" w:rsidTr="00052BB1">
        <w:tc>
          <w:tcPr>
            <w:tcW w:w="198" w:type="pct"/>
            <w:tcBorders>
              <w:bottom w:val="nil"/>
              <w:right w:val="nil"/>
            </w:tcBorders>
          </w:tcPr>
          <w:p w14:paraId="12C7E615" w14:textId="77777777" w:rsidR="00E062F5" w:rsidRPr="00630040" w:rsidRDefault="00E062F5" w:rsidP="009C4F81">
            <w:pPr>
              <w:jc w:val="both"/>
              <w:rPr>
                <w:rFonts w:cstheme="minorHAnsi"/>
                <w:sz w:val="18"/>
                <w:szCs w:val="18"/>
              </w:rPr>
            </w:pPr>
            <w:r w:rsidRPr="00630040">
              <w:rPr>
                <w:rFonts w:cstheme="minorHAnsi"/>
                <w:sz w:val="18"/>
                <w:szCs w:val="18"/>
              </w:rPr>
              <w:t>1</w:t>
            </w:r>
            <w:r w:rsidR="00630040" w:rsidRPr="00630040">
              <w:rPr>
                <w:rFonts w:cstheme="minorHAnsi"/>
                <w:sz w:val="18"/>
                <w:szCs w:val="18"/>
              </w:rPr>
              <w:t>.</w:t>
            </w:r>
          </w:p>
        </w:tc>
        <w:tc>
          <w:tcPr>
            <w:tcW w:w="407" w:type="pct"/>
            <w:tcBorders>
              <w:left w:val="nil"/>
              <w:bottom w:val="nil"/>
              <w:right w:val="nil"/>
            </w:tcBorders>
          </w:tcPr>
          <w:p w14:paraId="19D27DBC" w14:textId="77777777" w:rsidR="00E062F5" w:rsidRPr="00E062F5" w:rsidRDefault="00E062F5" w:rsidP="009C4F81">
            <w:pPr>
              <w:jc w:val="both"/>
              <w:rPr>
                <w:rFonts w:cstheme="minorHAnsi"/>
              </w:rPr>
            </w:pPr>
            <w:r w:rsidRPr="00E062F5">
              <w:rPr>
                <w:rFonts w:cstheme="minorHAnsi"/>
                <w:noProof/>
              </w:rPr>
              <w:t>M</w:t>
            </w:r>
            <w:r w:rsidRPr="00E062F5">
              <w:rPr>
                <w:rFonts w:cstheme="minorHAnsi"/>
                <w:noProof/>
                <w:vertAlign w:val="subscript"/>
              </w:rPr>
              <w:t>sh</w:t>
            </w:r>
          </w:p>
        </w:tc>
        <w:tc>
          <w:tcPr>
            <w:tcW w:w="2433" w:type="pct"/>
            <w:tcBorders>
              <w:left w:val="nil"/>
              <w:bottom w:val="nil"/>
              <w:right w:val="single" w:sz="4" w:space="0" w:color="auto"/>
            </w:tcBorders>
          </w:tcPr>
          <w:p w14:paraId="3B2E616D" w14:textId="77777777" w:rsidR="00E062F5" w:rsidRPr="00E062F5" w:rsidRDefault="00E062F5" w:rsidP="009C4F81">
            <w:pPr>
              <w:jc w:val="both"/>
              <w:rPr>
                <w:rFonts w:cstheme="minorHAnsi"/>
              </w:rPr>
            </w:pPr>
            <w:r w:rsidRPr="00E062F5">
              <w:rPr>
                <w:rFonts w:cstheme="minorHAnsi"/>
                <w:noProof/>
              </w:rPr>
              <w:t>= M</w:t>
            </w:r>
            <w:r w:rsidRPr="00E062F5">
              <w:rPr>
                <w:rFonts w:cstheme="minorHAnsi"/>
                <w:noProof/>
                <w:vertAlign w:val="subscript"/>
              </w:rPr>
              <w:t>h</w:t>
            </w:r>
            <w:r w:rsidRPr="00E062F5">
              <w:rPr>
                <w:rFonts w:cstheme="minorHAnsi"/>
                <w:noProof/>
              </w:rPr>
              <w:t xml:space="preserve"> ×</w:t>
            </w:r>
            <w:r w:rsidRPr="00E062F5">
              <w:rPr>
                <w:rFonts w:cstheme="minorHAnsi"/>
                <w:noProof/>
                <w:vertAlign w:val="subscript"/>
              </w:rPr>
              <w:t xml:space="preserve"> </w:t>
            </w:r>
            <w:r w:rsidRPr="00E062F5">
              <w:rPr>
                <w:rFonts w:cstheme="minorHAnsi"/>
                <w:noProof/>
              </w:rPr>
              <w:t>1,34</w:t>
            </w:r>
          </w:p>
        </w:tc>
        <w:tc>
          <w:tcPr>
            <w:tcW w:w="407" w:type="pct"/>
            <w:tcBorders>
              <w:left w:val="single" w:sz="4" w:space="0" w:color="auto"/>
              <w:bottom w:val="nil"/>
              <w:right w:val="nil"/>
            </w:tcBorders>
          </w:tcPr>
          <w:p w14:paraId="7D5C5B0D" w14:textId="77777777" w:rsidR="00E062F5" w:rsidRPr="00E062F5" w:rsidRDefault="00E062F5" w:rsidP="009C4F81">
            <w:pPr>
              <w:jc w:val="both"/>
              <w:rPr>
                <w:rFonts w:cstheme="minorHAnsi"/>
              </w:rPr>
            </w:pPr>
            <w:r w:rsidRPr="00E062F5">
              <w:rPr>
                <w:rFonts w:cstheme="minorHAnsi"/>
                <w:noProof/>
              </w:rPr>
              <w:t>M</w:t>
            </w:r>
            <w:r w:rsidRPr="00E062F5">
              <w:rPr>
                <w:rFonts w:cstheme="minorHAnsi"/>
                <w:noProof/>
                <w:vertAlign w:val="subscript"/>
              </w:rPr>
              <w:t>sh</w:t>
            </w:r>
          </w:p>
        </w:tc>
        <w:tc>
          <w:tcPr>
            <w:tcW w:w="1555" w:type="pct"/>
            <w:tcBorders>
              <w:left w:val="nil"/>
              <w:bottom w:val="nil"/>
            </w:tcBorders>
          </w:tcPr>
          <w:p w14:paraId="5B1DF45D" w14:textId="77777777" w:rsidR="00E062F5" w:rsidRPr="00E062F5" w:rsidRDefault="00E062F5" w:rsidP="009C4F81">
            <w:pPr>
              <w:jc w:val="both"/>
              <w:rPr>
                <w:rFonts w:cstheme="minorHAnsi"/>
              </w:rPr>
            </w:pPr>
            <w:r w:rsidRPr="00E062F5">
              <w:rPr>
                <w:rFonts w:cstheme="minorHAnsi"/>
                <w:noProof/>
              </w:rPr>
              <w:t>superhrubá mzda</w:t>
            </w:r>
          </w:p>
        </w:tc>
      </w:tr>
      <w:tr w:rsidR="00E062F5" w14:paraId="6592B613" w14:textId="77777777" w:rsidTr="00052BB1">
        <w:tc>
          <w:tcPr>
            <w:tcW w:w="198" w:type="pct"/>
            <w:tcBorders>
              <w:top w:val="nil"/>
              <w:right w:val="nil"/>
            </w:tcBorders>
          </w:tcPr>
          <w:p w14:paraId="20DFEA7D" w14:textId="77777777" w:rsidR="00E062F5" w:rsidRPr="00630040" w:rsidRDefault="00E062F5" w:rsidP="009C4F81">
            <w:pPr>
              <w:jc w:val="both"/>
              <w:rPr>
                <w:rFonts w:cstheme="minorHAnsi"/>
                <w:sz w:val="18"/>
                <w:szCs w:val="18"/>
              </w:rPr>
            </w:pPr>
          </w:p>
        </w:tc>
        <w:tc>
          <w:tcPr>
            <w:tcW w:w="407" w:type="pct"/>
            <w:tcBorders>
              <w:top w:val="nil"/>
              <w:left w:val="nil"/>
              <w:right w:val="nil"/>
            </w:tcBorders>
          </w:tcPr>
          <w:p w14:paraId="49338C4F" w14:textId="77777777" w:rsidR="00E062F5" w:rsidRPr="00E062F5" w:rsidRDefault="00E062F5" w:rsidP="009C4F81">
            <w:pPr>
              <w:jc w:val="both"/>
              <w:rPr>
                <w:rFonts w:cstheme="minorHAnsi"/>
                <w:noProof/>
              </w:rPr>
            </w:pPr>
          </w:p>
        </w:tc>
        <w:tc>
          <w:tcPr>
            <w:tcW w:w="2433" w:type="pct"/>
            <w:tcBorders>
              <w:top w:val="nil"/>
              <w:left w:val="nil"/>
              <w:right w:val="single" w:sz="4" w:space="0" w:color="auto"/>
            </w:tcBorders>
          </w:tcPr>
          <w:p w14:paraId="599A96CD" w14:textId="77777777" w:rsidR="00E062F5" w:rsidRPr="00E062F5" w:rsidRDefault="00E062F5" w:rsidP="009C4F81">
            <w:pPr>
              <w:jc w:val="both"/>
              <w:rPr>
                <w:rFonts w:cstheme="minorHAnsi"/>
              </w:rPr>
            </w:pPr>
          </w:p>
        </w:tc>
        <w:tc>
          <w:tcPr>
            <w:tcW w:w="407" w:type="pct"/>
            <w:tcBorders>
              <w:top w:val="nil"/>
              <w:left w:val="single" w:sz="4" w:space="0" w:color="auto"/>
              <w:right w:val="nil"/>
            </w:tcBorders>
          </w:tcPr>
          <w:p w14:paraId="1A982A17" w14:textId="77777777" w:rsidR="00E062F5" w:rsidRPr="00E062F5" w:rsidRDefault="00E062F5" w:rsidP="009C4F81">
            <w:pPr>
              <w:jc w:val="both"/>
              <w:rPr>
                <w:rFonts w:cstheme="minorHAnsi"/>
              </w:rPr>
            </w:pPr>
            <w:r w:rsidRPr="00E062F5">
              <w:rPr>
                <w:rFonts w:cstheme="minorHAnsi"/>
                <w:noProof/>
              </w:rPr>
              <w:t>M</w:t>
            </w:r>
            <w:r w:rsidRPr="00E062F5">
              <w:rPr>
                <w:rFonts w:cstheme="minorHAnsi"/>
                <w:noProof/>
                <w:vertAlign w:val="subscript"/>
              </w:rPr>
              <w:t>h</w:t>
            </w:r>
          </w:p>
        </w:tc>
        <w:tc>
          <w:tcPr>
            <w:tcW w:w="1555" w:type="pct"/>
            <w:tcBorders>
              <w:top w:val="nil"/>
              <w:left w:val="nil"/>
            </w:tcBorders>
          </w:tcPr>
          <w:p w14:paraId="5A93723F" w14:textId="77777777" w:rsidR="00E062F5" w:rsidRPr="00E062F5" w:rsidRDefault="00E062F5" w:rsidP="009C4F81">
            <w:pPr>
              <w:jc w:val="both"/>
              <w:rPr>
                <w:rFonts w:cstheme="minorHAnsi"/>
              </w:rPr>
            </w:pPr>
            <w:r w:rsidRPr="00E062F5">
              <w:rPr>
                <w:rFonts w:cstheme="minorHAnsi"/>
                <w:noProof/>
              </w:rPr>
              <w:t>hrubá mzda</w:t>
            </w:r>
          </w:p>
        </w:tc>
      </w:tr>
      <w:tr w:rsidR="00E062F5" w14:paraId="0E155131" w14:textId="77777777" w:rsidTr="00052BB1">
        <w:tc>
          <w:tcPr>
            <w:tcW w:w="198" w:type="pct"/>
            <w:tcBorders>
              <w:right w:val="nil"/>
            </w:tcBorders>
          </w:tcPr>
          <w:p w14:paraId="485FD2EA" w14:textId="77777777" w:rsidR="00E062F5" w:rsidRPr="00630040" w:rsidRDefault="00E062F5" w:rsidP="009C4F81">
            <w:pPr>
              <w:jc w:val="both"/>
              <w:rPr>
                <w:rFonts w:cstheme="minorHAnsi"/>
                <w:sz w:val="18"/>
                <w:szCs w:val="18"/>
              </w:rPr>
            </w:pPr>
            <w:r w:rsidRPr="00630040">
              <w:rPr>
                <w:rFonts w:cstheme="minorHAnsi"/>
                <w:sz w:val="18"/>
                <w:szCs w:val="18"/>
              </w:rPr>
              <w:t>2</w:t>
            </w:r>
            <w:r w:rsidR="00630040" w:rsidRPr="00630040">
              <w:rPr>
                <w:rFonts w:cstheme="minorHAnsi"/>
                <w:sz w:val="18"/>
                <w:szCs w:val="18"/>
              </w:rPr>
              <w:t>.</w:t>
            </w:r>
          </w:p>
        </w:tc>
        <w:tc>
          <w:tcPr>
            <w:tcW w:w="407" w:type="pct"/>
            <w:tcBorders>
              <w:left w:val="nil"/>
              <w:right w:val="nil"/>
            </w:tcBorders>
          </w:tcPr>
          <w:p w14:paraId="1F2B36F2" w14:textId="77777777" w:rsidR="00E062F5" w:rsidRPr="00E062F5" w:rsidRDefault="00E062F5" w:rsidP="009C4F81">
            <w:pPr>
              <w:jc w:val="both"/>
              <w:rPr>
                <w:rFonts w:cstheme="minorHAnsi"/>
              </w:rPr>
            </w:pPr>
            <w:r w:rsidRPr="00E062F5">
              <w:rPr>
                <w:rFonts w:cstheme="minorHAnsi"/>
                <w:noProof/>
              </w:rPr>
              <w:t>DP</w:t>
            </w:r>
          </w:p>
        </w:tc>
        <w:tc>
          <w:tcPr>
            <w:tcW w:w="2433" w:type="pct"/>
            <w:tcBorders>
              <w:left w:val="nil"/>
              <w:right w:val="single" w:sz="4" w:space="0" w:color="auto"/>
            </w:tcBorders>
          </w:tcPr>
          <w:p w14:paraId="57E7B6E2" w14:textId="77777777" w:rsidR="00E062F5" w:rsidRPr="00E062F5" w:rsidRDefault="00E062F5" w:rsidP="009C4F81">
            <w:pPr>
              <w:jc w:val="both"/>
              <w:rPr>
                <w:rFonts w:cstheme="minorHAnsi"/>
              </w:rPr>
            </w:pPr>
            <w:r w:rsidRPr="00E062F5">
              <w:rPr>
                <w:rFonts w:cstheme="minorHAnsi"/>
                <w:noProof/>
              </w:rPr>
              <w:t>= M</w:t>
            </w:r>
            <w:r w:rsidRPr="00E062F5">
              <w:rPr>
                <w:rFonts w:cstheme="minorHAnsi"/>
                <w:noProof/>
                <w:vertAlign w:val="subscript"/>
              </w:rPr>
              <w:t>sh</w:t>
            </w:r>
            <w:r w:rsidRPr="00E062F5">
              <w:rPr>
                <w:rFonts w:cstheme="minorHAnsi"/>
                <w:noProof/>
              </w:rPr>
              <w:t xml:space="preserve"> × 0,15</w:t>
            </w:r>
          </w:p>
        </w:tc>
        <w:tc>
          <w:tcPr>
            <w:tcW w:w="407" w:type="pct"/>
            <w:tcBorders>
              <w:left w:val="single" w:sz="4" w:space="0" w:color="auto"/>
              <w:right w:val="nil"/>
            </w:tcBorders>
          </w:tcPr>
          <w:p w14:paraId="6F5FD530" w14:textId="77777777" w:rsidR="00E062F5" w:rsidRPr="00E062F5" w:rsidRDefault="00E062F5" w:rsidP="009C4F81">
            <w:pPr>
              <w:jc w:val="both"/>
              <w:rPr>
                <w:rFonts w:cstheme="minorHAnsi"/>
              </w:rPr>
            </w:pPr>
            <w:r w:rsidRPr="00E062F5">
              <w:rPr>
                <w:rFonts w:cstheme="minorHAnsi"/>
              </w:rPr>
              <w:t>DP</w:t>
            </w:r>
          </w:p>
        </w:tc>
        <w:tc>
          <w:tcPr>
            <w:tcW w:w="1555" w:type="pct"/>
            <w:tcBorders>
              <w:left w:val="nil"/>
            </w:tcBorders>
          </w:tcPr>
          <w:p w14:paraId="4A829184" w14:textId="1451A2A1" w:rsidR="00E062F5" w:rsidRPr="00E062F5" w:rsidRDefault="00E062F5" w:rsidP="00C84DF8">
            <w:pPr>
              <w:jc w:val="both"/>
              <w:rPr>
                <w:rFonts w:cstheme="minorHAnsi"/>
              </w:rPr>
            </w:pPr>
            <w:r w:rsidRPr="00E062F5">
              <w:rPr>
                <w:rFonts w:cstheme="minorHAnsi"/>
                <w:noProof/>
              </w:rPr>
              <w:t>daň z příjm</w:t>
            </w:r>
            <w:r w:rsidR="00C84DF8">
              <w:rPr>
                <w:rFonts w:cstheme="minorHAnsi"/>
                <w:noProof/>
              </w:rPr>
              <w:t>ů</w:t>
            </w:r>
          </w:p>
        </w:tc>
      </w:tr>
      <w:tr w:rsidR="00E062F5" w14:paraId="71FBAF02" w14:textId="77777777" w:rsidTr="00052BB1">
        <w:tc>
          <w:tcPr>
            <w:tcW w:w="198" w:type="pct"/>
            <w:tcBorders>
              <w:right w:val="nil"/>
            </w:tcBorders>
          </w:tcPr>
          <w:p w14:paraId="62D88F47" w14:textId="77777777" w:rsidR="00E062F5" w:rsidRPr="00630040" w:rsidRDefault="00E062F5" w:rsidP="009C4F81">
            <w:pPr>
              <w:jc w:val="both"/>
              <w:rPr>
                <w:rFonts w:cstheme="minorHAnsi"/>
                <w:sz w:val="18"/>
                <w:szCs w:val="18"/>
              </w:rPr>
            </w:pPr>
            <w:r w:rsidRPr="00630040">
              <w:rPr>
                <w:rFonts w:cstheme="minorHAnsi"/>
                <w:sz w:val="18"/>
                <w:szCs w:val="18"/>
              </w:rPr>
              <w:t>3</w:t>
            </w:r>
            <w:r w:rsidR="00630040" w:rsidRPr="00630040">
              <w:rPr>
                <w:rFonts w:cstheme="minorHAnsi"/>
                <w:sz w:val="18"/>
                <w:szCs w:val="18"/>
              </w:rPr>
              <w:t>.</w:t>
            </w:r>
          </w:p>
        </w:tc>
        <w:tc>
          <w:tcPr>
            <w:tcW w:w="407" w:type="pct"/>
            <w:tcBorders>
              <w:left w:val="nil"/>
              <w:right w:val="nil"/>
            </w:tcBorders>
          </w:tcPr>
          <w:p w14:paraId="28FD85C3" w14:textId="77777777" w:rsidR="00E062F5" w:rsidRPr="00E062F5" w:rsidRDefault="00E062F5" w:rsidP="009C4F81">
            <w:pPr>
              <w:jc w:val="both"/>
              <w:rPr>
                <w:rFonts w:cstheme="minorHAnsi"/>
              </w:rPr>
            </w:pPr>
            <w:r w:rsidRPr="00E062F5">
              <w:rPr>
                <w:rFonts w:cstheme="minorHAnsi"/>
                <w:noProof/>
              </w:rPr>
              <w:t>SP</w:t>
            </w:r>
            <w:r w:rsidRPr="00E062F5">
              <w:rPr>
                <w:rFonts w:cstheme="minorHAnsi"/>
                <w:noProof/>
                <w:vertAlign w:val="subscript"/>
              </w:rPr>
              <w:t>zamc</w:t>
            </w:r>
          </w:p>
        </w:tc>
        <w:tc>
          <w:tcPr>
            <w:tcW w:w="2433" w:type="pct"/>
            <w:tcBorders>
              <w:left w:val="nil"/>
              <w:right w:val="single" w:sz="4" w:space="0" w:color="auto"/>
            </w:tcBorders>
          </w:tcPr>
          <w:p w14:paraId="2101640E" w14:textId="77777777" w:rsidR="00E062F5" w:rsidRPr="00E062F5" w:rsidRDefault="00E062F5" w:rsidP="009C4F81">
            <w:pPr>
              <w:jc w:val="both"/>
              <w:rPr>
                <w:rFonts w:cstheme="minorHAnsi"/>
              </w:rPr>
            </w:pPr>
            <w:r w:rsidRPr="00E062F5">
              <w:rPr>
                <w:rFonts w:cstheme="minorHAnsi"/>
                <w:noProof/>
              </w:rPr>
              <w:t>= M</w:t>
            </w:r>
            <w:r w:rsidRPr="00E062F5">
              <w:rPr>
                <w:rFonts w:cstheme="minorHAnsi"/>
                <w:noProof/>
                <w:vertAlign w:val="subscript"/>
              </w:rPr>
              <w:t xml:space="preserve">h </w:t>
            </w:r>
            <w:r w:rsidRPr="00E062F5">
              <w:rPr>
                <w:rFonts w:cstheme="minorHAnsi"/>
                <w:noProof/>
              </w:rPr>
              <w:t>×</w:t>
            </w:r>
            <w:r w:rsidRPr="00E062F5">
              <w:rPr>
                <w:rFonts w:cstheme="minorHAnsi"/>
                <w:noProof/>
                <w:vertAlign w:val="subscript"/>
              </w:rPr>
              <w:t xml:space="preserve"> </w:t>
            </w:r>
            <w:r w:rsidRPr="00E062F5">
              <w:rPr>
                <w:rFonts w:cstheme="minorHAnsi"/>
                <w:noProof/>
              </w:rPr>
              <w:t>0,065</w:t>
            </w:r>
          </w:p>
        </w:tc>
        <w:tc>
          <w:tcPr>
            <w:tcW w:w="407" w:type="pct"/>
            <w:tcBorders>
              <w:left w:val="single" w:sz="4" w:space="0" w:color="auto"/>
              <w:right w:val="nil"/>
            </w:tcBorders>
          </w:tcPr>
          <w:p w14:paraId="4D683B3C" w14:textId="77777777" w:rsidR="00E062F5" w:rsidRPr="00E062F5" w:rsidRDefault="00E062F5" w:rsidP="009C4F81">
            <w:pPr>
              <w:jc w:val="both"/>
              <w:rPr>
                <w:rFonts w:cstheme="minorHAnsi"/>
              </w:rPr>
            </w:pPr>
            <w:r w:rsidRPr="00E062F5">
              <w:rPr>
                <w:rFonts w:cstheme="minorHAnsi"/>
                <w:noProof/>
              </w:rPr>
              <w:t>SP</w:t>
            </w:r>
            <w:r w:rsidRPr="00E062F5">
              <w:rPr>
                <w:rFonts w:cstheme="minorHAnsi"/>
                <w:noProof/>
                <w:vertAlign w:val="subscript"/>
              </w:rPr>
              <w:t>zamc</w:t>
            </w:r>
          </w:p>
        </w:tc>
        <w:tc>
          <w:tcPr>
            <w:tcW w:w="1555" w:type="pct"/>
            <w:tcBorders>
              <w:left w:val="nil"/>
            </w:tcBorders>
            <w:vAlign w:val="center"/>
          </w:tcPr>
          <w:p w14:paraId="32B557F2" w14:textId="77777777" w:rsidR="00E062F5" w:rsidRPr="00E062F5" w:rsidRDefault="00E062F5" w:rsidP="009C4F81">
            <w:pPr>
              <w:rPr>
                <w:rFonts w:cstheme="minorHAnsi"/>
              </w:rPr>
            </w:pPr>
            <w:r w:rsidRPr="00E062F5">
              <w:rPr>
                <w:rFonts w:cstheme="minorHAnsi"/>
                <w:noProof/>
              </w:rPr>
              <w:t>sociální pojištění za zaměstnance</w:t>
            </w:r>
          </w:p>
        </w:tc>
      </w:tr>
      <w:tr w:rsidR="00E062F5" w14:paraId="1B404F04" w14:textId="77777777" w:rsidTr="00052BB1">
        <w:tc>
          <w:tcPr>
            <w:tcW w:w="198" w:type="pct"/>
            <w:tcBorders>
              <w:right w:val="nil"/>
            </w:tcBorders>
          </w:tcPr>
          <w:p w14:paraId="5F75E699" w14:textId="77777777" w:rsidR="00E062F5" w:rsidRPr="00630040" w:rsidRDefault="00E062F5" w:rsidP="009C4F81">
            <w:pPr>
              <w:jc w:val="both"/>
              <w:rPr>
                <w:rFonts w:cstheme="minorHAnsi"/>
                <w:sz w:val="18"/>
                <w:szCs w:val="18"/>
              </w:rPr>
            </w:pPr>
            <w:r w:rsidRPr="00630040">
              <w:rPr>
                <w:rFonts w:cstheme="minorHAnsi"/>
                <w:sz w:val="18"/>
                <w:szCs w:val="18"/>
              </w:rPr>
              <w:t>4</w:t>
            </w:r>
            <w:r w:rsidR="00630040" w:rsidRPr="00630040">
              <w:rPr>
                <w:rFonts w:cstheme="minorHAnsi"/>
                <w:sz w:val="18"/>
                <w:szCs w:val="18"/>
              </w:rPr>
              <w:t>.</w:t>
            </w:r>
          </w:p>
        </w:tc>
        <w:tc>
          <w:tcPr>
            <w:tcW w:w="407" w:type="pct"/>
            <w:tcBorders>
              <w:left w:val="nil"/>
              <w:right w:val="nil"/>
            </w:tcBorders>
          </w:tcPr>
          <w:p w14:paraId="491C539F" w14:textId="77777777" w:rsidR="00E062F5" w:rsidRPr="00E062F5" w:rsidRDefault="00E062F5" w:rsidP="009C4F81">
            <w:pPr>
              <w:jc w:val="both"/>
              <w:rPr>
                <w:rFonts w:cstheme="minorHAnsi"/>
              </w:rPr>
            </w:pPr>
            <w:r w:rsidRPr="00E062F5">
              <w:rPr>
                <w:rFonts w:cstheme="minorHAnsi"/>
                <w:noProof/>
              </w:rPr>
              <w:t>SP</w:t>
            </w:r>
            <w:r w:rsidRPr="00E062F5">
              <w:rPr>
                <w:rFonts w:cstheme="minorHAnsi"/>
                <w:noProof/>
                <w:vertAlign w:val="subscript"/>
              </w:rPr>
              <w:t>zaml</w:t>
            </w:r>
          </w:p>
        </w:tc>
        <w:tc>
          <w:tcPr>
            <w:tcW w:w="2433" w:type="pct"/>
            <w:tcBorders>
              <w:left w:val="nil"/>
              <w:right w:val="single" w:sz="4" w:space="0" w:color="auto"/>
            </w:tcBorders>
          </w:tcPr>
          <w:p w14:paraId="5EC0E502" w14:textId="77777777" w:rsidR="00E062F5" w:rsidRPr="00E062F5" w:rsidRDefault="00E062F5" w:rsidP="009C4F81">
            <w:pPr>
              <w:jc w:val="both"/>
              <w:rPr>
                <w:rFonts w:cstheme="minorHAnsi"/>
              </w:rPr>
            </w:pPr>
            <w:r w:rsidRPr="00E062F5">
              <w:rPr>
                <w:rFonts w:cstheme="minorHAnsi"/>
                <w:noProof/>
              </w:rPr>
              <w:t>= M</w:t>
            </w:r>
            <w:r w:rsidRPr="00E062F5">
              <w:rPr>
                <w:rFonts w:cstheme="minorHAnsi"/>
                <w:noProof/>
                <w:vertAlign w:val="subscript"/>
              </w:rPr>
              <w:t xml:space="preserve">h </w:t>
            </w:r>
            <w:r w:rsidRPr="00E062F5">
              <w:rPr>
                <w:rFonts w:cstheme="minorHAnsi"/>
                <w:noProof/>
              </w:rPr>
              <w:t>×</w:t>
            </w:r>
            <w:r w:rsidRPr="00E062F5">
              <w:rPr>
                <w:rFonts w:cstheme="minorHAnsi"/>
                <w:noProof/>
                <w:vertAlign w:val="subscript"/>
              </w:rPr>
              <w:t xml:space="preserve"> </w:t>
            </w:r>
            <w:r w:rsidRPr="00E062F5">
              <w:rPr>
                <w:rFonts w:cstheme="minorHAnsi"/>
                <w:noProof/>
              </w:rPr>
              <w:t>0,25</w:t>
            </w:r>
          </w:p>
        </w:tc>
        <w:tc>
          <w:tcPr>
            <w:tcW w:w="407" w:type="pct"/>
            <w:tcBorders>
              <w:left w:val="single" w:sz="4" w:space="0" w:color="auto"/>
              <w:right w:val="nil"/>
            </w:tcBorders>
          </w:tcPr>
          <w:p w14:paraId="291E6D4C" w14:textId="77777777" w:rsidR="00E062F5" w:rsidRPr="00E062F5" w:rsidRDefault="00E062F5" w:rsidP="009C4F81">
            <w:pPr>
              <w:jc w:val="both"/>
              <w:rPr>
                <w:rFonts w:cstheme="minorHAnsi"/>
              </w:rPr>
            </w:pPr>
            <w:r w:rsidRPr="00E062F5">
              <w:rPr>
                <w:rFonts w:cstheme="minorHAnsi"/>
                <w:noProof/>
              </w:rPr>
              <w:t>SP</w:t>
            </w:r>
            <w:r w:rsidRPr="00E062F5">
              <w:rPr>
                <w:rFonts w:cstheme="minorHAnsi"/>
                <w:noProof/>
                <w:vertAlign w:val="subscript"/>
              </w:rPr>
              <w:t>zaml</w:t>
            </w:r>
          </w:p>
        </w:tc>
        <w:tc>
          <w:tcPr>
            <w:tcW w:w="1555" w:type="pct"/>
            <w:tcBorders>
              <w:left w:val="nil"/>
            </w:tcBorders>
            <w:vAlign w:val="center"/>
          </w:tcPr>
          <w:p w14:paraId="0F53C1D9" w14:textId="77777777" w:rsidR="00E062F5" w:rsidRPr="00E062F5" w:rsidRDefault="00E062F5" w:rsidP="009C4F81">
            <w:pPr>
              <w:rPr>
                <w:rFonts w:cstheme="minorHAnsi"/>
              </w:rPr>
            </w:pPr>
            <w:r w:rsidRPr="00E062F5">
              <w:rPr>
                <w:rFonts w:cstheme="minorHAnsi"/>
                <w:noProof/>
              </w:rPr>
              <w:t>sociální pojištění za zaměstnavatele</w:t>
            </w:r>
          </w:p>
        </w:tc>
      </w:tr>
      <w:tr w:rsidR="00E062F5" w14:paraId="7DA77FFC" w14:textId="77777777" w:rsidTr="00052BB1">
        <w:tc>
          <w:tcPr>
            <w:tcW w:w="198" w:type="pct"/>
            <w:tcBorders>
              <w:right w:val="nil"/>
            </w:tcBorders>
          </w:tcPr>
          <w:p w14:paraId="0D24143D" w14:textId="77777777" w:rsidR="00E062F5" w:rsidRPr="00630040" w:rsidRDefault="00E062F5" w:rsidP="009C4F81">
            <w:pPr>
              <w:jc w:val="both"/>
              <w:rPr>
                <w:rFonts w:cstheme="minorHAnsi"/>
                <w:sz w:val="18"/>
                <w:szCs w:val="18"/>
              </w:rPr>
            </w:pPr>
            <w:r w:rsidRPr="00630040">
              <w:rPr>
                <w:rFonts w:cstheme="minorHAnsi"/>
                <w:sz w:val="18"/>
                <w:szCs w:val="18"/>
              </w:rPr>
              <w:t>5</w:t>
            </w:r>
            <w:r w:rsidR="00630040" w:rsidRPr="00630040">
              <w:rPr>
                <w:rFonts w:cstheme="minorHAnsi"/>
                <w:sz w:val="18"/>
                <w:szCs w:val="18"/>
              </w:rPr>
              <w:t>.</w:t>
            </w:r>
          </w:p>
        </w:tc>
        <w:tc>
          <w:tcPr>
            <w:tcW w:w="407" w:type="pct"/>
            <w:tcBorders>
              <w:left w:val="nil"/>
              <w:right w:val="nil"/>
            </w:tcBorders>
          </w:tcPr>
          <w:p w14:paraId="3C291C16" w14:textId="77777777" w:rsidR="00E062F5" w:rsidRPr="00E062F5" w:rsidRDefault="00E062F5" w:rsidP="009C4F81">
            <w:pPr>
              <w:jc w:val="both"/>
              <w:rPr>
                <w:rFonts w:cstheme="minorHAnsi"/>
                <w:noProof/>
              </w:rPr>
            </w:pPr>
            <w:r w:rsidRPr="00E062F5">
              <w:rPr>
                <w:rFonts w:cstheme="minorHAnsi"/>
                <w:noProof/>
              </w:rPr>
              <w:t>ZP</w:t>
            </w:r>
            <w:r w:rsidRPr="00E062F5">
              <w:rPr>
                <w:rFonts w:cstheme="minorHAnsi"/>
                <w:noProof/>
                <w:vertAlign w:val="subscript"/>
              </w:rPr>
              <w:t>zamc</w:t>
            </w:r>
          </w:p>
        </w:tc>
        <w:tc>
          <w:tcPr>
            <w:tcW w:w="2433" w:type="pct"/>
            <w:tcBorders>
              <w:left w:val="nil"/>
              <w:right w:val="single" w:sz="4" w:space="0" w:color="auto"/>
            </w:tcBorders>
          </w:tcPr>
          <w:p w14:paraId="10274D1D" w14:textId="77777777" w:rsidR="00E062F5" w:rsidRPr="00E062F5" w:rsidRDefault="00E062F5" w:rsidP="009C4F81">
            <w:pPr>
              <w:jc w:val="both"/>
              <w:rPr>
                <w:rFonts w:cstheme="minorHAnsi"/>
              </w:rPr>
            </w:pPr>
            <w:r w:rsidRPr="00E062F5">
              <w:rPr>
                <w:rFonts w:cstheme="minorHAnsi"/>
                <w:noProof/>
              </w:rPr>
              <w:t>= M</w:t>
            </w:r>
            <w:r w:rsidRPr="00E062F5">
              <w:rPr>
                <w:rFonts w:cstheme="minorHAnsi"/>
                <w:noProof/>
                <w:vertAlign w:val="subscript"/>
              </w:rPr>
              <w:t xml:space="preserve">h </w:t>
            </w:r>
            <w:r w:rsidRPr="00E062F5">
              <w:rPr>
                <w:rFonts w:cstheme="minorHAnsi"/>
                <w:noProof/>
              </w:rPr>
              <w:t>×</w:t>
            </w:r>
            <w:r w:rsidRPr="00E062F5">
              <w:rPr>
                <w:rFonts w:cstheme="minorHAnsi"/>
                <w:noProof/>
                <w:vertAlign w:val="subscript"/>
              </w:rPr>
              <w:t xml:space="preserve"> </w:t>
            </w:r>
            <w:r w:rsidRPr="00E062F5">
              <w:rPr>
                <w:rFonts w:cstheme="minorHAnsi"/>
                <w:noProof/>
              </w:rPr>
              <w:t>0,045</w:t>
            </w:r>
          </w:p>
        </w:tc>
        <w:tc>
          <w:tcPr>
            <w:tcW w:w="407" w:type="pct"/>
            <w:tcBorders>
              <w:left w:val="single" w:sz="4" w:space="0" w:color="auto"/>
              <w:right w:val="nil"/>
            </w:tcBorders>
          </w:tcPr>
          <w:p w14:paraId="4EC61233" w14:textId="77777777" w:rsidR="00E062F5" w:rsidRPr="00E062F5" w:rsidRDefault="00E062F5" w:rsidP="009C4F81">
            <w:pPr>
              <w:jc w:val="both"/>
              <w:rPr>
                <w:rFonts w:cstheme="minorHAnsi"/>
              </w:rPr>
            </w:pPr>
            <w:r w:rsidRPr="00E062F5">
              <w:rPr>
                <w:rFonts w:cstheme="minorHAnsi"/>
                <w:noProof/>
              </w:rPr>
              <w:t>ZP</w:t>
            </w:r>
            <w:r w:rsidRPr="00E062F5">
              <w:rPr>
                <w:rFonts w:cstheme="minorHAnsi"/>
                <w:noProof/>
                <w:vertAlign w:val="subscript"/>
              </w:rPr>
              <w:t>zamc</w:t>
            </w:r>
          </w:p>
        </w:tc>
        <w:tc>
          <w:tcPr>
            <w:tcW w:w="1555" w:type="pct"/>
            <w:tcBorders>
              <w:left w:val="nil"/>
            </w:tcBorders>
            <w:vAlign w:val="center"/>
          </w:tcPr>
          <w:p w14:paraId="1FB4FF01" w14:textId="77777777" w:rsidR="00E062F5" w:rsidRPr="00E062F5" w:rsidRDefault="00E062F5" w:rsidP="009C4F81">
            <w:pPr>
              <w:rPr>
                <w:rFonts w:cstheme="minorHAnsi"/>
              </w:rPr>
            </w:pPr>
            <w:r w:rsidRPr="00E062F5">
              <w:rPr>
                <w:rFonts w:cstheme="minorHAnsi"/>
                <w:noProof/>
              </w:rPr>
              <w:t>zdravotní pojištění za zaměstnance</w:t>
            </w:r>
          </w:p>
        </w:tc>
      </w:tr>
      <w:tr w:rsidR="00E062F5" w14:paraId="67B76FBA" w14:textId="77777777" w:rsidTr="00052BB1">
        <w:tc>
          <w:tcPr>
            <w:tcW w:w="198" w:type="pct"/>
            <w:tcBorders>
              <w:bottom w:val="single" w:sz="4" w:space="0" w:color="auto"/>
              <w:right w:val="nil"/>
            </w:tcBorders>
          </w:tcPr>
          <w:p w14:paraId="1DE5D059" w14:textId="77777777" w:rsidR="00E062F5" w:rsidRPr="00630040" w:rsidRDefault="00E062F5" w:rsidP="009C4F81">
            <w:pPr>
              <w:jc w:val="both"/>
              <w:rPr>
                <w:rFonts w:cstheme="minorHAnsi"/>
                <w:sz w:val="18"/>
                <w:szCs w:val="18"/>
              </w:rPr>
            </w:pPr>
            <w:r w:rsidRPr="00630040">
              <w:rPr>
                <w:rFonts w:cstheme="minorHAnsi"/>
                <w:sz w:val="18"/>
                <w:szCs w:val="18"/>
              </w:rPr>
              <w:t>6</w:t>
            </w:r>
            <w:r w:rsidR="00630040" w:rsidRPr="00630040">
              <w:rPr>
                <w:rFonts w:cstheme="minorHAnsi"/>
                <w:sz w:val="18"/>
                <w:szCs w:val="18"/>
              </w:rPr>
              <w:t>.</w:t>
            </w:r>
          </w:p>
        </w:tc>
        <w:tc>
          <w:tcPr>
            <w:tcW w:w="407" w:type="pct"/>
            <w:tcBorders>
              <w:left w:val="nil"/>
              <w:bottom w:val="single" w:sz="4" w:space="0" w:color="auto"/>
              <w:right w:val="nil"/>
            </w:tcBorders>
          </w:tcPr>
          <w:p w14:paraId="1476AC18" w14:textId="77777777" w:rsidR="00E062F5" w:rsidRPr="00E062F5" w:rsidRDefault="00E062F5" w:rsidP="009C4F81">
            <w:pPr>
              <w:jc w:val="both"/>
              <w:rPr>
                <w:rFonts w:cstheme="minorHAnsi"/>
                <w:noProof/>
              </w:rPr>
            </w:pPr>
            <w:r w:rsidRPr="00E062F5">
              <w:rPr>
                <w:rFonts w:cstheme="minorHAnsi"/>
                <w:noProof/>
              </w:rPr>
              <w:t>ZP</w:t>
            </w:r>
            <w:r w:rsidRPr="00E062F5">
              <w:rPr>
                <w:rFonts w:cstheme="minorHAnsi"/>
                <w:noProof/>
                <w:vertAlign w:val="subscript"/>
              </w:rPr>
              <w:t>zaml</w:t>
            </w:r>
          </w:p>
        </w:tc>
        <w:tc>
          <w:tcPr>
            <w:tcW w:w="2433" w:type="pct"/>
            <w:tcBorders>
              <w:left w:val="nil"/>
              <w:bottom w:val="single" w:sz="4" w:space="0" w:color="auto"/>
              <w:right w:val="single" w:sz="4" w:space="0" w:color="auto"/>
            </w:tcBorders>
          </w:tcPr>
          <w:p w14:paraId="27B4CC51" w14:textId="77777777" w:rsidR="00E062F5" w:rsidRPr="00E062F5" w:rsidRDefault="00E062F5" w:rsidP="009C4F81">
            <w:pPr>
              <w:jc w:val="both"/>
              <w:rPr>
                <w:rFonts w:cstheme="minorHAnsi"/>
              </w:rPr>
            </w:pPr>
            <w:r w:rsidRPr="00E062F5">
              <w:rPr>
                <w:rFonts w:cstheme="minorHAnsi"/>
                <w:noProof/>
              </w:rPr>
              <w:t>= M</w:t>
            </w:r>
            <w:r w:rsidRPr="00E062F5">
              <w:rPr>
                <w:rFonts w:cstheme="minorHAnsi"/>
                <w:noProof/>
                <w:vertAlign w:val="subscript"/>
              </w:rPr>
              <w:t xml:space="preserve">h </w:t>
            </w:r>
            <w:r w:rsidRPr="00E062F5">
              <w:rPr>
                <w:rFonts w:cstheme="minorHAnsi"/>
                <w:noProof/>
              </w:rPr>
              <w:t>×</w:t>
            </w:r>
            <w:r w:rsidRPr="00E062F5">
              <w:rPr>
                <w:rFonts w:cstheme="minorHAnsi"/>
                <w:noProof/>
                <w:vertAlign w:val="subscript"/>
              </w:rPr>
              <w:t xml:space="preserve"> </w:t>
            </w:r>
            <w:r w:rsidRPr="00E062F5">
              <w:rPr>
                <w:rFonts w:cstheme="minorHAnsi"/>
                <w:noProof/>
              </w:rPr>
              <w:t>0,09</w:t>
            </w:r>
          </w:p>
        </w:tc>
        <w:tc>
          <w:tcPr>
            <w:tcW w:w="407" w:type="pct"/>
            <w:tcBorders>
              <w:left w:val="single" w:sz="4" w:space="0" w:color="auto"/>
              <w:bottom w:val="single" w:sz="4" w:space="0" w:color="auto"/>
              <w:right w:val="nil"/>
            </w:tcBorders>
          </w:tcPr>
          <w:p w14:paraId="5E0F10B9" w14:textId="77777777" w:rsidR="00E062F5" w:rsidRPr="00E062F5" w:rsidRDefault="00E062F5" w:rsidP="009C4F81">
            <w:pPr>
              <w:jc w:val="both"/>
              <w:rPr>
                <w:rFonts w:cstheme="minorHAnsi"/>
              </w:rPr>
            </w:pPr>
            <w:r w:rsidRPr="00E062F5">
              <w:rPr>
                <w:rFonts w:cstheme="minorHAnsi"/>
                <w:noProof/>
              </w:rPr>
              <w:t>ZP</w:t>
            </w:r>
            <w:r w:rsidRPr="00E062F5">
              <w:rPr>
                <w:rFonts w:cstheme="minorHAnsi"/>
                <w:noProof/>
                <w:vertAlign w:val="subscript"/>
              </w:rPr>
              <w:t>zaml</w:t>
            </w:r>
          </w:p>
        </w:tc>
        <w:tc>
          <w:tcPr>
            <w:tcW w:w="1555" w:type="pct"/>
            <w:tcBorders>
              <w:left w:val="nil"/>
              <w:bottom w:val="single" w:sz="4" w:space="0" w:color="auto"/>
            </w:tcBorders>
            <w:vAlign w:val="center"/>
          </w:tcPr>
          <w:p w14:paraId="0301661F" w14:textId="77777777" w:rsidR="00E062F5" w:rsidRPr="00E062F5" w:rsidRDefault="00E062F5" w:rsidP="009C4F81">
            <w:pPr>
              <w:rPr>
                <w:rFonts w:cstheme="minorHAnsi"/>
              </w:rPr>
            </w:pPr>
            <w:r w:rsidRPr="00E062F5">
              <w:rPr>
                <w:rFonts w:cstheme="minorHAnsi"/>
                <w:noProof/>
              </w:rPr>
              <w:t>zdravotní pojištění za zaměstnavatele</w:t>
            </w:r>
          </w:p>
        </w:tc>
      </w:tr>
      <w:tr w:rsidR="00E062F5" w14:paraId="2F73F5F4" w14:textId="77777777" w:rsidTr="00052BB1">
        <w:tc>
          <w:tcPr>
            <w:tcW w:w="198" w:type="pct"/>
            <w:tcBorders>
              <w:bottom w:val="nil"/>
              <w:right w:val="nil"/>
            </w:tcBorders>
          </w:tcPr>
          <w:p w14:paraId="034622D2" w14:textId="77777777" w:rsidR="00E062F5" w:rsidRPr="00630040" w:rsidRDefault="00E062F5" w:rsidP="009C4F81">
            <w:pPr>
              <w:jc w:val="both"/>
              <w:rPr>
                <w:rFonts w:cstheme="minorHAnsi"/>
                <w:sz w:val="18"/>
                <w:szCs w:val="18"/>
              </w:rPr>
            </w:pPr>
            <w:r w:rsidRPr="00630040">
              <w:rPr>
                <w:rFonts w:cstheme="minorHAnsi"/>
                <w:sz w:val="18"/>
                <w:szCs w:val="18"/>
              </w:rPr>
              <w:t>7</w:t>
            </w:r>
            <w:r w:rsidR="00630040" w:rsidRPr="00630040">
              <w:rPr>
                <w:rFonts w:cstheme="minorHAnsi"/>
                <w:sz w:val="18"/>
                <w:szCs w:val="18"/>
              </w:rPr>
              <w:t>.</w:t>
            </w:r>
          </w:p>
        </w:tc>
        <w:tc>
          <w:tcPr>
            <w:tcW w:w="407" w:type="pct"/>
            <w:tcBorders>
              <w:left w:val="nil"/>
              <w:bottom w:val="nil"/>
              <w:right w:val="nil"/>
            </w:tcBorders>
          </w:tcPr>
          <w:p w14:paraId="34B27A27" w14:textId="77777777" w:rsidR="00E062F5" w:rsidRPr="00E062F5" w:rsidRDefault="00E062F5" w:rsidP="009C4F81">
            <w:pPr>
              <w:jc w:val="both"/>
              <w:rPr>
                <w:rFonts w:cstheme="minorHAnsi"/>
                <w:noProof/>
              </w:rPr>
            </w:pPr>
            <w:r w:rsidRPr="00E062F5">
              <w:rPr>
                <w:rFonts w:cstheme="minorHAnsi"/>
                <w:noProof/>
              </w:rPr>
              <w:t>O</w:t>
            </w:r>
            <w:r w:rsidRPr="00E062F5">
              <w:rPr>
                <w:rFonts w:cstheme="minorHAnsi"/>
                <w:noProof/>
                <w:vertAlign w:val="subscript"/>
              </w:rPr>
              <w:t>úr</w:t>
            </w:r>
          </w:p>
        </w:tc>
        <w:tc>
          <w:tcPr>
            <w:tcW w:w="2433" w:type="pct"/>
            <w:tcBorders>
              <w:left w:val="nil"/>
              <w:bottom w:val="nil"/>
              <w:right w:val="single" w:sz="4" w:space="0" w:color="auto"/>
            </w:tcBorders>
          </w:tcPr>
          <w:p w14:paraId="3E04F5EC" w14:textId="77777777" w:rsidR="00E062F5" w:rsidRPr="00E062F5" w:rsidRDefault="00E062F5" w:rsidP="009C4F81">
            <w:pPr>
              <w:jc w:val="both"/>
              <w:rPr>
                <w:rFonts w:cstheme="minorHAnsi"/>
              </w:rPr>
            </w:pPr>
            <w:r w:rsidRPr="00E062F5">
              <w:rPr>
                <w:rFonts w:cstheme="minorHAnsi"/>
                <w:noProof/>
              </w:rPr>
              <w:t>=</w:t>
            </w:r>
            <w:r w:rsidRPr="00E062F5">
              <w:rPr>
                <w:rFonts w:cstheme="minorHAnsi"/>
                <w:noProof/>
                <w:vertAlign w:val="subscript"/>
              </w:rPr>
              <w:t xml:space="preserve"> </w:t>
            </w:r>
            <w:r w:rsidRPr="00E062F5">
              <w:rPr>
                <w:rFonts w:cstheme="minorHAnsi"/>
                <w:noProof/>
              </w:rPr>
              <w:t>(SP</w:t>
            </w:r>
            <w:r w:rsidRPr="00E062F5">
              <w:rPr>
                <w:rFonts w:cstheme="minorHAnsi"/>
                <w:noProof/>
                <w:vertAlign w:val="subscript"/>
              </w:rPr>
              <w:t>zamc</w:t>
            </w:r>
            <w:r w:rsidRPr="00E062F5">
              <w:rPr>
                <w:rFonts w:cstheme="minorHAnsi"/>
                <w:noProof/>
              </w:rPr>
              <w:t xml:space="preserve"> + SP</w:t>
            </w:r>
            <w:r w:rsidRPr="00E062F5">
              <w:rPr>
                <w:rFonts w:cstheme="minorHAnsi"/>
                <w:noProof/>
                <w:vertAlign w:val="subscript"/>
              </w:rPr>
              <w:t>zaml</w:t>
            </w:r>
            <w:r w:rsidRPr="00E062F5">
              <w:rPr>
                <w:rFonts w:cstheme="minorHAnsi"/>
                <w:noProof/>
              </w:rPr>
              <w:t xml:space="preserve"> + ZP</w:t>
            </w:r>
            <w:r w:rsidRPr="00E062F5">
              <w:rPr>
                <w:rFonts w:cstheme="minorHAnsi"/>
                <w:noProof/>
                <w:vertAlign w:val="subscript"/>
              </w:rPr>
              <w:t>zamc</w:t>
            </w:r>
            <w:r w:rsidRPr="00E062F5">
              <w:rPr>
                <w:rFonts w:cstheme="minorHAnsi"/>
                <w:noProof/>
              </w:rPr>
              <w:t xml:space="preserve"> + ZP</w:t>
            </w:r>
            <w:r w:rsidRPr="00E062F5">
              <w:rPr>
                <w:rFonts w:cstheme="minorHAnsi"/>
                <w:noProof/>
                <w:vertAlign w:val="subscript"/>
              </w:rPr>
              <w:t>zaml</w:t>
            </w:r>
            <w:r w:rsidRPr="00E062F5">
              <w:rPr>
                <w:rFonts w:cstheme="minorHAnsi"/>
                <w:noProof/>
              </w:rPr>
              <w:t xml:space="preserve"> + DP) × R × O</w:t>
            </w:r>
            <w:r w:rsidRPr="00E062F5">
              <w:rPr>
                <w:rFonts w:cstheme="minorHAnsi"/>
                <w:noProof/>
                <w:vertAlign w:val="subscript"/>
              </w:rPr>
              <w:t>nlz</w:t>
            </w:r>
          </w:p>
        </w:tc>
        <w:tc>
          <w:tcPr>
            <w:tcW w:w="407" w:type="pct"/>
            <w:tcBorders>
              <w:left w:val="single" w:sz="4" w:space="0" w:color="auto"/>
              <w:bottom w:val="nil"/>
              <w:right w:val="nil"/>
            </w:tcBorders>
          </w:tcPr>
          <w:p w14:paraId="5F5B41B7" w14:textId="77777777" w:rsidR="00E062F5" w:rsidRPr="00E062F5" w:rsidRDefault="00E062F5" w:rsidP="009C4F81">
            <w:pPr>
              <w:jc w:val="both"/>
              <w:rPr>
                <w:rFonts w:cstheme="minorHAnsi"/>
              </w:rPr>
            </w:pPr>
            <w:r w:rsidRPr="00E062F5">
              <w:rPr>
                <w:rFonts w:cstheme="minorHAnsi"/>
                <w:noProof/>
              </w:rPr>
              <w:t>O</w:t>
            </w:r>
            <w:r w:rsidRPr="00E062F5">
              <w:rPr>
                <w:rFonts w:cstheme="minorHAnsi"/>
                <w:noProof/>
                <w:vertAlign w:val="subscript"/>
              </w:rPr>
              <w:t>úr</w:t>
            </w:r>
          </w:p>
        </w:tc>
        <w:tc>
          <w:tcPr>
            <w:tcW w:w="1555" w:type="pct"/>
            <w:tcBorders>
              <w:left w:val="nil"/>
              <w:bottom w:val="nil"/>
            </w:tcBorders>
            <w:vAlign w:val="center"/>
          </w:tcPr>
          <w:p w14:paraId="4AF4E14C" w14:textId="77777777" w:rsidR="00E062F5" w:rsidRPr="00E062F5" w:rsidRDefault="00E062F5" w:rsidP="009C4F81">
            <w:pPr>
              <w:rPr>
                <w:rFonts w:cstheme="minorHAnsi"/>
              </w:rPr>
            </w:pPr>
            <w:r w:rsidRPr="00E062F5">
              <w:rPr>
                <w:rFonts w:cstheme="minorHAnsi"/>
                <w:noProof/>
              </w:rPr>
              <w:t>odhad úniků za rok</w:t>
            </w:r>
          </w:p>
        </w:tc>
      </w:tr>
      <w:tr w:rsidR="00E062F5" w14:paraId="7285E435" w14:textId="77777777" w:rsidTr="00052BB1">
        <w:tc>
          <w:tcPr>
            <w:tcW w:w="198" w:type="pct"/>
            <w:tcBorders>
              <w:top w:val="nil"/>
              <w:bottom w:val="nil"/>
              <w:right w:val="nil"/>
            </w:tcBorders>
          </w:tcPr>
          <w:p w14:paraId="0EAF6736" w14:textId="77777777" w:rsidR="00E062F5" w:rsidRPr="00E062F5" w:rsidRDefault="00E062F5" w:rsidP="009C4F81">
            <w:pPr>
              <w:jc w:val="both"/>
              <w:rPr>
                <w:rFonts w:cstheme="minorHAnsi"/>
              </w:rPr>
            </w:pPr>
          </w:p>
        </w:tc>
        <w:tc>
          <w:tcPr>
            <w:tcW w:w="407" w:type="pct"/>
            <w:tcBorders>
              <w:top w:val="nil"/>
              <w:left w:val="nil"/>
              <w:bottom w:val="nil"/>
              <w:right w:val="nil"/>
            </w:tcBorders>
          </w:tcPr>
          <w:p w14:paraId="7A1746B9" w14:textId="77777777" w:rsidR="00E062F5" w:rsidRPr="00E062F5" w:rsidRDefault="00E062F5" w:rsidP="009C4F81">
            <w:pPr>
              <w:jc w:val="both"/>
              <w:rPr>
                <w:rFonts w:cstheme="minorHAnsi"/>
                <w:noProof/>
              </w:rPr>
            </w:pPr>
          </w:p>
        </w:tc>
        <w:tc>
          <w:tcPr>
            <w:tcW w:w="2433" w:type="pct"/>
            <w:tcBorders>
              <w:top w:val="nil"/>
              <w:left w:val="nil"/>
              <w:bottom w:val="nil"/>
              <w:right w:val="single" w:sz="4" w:space="0" w:color="auto"/>
            </w:tcBorders>
          </w:tcPr>
          <w:p w14:paraId="6A012BAE" w14:textId="77777777" w:rsidR="00E062F5" w:rsidRPr="00E062F5" w:rsidRDefault="00E062F5" w:rsidP="009C4F81">
            <w:pPr>
              <w:jc w:val="both"/>
              <w:rPr>
                <w:rFonts w:cstheme="minorHAnsi"/>
                <w:noProof/>
              </w:rPr>
            </w:pPr>
          </w:p>
        </w:tc>
        <w:tc>
          <w:tcPr>
            <w:tcW w:w="407" w:type="pct"/>
            <w:tcBorders>
              <w:top w:val="nil"/>
              <w:left w:val="single" w:sz="4" w:space="0" w:color="auto"/>
              <w:bottom w:val="nil"/>
              <w:right w:val="nil"/>
            </w:tcBorders>
          </w:tcPr>
          <w:p w14:paraId="49F59172" w14:textId="77777777" w:rsidR="00E062F5" w:rsidRPr="00E062F5" w:rsidRDefault="00E062F5" w:rsidP="009C4F81">
            <w:pPr>
              <w:jc w:val="both"/>
              <w:rPr>
                <w:rFonts w:cstheme="minorHAnsi"/>
              </w:rPr>
            </w:pPr>
            <w:r w:rsidRPr="00E062F5">
              <w:rPr>
                <w:rFonts w:cstheme="minorHAnsi"/>
                <w:noProof/>
              </w:rPr>
              <w:t>R</w:t>
            </w:r>
          </w:p>
        </w:tc>
        <w:tc>
          <w:tcPr>
            <w:tcW w:w="1555" w:type="pct"/>
            <w:tcBorders>
              <w:top w:val="nil"/>
              <w:left w:val="nil"/>
              <w:bottom w:val="nil"/>
            </w:tcBorders>
            <w:vAlign w:val="center"/>
          </w:tcPr>
          <w:p w14:paraId="6CD99715" w14:textId="77777777" w:rsidR="00E062F5" w:rsidRPr="00E062F5" w:rsidRDefault="00E062F5" w:rsidP="009C4F81">
            <w:pPr>
              <w:rPr>
                <w:rFonts w:cstheme="minorHAnsi"/>
              </w:rPr>
            </w:pPr>
            <w:r w:rsidRPr="00E062F5">
              <w:rPr>
                <w:rFonts w:cstheme="minorHAnsi"/>
                <w:noProof/>
              </w:rPr>
              <w:t>12 kalendářních měsíců (rok)</w:t>
            </w:r>
          </w:p>
        </w:tc>
      </w:tr>
      <w:tr w:rsidR="00E062F5" w14:paraId="0C526C31" w14:textId="77777777" w:rsidTr="00052BB1">
        <w:tc>
          <w:tcPr>
            <w:tcW w:w="198" w:type="pct"/>
            <w:tcBorders>
              <w:top w:val="nil"/>
              <w:right w:val="nil"/>
            </w:tcBorders>
          </w:tcPr>
          <w:p w14:paraId="1590AE88" w14:textId="77777777" w:rsidR="00E062F5" w:rsidRPr="00E062F5" w:rsidRDefault="00E062F5" w:rsidP="009C4F81">
            <w:pPr>
              <w:jc w:val="both"/>
              <w:rPr>
                <w:rFonts w:cstheme="minorHAnsi"/>
              </w:rPr>
            </w:pPr>
          </w:p>
        </w:tc>
        <w:tc>
          <w:tcPr>
            <w:tcW w:w="407" w:type="pct"/>
            <w:tcBorders>
              <w:top w:val="nil"/>
              <w:left w:val="nil"/>
              <w:right w:val="nil"/>
            </w:tcBorders>
          </w:tcPr>
          <w:p w14:paraId="6A8452D2" w14:textId="77777777" w:rsidR="00E062F5" w:rsidRPr="00E062F5" w:rsidRDefault="00E062F5" w:rsidP="009C4F81">
            <w:pPr>
              <w:jc w:val="both"/>
              <w:rPr>
                <w:rFonts w:cstheme="minorHAnsi"/>
                <w:noProof/>
              </w:rPr>
            </w:pPr>
          </w:p>
        </w:tc>
        <w:tc>
          <w:tcPr>
            <w:tcW w:w="2433" w:type="pct"/>
            <w:tcBorders>
              <w:top w:val="nil"/>
              <w:left w:val="nil"/>
              <w:right w:val="single" w:sz="4" w:space="0" w:color="auto"/>
            </w:tcBorders>
          </w:tcPr>
          <w:p w14:paraId="716A4410" w14:textId="77777777" w:rsidR="00E062F5" w:rsidRPr="00E062F5" w:rsidRDefault="00E062F5" w:rsidP="009C4F81">
            <w:pPr>
              <w:jc w:val="both"/>
              <w:rPr>
                <w:rFonts w:cstheme="minorHAnsi"/>
                <w:noProof/>
              </w:rPr>
            </w:pPr>
          </w:p>
        </w:tc>
        <w:tc>
          <w:tcPr>
            <w:tcW w:w="407" w:type="pct"/>
            <w:tcBorders>
              <w:top w:val="nil"/>
              <w:left w:val="single" w:sz="4" w:space="0" w:color="auto"/>
              <w:right w:val="nil"/>
            </w:tcBorders>
          </w:tcPr>
          <w:p w14:paraId="14C20ABB" w14:textId="77777777" w:rsidR="00E062F5" w:rsidRPr="00E062F5" w:rsidRDefault="00E062F5" w:rsidP="009C4F81">
            <w:pPr>
              <w:jc w:val="both"/>
              <w:rPr>
                <w:rFonts w:cstheme="minorHAnsi"/>
              </w:rPr>
            </w:pPr>
            <w:r w:rsidRPr="00E062F5">
              <w:rPr>
                <w:rFonts w:cstheme="minorHAnsi"/>
                <w:noProof/>
              </w:rPr>
              <w:t>O</w:t>
            </w:r>
            <w:r w:rsidRPr="00E062F5">
              <w:rPr>
                <w:rFonts w:cstheme="minorHAnsi"/>
                <w:noProof/>
                <w:vertAlign w:val="subscript"/>
              </w:rPr>
              <w:t>nlz</w:t>
            </w:r>
          </w:p>
        </w:tc>
        <w:tc>
          <w:tcPr>
            <w:tcW w:w="1555" w:type="pct"/>
            <w:tcBorders>
              <w:top w:val="nil"/>
              <w:left w:val="nil"/>
            </w:tcBorders>
            <w:vAlign w:val="center"/>
          </w:tcPr>
          <w:p w14:paraId="73227794" w14:textId="1AD8A6A0" w:rsidR="00E062F5" w:rsidRPr="00E062F5" w:rsidRDefault="00E062F5" w:rsidP="00EE5DA6">
            <w:pPr>
              <w:rPr>
                <w:rFonts w:cstheme="minorHAnsi"/>
              </w:rPr>
            </w:pPr>
            <w:r w:rsidRPr="00E062F5">
              <w:rPr>
                <w:rFonts w:cstheme="minorHAnsi"/>
                <w:noProof/>
              </w:rPr>
              <w:t>počet osob zjištěných při nelegální práci v roce</w:t>
            </w:r>
          </w:p>
        </w:tc>
      </w:tr>
    </w:tbl>
    <w:p w14:paraId="510D5E5B" w14:textId="77777777" w:rsidR="00E062F5" w:rsidRDefault="00E062F5" w:rsidP="00156A1E">
      <w:pPr>
        <w:spacing w:after="0" w:line="240" w:lineRule="auto"/>
        <w:jc w:val="both"/>
        <w:rPr>
          <w:rFonts w:cstheme="minorHAnsi"/>
          <w:sz w:val="24"/>
          <w:szCs w:val="24"/>
        </w:rPr>
      </w:pPr>
    </w:p>
    <w:p w14:paraId="66486A45" w14:textId="77777777" w:rsidR="00F57F61" w:rsidRDefault="00F57F61">
      <w:r>
        <w:br w:type="page"/>
      </w:r>
    </w:p>
    <w:p w14:paraId="08E998A3" w14:textId="3828DDF9" w:rsidR="00370B17" w:rsidRDefault="007E5AC4" w:rsidP="00052BB1">
      <w:pPr>
        <w:tabs>
          <w:tab w:val="right" w:pos="9072"/>
        </w:tabs>
        <w:spacing w:after="0" w:line="240" w:lineRule="auto"/>
        <w:ind w:left="1162" w:hanging="1304"/>
      </w:pPr>
      <w:r w:rsidRPr="0098074A">
        <w:lastRenderedPageBreak/>
        <w:t>Tabulka</w:t>
      </w:r>
      <w:r w:rsidR="00630040" w:rsidRPr="0098074A">
        <w:t xml:space="preserve"> č. </w:t>
      </w:r>
      <w:r w:rsidR="009C4F81" w:rsidRPr="0098074A">
        <w:t>1</w:t>
      </w:r>
      <w:r w:rsidR="00630040" w:rsidRPr="0098074A">
        <w:t xml:space="preserve"> </w:t>
      </w:r>
      <w:r w:rsidR="00EE5DA6" w:rsidRPr="0098074A">
        <w:t>–</w:t>
      </w:r>
      <w:r w:rsidRPr="0098074A">
        <w:t xml:space="preserve"> </w:t>
      </w:r>
      <w:r w:rsidR="0098074A" w:rsidRPr="0098074A">
        <w:tab/>
      </w:r>
      <w:r w:rsidR="00630040" w:rsidRPr="009C4F81">
        <w:t>O</w:t>
      </w:r>
      <w:r w:rsidRPr="009C4F81">
        <w:t>dvodov</w:t>
      </w:r>
      <w:r w:rsidR="00630040" w:rsidRPr="009C4F81">
        <w:t>é</w:t>
      </w:r>
      <w:r>
        <w:t xml:space="preserve"> povinnost</w:t>
      </w:r>
      <w:r w:rsidR="00630040">
        <w:t>i</w:t>
      </w:r>
      <w:r>
        <w:t xml:space="preserve"> stanoven</w:t>
      </w:r>
      <w:r w:rsidR="00630040">
        <w:t>é</w:t>
      </w:r>
      <w:r w:rsidRPr="00CB26E9">
        <w:t xml:space="preserve"> z </w:t>
      </w:r>
      <w:r w:rsidRPr="00CB26E9">
        <w:rPr>
          <w:b/>
        </w:rPr>
        <w:t>minimální mzdy</w:t>
      </w:r>
      <w:r w:rsidRPr="00CB26E9">
        <w:t xml:space="preserve"> a odhad úniků za osoby zjištěné při </w:t>
      </w:r>
      <w:r w:rsidR="0098074A">
        <w:br/>
      </w:r>
      <w:r w:rsidRPr="00CB26E9">
        <w:t>nelegální práci v rámci kontrolní činn</w:t>
      </w:r>
      <w:r w:rsidR="009C4F81">
        <w:t xml:space="preserve">osti </w:t>
      </w:r>
      <w:r w:rsidR="005E214C">
        <w:t xml:space="preserve">orgánů inspekce práce </w:t>
      </w:r>
      <w:r w:rsidR="009C4F81">
        <w:t>v letech 2015 až 2018</w:t>
      </w:r>
      <w:r w:rsidR="006E6C98">
        <w:t xml:space="preserve"> </w:t>
      </w:r>
      <w:r w:rsidR="006E6C98">
        <w:br/>
      </w:r>
      <w:r w:rsidR="009C4F81">
        <w:tab/>
      </w:r>
      <w:r w:rsidR="00630040">
        <w:t>(</w:t>
      </w:r>
      <w:r w:rsidRPr="00CB26E9">
        <w:t>v Kč</w:t>
      </w:r>
      <w:r w:rsidR="00630040">
        <w:t>)</w:t>
      </w:r>
    </w:p>
    <w:tbl>
      <w:tblPr>
        <w:tblStyle w:val="Mkatabulky"/>
        <w:tblW w:w="4923" w:type="pct"/>
        <w:tblLook w:val="04A0" w:firstRow="1" w:lastRow="0" w:firstColumn="1" w:lastColumn="0" w:noHBand="0" w:noVBand="1"/>
      </w:tblPr>
      <w:tblGrid>
        <w:gridCol w:w="2552"/>
        <w:gridCol w:w="1292"/>
        <w:gridCol w:w="1289"/>
        <w:gridCol w:w="1289"/>
        <w:gridCol w:w="1289"/>
        <w:gridCol w:w="1434"/>
      </w:tblGrid>
      <w:tr w:rsidR="005B488D" w:rsidRPr="002F45E9" w14:paraId="4BFBF9CF" w14:textId="77777777" w:rsidTr="00456E8D">
        <w:trPr>
          <w:trHeight w:val="283"/>
        </w:trPr>
        <w:tc>
          <w:tcPr>
            <w:tcW w:w="1395" w:type="pct"/>
            <w:shd w:val="clear" w:color="auto" w:fill="DEEAF6" w:themeFill="accent1" w:themeFillTint="33"/>
          </w:tcPr>
          <w:p w14:paraId="049154F3" w14:textId="77777777" w:rsidR="005B488D" w:rsidRPr="002F45E9" w:rsidRDefault="005B488D" w:rsidP="00456E8D">
            <w:pPr>
              <w:rPr>
                <w:rFonts w:cstheme="minorHAnsi"/>
                <w:b/>
                <w:sz w:val="20"/>
                <w:szCs w:val="20"/>
              </w:rPr>
            </w:pPr>
          </w:p>
        </w:tc>
        <w:tc>
          <w:tcPr>
            <w:tcW w:w="705" w:type="pct"/>
            <w:shd w:val="clear" w:color="auto" w:fill="DEEAF6" w:themeFill="accent1" w:themeFillTint="33"/>
            <w:vAlign w:val="center"/>
          </w:tcPr>
          <w:p w14:paraId="56749670" w14:textId="1E75B020" w:rsidR="005B488D" w:rsidRPr="002F45E9" w:rsidRDefault="005B488D" w:rsidP="00456E8D">
            <w:pPr>
              <w:jc w:val="center"/>
              <w:rPr>
                <w:rFonts w:cstheme="minorHAnsi"/>
                <w:b/>
                <w:sz w:val="20"/>
                <w:szCs w:val="20"/>
              </w:rPr>
            </w:pPr>
            <w:r w:rsidRPr="002F45E9">
              <w:rPr>
                <w:rFonts w:cstheme="minorHAnsi"/>
                <w:b/>
                <w:sz w:val="20"/>
                <w:szCs w:val="20"/>
              </w:rPr>
              <w:t>2015</w:t>
            </w:r>
          </w:p>
        </w:tc>
        <w:tc>
          <w:tcPr>
            <w:tcW w:w="705" w:type="pct"/>
            <w:shd w:val="clear" w:color="auto" w:fill="DEEAF6" w:themeFill="accent1" w:themeFillTint="33"/>
            <w:vAlign w:val="center"/>
          </w:tcPr>
          <w:p w14:paraId="51BC2E50" w14:textId="23F284AF" w:rsidR="005B488D" w:rsidRPr="002F45E9" w:rsidRDefault="005B488D" w:rsidP="00456E8D">
            <w:pPr>
              <w:jc w:val="center"/>
              <w:rPr>
                <w:rFonts w:cstheme="minorHAnsi"/>
                <w:b/>
                <w:sz w:val="20"/>
                <w:szCs w:val="20"/>
              </w:rPr>
            </w:pPr>
            <w:r w:rsidRPr="002F45E9">
              <w:rPr>
                <w:rFonts w:cstheme="minorHAnsi"/>
                <w:b/>
                <w:sz w:val="20"/>
                <w:szCs w:val="20"/>
              </w:rPr>
              <w:t>2016</w:t>
            </w:r>
          </w:p>
        </w:tc>
        <w:tc>
          <w:tcPr>
            <w:tcW w:w="705" w:type="pct"/>
            <w:shd w:val="clear" w:color="auto" w:fill="DEEAF6" w:themeFill="accent1" w:themeFillTint="33"/>
            <w:vAlign w:val="center"/>
          </w:tcPr>
          <w:p w14:paraId="3B4994EB" w14:textId="29D8E4DF" w:rsidR="005B488D" w:rsidRPr="002F45E9" w:rsidRDefault="005B488D" w:rsidP="00456E8D">
            <w:pPr>
              <w:jc w:val="center"/>
              <w:rPr>
                <w:rFonts w:cstheme="minorHAnsi"/>
                <w:b/>
                <w:sz w:val="20"/>
                <w:szCs w:val="20"/>
              </w:rPr>
            </w:pPr>
            <w:r w:rsidRPr="002F45E9">
              <w:rPr>
                <w:rFonts w:cstheme="minorHAnsi"/>
                <w:b/>
                <w:sz w:val="20"/>
                <w:szCs w:val="20"/>
              </w:rPr>
              <w:t>2017</w:t>
            </w:r>
          </w:p>
        </w:tc>
        <w:tc>
          <w:tcPr>
            <w:tcW w:w="705" w:type="pct"/>
            <w:shd w:val="clear" w:color="auto" w:fill="DEEAF6" w:themeFill="accent1" w:themeFillTint="33"/>
            <w:vAlign w:val="center"/>
          </w:tcPr>
          <w:p w14:paraId="10E2DDC1" w14:textId="00D11ACE" w:rsidR="005B488D" w:rsidRPr="002F45E9" w:rsidRDefault="005B488D" w:rsidP="00456E8D">
            <w:pPr>
              <w:jc w:val="center"/>
              <w:rPr>
                <w:rFonts w:cstheme="minorHAnsi"/>
                <w:b/>
                <w:sz w:val="20"/>
                <w:szCs w:val="20"/>
              </w:rPr>
            </w:pPr>
            <w:r w:rsidRPr="002F45E9">
              <w:rPr>
                <w:rFonts w:cstheme="minorHAnsi"/>
                <w:b/>
                <w:sz w:val="20"/>
                <w:szCs w:val="20"/>
              </w:rPr>
              <w:t>2018</w:t>
            </w:r>
          </w:p>
        </w:tc>
        <w:tc>
          <w:tcPr>
            <w:tcW w:w="784" w:type="pct"/>
            <w:tcBorders>
              <w:bottom w:val="single" w:sz="4" w:space="0" w:color="auto"/>
            </w:tcBorders>
            <w:shd w:val="clear" w:color="auto" w:fill="DEEAF6" w:themeFill="accent1" w:themeFillTint="33"/>
            <w:vAlign w:val="center"/>
          </w:tcPr>
          <w:p w14:paraId="6A61FB8B" w14:textId="77777777" w:rsidR="005B488D" w:rsidRPr="002F45E9" w:rsidRDefault="005B488D" w:rsidP="00456E8D">
            <w:pPr>
              <w:jc w:val="center"/>
              <w:rPr>
                <w:rFonts w:cstheme="minorHAnsi"/>
                <w:b/>
                <w:sz w:val="20"/>
                <w:szCs w:val="20"/>
              </w:rPr>
            </w:pPr>
            <w:r w:rsidRPr="002F45E9">
              <w:rPr>
                <w:rFonts w:cstheme="minorHAnsi"/>
                <w:b/>
                <w:sz w:val="20"/>
                <w:szCs w:val="20"/>
              </w:rPr>
              <w:t>Celkem</w:t>
            </w:r>
          </w:p>
        </w:tc>
      </w:tr>
      <w:tr w:rsidR="0098074A" w:rsidRPr="002F45E9" w14:paraId="1971F822" w14:textId="77777777" w:rsidTr="00052BB1">
        <w:tc>
          <w:tcPr>
            <w:tcW w:w="1395" w:type="pct"/>
            <w:vAlign w:val="center"/>
          </w:tcPr>
          <w:p w14:paraId="1CAB4CC6" w14:textId="77777777" w:rsidR="005B488D" w:rsidRPr="002F45E9" w:rsidRDefault="005B488D" w:rsidP="005E214C">
            <w:pPr>
              <w:rPr>
                <w:rFonts w:cstheme="minorHAnsi"/>
                <w:sz w:val="20"/>
                <w:szCs w:val="20"/>
              </w:rPr>
            </w:pPr>
            <w:r w:rsidRPr="002F45E9">
              <w:rPr>
                <w:rFonts w:cstheme="minorHAnsi"/>
                <w:sz w:val="20"/>
                <w:szCs w:val="20"/>
              </w:rPr>
              <w:t xml:space="preserve">Počet </w:t>
            </w:r>
            <w:r w:rsidR="005E214C">
              <w:rPr>
                <w:rFonts w:cstheme="minorHAnsi"/>
                <w:sz w:val="20"/>
                <w:szCs w:val="20"/>
              </w:rPr>
              <w:t xml:space="preserve">zjištěných </w:t>
            </w:r>
            <w:r w:rsidRPr="002F45E9">
              <w:rPr>
                <w:rFonts w:cstheme="minorHAnsi"/>
                <w:sz w:val="20"/>
                <w:szCs w:val="20"/>
              </w:rPr>
              <w:t xml:space="preserve">nelegálně pracujících osob </w:t>
            </w:r>
          </w:p>
        </w:tc>
        <w:tc>
          <w:tcPr>
            <w:tcW w:w="706" w:type="pct"/>
            <w:vAlign w:val="center"/>
          </w:tcPr>
          <w:p w14:paraId="72AD01D9" w14:textId="77777777" w:rsidR="005B488D" w:rsidRPr="002F45E9" w:rsidRDefault="005B488D" w:rsidP="00257221">
            <w:pPr>
              <w:jc w:val="right"/>
              <w:rPr>
                <w:rFonts w:cstheme="minorHAnsi"/>
                <w:sz w:val="20"/>
                <w:szCs w:val="20"/>
              </w:rPr>
            </w:pPr>
            <w:r w:rsidRPr="002F45E9">
              <w:rPr>
                <w:rFonts w:cstheme="minorHAnsi"/>
                <w:sz w:val="20"/>
                <w:szCs w:val="20"/>
              </w:rPr>
              <w:t>3 065</w:t>
            </w:r>
          </w:p>
        </w:tc>
        <w:tc>
          <w:tcPr>
            <w:tcW w:w="705" w:type="pct"/>
            <w:vAlign w:val="center"/>
          </w:tcPr>
          <w:p w14:paraId="722CCB54" w14:textId="77777777" w:rsidR="005B488D" w:rsidRPr="002F45E9" w:rsidRDefault="005B488D" w:rsidP="00257221">
            <w:pPr>
              <w:jc w:val="right"/>
              <w:rPr>
                <w:rFonts w:cstheme="minorHAnsi"/>
                <w:sz w:val="20"/>
                <w:szCs w:val="20"/>
              </w:rPr>
            </w:pPr>
            <w:r w:rsidRPr="002F45E9">
              <w:rPr>
                <w:rFonts w:cstheme="minorHAnsi"/>
                <w:sz w:val="20"/>
                <w:szCs w:val="20"/>
              </w:rPr>
              <w:t>2 290</w:t>
            </w:r>
          </w:p>
        </w:tc>
        <w:tc>
          <w:tcPr>
            <w:tcW w:w="705" w:type="pct"/>
            <w:vAlign w:val="center"/>
          </w:tcPr>
          <w:p w14:paraId="3B814C21" w14:textId="77777777" w:rsidR="005B488D" w:rsidRPr="002F45E9" w:rsidRDefault="005B488D" w:rsidP="00257221">
            <w:pPr>
              <w:jc w:val="right"/>
              <w:rPr>
                <w:rFonts w:cstheme="minorHAnsi"/>
                <w:sz w:val="20"/>
                <w:szCs w:val="20"/>
              </w:rPr>
            </w:pPr>
            <w:r w:rsidRPr="002F45E9">
              <w:rPr>
                <w:rFonts w:cstheme="minorHAnsi"/>
                <w:sz w:val="20"/>
                <w:szCs w:val="20"/>
              </w:rPr>
              <w:t>2 918</w:t>
            </w:r>
          </w:p>
        </w:tc>
        <w:tc>
          <w:tcPr>
            <w:tcW w:w="705" w:type="pct"/>
            <w:vAlign w:val="center"/>
          </w:tcPr>
          <w:p w14:paraId="6A525624" w14:textId="77777777" w:rsidR="005B488D" w:rsidRPr="002F45E9" w:rsidRDefault="005B488D" w:rsidP="00257221">
            <w:pPr>
              <w:jc w:val="right"/>
              <w:rPr>
                <w:rFonts w:cstheme="minorHAnsi"/>
                <w:sz w:val="20"/>
                <w:szCs w:val="20"/>
              </w:rPr>
            </w:pPr>
            <w:r w:rsidRPr="002F45E9">
              <w:rPr>
                <w:rFonts w:cstheme="minorHAnsi"/>
                <w:sz w:val="20"/>
                <w:szCs w:val="20"/>
              </w:rPr>
              <w:t>4 583</w:t>
            </w:r>
          </w:p>
        </w:tc>
        <w:tc>
          <w:tcPr>
            <w:tcW w:w="784" w:type="pct"/>
            <w:tcBorders>
              <w:bottom w:val="nil"/>
            </w:tcBorders>
          </w:tcPr>
          <w:p w14:paraId="73BFA035" w14:textId="77777777" w:rsidR="005B488D" w:rsidRPr="002F45E9" w:rsidRDefault="005B488D" w:rsidP="00257221">
            <w:pPr>
              <w:rPr>
                <w:rFonts w:cstheme="minorHAnsi"/>
                <w:sz w:val="20"/>
                <w:szCs w:val="20"/>
              </w:rPr>
            </w:pPr>
          </w:p>
        </w:tc>
      </w:tr>
      <w:tr w:rsidR="0098074A" w:rsidRPr="002F45E9" w14:paraId="7B940704" w14:textId="77777777" w:rsidTr="00052BB1">
        <w:tc>
          <w:tcPr>
            <w:tcW w:w="1395" w:type="pct"/>
          </w:tcPr>
          <w:p w14:paraId="4448F2F6" w14:textId="77777777" w:rsidR="005B488D" w:rsidRPr="002F45E9" w:rsidRDefault="005B488D" w:rsidP="00257221">
            <w:pPr>
              <w:rPr>
                <w:rFonts w:cstheme="minorHAnsi"/>
                <w:sz w:val="20"/>
                <w:szCs w:val="20"/>
              </w:rPr>
            </w:pPr>
            <w:r>
              <w:rPr>
                <w:rFonts w:cstheme="minorHAnsi"/>
                <w:sz w:val="20"/>
                <w:szCs w:val="20"/>
              </w:rPr>
              <w:t>Hrubá mzda (</w:t>
            </w:r>
            <w:r w:rsidRPr="002F45E9">
              <w:rPr>
                <w:rFonts w:cstheme="minorHAnsi"/>
                <w:sz w:val="20"/>
                <w:szCs w:val="20"/>
              </w:rPr>
              <w:t>M</w:t>
            </w:r>
            <w:r w:rsidRPr="002F45E9">
              <w:rPr>
                <w:rFonts w:cstheme="minorHAnsi"/>
                <w:sz w:val="20"/>
                <w:szCs w:val="20"/>
                <w:vertAlign w:val="subscript"/>
              </w:rPr>
              <w:t>h</w:t>
            </w:r>
            <w:r w:rsidRPr="000E0412">
              <w:rPr>
                <w:rFonts w:cstheme="minorHAnsi"/>
                <w:sz w:val="20"/>
                <w:szCs w:val="20"/>
              </w:rPr>
              <w:t>)</w:t>
            </w:r>
          </w:p>
        </w:tc>
        <w:tc>
          <w:tcPr>
            <w:tcW w:w="706" w:type="pct"/>
            <w:vAlign w:val="center"/>
          </w:tcPr>
          <w:p w14:paraId="3D9DB390" w14:textId="77777777" w:rsidR="005B488D" w:rsidRPr="002F45E9" w:rsidRDefault="005B488D" w:rsidP="00257221">
            <w:pPr>
              <w:jc w:val="right"/>
              <w:rPr>
                <w:rFonts w:cstheme="minorHAnsi"/>
                <w:sz w:val="20"/>
                <w:szCs w:val="20"/>
              </w:rPr>
            </w:pPr>
            <w:r w:rsidRPr="002F45E9">
              <w:rPr>
                <w:rFonts w:cstheme="minorHAnsi"/>
                <w:sz w:val="20"/>
                <w:szCs w:val="20"/>
              </w:rPr>
              <w:t>9 200</w:t>
            </w:r>
          </w:p>
        </w:tc>
        <w:tc>
          <w:tcPr>
            <w:tcW w:w="705" w:type="pct"/>
            <w:vAlign w:val="center"/>
          </w:tcPr>
          <w:p w14:paraId="65FE803D" w14:textId="77777777" w:rsidR="005B488D" w:rsidRPr="002F45E9" w:rsidRDefault="005B488D" w:rsidP="00257221">
            <w:pPr>
              <w:jc w:val="right"/>
              <w:rPr>
                <w:rFonts w:cstheme="minorHAnsi"/>
                <w:sz w:val="20"/>
                <w:szCs w:val="20"/>
              </w:rPr>
            </w:pPr>
            <w:r w:rsidRPr="002F45E9">
              <w:rPr>
                <w:rFonts w:cstheme="minorHAnsi"/>
                <w:sz w:val="20"/>
                <w:szCs w:val="20"/>
              </w:rPr>
              <w:t>9 900</w:t>
            </w:r>
          </w:p>
        </w:tc>
        <w:tc>
          <w:tcPr>
            <w:tcW w:w="705" w:type="pct"/>
            <w:vAlign w:val="center"/>
          </w:tcPr>
          <w:p w14:paraId="6F8A97B2" w14:textId="77777777" w:rsidR="005B488D" w:rsidRPr="002F45E9" w:rsidRDefault="005B488D" w:rsidP="00257221">
            <w:pPr>
              <w:jc w:val="right"/>
              <w:rPr>
                <w:rFonts w:cstheme="minorHAnsi"/>
                <w:sz w:val="20"/>
                <w:szCs w:val="20"/>
              </w:rPr>
            </w:pPr>
            <w:r w:rsidRPr="002F45E9">
              <w:rPr>
                <w:rFonts w:cstheme="minorHAnsi"/>
                <w:sz w:val="20"/>
                <w:szCs w:val="20"/>
              </w:rPr>
              <w:t>11 000</w:t>
            </w:r>
          </w:p>
        </w:tc>
        <w:tc>
          <w:tcPr>
            <w:tcW w:w="705" w:type="pct"/>
            <w:vAlign w:val="center"/>
          </w:tcPr>
          <w:p w14:paraId="32EA8B50" w14:textId="77777777" w:rsidR="005B488D" w:rsidRPr="002F45E9" w:rsidRDefault="005B488D" w:rsidP="00257221">
            <w:pPr>
              <w:jc w:val="right"/>
              <w:rPr>
                <w:rFonts w:cstheme="minorHAnsi"/>
                <w:sz w:val="20"/>
                <w:szCs w:val="20"/>
              </w:rPr>
            </w:pPr>
            <w:r w:rsidRPr="002F45E9">
              <w:rPr>
                <w:rFonts w:cstheme="minorHAnsi"/>
                <w:sz w:val="20"/>
                <w:szCs w:val="20"/>
              </w:rPr>
              <w:t>12 200</w:t>
            </w:r>
          </w:p>
        </w:tc>
        <w:tc>
          <w:tcPr>
            <w:tcW w:w="784" w:type="pct"/>
            <w:tcBorders>
              <w:top w:val="nil"/>
              <w:bottom w:val="nil"/>
            </w:tcBorders>
          </w:tcPr>
          <w:p w14:paraId="6AEF5B72" w14:textId="77777777" w:rsidR="005B488D" w:rsidRPr="002F45E9" w:rsidRDefault="005B488D" w:rsidP="00257221">
            <w:pPr>
              <w:rPr>
                <w:rFonts w:cstheme="minorHAnsi"/>
                <w:sz w:val="20"/>
                <w:szCs w:val="20"/>
              </w:rPr>
            </w:pPr>
          </w:p>
        </w:tc>
      </w:tr>
      <w:tr w:rsidR="0098074A" w:rsidRPr="002F45E9" w14:paraId="40CDF41C" w14:textId="77777777" w:rsidTr="00052BB1">
        <w:tc>
          <w:tcPr>
            <w:tcW w:w="1395" w:type="pct"/>
          </w:tcPr>
          <w:p w14:paraId="78DE2627" w14:textId="77777777" w:rsidR="005B488D" w:rsidRPr="002F45E9" w:rsidRDefault="005B488D" w:rsidP="00257221">
            <w:pPr>
              <w:rPr>
                <w:rFonts w:cstheme="minorHAnsi"/>
                <w:sz w:val="20"/>
                <w:szCs w:val="20"/>
              </w:rPr>
            </w:pPr>
            <w:r>
              <w:rPr>
                <w:rFonts w:cstheme="minorHAnsi"/>
                <w:sz w:val="20"/>
                <w:szCs w:val="20"/>
              </w:rPr>
              <w:t>Superhrubá mzda (</w:t>
            </w:r>
            <w:r w:rsidRPr="002F45E9">
              <w:rPr>
                <w:rFonts w:cstheme="minorHAnsi"/>
                <w:sz w:val="20"/>
                <w:szCs w:val="20"/>
              </w:rPr>
              <w:t>M</w:t>
            </w:r>
            <w:r w:rsidRPr="002F45E9">
              <w:rPr>
                <w:rFonts w:cstheme="minorHAnsi"/>
                <w:sz w:val="20"/>
                <w:szCs w:val="20"/>
                <w:vertAlign w:val="subscript"/>
              </w:rPr>
              <w:t>sh</w:t>
            </w:r>
            <w:r w:rsidRPr="000E0412">
              <w:rPr>
                <w:rFonts w:cstheme="minorHAnsi"/>
                <w:sz w:val="20"/>
                <w:szCs w:val="20"/>
              </w:rPr>
              <w:t>)</w:t>
            </w:r>
          </w:p>
        </w:tc>
        <w:tc>
          <w:tcPr>
            <w:tcW w:w="706" w:type="pct"/>
            <w:vAlign w:val="center"/>
          </w:tcPr>
          <w:p w14:paraId="7D6A9030" w14:textId="77777777" w:rsidR="005B488D" w:rsidRPr="002F45E9" w:rsidRDefault="005B488D" w:rsidP="00257221">
            <w:pPr>
              <w:jc w:val="right"/>
              <w:rPr>
                <w:rFonts w:cstheme="minorHAnsi"/>
                <w:sz w:val="20"/>
                <w:szCs w:val="20"/>
              </w:rPr>
            </w:pPr>
            <w:r w:rsidRPr="002F45E9">
              <w:rPr>
                <w:rFonts w:cstheme="minorHAnsi"/>
                <w:sz w:val="20"/>
                <w:szCs w:val="20"/>
              </w:rPr>
              <w:t>12 400</w:t>
            </w:r>
          </w:p>
        </w:tc>
        <w:tc>
          <w:tcPr>
            <w:tcW w:w="705" w:type="pct"/>
            <w:vAlign w:val="center"/>
          </w:tcPr>
          <w:p w14:paraId="7C2A8289" w14:textId="77777777" w:rsidR="005B488D" w:rsidRPr="002F45E9" w:rsidRDefault="005B488D" w:rsidP="00257221">
            <w:pPr>
              <w:jc w:val="right"/>
              <w:rPr>
                <w:rFonts w:cstheme="minorHAnsi"/>
                <w:sz w:val="20"/>
                <w:szCs w:val="20"/>
              </w:rPr>
            </w:pPr>
            <w:r w:rsidRPr="002F45E9">
              <w:rPr>
                <w:rFonts w:cstheme="minorHAnsi"/>
                <w:sz w:val="20"/>
                <w:szCs w:val="20"/>
              </w:rPr>
              <w:t>13 300</w:t>
            </w:r>
          </w:p>
        </w:tc>
        <w:tc>
          <w:tcPr>
            <w:tcW w:w="705" w:type="pct"/>
            <w:vAlign w:val="center"/>
          </w:tcPr>
          <w:p w14:paraId="05DEC0C7" w14:textId="77777777" w:rsidR="005B488D" w:rsidRPr="002F45E9" w:rsidRDefault="005B488D" w:rsidP="00257221">
            <w:pPr>
              <w:jc w:val="right"/>
              <w:rPr>
                <w:rFonts w:cstheme="minorHAnsi"/>
                <w:sz w:val="20"/>
                <w:szCs w:val="20"/>
              </w:rPr>
            </w:pPr>
            <w:r w:rsidRPr="002F45E9">
              <w:rPr>
                <w:rFonts w:cstheme="minorHAnsi"/>
                <w:sz w:val="20"/>
                <w:szCs w:val="20"/>
              </w:rPr>
              <w:t>14 800</w:t>
            </w:r>
          </w:p>
        </w:tc>
        <w:tc>
          <w:tcPr>
            <w:tcW w:w="705" w:type="pct"/>
            <w:vAlign w:val="center"/>
          </w:tcPr>
          <w:p w14:paraId="4D964146" w14:textId="77777777" w:rsidR="005B488D" w:rsidRPr="002F45E9" w:rsidRDefault="005B488D" w:rsidP="00257221">
            <w:pPr>
              <w:jc w:val="right"/>
              <w:rPr>
                <w:rFonts w:cstheme="minorHAnsi"/>
                <w:sz w:val="20"/>
                <w:szCs w:val="20"/>
              </w:rPr>
            </w:pPr>
            <w:r w:rsidRPr="002F45E9">
              <w:rPr>
                <w:rFonts w:cstheme="minorHAnsi"/>
                <w:sz w:val="20"/>
                <w:szCs w:val="20"/>
              </w:rPr>
              <w:t>16 400</w:t>
            </w:r>
          </w:p>
        </w:tc>
        <w:tc>
          <w:tcPr>
            <w:tcW w:w="784" w:type="pct"/>
            <w:tcBorders>
              <w:top w:val="nil"/>
              <w:bottom w:val="nil"/>
            </w:tcBorders>
          </w:tcPr>
          <w:p w14:paraId="1852F000" w14:textId="77777777" w:rsidR="005B488D" w:rsidRPr="002F45E9" w:rsidRDefault="005B488D" w:rsidP="00257221">
            <w:pPr>
              <w:rPr>
                <w:rFonts w:cstheme="minorHAnsi"/>
                <w:sz w:val="20"/>
                <w:szCs w:val="20"/>
              </w:rPr>
            </w:pPr>
          </w:p>
        </w:tc>
      </w:tr>
      <w:tr w:rsidR="0098074A" w:rsidRPr="002F45E9" w14:paraId="193711D3" w14:textId="77777777" w:rsidTr="00052BB1">
        <w:tc>
          <w:tcPr>
            <w:tcW w:w="1395" w:type="pct"/>
          </w:tcPr>
          <w:p w14:paraId="381AB448" w14:textId="70FDF181" w:rsidR="005B488D" w:rsidRPr="002F45E9" w:rsidRDefault="005B488D" w:rsidP="00C84DF8">
            <w:pPr>
              <w:rPr>
                <w:rFonts w:cstheme="minorHAnsi"/>
                <w:sz w:val="20"/>
                <w:szCs w:val="20"/>
              </w:rPr>
            </w:pPr>
            <w:r>
              <w:rPr>
                <w:rFonts w:cstheme="minorHAnsi"/>
                <w:sz w:val="20"/>
                <w:szCs w:val="20"/>
              </w:rPr>
              <w:t>Daň z příjm</w:t>
            </w:r>
            <w:r w:rsidR="00C84DF8">
              <w:rPr>
                <w:rFonts w:cstheme="minorHAnsi"/>
                <w:sz w:val="20"/>
                <w:szCs w:val="20"/>
              </w:rPr>
              <w:t>ů</w:t>
            </w:r>
            <w:r>
              <w:rPr>
                <w:rFonts w:cstheme="minorHAnsi"/>
                <w:sz w:val="20"/>
                <w:szCs w:val="20"/>
              </w:rPr>
              <w:t xml:space="preserve"> (</w:t>
            </w:r>
            <w:r w:rsidRPr="002F45E9">
              <w:rPr>
                <w:rFonts w:cstheme="minorHAnsi"/>
                <w:sz w:val="20"/>
                <w:szCs w:val="20"/>
              </w:rPr>
              <w:t>DP</w:t>
            </w:r>
            <w:r>
              <w:rPr>
                <w:rFonts w:cstheme="minorHAnsi"/>
                <w:sz w:val="20"/>
                <w:szCs w:val="20"/>
              </w:rPr>
              <w:t>)</w:t>
            </w:r>
          </w:p>
        </w:tc>
        <w:tc>
          <w:tcPr>
            <w:tcW w:w="706" w:type="pct"/>
            <w:vAlign w:val="center"/>
          </w:tcPr>
          <w:p w14:paraId="73830D63" w14:textId="77777777" w:rsidR="005B488D" w:rsidRPr="002F45E9" w:rsidRDefault="005B488D" w:rsidP="00257221">
            <w:pPr>
              <w:jc w:val="right"/>
              <w:rPr>
                <w:rFonts w:cstheme="minorHAnsi"/>
                <w:sz w:val="20"/>
                <w:szCs w:val="20"/>
              </w:rPr>
            </w:pPr>
            <w:r w:rsidRPr="002F45E9">
              <w:rPr>
                <w:rFonts w:cstheme="minorHAnsi"/>
                <w:sz w:val="20"/>
                <w:szCs w:val="20"/>
              </w:rPr>
              <w:t>1 860</w:t>
            </w:r>
          </w:p>
        </w:tc>
        <w:tc>
          <w:tcPr>
            <w:tcW w:w="705" w:type="pct"/>
            <w:vAlign w:val="center"/>
          </w:tcPr>
          <w:p w14:paraId="05A58A00" w14:textId="77777777" w:rsidR="005B488D" w:rsidRPr="002F45E9" w:rsidRDefault="005B488D" w:rsidP="00257221">
            <w:pPr>
              <w:jc w:val="right"/>
              <w:rPr>
                <w:rFonts w:cstheme="minorHAnsi"/>
                <w:sz w:val="20"/>
                <w:szCs w:val="20"/>
              </w:rPr>
            </w:pPr>
            <w:r w:rsidRPr="002F45E9">
              <w:rPr>
                <w:rFonts w:cstheme="minorHAnsi"/>
                <w:sz w:val="20"/>
                <w:szCs w:val="20"/>
              </w:rPr>
              <w:t>1 995</w:t>
            </w:r>
          </w:p>
        </w:tc>
        <w:tc>
          <w:tcPr>
            <w:tcW w:w="705" w:type="pct"/>
            <w:vAlign w:val="center"/>
          </w:tcPr>
          <w:p w14:paraId="3AABDF5E" w14:textId="77777777" w:rsidR="005B488D" w:rsidRPr="002F45E9" w:rsidRDefault="005B488D" w:rsidP="00257221">
            <w:pPr>
              <w:jc w:val="right"/>
              <w:rPr>
                <w:rFonts w:cstheme="minorHAnsi"/>
                <w:sz w:val="20"/>
                <w:szCs w:val="20"/>
              </w:rPr>
            </w:pPr>
            <w:r w:rsidRPr="002F45E9">
              <w:rPr>
                <w:rFonts w:cstheme="minorHAnsi"/>
                <w:sz w:val="20"/>
                <w:szCs w:val="20"/>
              </w:rPr>
              <w:t>2 220</w:t>
            </w:r>
          </w:p>
        </w:tc>
        <w:tc>
          <w:tcPr>
            <w:tcW w:w="705" w:type="pct"/>
            <w:vAlign w:val="center"/>
          </w:tcPr>
          <w:p w14:paraId="6EA4E9EB" w14:textId="77777777" w:rsidR="005B488D" w:rsidRPr="002F45E9" w:rsidRDefault="005B488D" w:rsidP="00257221">
            <w:pPr>
              <w:jc w:val="right"/>
              <w:rPr>
                <w:rFonts w:cstheme="minorHAnsi"/>
                <w:sz w:val="20"/>
                <w:szCs w:val="20"/>
              </w:rPr>
            </w:pPr>
            <w:r w:rsidRPr="002F45E9">
              <w:rPr>
                <w:rFonts w:cstheme="minorHAnsi"/>
                <w:sz w:val="20"/>
                <w:szCs w:val="20"/>
              </w:rPr>
              <w:t>2 460</w:t>
            </w:r>
          </w:p>
        </w:tc>
        <w:tc>
          <w:tcPr>
            <w:tcW w:w="784" w:type="pct"/>
            <w:tcBorders>
              <w:top w:val="nil"/>
              <w:bottom w:val="nil"/>
            </w:tcBorders>
          </w:tcPr>
          <w:p w14:paraId="47AED53B" w14:textId="77777777" w:rsidR="005B488D" w:rsidRPr="002F45E9" w:rsidRDefault="005B488D" w:rsidP="00257221">
            <w:pPr>
              <w:rPr>
                <w:rFonts w:cstheme="minorHAnsi"/>
                <w:sz w:val="20"/>
                <w:szCs w:val="20"/>
              </w:rPr>
            </w:pPr>
          </w:p>
        </w:tc>
      </w:tr>
      <w:tr w:rsidR="0098074A" w:rsidRPr="002F45E9" w14:paraId="075B10FB" w14:textId="77777777" w:rsidTr="00052BB1">
        <w:tc>
          <w:tcPr>
            <w:tcW w:w="1395" w:type="pct"/>
          </w:tcPr>
          <w:p w14:paraId="70B399E0" w14:textId="77777777" w:rsidR="005B488D" w:rsidRPr="002F45E9" w:rsidRDefault="005B488D" w:rsidP="00257221">
            <w:pPr>
              <w:rPr>
                <w:rFonts w:cstheme="minorHAnsi"/>
                <w:sz w:val="20"/>
                <w:szCs w:val="20"/>
              </w:rPr>
            </w:pPr>
            <w:r>
              <w:rPr>
                <w:rFonts w:cstheme="minorHAnsi"/>
                <w:sz w:val="20"/>
                <w:szCs w:val="20"/>
              </w:rPr>
              <w:t>SP zaměstnance (</w:t>
            </w:r>
            <w:r w:rsidRPr="002F45E9">
              <w:rPr>
                <w:rFonts w:cstheme="minorHAnsi"/>
                <w:sz w:val="20"/>
                <w:szCs w:val="20"/>
              </w:rPr>
              <w:t>SP</w:t>
            </w:r>
            <w:r w:rsidRPr="002F45E9">
              <w:rPr>
                <w:rFonts w:cstheme="minorHAnsi"/>
                <w:sz w:val="20"/>
                <w:szCs w:val="20"/>
                <w:vertAlign w:val="subscript"/>
              </w:rPr>
              <w:t>zamc</w:t>
            </w:r>
            <w:r w:rsidRPr="000E0412">
              <w:rPr>
                <w:rFonts w:cstheme="minorHAnsi"/>
                <w:sz w:val="20"/>
                <w:szCs w:val="20"/>
              </w:rPr>
              <w:t>)</w:t>
            </w:r>
          </w:p>
        </w:tc>
        <w:tc>
          <w:tcPr>
            <w:tcW w:w="706" w:type="pct"/>
            <w:vAlign w:val="center"/>
          </w:tcPr>
          <w:p w14:paraId="3523187E" w14:textId="77777777" w:rsidR="005B488D" w:rsidRPr="002F45E9" w:rsidRDefault="005B488D" w:rsidP="00257221">
            <w:pPr>
              <w:jc w:val="right"/>
              <w:rPr>
                <w:rFonts w:cstheme="minorHAnsi"/>
                <w:sz w:val="20"/>
                <w:szCs w:val="20"/>
              </w:rPr>
            </w:pPr>
            <w:r w:rsidRPr="002F45E9">
              <w:rPr>
                <w:rFonts w:cstheme="minorHAnsi"/>
                <w:sz w:val="20"/>
                <w:szCs w:val="20"/>
              </w:rPr>
              <w:t>598</w:t>
            </w:r>
          </w:p>
        </w:tc>
        <w:tc>
          <w:tcPr>
            <w:tcW w:w="705" w:type="pct"/>
            <w:vAlign w:val="center"/>
          </w:tcPr>
          <w:p w14:paraId="1E6F65D4" w14:textId="77777777" w:rsidR="005B488D" w:rsidRPr="002F45E9" w:rsidRDefault="005B488D" w:rsidP="00257221">
            <w:pPr>
              <w:jc w:val="right"/>
              <w:rPr>
                <w:rFonts w:cstheme="minorHAnsi"/>
                <w:sz w:val="20"/>
                <w:szCs w:val="20"/>
              </w:rPr>
            </w:pPr>
            <w:r w:rsidRPr="002F45E9">
              <w:rPr>
                <w:rFonts w:cstheme="minorHAnsi"/>
                <w:sz w:val="20"/>
                <w:szCs w:val="20"/>
              </w:rPr>
              <w:t>644</w:t>
            </w:r>
          </w:p>
        </w:tc>
        <w:tc>
          <w:tcPr>
            <w:tcW w:w="705" w:type="pct"/>
            <w:vAlign w:val="center"/>
          </w:tcPr>
          <w:p w14:paraId="32A23781" w14:textId="77777777" w:rsidR="005B488D" w:rsidRPr="002F45E9" w:rsidRDefault="005B488D" w:rsidP="00257221">
            <w:pPr>
              <w:jc w:val="right"/>
              <w:rPr>
                <w:rFonts w:cstheme="minorHAnsi"/>
                <w:sz w:val="20"/>
                <w:szCs w:val="20"/>
              </w:rPr>
            </w:pPr>
            <w:r w:rsidRPr="002F45E9">
              <w:rPr>
                <w:rFonts w:cstheme="minorHAnsi"/>
                <w:sz w:val="20"/>
                <w:szCs w:val="20"/>
              </w:rPr>
              <w:t>715</w:t>
            </w:r>
          </w:p>
        </w:tc>
        <w:tc>
          <w:tcPr>
            <w:tcW w:w="705" w:type="pct"/>
            <w:vAlign w:val="center"/>
          </w:tcPr>
          <w:p w14:paraId="14382044" w14:textId="77777777" w:rsidR="005B488D" w:rsidRPr="002F45E9" w:rsidRDefault="005B488D" w:rsidP="00257221">
            <w:pPr>
              <w:jc w:val="right"/>
              <w:rPr>
                <w:rFonts w:cstheme="minorHAnsi"/>
                <w:sz w:val="20"/>
                <w:szCs w:val="20"/>
              </w:rPr>
            </w:pPr>
            <w:r w:rsidRPr="002F45E9">
              <w:rPr>
                <w:rFonts w:cstheme="minorHAnsi"/>
                <w:sz w:val="20"/>
                <w:szCs w:val="20"/>
              </w:rPr>
              <w:t>793</w:t>
            </w:r>
          </w:p>
        </w:tc>
        <w:tc>
          <w:tcPr>
            <w:tcW w:w="784" w:type="pct"/>
            <w:tcBorders>
              <w:top w:val="nil"/>
              <w:bottom w:val="nil"/>
            </w:tcBorders>
          </w:tcPr>
          <w:p w14:paraId="483A805B" w14:textId="77777777" w:rsidR="005B488D" w:rsidRPr="002F45E9" w:rsidRDefault="005B488D" w:rsidP="00257221">
            <w:pPr>
              <w:rPr>
                <w:rFonts w:cstheme="minorHAnsi"/>
                <w:sz w:val="20"/>
                <w:szCs w:val="20"/>
              </w:rPr>
            </w:pPr>
          </w:p>
        </w:tc>
      </w:tr>
      <w:tr w:rsidR="0098074A" w:rsidRPr="002F45E9" w14:paraId="65DAEDAA" w14:textId="77777777" w:rsidTr="00052BB1">
        <w:tc>
          <w:tcPr>
            <w:tcW w:w="1395" w:type="pct"/>
          </w:tcPr>
          <w:p w14:paraId="4BA73291" w14:textId="77777777" w:rsidR="005B488D" w:rsidRPr="002F45E9" w:rsidRDefault="005B488D" w:rsidP="00257221">
            <w:pPr>
              <w:rPr>
                <w:rFonts w:cstheme="minorHAnsi"/>
                <w:sz w:val="20"/>
                <w:szCs w:val="20"/>
              </w:rPr>
            </w:pPr>
            <w:r>
              <w:rPr>
                <w:rFonts w:cstheme="minorHAnsi"/>
                <w:sz w:val="20"/>
                <w:szCs w:val="20"/>
              </w:rPr>
              <w:t>SP zaměstnavatele (</w:t>
            </w:r>
            <w:r w:rsidRPr="002F45E9">
              <w:rPr>
                <w:rFonts w:cstheme="minorHAnsi"/>
                <w:sz w:val="20"/>
                <w:szCs w:val="20"/>
              </w:rPr>
              <w:t>SP</w:t>
            </w:r>
            <w:r w:rsidRPr="002F45E9">
              <w:rPr>
                <w:rFonts w:cstheme="minorHAnsi"/>
                <w:sz w:val="20"/>
                <w:szCs w:val="20"/>
                <w:vertAlign w:val="subscript"/>
              </w:rPr>
              <w:t>zaml</w:t>
            </w:r>
            <w:r w:rsidRPr="000E0412">
              <w:rPr>
                <w:rFonts w:cstheme="minorHAnsi"/>
                <w:sz w:val="20"/>
                <w:szCs w:val="20"/>
              </w:rPr>
              <w:t>)</w:t>
            </w:r>
          </w:p>
        </w:tc>
        <w:tc>
          <w:tcPr>
            <w:tcW w:w="706" w:type="pct"/>
            <w:vAlign w:val="center"/>
          </w:tcPr>
          <w:p w14:paraId="684BC628" w14:textId="77777777" w:rsidR="005B488D" w:rsidRPr="002F45E9" w:rsidRDefault="005B488D" w:rsidP="00257221">
            <w:pPr>
              <w:jc w:val="right"/>
              <w:rPr>
                <w:rFonts w:cstheme="minorHAnsi"/>
                <w:sz w:val="20"/>
                <w:szCs w:val="20"/>
              </w:rPr>
            </w:pPr>
            <w:r w:rsidRPr="002F45E9">
              <w:rPr>
                <w:rFonts w:cstheme="minorHAnsi"/>
                <w:sz w:val="20"/>
                <w:szCs w:val="20"/>
              </w:rPr>
              <w:t>2 300</w:t>
            </w:r>
          </w:p>
        </w:tc>
        <w:tc>
          <w:tcPr>
            <w:tcW w:w="705" w:type="pct"/>
            <w:vAlign w:val="center"/>
          </w:tcPr>
          <w:p w14:paraId="3DFDD26F" w14:textId="77777777" w:rsidR="005B488D" w:rsidRPr="002F45E9" w:rsidRDefault="005B488D" w:rsidP="00257221">
            <w:pPr>
              <w:jc w:val="right"/>
              <w:rPr>
                <w:rFonts w:cstheme="minorHAnsi"/>
                <w:sz w:val="20"/>
                <w:szCs w:val="20"/>
              </w:rPr>
            </w:pPr>
            <w:r w:rsidRPr="002F45E9">
              <w:rPr>
                <w:rFonts w:cstheme="minorHAnsi"/>
                <w:sz w:val="20"/>
                <w:szCs w:val="20"/>
              </w:rPr>
              <w:t>2 475</w:t>
            </w:r>
          </w:p>
        </w:tc>
        <w:tc>
          <w:tcPr>
            <w:tcW w:w="705" w:type="pct"/>
            <w:vAlign w:val="center"/>
          </w:tcPr>
          <w:p w14:paraId="4D7EC75D" w14:textId="77777777" w:rsidR="005B488D" w:rsidRPr="002F45E9" w:rsidRDefault="005B488D" w:rsidP="00257221">
            <w:pPr>
              <w:jc w:val="right"/>
              <w:rPr>
                <w:rFonts w:cstheme="minorHAnsi"/>
                <w:sz w:val="20"/>
                <w:szCs w:val="20"/>
              </w:rPr>
            </w:pPr>
            <w:r w:rsidRPr="002F45E9">
              <w:rPr>
                <w:rFonts w:cstheme="minorHAnsi"/>
                <w:sz w:val="20"/>
                <w:szCs w:val="20"/>
              </w:rPr>
              <w:t>2 750</w:t>
            </w:r>
          </w:p>
        </w:tc>
        <w:tc>
          <w:tcPr>
            <w:tcW w:w="705" w:type="pct"/>
            <w:vAlign w:val="center"/>
          </w:tcPr>
          <w:p w14:paraId="13B308DD" w14:textId="77777777" w:rsidR="005B488D" w:rsidRPr="002F45E9" w:rsidRDefault="005B488D" w:rsidP="00257221">
            <w:pPr>
              <w:jc w:val="right"/>
              <w:rPr>
                <w:rFonts w:cstheme="minorHAnsi"/>
                <w:sz w:val="20"/>
                <w:szCs w:val="20"/>
              </w:rPr>
            </w:pPr>
            <w:r w:rsidRPr="002F45E9">
              <w:rPr>
                <w:rFonts w:cstheme="minorHAnsi"/>
                <w:sz w:val="20"/>
                <w:szCs w:val="20"/>
              </w:rPr>
              <w:t>3 050</w:t>
            </w:r>
          </w:p>
        </w:tc>
        <w:tc>
          <w:tcPr>
            <w:tcW w:w="784" w:type="pct"/>
            <w:tcBorders>
              <w:top w:val="nil"/>
              <w:bottom w:val="nil"/>
            </w:tcBorders>
          </w:tcPr>
          <w:p w14:paraId="5667C41A" w14:textId="77777777" w:rsidR="005B488D" w:rsidRPr="002F45E9" w:rsidRDefault="005B488D" w:rsidP="00257221">
            <w:pPr>
              <w:rPr>
                <w:rFonts w:cstheme="minorHAnsi"/>
                <w:sz w:val="20"/>
                <w:szCs w:val="20"/>
              </w:rPr>
            </w:pPr>
          </w:p>
        </w:tc>
      </w:tr>
      <w:tr w:rsidR="0098074A" w:rsidRPr="002F45E9" w14:paraId="1DE2002A" w14:textId="77777777" w:rsidTr="00052BB1">
        <w:tc>
          <w:tcPr>
            <w:tcW w:w="1395" w:type="pct"/>
          </w:tcPr>
          <w:p w14:paraId="1ADC72E5" w14:textId="77777777" w:rsidR="005B488D" w:rsidRPr="002F45E9" w:rsidRDefault="005B488D" w:rsidP="00257221">
            <w:pPr>
              <w:rPr>
                <w:rFonts w:cstheme="minorHAnsi"/>
                <w:sz w:val="20"/>
                <w:szCs w:val="20"/>
              </w:rPr>
            </w:pPr>
            <w:r>
              <w:rPr>
                <w:rFonts w:cstheme="minorHAnsi"/>
                <w:sz w:val="20"/>
                <w:szCs w:val="20"/>
              </w:rPr>
              <w:t>ZP zaměstnance (</w:t>
            </w:r>
            <w:r w:rsidRPr="002F45E9">
              <w:rPr>
                <w:rFonts w:cstheme="minorHAnsi"/>
                <w:sz w:val="20"/>
                <w:szCs w:val="20"/>
              </w:rPr>
              <w:t>ZP</w:t>
            </w:r>
            <w:r w:rsidRPr="002F45E9">
              <w:rPr>
                <w:rFonts w:cstheme="minorHAnsi"/>
                <w:sz w:val="20"/>
                <w:szCs w:val="20"/>
                <w:vertAlign w:val="subscript"/>
              </w:rPr>
              <w:t>zamc</w:t>
            </w:r>
            <w:r w:rsidRPr="000E0412">
              <w:rPr>
                <w:rFonts w:cstheme="minorHAnsi"/>
                <w:sz w:val="20"/>
                <w:szCs w:val="20"/>
              </w:rPr>
              <w:t>)</w:t>
            </w:r>
          </w:p>
        </w:tc>
        <w:tc>
          <w:tcPr>
            <w:tcW w:w="706" w:type="pct"/>
            <w:vAlign w:val="center"/>
          </w:tcPr>
          <w:p w14:paraId="16307065" w14:textId="77777777" w:rsidR="005B488D" w:rsidRPr="002F45E9" w:rsidRDefault="005B488D" w:rsidP="00257221">
            <w:pPr>
              <w:jc w:val="right"/>
              <w:rPr>
                <w:rFonts w:cstheme="minorHAnsi"/>
                <w:sz w:val="20"/>
                <w:szCs w:val="20"/>
              </w:rPr>
            </w:pPr>
            <w:r w:rsidRPr="002F45E9">
              <w:rPr>
                <w:rFonts w:cstheme="minorHAnsi"/>
                <w:sz w:val="20"/>
                <w:szCs w:val="20"/>
              </w:rPr>
              <w:t>414</w:t>
            </w:r>
          </w:p>
        </w:tc>
        <w:tc>
          <w:tcPr>
            <w:tcW w:w="705" w:type="pct"/>
            <w:vAlign w:val="center"/>
          </w:tcPr>
          <w:p w14:paraId="5B5484D1" w14:textId="77777777" w:rsidR="005B488D" w:rsidRPr="002F45E9" w:rsidRDefault="005B488D" w:rsidP="00257221">
            <w:pPr>
              <w:jc w:val="right"/>
              <w:rPr>
                <w:rFonts w:cstheme="minorHAnsi"/>
                <w:sz w:val="20"/>
                <w:szCs w:val="20"/>
              </w:rPr>
            </w:pPr>
            <w:r w:rsidRPr="002F45E9">
              <w:rPr>
                <w:rFonts w:cstheme="minorHAnsi"/>
                <w:sz w:val="20"/>
                <w:szCs w:val="20"/>
              </w:rPr>
              <w:t>446</w:t>
            </w:r>
          </w:p>
        </w:tc>
        <w:tc>
          <w:tcPr>
            <w:tcW w:w="705" w:type="pct"/>
            <w:vAlign w:val="center"/>
          </w:tcPr>
          <w:p w14:paraId="5478339F" w14:textId="77777777" w:rsidR="005B488D" w:rsidRPr="002F45E9" w:rsidRDefault="005B488D" w:rsidP="00257221">
            <w:pPr>
              <w:jc w:val="right"/>
              <w:rPr>
                <w:rFonts w:cstheme="minorHAnsi"/>
                <w:sz w:val="20"/>
                <w:szCs w:val="20"/>
              </w:rPr>
            </w:pPr>
            <w:r w:rsidRPr="002F45E9">
              <w:rPr>
                <w:rFonts w:cstheme="minorHAnsi"/>
                <w:sz w:val="20"/>
                <w:szCs w:val="20"/>
              </w:rPr>
              <w:t>495</w:t>
            </w:r>
          </w:p>
        </w:tc>
        <w:tc>
          <w:tcPr>
            <w:tcW w:w="705" w:type="pct"/>
            <w:vAlign w:val="center"/>
          </w:tcPr>
          <w:p w14:paraId="2261319B" w14:textId="77777777" w:rsidR="005B488D" w:rsidRPr="002F45E9" w:rsidRDefault="005B488D" w:rsidP="00257221">
            <w:pPr>
              <w:jc w:val="right"/>
              <w:rPr>
                <w:rFonts w:cstheme="minorHAnsi"/>
                <w:sz w:val="20"/>
                <w:szCs w:val="20"/>
              </w:rPr>
            </w:pPr>
            <w:r w:rsidRPr="002F45E9">
              <w:rPr>
                <w:rFonts w:cstheme="minorHAnsi"/>
                <w:sz w:val="20"/>
                <w:szCs w:val="20"/>
              </w:rPr>
              <w:t>549</w:t>
            </w:r>
          </w:p>
        </w:tc>
        <w:tc>
          <w:tcPr>
            <w:tcW w:w="784" w:type="pct"/>
            <w:tcBorders>
              <w:top w:val="nil"/>
              <w:bottom w:val="nil"/>
            </w:tcBorders>
          </w:tcPr>
          <w:p w14:paraId="05B8CECB" w14:textId="77777777" w:rsidR="005B488D" w:rsidRPr="002F45E9" w:rsidRDefault="005B488D" w:rsidP="00257221">
            <w:pPr>
              <w:rPr>
                <w:rFonts w:cstheme="minorHAnsi"/>
                <w:sz w:val="20"/>
                <w:szCs w:val="20"/>
              </w:rPr>
            </w:pPr>
          </w:p>
        </w:tc>
      </w:tr>
      <w:tr w:rsidR="0098074A" w:rsidRPr="002F45E9" w14:paraId="091AAF42" w14:textId="77777777" w:rsidTr="00052BB1">
        <w:tc>
          <w:tcPr>
            <w:tcW w:w="1395" w:type="pct"/>
          </w:tcPr>
          <w:p w14:paraId="022D0A80" w14:textId="77777777" w:rsidR="005B488D" w:rsidRPr="002F45E9" w:rsidRDefault="005B488D" w:rsidP="00257221">
            <w:pPr>
              <w:rPr>
                <w:rFonts w:cstheme="minorHAnsi"/>
                <w:sz w:val="20"/>
                <w:szCs w:val="20"/>
              </w:rPr>
            </w:pPr>
            <w:r>
              <w:rPr>
                <w:rFonts w:cstheme="minorHAnsi"/>
                <w:sz w:val="20"/>
                <w:szCs w:val="20"/>
              </w:rPr>
              <w:t>ZP zaměstnavatele (</w:t>
            </w:r>
            <w:r w:rsidRPr="002F45E9">
              <w:rPr>
                <w:rFonts w:cstheme="minorHAnsi"/>
                <w:sz w:val="20"/>
                <w:szCs w:val="20"/>
              </w:rPr>
              <w:t>ZP</w:t>
            </w:r>
            <w:r w:rsidRPr="00052BB1">
              <w:rPr>
                <w:rFonts w:cstheme="minorHAnsi"/>
                <w:sz w:val="20"/>
                <w:szCs w:val="20"/>
                <w:vertAlign w:val="subscript"/>
              </w:rPr>
              <w:t>z</w:t>
            </w:r>
            <w:r w:rsidRPr="002F45E9">
              <w:rPr>
                <w:rFonts w:cstheme="minorHAnsi"/>
                <w:sz w:val="20"/>
                <w:szCs w:val="20"/>
                <w:vertAlign w:val="subscript"/>
              </w:rPr>
              <w:t>aml</w:t>
            </w:r>
            <w:r w:rsidRPr="000E0412">
              <w:rPr>
                <w:rFonts w:cstheme="minorHAnsi"/>
                <w:sz w:val="20"/>
                <w:szCs w:val="20"/>
              </w:rPr>
              <w:t>)</w:t>
            </w:r>
          </w:p>
        </w:tc>
        <w:tc>
          <w:tcPr>
            <w:tcW w:w="706" w:type="pct"/>
            <w:vAlign w:val="center"/>
          </w:tcPr>
          <w:p w14:paraId="14F88FAB" w14:textId="77777777" w:rsidR="005B488D" w:rsidRPr="002F45E9" w:rsidRDefault="005B488D" w:rsidP="00257221">
            <w:pPr>
              <w:jc w:val="right"/>
              <w:rPr>
                <w:rFonts w:cstheme="minorHAnsi"/>
                <w:sz w:val="20"/>
                <w:szCs w:val="20"/>
              </w:rPr>
            </w:pPr>
            <w:r w:rsidRPr="002F45E9">
              <w:rPr>
                <w:rFonts w:cstheme="minorHAnsi"/>
                <w:sz w:val="20"/>
                <w:szCs w:val="20"/>
              </w:rPr>
              <w:t>828</w:t>
            </w:r>
          </w:p>
        </w:tc>
        <w:tc>
          <w:tcPr>
            <w:tcW w:w="705" w:type="pct"/>
            <w:vAlign w:val="center"/>
          </w:tcPr>
          <w:p w14:paraId="1EAC4B52" w14:textId="77777777" w:rsidR="005B488D" w:rsidRPr="002F45E9" w:rsidRDefault="005B488D" w:rsidP="00257221">
            <w:pPr>
              <w:jc w:val="right"/>
              <w:rPr>
                <w:rFonts w:cstheme="minorHAnsi"/>
                <w:sz w:val="20"/>
                <w:szCs w:val="20"/>
              </w:rPr>
            </w:pPr>
            <w:r w:rsidRPr="002F45E9">
              <w:rPr>
                <w:rFonts w:cstheme="minorHAnsi"/>
                <w:sz w:val="20"/>
                <w:szCs w:val="20"/>
              </w:rPr>
              <w:t>891</w:t>
            </w:r>
          </w:p>
        </w:tc>
        <w:tc>
          <w:tcPr>
            <w:tcW w:w="705" w:type="pct"/>
            <w:vAlign w:val="center"/>
          </w:tcPr>
          <w:p w14:paraId="52D25C1C" w14:textId="77777777" w:rsidR="005B488D" w:rsidRPr="002F45E9" w:rsidRDefault="005B488D" w:rsidP="00257221">
            <w:pPr>
              <w:jc w:val="right"/>
              <w:rPr>
                <w:rFonts w:cstheme="minorHAnsi"/>
                <w:sz w:val="20"/>
                <w:szCs w:val="20"/>
              </w:rPr>
            </w:pPr>
            <w:r w:rsidRPr="002F45E9">
              <w:rPr>
                <w:rFonts w:cstheme="minorHAnsi"/>
                <w:sz w:val="20"/>
                <w:szCs w:val="20"/>
              </w:rPr>
              <w:t>990</w:t>
            </w:r>
          </w:p>
        </w:tc>
        <w:tc>
          <w:tcPr>
            <w:tcW w:w="705" w:type="pct"/>
            <w:vAlign w:val="center"/>
          </w:tcPr>
          <w:p w14:paraId="6B247769" w14:textId="77777777" w:rsidR="005B488D" w:rsidRPr="002F45E9" w:rsidRDefault="005B488D" w:rsidP="00257221">
            <w:pPr>
              <w:jc w:val="right"/>
              <w:rPr>
                <w:rFonts w:cstheme="minorHAnsi"/>
                <w:sz w:val="20"/>
                <w:szCs w:val="20"/>
              </w:rPr>
            </w:pPr>
            <w:r w:rsidRPr="002F45E9">
              <w:rPr>
                <w:rFonts w:cstheme="minorHAnsi"/>
                <w:sz w:val="20"/>
                <w:szCs w:val="20"/>
              </w:rPr>
              <w:t>1 098</w:t>
            </w:r>
          </w:p>
        </w:tc>
        <w:tc>
          <w:tcPr>
            <w:tcW w:w="784" w:type="pct"/>
            <w:tcBorders>
              <w:top w:val="nil"/>
              <w:bottom w:val="nil"/>
            </w:tcBorders>
          </w:tcPr>
          <w:p w14:paraId="7105DDCB" w14:textId="77777777" w:rsidR="005B488D" w:rsidRPr="002F45E9" w:rsidRDefault="005B488D" w:rsidP="00257221">
            <w:pPr>
              <w:rPr>
                <w:rFonts w:cstheme="minorHAnsi"/>
                <w:sz w:val="20"/>
                <w:szCs w:val="20"/>
              </w:rPr>
            </w:pPr>
          </w:p>
        </w:tc>
      </w:tr>
      <w:tr w:rsidR="0098074A" w:rsidRPr="002F45E9" w14:paraId="6DE56C56" w14:textId="77777777" w:rsidTr="00052BB1">
        <w:tc>
          <w:tcPr>
            <w:tcW w:w="1395" w:type="pct"/>
          </w:tcPr>
          <w:p w14:paraId="5FC229DA" w14:textId="77777777" w:rsidR="005B488D" w:rsidRPr="002F45E9" w:rsidRDefault="005B488D" w:rsidP="00257221">
            <w:pPr>
              <w:rPr>
                <w:rFonts w:cstheme="minorHAnsi"/>
                <w:sz w:val="20"/>
                <w:szCs w:val="20"/>
              </w:rPr>
            </w:pPr>
            <w:r w:rsidRPr="002F45E9">
              <w:rPr>
                <w:rFonts w:cstheme="minorHAnsi"/>
                <w:sz w:val="20"/>
                <w:szCs w:val="20"/>
              </w:rPr>
              <w:t xml:space="preserve">Daň a odvody za jednoho zaměstnance </w:t>
            </w:r>
            <w:r>
              <w:rPr>
                <w:rFonts w:cstheme="minorHAnsi"/>
                <w:sz w:val="20"/>
                <w:szCs w:val="20"/>
              </w:rPr>
              <w:t>za měsíc</w:t>
            </w:r>
          </w:p>
        </w:tc>
        <w:tc>
          <w:tcPr>
            <w:tcW w:w="706" w:type="pct"/>
            <w:vAlign w:val="center"/>
          </w:tcPr>
          <w:p w14:paraId="36CC76D9" w14:textId="77777777" w:rsidR="005B488D" w:rsidRPr="002F45E9" w:rsidRDefault="005B488D" w:rsidP="00257221">
            <w:pPr>
              <w:jc w:val="right"/>
              <w:rPr>
                <w:rFonts w:cstheme="minorHAnsi"/>
                <w:sz w:val="20"/>
                <w:szCs w:val="20"/>
              </w:rPr>
            </w:pPr>
            <w:r w:rsidRPr="002F45E9">
              <w:rPr>
                <w:rFonts w:cstheme="minorHAnsi"/>
                <w:sz w:val="20"/>
                <w:szCs w:val="20"/>
              </w:rPr>
              <w:t>6 000</w:t>
            </w:r>
          </w:p>
        </w:tc>
        <w:tc>
          <w:tcPr>
            <w:tcW w:w="705" w:type="pct"/>
            <w:vAlign w:val="center"/>
          </w:tcPr>
          <w:p w14:paraId="5CF836D3" w14:textId="77777777" w:rsidR="005B488D" w:rsidRPr="002F45E9" w:rsidRDefault="005B488D" w:rsidP="00257221">
            <w:pPr>
              <w:jc w:val="right"/>
              <w:rPr>
                <w:rFonts w:cstheme="minorHAnsi"/>
                <w:sz w:val="20"/>
                <w:szCs w:val="20"/>
              </w:rPr>
            </w:pPr>
            <w:r w:rsidRPr="002F45E9">
              <w:rPr>
                <w:rFonts w:cstheme="minorHAnsi"/>
                <w:sz w:val="20"/>
                <w:szCs w:val="20"/>
              </w:rPr>
              <w:t>6 451</w:t>
            </w:r>
          </w:p>
        </w:tc>
        <w:tc>
          <w:tcPr>
            <w:tcW w:w="705" w:type="pct"/>
            <w:vAlign w:val="center"/>
          </w:tcPr>
          <w:p w14:paraId="395C2E3F" w14:textId="77777777" w:rsidR="005B488D" w:rsidRPr="002F45E9" w:rsidRDefault="005B488D" w:rsidP="00257221">
            <w:pPr>
              <w:jc w:val="right"/>
              <w:rPr>
                <w:rFonts w:cstheme="minorHAnsi"/>
                <w:sz w:val="20"/>
                <w:szCs w:val="20"/>
              </w:rPr>
            </w:pPr>
            <w:r w:rsidRPr="002F45E9">
              <w:rPr>
                <w:rFonts w:cstheme="minorHAnsi"/>
                <w:sz w:val="20"/>
                <w:szCs w:val="20"/>
              </w:rPr>
              <w:t>7 170</w:t>
            </w:r>
          </w:p>
        </w:tc>
        <w:tc>
          <w:tcPr>
            <w:tcW w:w="705" w:type="pct"/>
            <w:vAlign w:val="center"/>
          </w:tcPr>
          <w:p w14:paraId="2066E874" w14:textId="77777777" w:rsidR="005B488D" w:rsidRPr="002F45E9" w:rsidRDefault="005B488D" w:rsidP="00257221">
            <w:pPr>
              <w:jc w:val="right"/>
              <w:rPr>
                <w:rFonts w:cstheme="minorHAnsi"/>
                <w:sz w:val="20"/>
                <w:szCs w:val="20"/>
              </w:rPr>
            </w:pPr>
            <w:r w:rsidRPr="002F45E9">
              <w:rPr>
                <w:rFonts w:cstheme="minorHAnsi"/>
                <w:sz w:val="20"/>
                <w:szCs w:val="20"/>
              </w:rPr>
              <w:t>7 950</w:t>
            </w:r>
          </w:p>
        </w:tc>
        <w:tc>
          <w:tcPr>
            <w:tcW w:w="784" w:type="pct"/>
            <w:tcBorders>
              <w:top w:val="nil"/>
              <w:bottom w:val="nil"/>
            </w:tcBorders>
          </w:tcPr>
          <w:p w14:paraId="26F05B25" w14:textId="77777777" w:rsidR="005B488D" w:rsidRPr="002F45E9" w:rsidRDefault="005B488D" w:rsidP="00257221">
            <w:pPr>
              <w:rPr>
                <w:rFonts w:cstheme="minorHAnsi"/>
                <w:sz w:val="20"/>
                <w:szCs w:val="20"/>
              </w:rPr>
            </w:pPr>
          </w:p>
        </w:tc>
      </w:tr>
      <w:tr w:rsidR="0098074A" w:rsidRPr="002F45E9" w14:paraId="4427558A" w14:textId="77777777" w:rsidTr="00052BB1">
        <w:tc>
          <w:tcPr>
            <w:tcW w:w="1395" w:type="pct"/>
          </w:tcPr>
          <w:p w14:paraId="157A0D8A" w14:textId="77777777" w:rsidR="005B488D" w:rsidRPr="002F45E9" w:rsidRDefault="005B488D" w:rsidP="00257221">
            <w:pPr>
              <w:rPr>
                <w:rFonts w:cstheme="minorHAnsi"/>
                <w:sz w:val="20"/>
                <w:szCs w:val="20"/>
              </w:rPr>
            </w:pPr>
            <w:r w:rsidRPr="002F45E9">
              <w:rPr>
                <w:rFonts w:cstheme="minorHAnsi"/>
                <w:sz w:val="20"/>
                <w:szCs w:val="20"/>
              </w:rPr>
              <w:t>Daň a odvody za jednoho zaměstnance za rok</w:t>
            </w:r>
          </w:p>
        </w:tc>
        <w:tc>
          <w:tcPr>
            <w:tcW w:w="706" w:type="pct"/>
            <w:vAlign w:val="center"/>
          </w:tcPr>
          <w:p w14:paraId="06662900" w14:textId="77777777" w:rsidR="005B488D" w:rsidRPr="002F45E9" w:rsidRDefault="005B488D" w:rsidP="00257221">
            <w:pPr>
              <w:jc w:val="right"/>
              <w:rPr>
                <w:rFonts w:cstheme="minorHAnsi"/>
                <w:sz w:val="20"/>
                <w:szCs w:val="20"/>
              </w:rPr>
            </w:pPr>
            <w:r w:rsidRPr="002F45E9">
              <w:rPr>
                <w:rFonts w:cstheme="minorHAnsi"/>
                <w:sz w:val="20"/>
                <w:szCs w:val="20"/>
              </w:rPr>
              <w:t>72 000</w:t>
            </w:r>
          </w:p>
        </w:tc>
        <w:tc>
          <w:tcPr>
            <w:tcW w:w="705" w:type="pct"/>
            <w:vAlign w:val="center"/>
          </w:tcPr>
          <w:p w14:paraId="183F8B84" w14:textId="77777777" w:rsidR="005B488D" w:rsidRPr="002F45E9" w:rsidRDefault="005B488D" w:rsidP="00257221">
            <w:pPr>
              <w:jc w:val="right"/>
              <w:rPr>
                <w:rFonts w:cstheme="minorHAnsi"/>
                <w:sz w:val="20"/>
                <w:szCs w:val="20"/>
              </w:rPr>
            </w:pPr>
            <w:r w:rsidRPr="002F45E9">
              <w:rPr>
                <w:rFonts w:cstheme="minorHAnsi"/>
                <w:sz w:val="20"/>
                <w:szCs w:val="20"/>
              </w:rPr>
              <w:t>77 412</w:t>
            </w:r>
          </w:p>
        </w:tc>
        <w:tc>
          <w:tcPr>
            <w:tcW w:w="705" w:type="pct"/>
            <w:vAlign w:val="center"/>
          </w:tcPr>
          <w:p w14:paraId="58D8085D" w14:textId="77777777" w:rsidR="005B488D" w:rsidRPr="002F45E9" w:rsidRDefault="005B488D" w:rsidP="00257221">
            <w:pPr>
              <w:jc w:val="right"/>
              <w:rPr>
                <w:rFonts w:cstheme="minorHAnsi"/>
                <w:sz w:val="20"/>
                <w:szCs w:val="20"/>
              </w:rPr>
            </w:pPr>
            <w:r w:rsidRPr="002F45E9">
              <w:rPr>
                <w:rFonts w:cstheme="minorHAnsi"/>
                <w:sz w:val="20"/>
                <w:szCs w:val="20"/>
              </w:rPr>
              <w:t>86 040</w:t>
            </w:r>
          </w:p>
        </w:tc>
        <w:tc>
          <w:tcPr>
            <w:tcW w:w="705" w:type="pct"/>
            <w:vAlign w:val="center"/>
          </w:tcPr>
          <w:p w14:paraId="72C5C793" w14:textId="77777777" w:rsidR="005B488D" w:rsidRPr="002F45E9" w:rsidRDefault="005B488D" w:rsidP="00257221">
            <w:pPr>
              <w:jc w:val="right"/>
              <w:rPr>
                <w:rFonts w:cstheme="minorHAnsi"/>
                <w:sz w:val="20"/>
                <w:szCs w:val="20"/>
              </w:rPr>
            </w:pPr>
            <w:r w:rsidRPr="002F45E9">
              <w:rPr>
                <w:rFonts w:cstheme="minorHAnsi"/>
                <w:sz w:val="20"/>
                <w:szCs w:val="20"/>
              </w:rPr>
              <w:t>95 400</w:t>
            </w:r>
          </w:p>
        </w:tc>
        <w:tc>
          <w:tcPr>
            <w:tcW w:w="784" w:type="pct"/>
            <w:tcBorders>
              <w:top w:val="nil"/>
            </w:tcBorders>
          </w:tcPr>
          <w:p w14:paraId="288652E8" w14:textId="77777777" w:rsidR="005B488D" w:rsidRPr="002F45E9" w:rsidRDefault="005B488D" w:rsidP="00257221">
            <w:pPr>
              <w:rPr>
                <w:rFonts w:cstheme="minorHAnsi"/>
                <w:sz w:val="20"/>
                <w:szCs w:val="20"/>
              </w:rPr>
            </w:pPr>
          </w:p>
        </w:tc>
      </w:tr>
      <w:tr w:rsidR="0098074A" w:rsidRPr="002F45E9" w14:paraId="699DC404" w14:textId="77777777" w:rsidTr="00052BB1">
        <w:tc>
          <w:tcPr>
            <w:tcW w:w="1395" w:type="pct"/>
          </w:tcPr>
          <w:p w14:paraId="34095F02" w14:textId="77777777" w:rsidR="005B488D" w:rsidRPr="000E0412" w:rsidRDefault="005B488D" w:rsidP="00257221">
            <w:pPr>
              <w:rPr>
                <w:rFonts w:cstheme="minorHAnsi"/>
                <w:b/>
                <w:sz w:val="20"/>
                <w:szCs w:val="20"/>
              </w:rPr>
            </w:pPr>
            <w:r w:rsidRPr="000E0412">
              <w:rPr>
                <w:rFonts w:cstheme="minorHAnsi"/>
                <w:b/>
                <w:sz w:val="20"/>
                <w:szCs w:val="20"/>
              </w:rPr>
              <w:t>Odhad úniků za rok (O</w:t>
            </w:r>
            <w:r w:rsidRPr="000E0412">
              <w:rPr>
                <w:rFonts w:cstheme="minorHAnsi"/>
                <w:b/>
                <w:sz w:val="20"/>
                <w:szCs w:val="20"/>
                <w:vertAlign w:val="subscript"/>
              </w:rPr>
              <w:t>úr</w:t>
            </w:r>
            <w:r w:rsidRPr="000E0412">
              <w:rPr>
                <w:rFonts w:cstheme="minorHAnsi"/>
                <w:b/>
                <w:sz w:val="20"/>
                <w:szCs w:val="20"/>
              </w:rPr>
              <w:t>)</w:t>
            </w:r>
          </w:p>
        </w:tc>
        <w:tc>
          <w:tcPr>
            <w:tcW w:w="706" w:type="pct"/>
            <w:vAlign w:val="center"/>
          </w:tcPr>
          <w:p w14:paraId="668E9B54" w14:textId="77777777" w:rsidR="005B488D" w:rsidRPr="000E0412" w:rsidRDefault="005B488D" w:rsidP="00257221">
            <w:pPr>
              <w:jc w:val="right"/>
              <w:rPr>
                <w:rFonts w:cstheme="minorHAnsi"/>
                <w:b/>
                <w:sz w:val="20"/>
                <w:szCs w:val="20"/>
              </w:rPr>
            </w:pPr>
            <w:r w:rsidRPr="000E0412">
              <w:rPr>
                <w:rFonts w:cstheme="minorHAnsi"/>
                <w:b/>
                <w:sz w:val="20"/>
                <w:szCs w:val="20"/>
              </w:rPr>
              <w:t>220 680 000</w:t>
            </w:r>
          </w:p>
        </w:tc>
        <w:tc>
          <w:tcPr>
            <w:tcW w:w="705" w:type="pct"/>
            <w:vAlign w:val="center"/>
          </w:tcPr>
          <w:p w14:paraId="07E9C9EC" w14:textId="77777777" w:rsidR="005B488D" w:rsidRPr="000E0412" w:rsidRDefault="005B488D" w:rsidP="00257221">
            <w:pPr>
              <w:jc w:val="right"/>
              <w:rPr>
                <w:rFonts w:cstheme="minorHAnsi"/>
                <w:b/>
                <w:sz w:val="20"/>
                <w:szCs w:val="20"/>
              </w:rPr>
            </w:pPr>
            <w:r w:rsidRPr="000E0412">
              <w:rPr>
                <w:rFonts w:cstheme="minorHAnsi"/>
                <w:b/>
                <w:sz w:val="20"/>
                <w:szCs w:val="20"/>
              </w:rPr>
              <w:t>177 273 480</w:t>
            </w:r>
          </w:p>
        </w:tc>
        <w:tc>
          <w:tcPr>
            <w:tcW w:w="705" w:type="pct"/>
            <w:vAlign w:val="center"/>
          </w:tcPr>
          <w:p w14:paraId="2EF4257F" w14:textId="77777777" w:rsidR="005B488D" w:rsidRPr="000E0412" w:rsidRDefault="005B488D" w:rsidP="00257221">
            <w:pPr>
              <w:jc w:val="right"/>
              <w:rPr>
                <w:rFonts w:cstheme="minorHAnsi"/>
                <w:b/>
                <w:sz w:val="20"/>
                <w:szCs w:val="20"/>
              </w:rPr>
            </w:pPr>
            <w:r w:rsidRPr="000E0412">
              <w:rPr>
                <w:rFonts w:cstheme="minorHAnsi"/>
                <w:b/>
                <w:sz w:val="20"/>
                <w:szCs w:val="20"/>
              </w:rPr>
              <w:t>251 064 720</w:t>
            </w:r>
          </w:p>
        </w:tc>
        <w:tc>
          <w:tcPr>
            <w:tcW w:w="705" w:type="pct"/>
            <w:vAlign w:val="center"/>
          </w:tcPr>
          <w:p w14:paraId="674F4CE8" w14:textId="77777777" w:rsidR="005B488D" w:rsidRPr="000E0412" w:rsidRDefault="005B488D" w:rsidP="00257221">
            <w:pPr>
              <w:jc w:val="right"/>
              <w:rPr>
                <w:rFonts w:cstheme="minorHAnsi"/>
                <w:b/>
                <w:sz w:val="20"/>
                <w:szCs w:val="20"/>
              </w:rPr>
            </w:pPr>
            <w:r w:rsidRPr="000E0412">
              <w:rPr>
                <w:rFonts w:cstheme="minorHAnsi"/>
                <w:b/>
                <w:sz w:val="20"/>
                <w:szCs w:val="20"/>
              </w:rPr>
              <w:t>437 218 200</w:t>
            </w:r>
          </w:p>
        </w:tc>
        <w:tc>
          <w:tcPr>
            <w:tcW w:w="784" w:type="pct"/>
          </w:tcPr>
          <w:p w14:paraId="68463CF7" w14:textId="77777777" w:rsidR="005B488D" w:rsidRPr="000E0412" w:rsidRDefault="005B488D" w:rsidP="00257221">
            <w:pPr>
              <w:ind w:right="-103"/>
              <w:rPr>
                <w:rFonts w:cstheme="minorHAnsi"/>
                <w:b/>
                <w:sz w:val="20"/>
                <w:szCs w:val="20"/>
              </w:rPr>
            </w:pPr>
            <w:r w:rsidRPr="000E0412">
              <w:rPr>
                <w:rFonts w:cstheme="minorHAnsi"/>
                <w:b/>
                <w:sz w:val="20"/>
                <w:szCs w:val="20"/>
              </w:rPr>
              <w:t>1 086 236 400</w:t>
            </w:r>
          </w:p>
        </w:tc>
      </w:tr>
    </w:tbl>
    <w:p w14:paraId="6475CA0F" w14:textId="1722E159" w:rsidR="00370B17" w:rsidRPr="0094747A" w:rsidRDefault="007E5AC4" w:rsidP="00052BB1">
      <w:pPr>
        <w:spacing w:after="0" w:line="240" w:lineRule="auto"/>
        <w:ind w:left="567" w:hanging="567"/>
        <w:rPr>
          <w:sz w:val="20"/>
          <w:szCs w:val="20"/>
        </w:rPr>
      </w:pPr>
      <w:r w:rsidRPr="0094747A">
        <w:rPr>
          <w:b/>
          <w:sz w:val="20"/>
          <w:szCs w:val="20"/>
        </w:rPr>
        <w:t>Zdroj:</w:t>
      </w:r>
      <w:r w:rsidR="00F3481D">
        <w:rPr>
          <w:sz w:val="20"/>
          <w:szCs w:val="20"/>
        </w:rPr>
        <w:t xml:space="preserve"> </w:t>
      </w:r>
      <w:r w:rsidR="00780A7A">
        <w:rPr>
          <w:sz w:val="20"/>
          <w:szCs w:val="20"/>
        </w:rPr>
        <w:tab/>
      </w:r>
      <w:r w:rsidR="00C84DF8">
        <w:rPr>
          <w:sz w:val="20"/>
          <w:szCs w:val="20"/>
        </w:rPr>
        <w:t>n</w:t>
      </w:r>
      <w:r w:rsidR="00F3481D">
        <w:rPr>
          <w:sz w:val="20"/>
          <w:szCs w:val="20"/>
        </w:rPr>
        <w:t>ařízení vlády č. 567/2006 Sb.;</w:t>
      </w:r>
      <w:r w:rsidRPr="0094747A">
        <w:rPr>
          <w:sz w:val="20"/>
          <w:szCs w:val="20"/>
        </w:rPr>
        <w:t xml:space="preserve"> </w:t>
      </w:r>
      <w:r w:rsidR="00C84DF8">
        <w:rPr>
          <w:sz w:val="20"/>
          <w:szCs w:val="20"/>
        </w:rPr>
        <w:t>r</w:t>
      </w:r>
      <w:r w:rsidRPr="0094747A">
        <w:rPr>
          <w:sz w:val="20"/>
          <w:szCs w:val="20"/>
        </w:rPr>
        <w:t xml:space="preserve">oční souhrnná zpráva o výsledcích kontrolních akcí provedených inspekcí </w:t>
      </w:r>
      <w:r w:rsidR="00C84DF8">
        <w:rPr>
          <w:sz w:val="20"/>
          <w:szCs w:val="20"/>
        </w:rPr>
        <w:t xml:space="preserve">práce </w:t>
      </w:r>
      <w:r w:rsidRPr="0094747A">
        <w:rPr>
          <w:sz w:val="20"/>
          <w:szCs w:val="20"/>
        </w:rPr>
        <w:t>za rok 201</w:t>
      </w:r>
      <w:r w:rsidR="00235D56">
        <w:rPr>
          <w:sz w:val="20"/>
          <w:szCs w:val="20"/>
        </w:rPr>
        <w:t>8</w:t>
      </w:r>
      <w:r w:rsidRPr="0094747A">
        <w:rPr>
          <w:sz w:val="20"/>
          <w:szCs w:val="20"/>
        </w:rPr>
        <w:t xml:space="preserve"> (</w:t>
      </w:r>
      <w:hyperlink r:id="rId18" w:history="1">
        <w:r w:rsidRPr="0094747A">
          <w:rPr>
            <w:rStyle w:val="Hypertextovodkaz"/>
            <w:rFonts w:cstheme="minorHAnsi"/>
            <w:sz w:val="20"/>
            <w:szCs w:val="20"/>
          </w:rPr>
          <w:t>http://www.suip.cz/rocni-zpravy/</w:t>
        </w:r>
      </w:hyperlink>
      <w:r w:rsidRPr="0094747A">
        <w:rPr>
          <w:sz w:val="20"/>
          <w:szCs w:val="20"/>
        </w:rPr>
        <w:t>)</w:t>
      </w:r>
      <w:r w:rsidR="005F7462" w:rsidRPr="0094747A">
        <w:rPr>
          <w:sz w:val="20"/>
          <w:szCs w:val="20"/>
        </w:rPr>
        <w:t>;</w:t>
      </w:r>
      <w:r w:rsidRPr="0094747A">
        <w:rPr>
          <w:sz w:val="20"/>
          <w:szCs w:val="20"/>
        </w:rPr>
        <w:t xml:space="preserve"> Zpravodaj </w:t>
      </w:r>
      <w:r w:rsidR="00C84DF8">
        <w:rPr>
          <w:sz w:val="20"/>
          <w:szCs w:val="20"/>
        </w:rPr>
        <w:t xml:space="preserve">Státního úřadu inspekce práce </w:t>
      </w:r>
      <w:r w:rsidRPr="0094747A">
        <w:rPr>
          <w:sz w:val="20"/>
          <w:szCs w:val="20"/>
        </w:rPr>
        <w:t>číslo 1/2019 (</w:t>
      </w:r>
      <w:hyperlink r:id="rId19" w:history="1">
        <w:r w:rsidRPr="0094747A">
          <w:rPr>
            <w:rStyle w:val="Hypertextovodkaz"/>
            <w:rFonts w:cstheme="minorHAnsi"/>
            <w:sz w:val="20"/>
            <w:szCs w:val="20"/>
          </w:rPr>
          <w:t>http://www.suip.cz/_files/suip-80e133d686b0d976fada930a5477ebfd/zpravodaj_1_19.pdf</w:t>
        </w:r>
      </w:hyperlink>
      <w:r w:rsidRPr="0094747A">
        <w:rPr>
          <w:sz w:val="20"/>
          <w:szCs w:val="20"/>
        </w:rPr>
        <w:t>).</w:t>
      </w:r>
    </w:p>
    <w:p w14:paraId="15D57DEA" w14:textId="77777777" w:rsidR="00370B17" w:rsidRDefault="00370B17" w:rsidP="009C4F81">
      <w:pPr>
        <w:spacing w:after="0" w:line="240" w:lineRule="auto"/>
      </w:pPr>
    </w:p>
    <w:p w14:paraId="3A4C3307" w14:textId="77777777" w:rsidR="00680FE5" w:rsidRPr="00CB26E9" w:rsidRDefault="00680FE5" w:rsidP="009C4F81">
      <w:pPr>
        <w:spacing w:after="0" w:line="240" w:lineRule="auto"/>
      </w:pPr>
    </w:p>
    <w:p w14:paraId="184E7627" w14:textId="12D86D3B" w:rsidR="00370B17" w:rsidRDefault="007E5AC4" w:rsidP="00C84DF8">
      <w:pPr>
        <w:tabs>
          <w:tab w:val="right" w:pos="9072"/>
        </w:tabs>
        <w:spacing w:after="0" w:line="240" w:lineRule="auto"/>
        <w:ind w:left="1276" w:hanging="1276"/>
      </w:pPr>
      <w:r w:rsidRPr="009C4F81">
        <w:t xml:space="preserve">Tabulka </w:t>
      </w:r>
      <w:r w:rsidR="00630040" w:rsidRPr="009C4F81">
        <w:t xml:space="preserve">č. </w:t>
      </w:r>
      <w:r w:rsidR="009C4F81" w:rsidRPr="009C4F81">
        <w:t>2</w:t>
      </w:r>
      <w:r w:rsidR="00630040" w:rsidRPr="009C4F81">
        <w:t xml:space="preserve"> – </w:t>
      </w:r>
      <w:r w:rsidR="00C84DF8">
        <w:tab/>
      </w:r>
      <w:r w:rsidR="00630040" w:rsidRPr="009C4F81">
        <w:t>Odvodové</w:t>
      </w:r>
      <w:r w:rsidR="00630040">
        <w:t xml:space="preserve"> povinnosti</w:t>
      </w:r>
      <w:r>
        <w:t xml:space="preserve"> stanoven</w:t>
      </w:r>
      <w:r w:rsidR="00630040">
        <w:t>é</w:t>
      </w:r>
      <w:r w:rsidRPr="00CB26E9">
        <w:t xml:space="preserve"> z </w:t>
      </w:r>
      <w:r w:rsidRPr="00CB26E9">
        <w:rPr>
          <w:b/>
        </w:rPr>
        <w:t>průměrné mzdy</w:t>
      </w:r>
      <w:r w:rsidRPr="00CB26E9">
        <w:t xml:space="preserve"> a odhad úniků za osoby zjištěné při nelegální práci v rámci kontrolní činnosti </w:t>
      </w:r>
      <w:r w:rsidR="005E214C">
        <w:t>orgánů inspekce práce</w:t>
      </w:r>
      <w:r w:rsidR="005E214C" w:rsidRPr="00CB26E9">
        <w:t xml:space="preserve"> </w:t>
      </w:r>
      <w:r w:rsidRPr="00CB26E9">
        <w:t>v letech 2015 a</w:t>
      </w:r>
      <w:r w:rsidR="009C4F81">
        <w:t>ž 2018</w:t>
      </w:r>
      <w:r w:rsidR="006E6C98">
        <w:t xml:space="preserve"> </w:t>
      </w:r>
      <w:r w:rsidR="006E6C98">
        <w:br/>
      </w:r>
      <w:r w:rsidR="009C4F81">
        <w:tab/>
      </w:r>
      <w:r w:rsidR="00630040">
        <w:t>(</w:t>
      </w:r>
      <w:r w:rsidRPr="00CB26E9">
        <w:t>v Kč</w:t>
      </w:r>
      <w:r w:rsidR="00630040">
        <w:t>)</w:t>
      </w:r>
    </w:p>
    <w:tbl>
      <w:tblPr>
        <w:tblStyle w:val="Mkatabulky"/>
        <w:tblW w:w="4955" w:type="pct"/>
        <w:tblLook w:val="04A0" w:firstRow="1" w:lastRow="0" w:firstColumn="1" w:lastColumn="0" w:noHBand="0" w:noVBand="1"/>
      </w:tblPr>
      <w:tblGrid>
        <w:gridCol w:w="2379"/>
        <w:gridCol w:w="1309"/>
        <w:gridCol w:w="1305"/>
        <w:gridCol w:w="1309"/>
        <w:gridCol w:w="1451"/>
        <w:gridCol w:w="1451"/>
      </w:tblGrid>
      <w:tr w:rsidR="005B488D" w:rsidRPr="002F45E9" w14:paraId="3D4A6C73" w14:textId="77777777" w:rsidTr="00456E8D">
        <w:trPr>
          <w:trHeight w:val="283"/>
          <w:tblHeader/>
        </w:trPr>
        <w:tc>
          <w:tcPr>
            <w:tcW w:w="1293" w:type="pct"/>
            <w:shd w:val="clear" w:color="auto" w:fill="DEEAF6" w:themeFill="accent1" w:themeFillTint="33"/>
          </w:tcPr>
          <w:p w14:paraId="15176B25" w14:textId="77777777" w:rsidR="005B488D" w:rsidRPr="002F45E9" w:rsidRDefault="005B488D" w:rsidP="00257221">
            <w:pPr>
              <w:rPr>
                <w:rFonts w:cstheme="minorHAnsi"/>
                <w:b/>
                <w:sz w:val="20"/>
                <w:szCs w:val="20"/>
              </w:rPr>
            </w:pPr>
          </w:p>
        </w:tc>
        <w:tc>
          <w:tcPr>
            <w:tcW w:w="711" w:type="pct"/>
            <w:shd w:val="clear" w:color="auto" w:fill="DEEAF6" w:themeFill="accent1" w:themeFillTint="33"/>
            <w:vAlign w:val="center"/>
          </w:tcPr>
          <w:p w14:paraId="3E762E07" w14:textId="7D77BCCC" w:rsidR="005B488D" w:rsidRPr="002F45E9" w:rsidRDefault="005B488D" w:rsidP="00257221">
            <w:pPr>
              <w:jc w:val="center"/>
              <w:rPr>
                <w:rFonts w:cstheme="minorHAnsi"/>
                <w:b/>
                <w:sz w:val="20"/>
                <w:szCs w:val="20"/>
              </w:rPr>
            </w:pPr>
            <w:r w:rsidRPr="002F45E9">
              <w:rPr>
                <w:rFonts w:cstheme="minorHAnsi"/>
                <w:b/>
                <w:sz w:val="20"/>
                <w:szCs w:val="20"/>
              </w:rPr>
              <w:t>2015</w:t>
            </w:r>
          </w:p>
        </w:tc>
        <w:tc>
          <w:tcPr>
            <w:tcW w:w="709" w:type="pct"/>
            <w:shd w:val="clear" w:color="auto" w:fill="DEEAF6" w:themeFill="accent1" w:themeFillTint="33"/>
            <w:vAlign w:val="center"/>
          </w:tcPr>
          <w:p w14:paraId="56D0963D" w14:textId="7592E07B" w:rsidR="005B488D" w:rsidRPr="002F45E9" w:rsidRDefault="005B488D" w:rsidP="00257221">
            <w:pPr>
              <w:jc w:val="center"/>
              <w:rPr>
                <w:rFonts w:cstheme="minorHAnsi"/>
                <w:b/>
                <w:sz w:val="20"/>
                <w:szCs w:val="20"/>
              </w:rPr>
            </w:pPr>
            <w:r w:rsidRPr="002F45E9">
              <w:rPr>
                <w:rFonts w:cstheme="minorHAnsi"/>
                <w:b/>
                <w:sz w:val="20"/>
                <w:szCs w:val="20"/>
              </w:rPr>
              <w:t>2016</w:t>
            </w:r>
          </w:p>
        </w:tc>
        <w:tc>
          <w:tcPr>
            <w:tcW w:w="711" w:type="pct"/>
            <w:shd w:val="clear" w:color="auto" w:fill="DEEAF6" w:themeFill="accent1" w:themeFillTint="33"/>
            <w:vAlign w:val="center"/>
          </w:tcPr>
          <w:p w14:paraId="1B2077E1" w14:textId="1EBAD0FC" w:rsidR="005B488D" w:rsidRPr="002F45E9" w:rsidRDefault="005B488D" w:rsidP="00257221">
            <w:pPr>
              <w:jc w:val="center"/>
              <w:rPr>
                <w:rFonts w:cstheme="minorHAnsi"/>
                <w:b/>
                <w:sz w:val="20"/>
                <w:szCs w:val="20"/>
              </w:rPr>
            </w:pPr>
            <w:r w:rsidRPr="002F45E9">
              <w:rPr>
                <w:rFonts w:cstheme="minorHAnsi"/>
                <w:b/>
                <w:sz w:val="20"/>
                <w:szCs w:val="20"/>
              </w:rPr>
              <w:t>2017</w:t>
            </w:r>
          </w:p>
        </w:tc>
        <w:tc>
          <w:tcPr>
            <w:tcW w:w="788" w:type="pct"/>
            <w:shd w:val="clear" w:color="auto" w:fill="DEEAF6" w:themeFill="accent1" w:themeFillTint="33"/>
            <w:vAlign w:val="center"/>
          </w:tcPr>
          <w:p w14:paraId="47A3C4C9" w14:textId="7FF02896" w:rsidR="005B488D" w:rsidRPr="002F45E9" w:rsidRDefault="005B488D" w:rsidP="00257221">
            <w:pPr>
              <w:jc w:val="center"/>
              <w:rPr>
                <w:rFonts w:cstheme="minorHAnsi"/>
                <w:b/>
                <w:sz w:val="20"/>
                <w:szCs w:val="20"/>
              </w:rPr>
            </w:pPr>
            <w:r w:rsidRPr="002F45E9">
              <w:rPr>
                <w:rFonts w:cstheme="minorHAnsi"/>
                <w:b/>
                <w:sz w:val="20"/>
                <w:szCs w:val="20"/>
              </w:rPr>
              <w:t>2018</w:t>
            </w:r>
          </w:p>
        </w:tc>
        <w:tc>
          <w:tcPr>
            <w:tcW w:w="788" w:type="pct"/>
            <w:tcBorders>
              <w:bottom w:val="single" w:sz="4" w:space="0" w:color="auto"/>
            </w:tcBorders>
            <w:shd w:val="clear" w:color="auto" w:fill="DEEAF6" w:themeFill="accent1" w:themeFillTint="33"/>
            <w:vAlign w:val="center"/>
          </w:tcPr>
          <w:p w14:paraId="70C128E2" w14:textId="77777777" w:rsidR="005B488D" w:rsidRPr="002F45E9" w:rsidRDefault="005B488D" w:rsidP="00257221">
            <w:pPr>
              <w:jc w:val="center"/>
              <w:rPr>
                <w:rFonts w:cstheme="minorHAnsi"/>
                <w:b/>
                <w:sz w:val="20"/>
                <w:szCs w:val="20"/>
              </w:rPr>
            </w:pPr>
            <w:r w:rsidRPr="002F45E9">
              <w:rPr>
                <w:rFonts w:cstheme="minorHAnsi"/>
                <w:b/>
                <w:sz w:val="20"/>
                <w:szCs w:val="20"/>
              </w:rPr>
              <w:t>Celkem</w:t>
            </w:r>
          </w:p>
        </w:tc>
      </w:tr>
      <w:tr w:rsidR="005B488D" w:rsidRPr="002F45E9" w14:paraId="01B9A787" w14:textId="77777777" w:rsidTr="00052BB1">
        <w:tc>
          <w:tcPr>
            <w:tcW w:w="1293" w:type="pct"/>
            <w:vAlign w:val="center"/>
          </w:tcPr>
          <w:p w14:paraId="6B2F457A" w14:textId="77777777" w:rsidR="005B488D" w:rsidRPr="002F45E9" w:rsidRDefault="005B488D" w:rsidP="005E214C">
            <w:pPr>
              <w:rPr>
                <w:rFonts w:cstheme="minorHAnsi"/>
                <w:sz w:val="20"/>
                <w:szCs w:val="20"/>
              </w:rPr>
            </w:pPr>
            <w:r w:rsidRPr="002F45E9">
              <w:rPr>
                <w:rFonts w:cstheme="minorHAnsi"/>
                <w:sz w:val="20"/>
                <w:szCs w:val="20"/>
              </w:rPr>
              <w:t xml:space="preserve">Počet </w:t>
            </w:r>
            <w:r w:rsidR="005E214C">
              <w:rPr>
                <w:rFonts w:cstheme="minorHAnsi"/>
                <w:sz w:val="20"/>
                <w:szCs w:val="20"/>
              </w:rPr>
              <w:t xml:space="preserve">zjištěných </w:t>
            </w:r>
            <w:r w:rsidRPr="002F45E9">
              <w:rPr>
                <w:rFonts w:cstheme="minorHAnsi"/>
                <w:sz w:val="20"/>
                <w:szCs w:val="20"/>
              </w:rPr>
              <w:t xml:space="preserve">nelegálně pracujících osob </w:t>
            </w:r>
          </w:p>
        </w:tc>
        <w:tc>
          <w:tcPr>
            <w:tcW w:w="711" w:type="pct"/>
            <w:vAlign w:val="center"/>
          </w:tcPr>
          <w:p w14:paraId="0F894106" w14:textId="77777777" w:rsidR="005B488D" w:rsidRPr="002F45E9" w:rsidRDefault="005B488D" w:rsidP="00257221">
            <w:pPr>
              <w:jc w:val="right"/>
              <w:rPr>
                <w:rFonts w:cstheme="minorHAnsi"/>
                <w:sz w:val="20"/>
                <w:szCs w:val="20"/>
              </w:rPr>
            </w:pPr>
            <w:r w:rsidRPr="002F45E9">
              <w:rPr>
                <w:rFonts w:cstheme="minorHAnsi"/>
                <w:sz w:val="20"/>
                <w:szCs w:val="20"/>
              </w:rPr>
              <w:t>3 065</w:t>
            </w:r>
          </w:p>
        </w:tc>
        <w:tc>
          <w:tcPr>
            <w:tcW w:w="709" w:type="pct"/>
            <w:vAlign w:val="center"/>
          </w:tcPr>
          <w:p w14:paraId="1F9045A5" w14:textId="77777777" w:rsidR="005B488D" w:rsidRPr="002F45E9" w:rsidRDefault="005B488D" w:rsidP="00257221">
            <w:pPr>
              <w:jc w:val="right"/>
              <w:rPr>
                <w:rFonts w:cstheme="minorHAnsi"/>
                <w:sz w:val="20"/>
                <w:szCs w:val="20"/>
              </w:rPr>
            </w:pPr>
            <w:r w:rsidRPr="002F45E9">
              <w:rPr>
                <w:rFonts w:cstheme="minorHAnsi"/>
                <w:sz w:val="20"/>
                <w:szCs w:val="20"/>
              </w:rPr>
              <w:t>2 290</w:t>
            </w:r>
          </w:p>
        </w:tc>
        <w:tc>
          <w:tcPr>
            <w:tcW w:w="711" w:type="pct"/>
            <w:vAlign w:val="center"/>
          </w:tcPr>
          <w:p w14:paraId="7CCC82D6" w14:textId="77777777" w:rsidR="005B488D" w:rsidRPr="002F45E9" w:rsidRDefault="005B488D" w:rsidP="00257221">
            <w:pPr>
              <w:jc w:val="right"/>
              <w:rPr>
                <w:rFonts w:cstheme="minorHAnsi"/>
                <w:sz w:val="20"/>
                <w:szCs w:val="20"/>
              </w:rPr>
            </w:pPr>
            <w:r w:rsidRPr="002F45E9">
              <w:rPr>
                <w:rFonts w:cstheme="minorHAnsi"/>
                <w:sz w:val="20"/>
                <w:szCs w:val="20"/>
              </w:rPr>
              <w:t>2 918</w:t>
            </w:r>
          </w:p>
        </w:tc>
        <w:tc>
          <w:tcPr>
            <w:tcW w:w="788" w:type="pct"/>
            <w:vAlign w:val="center"/>
          </w:tcPr>
          <w:p w14:paraId="4CC438EA" w14:textId="77777777" w:rsidR="005B488D" w:rsidRPr="002F45E9" w:rsidRDefault="005B488D" w:rsidP="00257221">
            <w:pPr>
              <w:jc w:val="right"/>
              <w:rPr>
                <w:rFonts w:cstheme="minorHAnsi"/>
                <w:sz w:val="20"/>
                <w:szCs w:val="20"/>
              </w:rPr>
            </w:pPr>
            <w:r w:rsidRPr="002F45E9">
              <w:rPr>
                <w:rFonts w:cstheme="minorHAnsi"/>
                <w:sz w:val="20"/>
                <w:szCs w:val="20"/>
              </w:rPr>
              <w:t>4 583</w:t>
            </w:r>
          </w:p>
        </w:tc>
        <w:tc>
          <w:tcPr>
            <w:tcW w:w="788" w:type="pct"/>
            <w:tcBorders>
              <w:bottom w:val="nil"/>
            </w:tcBorders>
          </w:tcPr>
          <w:p w14:paraId="1EC83583" w14:textId="77777777" w:rsidR="005B488D" w:rsidRPr="002F45E9" w:rsidRDefault="005B488D" w:rsidP="00257221">
            <w:pPr>
              <w:rPr>
                <w:rFonts w:cstheme="minorHAnsi"/>
                <w:sz w:val="20"/>
                <w:szCs w:val="20"/>
              </w:rPr>
            </w:pPr>
          </w:p>
        </w:tc>
      </w:tr>
      <w:tr w:rsidR="005B488D" w:rsidRPr="002F45E9" w14:paraId="491F652A" w14:textId="77777777" w:rsidTr="00052BB1">
        <w:tc>
          <w:tcPr>
            <w:tcW w:w="1293" w:type="pct"/>
          </w:tcPr>
          <w:p w14:paraId="4A5C9DB7" w14:textId="77777777" w:rsidR="005B488D" w:rsidRPr="002F45E9" w:rsidRDefault="005B488D" w:rsidP="00257221">
            <w:pPr>
              <w:rPr>
                <w:rFonts w:cstheme="minorHAnsi"/>
                <w:sz w:val="20"/>
                <w:szCs w:val="20"/>
              </w:rPr>
            </w:pPr>
            <w:r>
              <w:rPr>
                <w:rFonts w:cstheme="minorHAnsi"/>
                <w:sz w:val="20"/>
                <w:szCs w:val="20"/>
              </w:rPr>
              <w:t>Hrubá mzda (</w:t>
            </w:r>
            <w:r w:rsidRPr="002F45E9">
              <w:rPr>
                <w:rFonts w:cstheme="minorHAnsi"/>
                <w:sz w:val="20"/>
                <w:szCs w:val="20"/>
              </w:rPr>
              <w:t>M</w:t>
            </w:r>
            <w:r w:rsidRPr="002F45E9">
              <w:rPr>
                <w:rFonts w:cstheme="minorHAnsi"/>
                <w:sz w:val="20"/>
                <w:szCs w:val="20"/>
                <w:vertAlign w:val="subscript"/>
              </w:rPr>
              <w:t>h</w:t>
            </w:r>
            <w:r w:rsidRPr="000E0412">
              <w:rPr>
                <w:rFonts w:cstheme="minorHAnsi"/>
                <w:sz w:val="20"/>
                <w:szCs w:val="20"/>
              </w:rPr>
              <w:t>)</w:t>
            </w:r>
          </w:p>
        </w:tc>
        <w:tc>
          <w:tcPr>
            <w:tcW w:w="711" w:type="pct"/>
            <w:vAlign w:val="center"/>
          </w:tcPr>
          <w:p w14:paraId="5E1B4DBF" w14:textId="77777777" w:rsidR="005B488D" w:rsidRPr="002F45E9" w:rsidRDefault="005B488D" w:rsidP="00257221">
            <w:pPr>
              <w:jc w:val="right"/>
              <w:rPr>
                <w:rFonts w:cstheme="minorHAnsi"/>
                <w:sz w:val="20"/>
                <w:szCs w:val="20"/>
              </w:rPr>
            </w:pPr>
            <w:r>
              <w:rPr>
                <w:rFonts w:cstheme="minorHAnsi"/>
                <w:sz w:val="20"/>
                <w:szCs w:val="20"/>
              </w:rPr>
              <w:t>26 467</w:t>
            </w:r>
          </w:p>
        </w:tc>
        <w:tc>
          <w:tcPr>
            <w:tcW w:w="709" w:type="pct"/>
            <w:vAlign w:val="center"/>
          </w:tcPr>
          <w:p w14:paraId="5882882E" w14:textId="77777777" w:rsidR="005B488D" w:rsidRPr="002F45E9" w:rsidRDefault="005B488D" w:rsidP="00257221">
            <w:pPr>
              <w:jc w:val="right"/>
              <w:rPr>
                <w:rFonts w:cstheme="minorHAnsi"/>
                <w:sz w:val="20"/>
                <w:szCs w:val="20"/>
              </w:rPr>
            </w:pPr>
            <w:r>
              <w:rPr>
                <w:rFonts w:cstheme="minorHAnsi"/>
                <w:sz w:val="20"/>
                <w:szCs w:val="20"/>
              </w:rPr>
              <w:t>27 589</w:t>
            </w:r>
          </w:p>
        </w:tc>
        <w:tc>
          <w:tcPr>
            <w:tcW w:w="711" w:type="pct"/>
            <w:vAlign w:val="center"/>
          </w:tcPr>
          <w:p w14:paraId="22AF26DA" w14:textId="77777777" w:rsidR="005B488D" w:rsidRPr="002F45E9" w:rsidRDefault="005B488D" w:rsidP="00257221">
            <w:pPr>
              <w:jc w:val="right"/>
              <w:rPr>
                <w:rFonts w:cstheme="minorHAnsi"/>
                <w:sz w:val="20"/>
                <w:szCs w:val="20"/>
              </w:rPr>
            </w:pPr>
            <w:r>
              <w:rPr>
                <w:rFonts w:cstheme="minorHAnsi"/>
                <w:sz w:val="20"/>
                <w:szCs w:val="20"/>
              </w:rPr>
              <w:t>29 504</w:t>
            </w:r>
          </w:p>
        </w:tc>
        <w:tc>
          <w:tcPr>
            <w:tcW w:w="788" w:type="pct"/>
            <w:vAlign w:val="center"/>
          </w:tcPr>
          <w:p w14:paraId="34724061" w14:textId="77777777" w:rsidR="005B488D" w:rsidRPr="002F45E9" w:rsidRDefault="005B488D" w:rsidP="00257221">
            <w:pPr>
              <w:jc w:val="right"/>
              <w:rPr>
                <w:rFonts w:cstheme="minorHAnsi"/>
                <w:sz w:val="20"/>
                <w:szCs w:val="20"/>
              </w:rPr>
            </w:pPr>
            <w:r>
              <w:rPr>
                <w:rFonts w:cstheme="minorHAnsi"/>
                <w:sz w:val="20"/>
                <w:szCs w:val="20"/>
              </w:rPr>
              <w:t>31 885</w:t>
            </w:r>
          </w:p>
        </w:tc>
        <w:tc>
          <w:tcPr>
            <w:tcW w:w="788" w:type="pct"/>
            <w:tcBorders>
              <w:top w:val="nil"/>
              <w:bottom w:val="nil"/>
            </w:tcBorders>
          </w:tcPr>
          <w:p w14:paraId="1E1C9225" w14:textId="77777777" w:rsidR="005B488D" w:rsidRPr="002F45E9" w:rsidRDefault="005B488D" w:rsidP="00257221">
            <w:pPr>
              <w:rPr>
                <w:rFonts w:cstheme="minorHAnsi"/>
                <w:sz w:val="20"/>
                <w:szCs w:val="20"/>
              </w:rPr>
            </w:pPr>
          </w:p>
        </w:tc>
      </w:tr>
      <w:tr w:rsidR="005B488D" w:rsidRPr="002F45E9" w14:paraId="239755B2" w14:textId="77777777" w:rsidTr="00052BB1">
        <w:tc>
          <w:tcPr>
            <w:tcW w:w="1293" w:type="pct"/>
          </w:tcPr>
          <w:p w14:paraId="5478E049" w14:textId="77777777" w:rsidR="005B488D" w:rsidRPr="002F45E9" w:rsidRDefault="005B488D" w:rsidP="00257221">
            <w:pPr>
              <w:rPr>
                <w:rFonts w:cstheme="minorHAnsi"/>
                <w:sz w:val="20"/>
                <w:szCs w:val="20"/>
              </w:rPr>
            </w:pPr>
            <w:r>
              <w:rPr>
                <w:rFonts w:cstheme="minorHAnsi"/>
                <w:sz w:val="20"/>
                <w:szCs w:val="20"/>
              </w:rPr>
              <w:t>Superhrubá mzda (</w:t>
            </w:r>
            <w:r w:rsidRPr="002F45E9">
              <w:rPr>
                <w:rFonts w:cstheme="minorHAnsi"/>
                <w:sz w:val="20"/>
                <w:szCs w:val="20"/>
              </w:rPr>
              <w:t>M</w:t>
            </w:r>
            <w:r w:rsidRPr="002F45E9">
              <w:rPr>
                <w:rFonts w:cstheme="minorHAnsi"/>
                <w:sz w:val="20"/>
                <w:szCs w:val="20"/>
                <w:vertAlign w:val="subscript"/>
              </w:rPr>
              <w:t>sh</w:t>
            </w:r>
            <w:r w:rsidRPr="000E0412">
              <w:rPr>
                <w:rFonts w:cstheme="minorHAnsi"/>
                <w:sz w:val="20"/>
                <w:szCs w:val="20"/>
              </w:rPr>
              <w:t>)</w:t>
            </w:r>
          </w:p>
        </w:tc>
        <w:tc>
          <w:tcPr>
            <w:tcW w:w="711" w:type="pct"/>
            <w:vAlign w:val="center"/>
          </w:tcPr>
          <w:p w14:paraId="3C413D2B" w14:textId="77777777" w:rsidR="005B488D" w:rsidRPr="002F45E9" w:rsidRDefault="005B488D" w:rsidP="00257221">
            <w:pPr>
              <w:jc w:val="right"/>
              <w:rPr>
                <w:rFonts w:cstheme="minorHAnsi"/>
                <w:sz w:val="20"/>
                <w:szCs w:val="20"/>
              </w:rPr>
            </w:pPr>
            <w:r>
              <w:rPr>
                <w:rFonts w:cstheme="minorHAnsi"/>
                <w:sz w:val="20"/>
                <w:szCs w:val="20"/>
              </w:rPr>
              <w:t>35 500</w:t>
            </w:r>
          </w:p>
        </w:tc>
        <w:tc>
          <w:tcPr>
            <w:tcW w:w="709" w:type="pct"/>
            <w:vAlign w:val="center"/>
          </w:tcPr>
          <w:p w14:paraId="2DD45CA2" w14:textId="77777777" w:rsidR="005B488D" w:rsidRPr="002F45E9" w:rsidRDefault="005B488D" w:rsidP="00257221">
            <w:pPr>
              <w:jc w:val="right"/>
              <w:rPr>
                <w:rFonts w:cstheme="minorHAnsi"/>
                <w:sz w:val="20"/>
                <w:szCs w:val="20"/>
              </w:rPr>
            </w:pPr>
            <w:r>
              <w:rPr>
                <w:rFonts w:cstheme="minorHAnsi"/>
                <w:sz w:val="20"/>
                <w:szCs w:val="20"/>
              </w:rPr>
              <w:t>37 000</w:t>
            </w:r>
          </w:p>
        </w:tc>
        <w:tc>
          <w:tcPr>
            <w:tcW w:w="711" w:type="pct"/>
            <w:vAlign w:val="center"/>
          </w:tcPr>
          <w:p w14:paraId="46F28DAA" w14:textId="77777777" w:rsidR="005B488D" w:rsidRPr="002F45E9" w:rsidRDefault="005B488D" w:rsidP="00257221">
            <w:pPr>
              <w:jc w:val="right"/>
              <w:rPr>
                <w:rFonts w:cstheme="minorHAnsi"/>
                <w:sz w:val="20"/>
                <w:szCs w:val="20"/>
              </w:rPr>
            </w:pPr>
            <w:r>
              <w:rPr>
                <w:rFonts w:cstheme="minorHAnsi"/>
                <w:sz w:val="20"/>
                <w:szCs w:val="20"/>
              </w:rPr>
              <w:t>39 600</w:t>
            </w:r>
          </w:p>
        </w:tc>
        <w:tc>
          <w:tcPr>
            <w:tcW w:w="788" w:type="pct"/>
            <w:vAlign w:val="center"/>
          </w:tcPr>
          <w:p w14:paraId="6231924A" w14:textId="77777777" w:rsidR="005B488D" w:rsidRPr="002F45E9" w:rsidRDefault="005B488D" w:rsidP="00257221">
            <w:pPr>
              <w:jc w:val="right"/>
              <w:rPr>
                <w:rFonts w:cstheme="minorHAnsi"/>
                <w:sz w:val="20"/>
                <w:szCs w:val="20"/>
              </w:rPr>
            </w:pPr>
            <w:r>
              <w:rPr>
                <w:rFonts w:cstheme="minorHAnsi"/>
                <w:sz w:val="20"/>
                <w:szCs w:val="20"/>
              </w:rPr>
              <w:t>42 800</w:t>
            </w:r>
          </w:p>
        </w:tc>
        <w:tc>
          <w:tcPr>
            <w:tcW w:w="788" w:type="pct"/>
            <w:tcBorders>
              <w:top w:val="nil"/>
              <w:bottom w:val="nil"/>
            </w:tcBorders>
          </w:tcPr>
          <w:p w14:paraId="22C6116D" w14:textId="77777777" w:rsidR="005B488D" w:rsidRPr="002F45E9" w:rsidRDefault="005B488D" w:rsidP="00257221">
            <w:pPr>
              <w:rPr>
                <w:rFonts w:cstheme="minorHAnsi"/>
                <w:sz w:val="20"/>
                <w:szCs w:val="20"/>
              </w:rPr>
            </w:pPr>
          </w:p>
        </w:tc>
      </w:tr>
      <w:tr w:rsidR="005B488D" w:rsidRPr="002F45E9" w14:paraId="45FF5EE2" w14:textId="77777777" w:rsidTr="00052BB1">
        <w:tc>
          <w:tcPr>
            <w:tcW w:w="1293" w:type="pct"/>
          </w:tcPr>
          <w:p w14:paraId="7FBF51FF" w14:textId="3B5208EA" w:rsidR="005B488D" w:rsidRPr="002F45E9" w:rsidRDefault="005B488D" w:rsidP="00C84DF8">
            <w:pPr>
              <w:rPr>
                <w:rFonts w:cstheme="minorHAnsi"/>
                <w:sz w:val="20"/>
                <w:szCs w:val="20"/>
              </w:rPr>
            </w:pPr>
            <w:r>
              <w:rPr>
                <w:rFonts w:cstheme="minorHAnsi"/>
                <w:sz w:val="20"/>
                <w:szCs w:val="20"/>
              </w:rPr>
              <w:t>Daň z příjm</w:t>
            </w:r>
            <w:r w:rsidR="00C84DF8">
              <w:rPr>
                <w:rFonts w:cstheme="minorHAnsi"/>
                <w:sz w:val="20"/>
                <w:szCs w:val="20"/>
              </w:rPr>
              <w:t>ů</w:t>
            </w:r>
            <w:r>
              <w:rPr>
                <w:rFonts w:cstheme="minorHAnsi"/>
                <w:sz w:val="20"/>
                <w:szCs w:val="20"/>
              </w:rPr>
              <w:t xml:space="preserve"> (</w:t>
            </w:r>
            <w:r w:rsidRPr="002F45E9">
              <w:rPr>
                <w:rFonts w:cstheme="minorHAnsi"/>
                <w:sz w:val="20"/>
                <w:szCs w:val="20"/>
              </w:rPr>
              <w:t>DP</w:t>
            </w:r>
            <w:r>
              <w:rPr>
                <w:rFonts w:cstheme="minorHAnsi"/>
                <w:sz w:val="20"/>
                <w:szCs w:val="20"/>
              </w:rPr>
              <w:t>)</w:t>
            </w:r>
          </w:p>
        </w:tc>
        <w:tc>
          <w:tcPr>
            <w:tcW w:w="711" w:type="pct"/>
            <w:vAlign w:val="center"/>
          </w:tcPr>
          <w:p w14:paraId="69B996A6" w14:textId="77777777" w:rsidR="005B488D" w:rsidRPr="002F45E9" w:rsidRDefault="005B488D" w:rsidP="00257221">
            <w:pPr>
              <w:jc w:val="right"/>
              <w:rPr>
                <w:rFonts w:cstheme="minorHAnsi"/>
                <w:sz w:val="20"/>
                <w:szCs w:val="20"/>
              </w:rPr>
            </w:pPr>
            <w:r>
              <w:rPr>
                <w:rFonts w:cstheme="minorHAnsi"/>
                <w:sz w:val="20"/>
                <w:szCs w:val="20"/>
              </w:rPr>
              <w:t>5 325</w:t>
            </w:r>
          </w:p>
        </w:tc>
        <w:tc>
          <w:tcPr>
            <w:tcW w:w="709" w:type="pct"/>
            <w:vAlign w:val="center"/>
          </w:tcPr>
          <w:p w14:paraId="0FD5579E" w14:textId="77777777" w:rsidR="005B488D" w:rsidRPr="002F45E9" w:rsidRDefault="005B488D" w:rsidP="00257221">
            <w:pPr>
              <w:jc w:val="right"/>
              <w:rPr>
                <w:rFonts w:cstheme="minorHAnsi"/>
                <w:sz w:val="20"/>
                <w:szCs w:val="20"/>
              </w:rPr>
            </w:pPr>
            <w:r>
              <w:rPr>
                <w:rFonts w:cstheme="minorHAnsi"/>
                <w:sz w:val="20"/>
                <w:szCs w:val="20"/>
              </w:rPr>
              <w:t>5 550</w:t>
            </w:r>
          </w:p>
        </w:tc>
        <w:tc>
          <w:tcPr>
            <w:tcW w:w="711" w:type="pct"/>
            <w:vAlign w:val="center"/>
          </w:tcPr>
          <w:p w14:paraId="068EFECD" w14:textId="77777777" w:rsidR="005B488D" w:rsidRPr="002F45E9" w:rsidRDefault="005B488D" w:rsidP="00257221">
            <w:pPr>
              <w:jc w:val="right"/>
              <w:rPr>
                <w:rFonts w:cstheme="minorHAnsi"/>
                <w:sz w:val="20"/>
                <w:szCs w:val="20"/>
              </w:rPr>
            </w:pPr>
            <w:r>
              <w:rPr>
                <w:rFonts w:cstheme="minorHAnsi"/>
                <w:sz w:val="20"/>
                <w:szCs w:val="20"/>
              </w:rPr>
              <w:t>5 940</w:t>
            </w:r>
          </w:p>
        </w:tc>
        <w:tc>
          <w:tcPr>
            <w:tcW w:w="788" w:type="pct"/>
            <w:vAlign w:val="center"/>
          </w:tcPr>
          <w:p w14:paraId="36D1AD01" w14:textId="77777777" w:rsidR="005B488D" w:rsidRPr="002F45E9" w:rsidRDefault="005B488D" w:rsidP="00257221">
            <w:pPr>
              <w:jc w:val="right"/>
              <w:rPr>
                <w:rFonts w:cstheme="minorHAnsi"/>
                <w:sz w:val="20"/>
                <w:szCs w:val="20"/>
              </w:rPr>
            </w:pPr>
            <w:r>
              <w:rPr>
                <w:rFonts w:cstheme="minorHAnsi"/>
                <w:sz w:val="20"/>
                <w:szCs w:val="20"/>
              </w:rPr>
              <w:t>6 420</w:t>
            </w:r>
          </w:p>
        </w:tc>
        <w:tc>
          <w:tcPr>
            <w:tcW w:w="788" w:type="pct"/>
            <w:tcBorders>
              <w:top w:val="nil"/>
              <w:bottom w:val="nil"/>
            </w:tcBorders>
          </w:tcPr>
          <w:p w14:paraId="24E6D17D" w14:textId="77777777" w:rsidR="005B488D" w:rsidRPr="002F45E9" w:rsidRDefault="005B488D" w:rsidP="00257221">
            <w:pPr>
              <w:rPr>
                <w:rFonts w:cstheme="minorHAnsi"/>
                <w:sz w:val="20"/>
                <w:szCs w:val="20"/>
              </w:rPr>
            </w:pPr>
          </w:p>
        </w:tc>
      </w:tr>
      <w:tr w:rsidR="005B488D" w:rsidRPr="002F45E9" w14:paraId="72D1A051" w14:textId="77777777" w:rsidTr="00052BB1">
        <w:tc>
          <w:tcPr>
            <w:tcW w:w="1293" w:type="pct"/>
          </w:tcPr>
          <w:p w14:paraId="70E7DFF6" w14:textId="77777777" w:rsidR="005B488D" w:rsidRPr="002F45E9" w:rsidRDefault="005B488D" w:rsidP="00257221">
            <w:pPr>
              <w:rPr>
                <w:rFonts w:cstheme="minorHAnsi"/>
                <w:sz w:val="20"/>
                <w:szCs w:val="20"/>
              </w:rPr>
            </w:pPr>
            <w:r>
              <w:rPr>
                <w:rFonts w:cstheme="minorHAnsi"/>
                <w:sz w:val="20"/>
                <w:szCs w:val="20"/>
              </w:rPr>
              <w:t>SP zaměstnance (</w:t>
            </w:r>
            <w:r w:rsidRPr="002F45E9">
              <w:rPr>
                <w:rFonts w:cstheme="minorHAnsi"/>
                <w:sz w:val="20"/>
                <w:szCs w:val="20"/>
              </w:rPr>
              <w:t>SP</w:t>
            </w:r>
            <w:r w:rsidRPr="002F45E9">
              <w:rPr>
                <w:rFonts w:cstheme="minorHAnsi"/>
                <w:sz w:val="20"/>
                <w:szCs w:val="20"/>
                <w:vertAlign w:val="subscript"/>
              </w:rPr>
              <w:t>zamc</w:t>
            </w:r>
            <w:r w:rsidRPr="000E0412">
              <w:rPr>
                <w:rFonts w:cstheme="minorHAnsi"/>
                <w:sz w:val="20"/>
                <w:szCs w:val="20"/>
              </w:rPr>
              <w:t>)</w:t>
            </w:r>
          </w:p>
        </w:tc>
        <w:tc>
          <w:tcPr>
            <w:tcW w:w="711" w:type="pct"/>
            <w:vAlign w:val="center"/>
          </w:tcPr>
          <w:p w14:paraId="0A87D4BC" w14:textId="77777777" w:rsidR="005B488D" w:rsidRPr="002F45E9" w:rsidRDefault="005B488D" w:rsidP="00257221">
            <w:pPr>
              <w:jc w:val="right"/>
              <w:rPr>
                <w:rFonts w:cstheme="minorHAnsi"/>
                <w:sz w:val="20"/>
                <w:szCs w:val="20"/>
              </w:rPr>
            </w:pPr>
            <w:r>
              <w:rPr>
                <w:rFonts w:cstheme="minorHAnsi"/>
                <w:sz w:val="20"/>
                <w:szCs w:val="20"/>
              </w:rPr>
              <w:t>1 721</w:t>
            </w:r>
          </w:p>
        </w:tc>
        <w:tc>
          <w:tcPr>
            <w:tcW w:w="709" w:type="pct"/>
            <w:vAlign w:val="center"/>
          </w:tcPr>
          <w:p w14:paraId="17F8E739" w14:textId="77777777" w:rsidR="005B488D" w:rsidRPr="002F45E9" w:rsidRDefault="005B488D" w:rsidP="00257221">
            <w:pPr>
              <w:jc w:val="right"/>
              <w:rPr>
                <w:rFonts w:cstheme="minorHAnsi"/>
                <w:sz w:val="20"/>
                <w:szCs w:val="20"/>
              </w:rPr>
            </w:pPr>
            <w:r>
              <w:rPr>
                <w:rFonts w:cstheme="minorHAnsi"/>
                <w:sz w:val="20"/>
                <w:szCs w:val="20"/>
              </w:rPr>
              <w:t>1 794</w:t>
            </w:r>
          </w:p>
        </w:tc>
        <w:tc>
          <w:tcPr>
            <w:tcW w:w="711" w:type="pct"/>
            <w:vAlign w:val="center"/>
          </w:tcPr>
          <w:p w14:paraId="42CB2EA7" w14:textId="77777777" w:rsidR="005B488D" w:rsidRPr="002F45E9" w:rsidRDefault="005B488D" w:rsidP="00257221">
            <w:pPr>
              <w:jc w:val="right"/>
              <w:rPr>
                <w:rFonts w:cstheme="minorHAnsi"/>
                <w:sz w:val="20"/>
                <w:szCs w:val="20"/>
              </w:rPr>
            </w:pPr>
            <w:r>
              <w:rPr>
                <w:rFonts w:cstheme="minorHAnsi"/>
                <w:sz w:val="20"/>
                <w:szCs w:val="20"/>
              </w:rPr>
              <w:t>1 918</w:t>
            </w:r>
          </w:p>
        </w:tc>
        <w:tc>
          <w:tcPr>
            <w:tcW w:w="788" w:type="pct"/>
            <w:vAlign w:val="center"/>
          </w:tcPr>
          <w:p w14:paraId="07C9984F" w14:textId="77777777" w:rsidR="005B488D" w:rsidRPr="002F45E9" w:rsidRDefault="005B488D" w:rsidP="00257221">
            <w:pPr>
              <w:jc w:val="right"/>
              <w:rPr>
                <w:rFonts w:cstheme="minorHAnsi"/>
                <w:sz w:val="20"/>
                <w:szCs w:val="20"/>
              </w:rPr>
            </w:pPr>
            <w:r>
              <w:rPr>
                <w:rFonts w:cstheme="minorHAnsi"/>
                <w:sz w:val="20"/>
                <w:szCs w:val="20"/>
              </w:rPr>
              <w:t>2 073</w:t>
            </w:r>
          </w:p>
        </w:tc>
        <w:tc>
          <w:tcPr>
            <w:tcW w:w="788" w:type="pct"/>
            <w:tcBorders>
              <w:top w:val="nil"/>
              <w:bottom w:val="nil"/>
            </w:tcBorders>
          </w:tcPr>
          <w:p w14:paraId="5BE4C7CB" w14:textId="77777777" w:rsidR="005B488D" w:rsidRPr="002F45E9" w:rsidRDefault="005B488D" w:rsidP="00257221">
            <w:pPr>
              <w:rPr>
                <w:rFonts w:cstheme="minorHAnsi"/>
                <w:sz w:val="20"/>
                <w:szCs w:val="20"/>
              </w:rPr>
            </w:pPr>
          </w:p>
        </w:tc>
      </w:tr>
      <w:tr w:rsidR="005B488D" w:rsidRPr="002F45E9" w14:paraId="5E885522" w14:textId="77777777" w:rsidTr="00052BB1">
        <w:tc>
          <w:tcPr>
            <w:tcW w:w="1293" w:type="pct"/>
          </w:tcPr>
          <w:p w14:paraId="6F004101" w14:textId="77777777" w:rsidR="005B488D" w:rsidRPr="002F45E9" w:rsidRDefault="005B488D" w:rsidP="00257221">
            <w:pPr>
              <w:rPr>
                <w:rFonts w:cstheme="minorHAnsi"/>
                <w:sz w:val="20"/>
                <w:szCs w:val="20"/>
              </w:rPr>
            </w:pPr>
            <w:r>
              <w:rPr>
                <w:rFonts w:cstheme="minorHAnsi"/>
                <w:sz w:val="20"/>
                <w:szCs w:val="20"/>
              </w:rPr>
              <w:t>SP zaměstnavatele (</w:t>
            </w:r>
            <w:r w:rsidRPr="002F45E9">
              <w:rPr>
                <w:rFonts w:cstheme="minorHAnsi"/>
                <w:sz w:val="20"/>
                <w:szCs w:val="20"/>
              </w:rPr>
              <w:t>SP</w:t>
            </w:r>
            <w:r w:rsidRPr="002F45E9">
              <w:rPr>
                <w:rFonts w:cstheme="minorHAnsi"/>
                <w:sz w:val="20"/>
                <w:szCs w:val="20"/>
                <w:vertAlign w:val="subscript"/>
              </w:rPr>
              <w:t>zaml</w:t>
            </w:r>
            <w:r w:rsidRPr="000E0412">
              <w:rPr>
                <w:rFonts w:cstheme="minorHAnsi"/>
                <w:sz w:val="20"/>
                <w:szCs w:val="20"/>
              </w:rPr>
              <w:t>)</w:t>
            </w:r>
          </w:p>
        </w:tc>
        <w:tc>
          <w:tcPr>
            <w:tcW w:w="711" w:type="pct"/>
            <w:vAlign w:val="center"/>
          </w:tcPr>
          <w:p w14:paraId="77CAADAF" w14:textId="77777777" w:rsidR="005B488D" w:rsidRPr="002F45E9" w:rsidRDefault="005B488D" w:rsidP="00257221">
            <w:pPr>
              <w:jc w:val="right"/>
              <w:rPr>
                <w:rFonts w:cstheme="minorHAnsi"/>
                <w:sz w:val="20"/>
                <w:szCs w:val="20"/>
              </w:rPr>
            </w:pPr>
            <w:r>
              <w:rPr>
                <w:rFonts w:cstheme="minorHAnsi"/>
                <w:sz w:val="20"/>
                <w:szCs w:val="20"/>
              </w:rPr>
              <w:t>6 617</w:t>
            </w:r>
          </w:p>
        </w:tc>
        <w:tc>
          <w:tcPr>
            <w:tcW w:w="709" w:type="pct"/>
            <w:vAlign w:val="center"/>
          </w:tcPr>
          <w:p w14:paraId="35760930" w14:textId="77777777" w:rsidR="005B488D" w:rsidRPr="002F45E9" w:rsidRDefault="005B488D" w:rsidP="00257221">
            <w:pPr>
              <w:jc w:val="right"/>
              <w:rPr>
                <w:rFonts w:cstheme="minorHAnsi"/>
                <w:sz w:val="20"/>
                <w:szCs w:val="20"/>
              </w:rPr>
            </w:pPr>
            <w:r>
              <w:rPr>
                <w:rFonts w:cstheme="minorHAnsi"/>
                <w:sz w:val="20"/>
                <w:szCs w:val="20"/>
              </w:rPr>
              <w:t>6 898</w:t>
            </w:r>
          </w:p>
        </w:tc>
        <w:tc>
          <w:tcPr>
            <w:tcW w:w="711" w:type="pct"/>
            <w:vAlign w:val="center"/>
          </w:tcPr>
          <w:p w14:paraId="0C4B3E99" w14:textId="77777777" w:rsidR="005B488D" w:rsidRPr="002F45E9" w:rsidRDefault="005B488D" w:rsidP="00257221">
            <w:pPr>
              <w:jc w:val="right"/>
              <w:rPr>
                <w:rFonts w:cstheme="minorHAnsi"/>
                <w:sz w:val="20"/>
                <w:szCs w:val="20"/>
              </w:rPr>
            </w:pPr>
            <w:r>
              <w:rPr>
                <w:rFonts w:cstheme="minorHAnsi"/>
                <w:sz w:val="20"/>
                <w:szCs w:val="20"/>
              </w:rPr>
              <w:t>7 376</w:t>
            </w:r>
          </w:p>
        </w:tc>
        <w:tc>
          <w:tcPr>
            <w:tcW w:w="788" w:type="pct"/>
            <w:vAlign w:val="center"/>
          </w:tcPr>
          <w:p w14:paraId="3DAD23FC" w14:textId="77777777" w:rsidR="005B488D" w:rsidRPr="002F45E9" w:rsidRDefault="005B488D" w:rsidP="00257221">
            <w:pPr>
              <w:jc w:val="right"/>
              <w:rPr>
                <w:rFonts w:cstheme="minorHAnsi"/>
                <w:sz w:val="20"/>
                <w:szCs w:val="20"/>
              </w:rPr>
            </w:pPr>
            <w:r>
              <w:rPr>
                <w:rFonts w:cstheme="minorHAnsi"/>
                <w:sz w:val="20"/>
                <w:szCs w:val="20"/>
              </w:rPr>
              <w:t>7 972</w:t>
            </w:r>
          </w:p>
        </w:tc>
        <w:tc>
          <w:tcPr>
            <w:tcW w:w="788" w:type="pct"/>
            <w:tcBorders>
              <w:top w:val="nil"/>
              <w:bottom w:val="nil"/>
            </w:tcBorders>
          </w:tcPr>
          <w:p w14:paraId="364A616D" w14:textId="77777777" w:rsidR="005B488D" w:rsidRPr="002F45E9" w:rsidRDefault="005B488D" w:rsidP="00257221">
            <w:pPr>
              <w:rPr>
                <w:rFonts w:cstheme="minorHAnsi"/>
                <w:sz w:val="20"/>
                <w:szCs w:val="20"/>
              </w:rPr>
            </w:pPr>
          </w:p>
        </w:tc>
      </w:tr>
      <w:tr w:rsidR="005B488D" w:rsidRPr="002F45E9" w14:paraId="2C8C8F82" w14:textId="77777777" w:rsidTr="00052BB1">
        <w:tc>
          <w:tcPr>
            <w:tcW w:w="1293" w:type="pct"/>
          </w:tcPr>
          <w:p w14:paraId="2F36DE95" w14:textId="77777777" w:rsidR="005B488D" w:rsidRPr="002F45E9" w:rsidRDefault="005B488D" w:rsidP="00257221">
            <w:pPr>
              <w:rPr>
                <w:rFonts w:cstheme="minorHAnsi"/>
                <w:sz w:val="20"/>
                <w:szCs w:val="20"/>
              </w:rPr>
            </w:pPr>
            <w:r>
              <w:rPr>
                <w:rFonts w:cstheme="minorHAnsi"/>
                <w:sz w:val="20"/>
                <w:szCs w:val="20"/>
              </w:rPr>
              <w:t>ZP zaměstnance (</w:t>
            </w:r>
            <w:r w:rsidRPr="002F45E9">
              <w:rPr>
                <w:rFonts w:cstheme="minorHAnsi"/>
                <w:sz w:val="20"/>
                <w:szCs w:val="20"/>
              </w:rPr>
              <w:t>ZP</w:t>
            </w:r>
            <w:r w:rsidRPr="002F45E9">
              <w:rPr>
                <w:rFonts w:cstheme="minorHAnsi"/>
                <w:sz w:val="20"/>
                <w:szCs w:val="20"/>
                <w:vertAlign w:val="subscript"/>
              </w:rPr>
              <w:t>zamc</w:t>
            </w:r>
            <w:r w:rsidRPr="000E0412">
              <w:rPr>
                <w:rFonts w:cstheme="minorHAnsi"/>
                <w:sz w:val="20"/>
                <w:szCs w:val="20"/>
              </w:rPr>
              <w:t>)</w:t>
            </w:r>
          </w:p>
        </w:tc>
        <w:tc>
          <w:tcPr>
            <w:tcW w:w="711" w:type="pct"/>
            <w:vAlign w:val="center"/>
          </w:tcPr>
          <w:p w14:paraId="6705BCD0" w14:textId="77777777" w:rsidR="005B488D" w:rsidRPr="002F45E9" w:rsidRDefault="005B488D" w:rsidP="00257221">
            <w:pPr>
              <w:jc w:val="right"/>
              <w:rPr>
                <w:rFonts w:cstheme="minorHAnsi"/>
                <w:sz w:val="20"/>
                <w:szCs w:val="20"/>
              </w:rPr>
            </w:pPr>
            <w:r>
              <w:rPr>
                <w:rFonts w:cstheme="minorHAnsi"/>
                <w:sz w:val="20"/>
                <w:szCs w:val="20"/>
              </w:rPr>
              <w:t>1 192</w:t>
            </w:r>
          </w:p>
        </w:tc>
        <w:tc>
          <w:tcPr>
            <w:tcW w:w="709" w:type="pct"/>
            <w:vAlign w:val="center"/>
          </w:tcPr>
          <w:p w14:paraId="62296ABA" w14:textId="77777777" w:rsidR="005B488D" w:rsidRPr="002F45E9" w:rsidRDefault="005B488D" w:rsidP="00257221">
            <w:pPr>
              <w:jc w:val="right"/>
              <w:rPr>
                <w:rFonts w:cstheme="minorHAnsi"/>
                <w:sz w:val="20"/>
                <w:szCs w:val="20"/>
              </w:rPr>
            </w:pPr>
            <w:r>
              <w:rPr>
                <w:rFonts w:cstheme="minorHAnsi"/>
                <w:sz w:val="20"/>
                <w:szCs w:val="20"/>
              </w:rPr>
              <w:t>1 242</w:t>
            </w:r>
          </w:p>
        </w:tc>
        <w:tc>
          <w:tcPr>
            <w:tcW w:w="711" w:type="pct"/>
            <w:vAlign w:val="center"/>
          </w:tcPr>
          <w:p w14:paraId="69F04260" w14:textId="77777777" w:rsidR="005B488D" w:rsidRPr="002F45E9" w:rsidRDefault="005B488D" w:rsidP="00257221">
            <w:pPr>
              <w:jc w:val="right"/>
              <w:rPr>
                <w:rFonts w:cstheme="minorHAnsi"/>
                <w:sz w:val="20"/>
                <w:szCs w:val="20"/>
              </w:rPr>
            </w:pPr>
            <w:r>
              <w:rPr>
                <w:rFonts w:cstheme="minorHAnsi"/>
                <w:sz w:val="20"/>
                <w:szCs w:val="20"/>
              </w:rPr>
              <w:t xml:space="preserve"> 1 328</w:t>
            </w:r>
          </w:p>
        </w:tc>
        <w:tc>
          <w:tcPr>
            <w:tcW w:w="788" w:type="pct"/>
            <w:vAlign w:val="center"/>
          </w:tcPr>
          <w:p w14:paraId="412F50CA" w14:textId="77777777" w:rsidR="005B488D" w:rsidRPr="002F45E9" w:rsidRDefault="005B488D" w:rsidP="00257221">
            <w:pPr>
              <w:jc w:val="right"/>
              <w:rPr>
                <w:rFonts w:cstheme="minorHAnsi"/>
                <w:sz w:val="20"/>
                <w:szCs w:val="20"/>
              </w:rPr>
            </w:pPr>
            <w:r>
              <w:rPr>
                <w:rFonts w:cstheme="minorHAnsi"/>
                <w:sz w:val="20"/>
                <w:szCs w:val="20"/>
              </w:rPr>
              <w:t>1 435</w:t>
            </w:r>
          </w:p>
        </w:tc>
        <w:tc>
          <w:tcPr>
            <w:tcW w:w="788" w:type="pct"/>
            <w:tcBorders>
              <w:top w:val="nil"/>
              <w:bottom w:val="nil"/>
            </w:tcBorders>
          </w:tcPr>
          <w:p w14:paraId="4F3B2F25" w14:textId="77777777" w:rsidR="005B488D" w:rsidRPr="002F45E9" w:rsidRDefault="005B488D" w:rsidP="00257221">
            <w:pPr>
              <w:rPr>
                <w:rFonts w:cstheme="minorHAnsi"/>
                <w:sz w:val="20"/>
                <w:szCs w:val="20"/>
              </w:rPr>
            </w:pPr>
          </w:p>
        </w:tc>
      </w:tr>
      <w:tr w:rsidR="005B488D" w:rsidRPr="002F45E9" w14:paraId="59D8F34F" w14:textId="77777777" w:rsidTr="00052BB1">
        <w:tc>
          <w:tcPr>
            <w:tcW w:w="1293" w:type="pct"/>
          </w:tcPr>
          <w:p w14:paraId="276A4BBD" w14:textId="77777777" w:rsidR="005B488D" w:rsidRPr="002F45E9" w:rsidRDefault="005B488D" w:rsidP="00257221">
            <w:pPr>
              <w:rPr>
                <w:rFonts w:cstheme="minorHAnsi"/>
                <w:sz w:val="20"/>
                <w:szCs w:val="20"/>
              </w:rPr>
            </w:pPr>
            <w:r>
              <w:rPr>
                <w:rFonts w:cstheme="minorHAnsi"/>
                <w:sz w:val="20"/>
                <w:szCs w:val="20"/>
              </w:rPr>
              <w:t>ZP zaměstnavatele (</w:t>
            </w:r>
            <w:r w:rsidRPr="002F45E9">
              <w:rPr>
                <w:rFonts w:cstheme="minorHAnsi"/>
                <w:sz w:val="20"/>
                <w:szCs w:val="20"/>
              </w:rPr>
              <w:t>ZP</w:t>
            </w:r>
            <w:r w:rsidRPr="00052BB1">
              <w:rPr>
                <w:rFonts w:cstheme="minorHAnsi"/>
                <w:sz w:val="20"/>
                <w:szCs w:val="20"/>
                <w:vertAlign w:val="subscript"/>
              </w:rPr>
              <w:t>z</w:t>
            </w:r>
            <w:r w:rsidRPr="002F45E9">
              <w:rPr>
                <w:rFonts w:cstheme="minorHAnsi"/>
                <w:sz w:val="20"/>
                <w:szCs w:val="20"/>
                <w:vertAlign w:val="subscript"/>
              </w:rPr>
              <w:t>aml</w:t>
            </w:r>
            <w:r w:rsidRPr="000E0412">
              <w:rPr>
                <w:rFonts w:cstheme="minorHAnsi"/>
                <w:sz w:val="20"/>
                <w:szCs w:val="20"/>
              </w:rPr>
              <w:t>)</w:t>
            </w:r>
          </w:p>
        </w:tc>
        <w:tc>
          <w:tcPr>
            <w:tcW w:w="711" w:type="pct"/>
            <w:vAlign w:val="center"/>
          </w:tcPr>
          <w:p w14:paraId="33E85F83" w14:textId="77777777" w:rsidR="005B488D" w:rsidRPr="002F45E9" w:rsidRDefault="005B488D" w:rsidP="00257221">
            <w:pPr>
              <w:jc w:val="right"/>
              <w:rPr>
                <w:rFonts w:cstheme="minorHAnsi"/>
                <w:sz w:val="20"/>
                <w:szCs w:val="20"/>
              </w:rPr>
            </w:pPr>
            <w:r>
              <w:rPr>
                <w:rFonts w:cstheme="minorHAnsi"/>
                <w:sz w:val="20"/>
                <w:szCs w:val="20"/>
              </w:rPr>
              <w:t>2 383</w:t>
            </w:r>
          </w:p>
        </w:tc>
        <w:tc>
          <w:tcPr>
            <w:tcW w:w="709" w:type="pct"/>
            <w:vAlign w:val="center"/>
          </w:tcPr>
          <w:p w14:paraId="74A4F3DC" w14:textId="77777777" w:rsidR="005B488D" w:rsidRPr="002F45E9" w:rsidRDefault="005B488D" w:rsidP="00257221">
            <w:pPr>
              <w:jc w:val="right"/>
              <w:rPr>
                <w:rFonts w:cstheme="minorHAnsi"/>
                <w:sz w:val="20"/>
                <w:szCs w:val="20"/>
              </w:rPr>
            </w:pPr>
            <w:r>
              <w:rPr>
                <w:rFonts w:cstheme="minorHAnsi"/>
                <w:sz w:val="20"/>
                <w:szCs w:val="20"/>
              </w:rPr>
              <w:t>2 484</w:t>
            </w:r>
          </w:p>
        </w:tc>
        <w:tc>
          <w:tcPr>
            <w:tcW w:w="711" w:type="pct"/>
            <w:vAlign w:val="center"/>
          </w:tcPr>
          <w:p w14:paraId="772C45DD" w14:textId="77777777" w:rsidR="005B488D" w:rsidRPr="002F45E9" w:rsidRDefault="005B488D" w:rsidP="00257221">
            <w:pPr>
              <w:jc w:val="right"/>
              <w:rPr>
                <w:rFonts w:cstheme="minorHAnsi"/>
                <w:sz w:val="20"/>
                <w:szCs w:val="20"/>
              </w:rPr>
            </w:pPr>
            <w:r>
              <w:rPr>
                <w:rFonts w:cstheme="minorHAnsi"/>
                <w:sz w:val="20"/>
                <w:szCs w:val="20"/>
              </w:rPr>
              <w:t>2 656</w:t>
            </w:r>
          </w:p>
        </w:tc>
        <w:tc>
          <w:tcPr>
            <w:tcW w:w="788" w:type="pct"/>
            <w:vAlign w:val="center"/>
          </w:tcPr>
          <w:p w14:paraId="788134BB" w14:textId="77777777" w:rsidR="005B488D" w:rsidRPr="002F45E9" w:rsidRDefault="005B488D" w:rsidP="00257221">
            <w:pPr>
              <w:jc w:val="right"/>
              <w:rPr>
                <w:rFonts w:cstheme="minorHAnsi"/>
                <w:sz w:val="20"/>
                <w:szCs w:val="20"/>
              </w:rPr>
            </w:pPr>
            <w:r>
              <w:rPr>
                <w:rFonts w:cstheme="minorHAnsi"/>
                <w:sz w:val="20"/>
                <w:szCs w:val="20"/>
              </w:rPr>
              <w:t>2 870</w:t>
            </w:r>
          </w:p>
        </w:tc>
        <w:tc>
          <w:tcPr>
            <w:tcW w:w="788" w:type="pct"/>
            <w:tcBorders>
              <w:top w:val="nil"/>
              <w:bottom w:val="nil"/>
            </w:tcBorders>
          </w:tcPr>
          <w:p w14:paraId="0FD0D71B" w14:textId="77777777" w:rsidR="005B488D" w:rsidRPr="002F45E9" w:rsidRDefault="005B488D" w:rsidP="00257221">
            <w:pPr>
              <w:rPr>
                <w:rFonts w:cstheme="minorHAnsi"/>
                <w:sz w:val="20"/>
                <w:szCs w:val="20"/>
              </w:rPr>
            </w:pPr>
          </w:p>
        </w:tc>
      </w:tr>
      <w:tr w:rsidR="005B488D" w:rsidRPr="002F45E9" w14:paraId="6EAB1014" w14:textId="77777777" w:rsidTr="00052BB1">
        <w:tc>
          <w:tcPr>
            <w:tcW w:w="1293" w:type="pct"/>
          </w:tcPr>
          <w:p w14:paraId="72FB08FE" w14:textId="77777777" w:rsidR="005B488D" w:rsidRPr="002F45E9" w:rsidRDefault="005B488D" w:rsidP="00257221">
            <w:pPr>
              <w:rPr>
                <w:rFonts w:cstheme="minorHAnsi"/>
                <w:sz w:val="20"/>
                <w:szCs w:val="20"/>
              </w:rPr>
            </w:pPr>
            <w:r w:rsidRPr="002F45E9">
              <w:rPr>
                <w:rFonts w:cstheme="minorHAnsi"/>
                <w:sz w:val="20"/>
                <w:szCs w:val="20"/>
              </w:rPr>
              <w:t xml:space="preserve">Daň a odvody za jednoho zaměstnance </w:t>
            </w:r>
            <w:r>
              <w:rPr>
                <w:rFonts w:cstheme="minorHAnsi"/>
                <w:sz w:val="20"/>
                <w:szCs w:val="20"/>
              </w:rPr>
              <w:t>za měsíc</w:t>
            </w:r>
          </w:p>
        </w:tc>
        <w:tc>
          <w:tcPr>
            <w:tcW w:w="711" w:type="pct"/>
            <w:vAlign w:val="center"/>
          </w:tcPr>
          <w:p w14:paraId="2394FCAC" w14:textId="77777777" w:rsidR="005B488D" w:rsidRPr="002F45E9" w:rsidRDefault="005B488D" w:rsidP="00257221">
            <w:pPr>
              <w:jc w:val="right"/>
              <w:rPr>
                <w:rFonts w:cstheme="minorHAnsi"/>
                <w:sz w:val="20"/>
                <w:szCs w:val="20"/>
              </w:rPr>
            </w:pPr>
            <w:r>
              <w:rPr>
                <w:rFonts w:cstheme="minorHAnsi"/>
                <w:sz w:val="20"/>
                <w:szCs w:val="20"/>
              </w:rPr>
              <w:t>17 238</w:t>
            </w:r>
          </w:p>
        </w:tc>
        <w:tc>
          <w:tcPr>
            <w:tcW w:w="709" w:type="pct"/>
            <w:vAlign w:val="center"/>
          </w:tcPr>
          <w:p w14:paraId="25AE2AD4" w14:textId="77777777" w:rsidR="005B488D" w:rsidRPr="002F45E9" w:rsidRDefault="005B488D" w:rsidP="00257221">
            <w:pPr>
              <w:jc w:val="right"/>
              <w:rPr>
                <w:rFonts w:cstheme="minorHAnsi"/>
                <w:sz w:val="20"/>
                <w:szCs w:val="20"/>
              </w:rPr>
            </w:pPr>
            <w:r>
              <w:rPr>
                <w:rFonts w:cstheme="minorHAnsi"/>
                <w:sz w:val="20"/>
                <w:szCs w:val="20"/>
              </w:rPr>
              <w:t>17 968</w:t>
            </w:r>
          </w:p>
        </w:tc>
        <w:tc>
          <w:tcPr>
            <w:tcW w:w="711" w:type="pct"/>
            <w:vAlign w:val="center"/>
          </w:tcPr>
          <w:p w14:paraId="25ADC06A" w14:textId="77777777" w:rsidR="005B488D" w:rsidRPr="002F45E9" w:rsidRDefault="005B488D" w:rsidP="00257221">
            <w:pPr>
              <w:jc w:val="right"/>
              <w:rPr>
                <w:rFonts w:cstheme="minorHAnsi"/>
                <w:sz w:val="20"/>
                <w:szCs w:val="20"/>
              </w:rPr>
            </w:pPr>
            <w:r>
              <w:rPr>
                <w:rFonts w:cstheme="minorHAnsi"/>
                <w:sz w:val="20"/>
                <w:szCs w:val="20"/>
              </w:rPr>
              <w:t>19 218</w:t>
            </w:r>
          </w:p>
        </w:tc>
        <w:tc>
          <w:tcPr>
            <w:tcW w:w="788" w:type="pct"/>
            <w:vAlign w:val="center"/>
          </w:tcPr>
          <w:p w14:paraId="15BB5B3B" w14:textId="77777777" w:rsidR="005B488D" w:rsidRPr="002F45E9" w:rsidRDefault="005B488D" w:rsidP="00257221">
            <w:pPr>
              <w:jc w:val="right"/>
              <w:rPr>
                <w:rFonts w:cstheme="minorHAnsi"/>
                <w:sz w:val="20"/>
                <w:szCs w:val="20"/>
              </w:rPr>
            </w:pPr>
            <w:r>
              <w:rPr>
                <w:rFonts w:cstheme="minorHAnsi"/>
                <w:sz w:val="20"/>
                <w:szCs w:val="20"/>
              </w:rPr>
              <w:t>20 770</w:t>
            </w:r>
          </w:p>
        </w:tc>
        <w:tc>
          <w:tcPr>
            <w:tcW w:w="788" w:type="pct"/>
            <w:tcBorders>
              <w:top w:val="nil"/>
              <w:bottom w:val="nil"/>
            </w:tcBorders>
          </w:tcPr>
          <w:p w14:paraId="4FA7AD2A" w14:textId="77777777" w:rsidR="005B488D" w:rsidRPr="002F45E9" w:rsidRDefault="005B488D" w:rsidP="00257221">
            <w:pPr>
              <w:rPr>
                <w:rFonts w:cstheme="minorHAnsi"/>
                <w:sz w:val="20"/>
                <w:szCs w:val="20"/>
              </w:rPr>
            </w:pPr>
          </w:p>
        </w:tc>
      </w:tr>
      <w:tr w:rsidR="005B488D" w:rsidRPr="002F45E9" w14:paraId="35F80BAF" w14:textId="77777777" w:rsidTr="00052BB1">
        <w:tc>
          <w:tcPr>
            <w:tcW w:w="1293" w:type="pct"/>
          </w:tcPr>
          <w:p w14:paraId="3394B7B7" w14:textId="77777777" w:rsidR="005B488D" w:rsidRPr="002F45E9" w:rsidRDefault="005B488D" w:rsidP="00257221">
            <w:pPr>
              <w:rPr>
                <w:rFonts w:cstheme="minorHAnsi"/>
                <w:sz w:val="20"/>
                <w:szCs w:val="20"/>
              </w:rPr>
            </w:pPr>
            <w:r w:rsidRPr="002F45E9">
              <w:rPr>
                <w:rFonts w:cstheme="minorHAnsi"/>
                <w:sz w:val="20"/>
                <w:szCs w:val="20"/>
              </w:rPr>
              <w:t>Daň a odvody za jednoho zaměstnance za rok</w:t>
            </w:r>
          </w:p>
        </w:tc>
        <w:tc>
          <w:tcPr>
            <w:tcW w:w="711" w:type="pct"/>
            <w:vAlign w:val="center"/>
          </w:tcPr>
          <w:p w14:paraId="6B58C969" w14:textId="77777777" w:rsidR="005B488D" w:rsidRPr="002F45E9" w:rsidRDefault="005B488D" w:rsidP="00257221">
            <w:pPr>
              <w:jc w:val="right"/>
              <w:rPr>
                <w:rFonts w:cstheme="minorHAnsi"/>
                <w:sz w:val="20"/>
                <w:szCs w:val="20"/>
              </w:rPr>
            </w:pPr>
            <w:r>
              <w:rPr>
                <w:rFonts w:cstheme="minorHAnsi"/>
                <w:sz w:val="20"/>
                <w:szCs w:val="20"/>
              </w:rPr>
              <w:t>206 856</w:t>
            </w:r>
          </w:p>
        </w:tc>
        <w:tc>
          <w:tcPr>
            <w:tcW w:w="709" w:type="pct"/>
            <w:vAlign w:val="center"/>
          </w:tcPr>
          <w:p w14:paraId="4833AA7E" w14:textId="77777777" w:rsidR="005B488D" w:rsidRPr="002F45E9" w:rsidRDefault="005B488D" w:rsidP="00257221">
            <w:pPr>
              <w:jc w:val="right"/>
              <w:rPr>
                <w:rFonts w:cstheme="minorHAnsi"/>
                <w:sz w:val="20"/>
                <w:szCs w:val="20"/>
              </w:rPr>
            </w:pPr>
            <w:r>
              <w:rPr>
                <w:rFonts w:cstheme="minorHAnsi"/>
                <w:sz w:val="20"/>
                <w:szCs w:val="20"/>
              </w:rPr>
              <w:t>215 616</w:t>
            </w:r>
          </w:p>
        </w:tc>
        <w:tc>
          <w:tcPr>
            <w:tcW w:w="711" w:type="pct"/>
            <w:vAlign w:val="center"/>
          </w:tcPr>
          <w:p w14:paraId="01208C9A" w14:textId="77777777" w:rsidR="005B488D" w:rsidRPr="002F45E9" w:rsidRDefault="005B488D" w:rsidP="00257221">
            <w:pPr>
              <w:jc w:val="right"/>
              <w:rPr>
                <w:rFonts w:cstheme="minorHAnsi"/>
                <w:sz w:val="20"/>
                <w:szCs w:val="20"/>
              </w:rPr>
            </w:pPr>
            <w:r>
              <w:rPr>
                <w:rFonts w:cstheme="minorHAnsi"/>
                <w:sz w:val="20"/>
                <w:szCs w:val="20"/>
              </w:rPr>
              <w:t>230 616</w:t>
            </w:r>
          </w:p>
        </w:tc>
        <w:tc>
          <w:tcPr>
            <w:tcW w:w="788" w:type="pct"/>
            <w:vAlign w:val="center"/>
          </w:tcPr>
          <w:p w14:paraId="58BEA7D7" w14:textId="77777777" w:rsidR="005B488D" w:rsidRPr="002F45E9" w:rsidRDefault="005B488D" w:rsidP="00257221">
            <w:pPr>
              <w:jc w:val="right"/>
              <w:rPr>
                <w:rFonts w:cstheme="minorHAnsi"/>
                <w:sz w:val="20"/>
                <w:szCs w:val="20"/>
              </w:rPr>
            </w:pPr>
            <w:r>
              <w:rPr>
                <w:rFonts w:cstheme="minorHAnsi"/>
                <w:sz w:val="20"/>
                <w:szCs w:val="20"/>
              </w:rPr>
              <w:t>249 240</w:t>
            </w:r>
          </w:p>
        </w:tc>
        <w:tc>
          <w:tcPr>
            <w:tcW w:w="788" w:type="pct"/>
            <w:tcBorders>
              <w:top w:val="nil"/>
            </w:tcBorders>
          </w:tcPr>
          <w:p w14:paraId="2539D047" w14:textId="77777777" w:rsidR="005B488D" w:rsidRPr="002F45E9" w:rsidRDefault="005B488D" w:rsidP="00257221">
            <w:pPr>
              <w:rPr>
                <w:rFonts w:cstheme="minorHAnsi"/>
                <w:sz w:val="20"/>
                <w:szCs w:val="20"/>
              </w:rPr>
            </w:pPr>
          </w:p>
        </w:tc>
      </w:tr>
      <w:tr w:rsidR="005B488D" w:rsidRPr="002F45E9" w14:paraId="7D7F5A19" w14:textId="77777777" w:rsidTr="00052BB1">
        <w:tc>
          <w:tcPr>
            <w:tcW w:w="1293" w:type="pct"/>
          </w:tcPr>
          <w:p w14:paraId="07E514E4" w14:textId="77777777" w:rsidR="005B488D" w:rsidRPr="000E0412" w:rsidRDefault="005B488D" w:rsidP="00257221">
            <w:pPr>
              <w:rPr>
                <w:rFonts w:cstheme="minorHAnsi"/>
                <w:b/>
                <w:sz w:val="20"/>
                <w:szCs w:val="20"/>
              </w:rPr>
            </w:pPr>
            <w:r w:rsidRPr="000E0412">
              <w:rPr>
                <w:rFonts w:cstheme="minorHAnsi"/>
                <w:b/>
                <w:sz w:val="20"/>
                <w:szCs w:val="20"/>
              </w:rPr>
              <w:t>Odhad úniků za rok (O</w:t>
            </w:r>
            <w:r w:rsidRPr="000E0412">
              <w:rPr>
                <w:rFonts w:cstheme="minorHAnsi"/>
                <w:b/>
                <w:sz w:val="20"/>
                <w:szCs w:val="20"/>
                <w:vertAlign w:val="subscript"/>
              </w:rPr>
              <w:t>úr</w:t>
            </w:r>
            <w:r w:rsidRPr="000E0412">
              <w:rPr>
                <w:rFonts w:cstheme="minorHAnsi"/>
                <w:b/>
                <w:sz w:val="20"/>
                <w:szCs w:val="20"/>
              </w:rPr>
              <w:t>)</w:t>
            </w:r>
          </w:p>
        </w:tc>
        <w:tc>
          <w:tcPr>
            <w:tcW w:w="711" w:type="pct"/>
            <w:vAlign w:val="center"/>
          </w:tcPr>
          <w:p w14:paraId="7A5F19E9" w14:textId="77777777" w:rsidR="005B488D" w:rsidRPr="005238FF" w:rsidRDefault="005B488D" w:rsidP="00257221">
            <w:pPr>
              <w:jc w:val="right"/>
              <w:rPr>
                <w:rFonts w:cstheme="minorHAnsi"/>
                <w:b/>
                <w:sz w:val="20"/>
                <w:szCs w:val="20"/>
              </w:rPr>
            </w:pPr>
            <w:r w:rsidRPr="005238FF">
              <w:rPr>
                <w:rFonts w:cstheme="minorHAnsi"/>
                <w:b/>
                <w:sz w:val="20"/>
                <w:szCs w:val="20"/>
              </w:rPr>
              <w:t>634 013 640</w:t>
            </w:r>
          </w:p>
        </w:tc>
        <w:tc>
          <w:tcPr>
            <w:tcW w:w="709" w:type="pct"/>
            <w:vAlign w:val="center"/>
          </w:tcPr>
          <w:p w14:paraId="2D71EA7E" w14:textId="77777777" w:rsidR="005B488D" w:rsidRPr="005238FF" w:rsidRDefault="005B488D" w:rsidP="00257221">
            <w:pPr>
              <w:jc w:val="right"/>
              <w:rPr>
                <w:rFonts w:cstheme="minorHAnsi"/>
                <w:b/>
                <w:sz w:val="20"/>
                <w:szCs w:val="20"/>
              </w:rPr>
            </w:pPr>
            <w:r w:rsidRPr="005238FF">
              <w:rPr>
                <w:rFonts w:cstheme="minorHAnsi"/>
                <w:b/>
                <w:sz w:val="20"/>
                <w:szCs w:val="20"/>
              </w:rPr>
              <w:t>493 760 640</w:t>
            </w:r>
          </w:p>
        </w:tc>
        <w:tc>
          <w:tcPr>
            <w:tcW w:w="711" w:type="pct"/>
            <w:vAlign w:val="center"/>
          </w:tcPr>
          <w:p w14:paraId="063DBE84" w14:textId="77777777" w:rsidR="005B488D" w:rsidRPr="005238FF" w:rsidRDefault="005B488D" w:rsidP="00257221">
            <w:pPr>
              <w:jc w:val="right"/>
              <w:rPr>
                <w:rFonts w:cstheme="minorHAnsi"/>
                <w:b/>
                <w:sz w:val="20"/>
                <w:szCs w:val="20"/>
              </w:rPr>
            </w:pPr>
            <w:r w:rsidRPr="005238FF">
              <w:rPr>
                <w:rFonts w:cstheme="minorHAnsi"/>
                <w:b/>
                <w:sz w:val="20"/>
                <w:szCs w:val="20"/>
              </w:rPr>
              <w:t>672 937 488</w:t>
            </w:r>
          </w:p>
        </w:tc>
        <w:tc>
          <w:tcPr>
            <w:tcW w:w="788" w:type="pct"/>
            <w:vAlign w:val="center"/>
          </w:tcPr>
          <w:p w14:paraId="09C28029" w14:textId="77777777" w:rsidR="005B488D" w:rsidRPr="005238FF" w:rsidRDefault="005B488D" w:rsidP="00257221">
            <w:pPr>
              <w:jc w:val="right"/>
              <w:rPr>
                <w:rFonts w:cstheme="minorHAnsi"/>
                <w:b/>
                <w:sz w:val="20"/>
                <w:szCs w:val="20"/>
              </w:rPr>
            </w:pPr>
            <w:r w:rsidRPr="005238FF">
              <w:rPr>
                <w:rFonts w:cstheme="minorHAnsi"/>
                <w:b/>
                <w:sz w:val="20"/>
                <w:szCs w:val="20"/>
              </w:rPr>
              <w:t>1 142 266 920</w:t>
            </w:r>
          </w:p>
        </w:tc>
        <w:tc>
          <w:tcPr>
            <w:tcW w:w="788" w:type="pct"/>
          </w:tcPr>
          <w:p w14:paraId="05BB4CD6" w14:textId="77777777" w:rsidR="005B488D" w:rsidRPr="005238FF" w:rsidRDefault="005B488D" w:rsidP="00257221">
            <w:pPr>
              <w:ind w:right="-103"/>
              <w:rPr>
                <w:rFonts w:cstheme="minorHAnsi"/>
                <w:b/>
                <w:sz w:val="20"/>
                <w:szCs w:val="20"/>
              </w:rPr>
            </w:pPr>
            <w:r w:rsidRPr="005238FF">
              <w:rPr>
                <w:rFonts w:cstheme="minorHAnsi"/>
                <w:b/>
                <w:sz w:val="20"/>
                <w:szCs w:val="20"/>
              </w:rPr>
              <w:t>2 942 978 688</w:t>
            </w:r>
          </w:p>
        </w:tc>
      </w:tr>
    </w:tbl>
    <w:p w14:paraId="1E44EE4F" w14:textId="47D91BBD" w:rsidR="00370B17" w:rsidRPr="00B9273C" w:rsidRDefault="007E5AC4" w:rsidP="00052BB1">
      <w:pPr>
        <w:spacing w:after="0" w:line="240" w:lineRule="auto"/>
        <w:ind w:left="567" w:hanging="567"/>
        <w:rPr>
          <w:rFonts w:cstheme="minorHAnsi"/>
          <w:sz w:val="20"/>
          <w:szCs w:val="20"/>
        </w:rPr>
      </w:pPr>
      <w:r w:rsidRPr="00EA6D2E">
        <w:rPr>
          <w:rFonts w:cstheme="minorHAnsi"/>
          <w:b/>
          <w:sz w:val="20"/>
          <w:szCs w:val="20"/>
        </w:rPr>
        <w:t>Zdroj:</w:t>
      </w:r>
      <w:r w:rsidRPr="0018034C">
        <w:rPr>
          <w:rFonts w:cstheme="minorHAnsi"/>
          <w:sz w:val="20"/>
          <w:szCs w:val="20"/>
        </w:rPr>
        <w:t xml:space="preserve"> </w:t>
      </w:r>
      <w:r w:rsidR="00780A7A">
        <w:rPr>
          <w:rFonts w:cstheme="minorHAnsi"/>
          <w:sz w:val="20"/>
          <w:szCs w:val="20"/>
        </w:rPr>
        <w:tab/>
      </w:r>
      <w:r w:rsidRPr="0018034C">
        <w:rPr>
          <w:rFonts w:cstheme="minorHAnsi"/>
          <w:sz w:val="20"/>
          <w:szCs w:val="20"/>
        </w:rPr>
        <w:t>data ČSÚ (</w:t>
      </w:r>
      <w:hyperlink r:id="rId20" w:history="1">
        <w:r w:rsidR="00D46F94" w:rsidRPr="00565C49">
          <w:rPr>
            <w:rStyle w:val="Hypertextovodkaz"/>
            <w:rFonts w:cstheme="minorHAnsi"/>
            <w:sz w:val="20"/>
            <w:szCs w:val="20"/>
          </w:rPr>
          <w:t>https://www.czso.cz/csu/czso/prumerne-mzdy</w:t>
        </w:r>
      </w:hyperlink>
      <w:r w:rsidR="00F3481D">
        <w:rPr>
          <w:rFonts w:cstheme="minorHAnsi"/>
          <w:sz w:val="20"/>
          <w:szCs w:val="20"/>
        </w:rPr>
        <w:t>);</w:t>
      </w:r>
      <w:r w:rsidRPr="0018034C">
        <w:rPr>
          <w:rFonts w:cstheme="minorHAnsi"/>
          <w:sz w:val="20"/>
          <w:szCs w:val="20"/>
        </w:rPr>
        <w:t xml:space="preserve"> </w:t>
      </w:r>
      <w:r w:rsidR="00C84DF8">
        <w:rPr>
          <w:rFonts w:cstheme="minorHAnsi"/>
          <w:sz w:val="20"/>
          <w:szCs w:val="20"/>
        </w:rPr>
        <w:t>r</w:t>
      </w:r>
      <w:r w:rsidRPr="0018034C">
        <w:rPr>
          <w:rFonts w:cstheme="minorHAnsi"/>
          <w:sz w:val="20"/>
          <w:szCs w:val="20"/>
        </w:rPr>
        <w:t xml:space="preserve">oční souhrnná zpráva o výsledcích kontrolních akcí provedených inspekcí </w:t>
      </w:r>
      <w:r w:rsidR="00C84DF8">
        <w:rPr>
          <w:rFonts w:cstheme="minorHAnsi"/>
          <w:sz w:val="20"/>
          <w:szCs w:val="20"/>
        </w:rPr>
        <w:t xml:space="preserve">práce </w:t>
      </w:r>
      <w:r w:rsidRPr="0018034C">
        <w:rPr>
          <w:rFonts w:cstheme="minorHAnsi"/>
          <w:sz w:val="20"/>
          <w:szCs w:val="20"/>
        </w:rPr>
        <w:t>za rok 201</w:t>
      </w:r>
      <w:r w:rsidR="00235D56">
        <w:rPr>
          <w:rFonts w:cstheme="minorHAnsi"/>
          <w:sz w:val="20"/>
          <w:szCs w:val="20"/>
        </w:rPr>
        <w:t>8</w:t>
      </w:r>
      <w:r w:rsidRPr="0018034C">
        <w:rPr>
          <w:rFonts w:cstheme="minorHAnsi"/>
          <w:sz w:val="20"/>
          <w:szCs w:val="20"/>
        </w:rPr>
        <w:t xml:space="preserve"> (</w:t>
      </w:r>
      <w:hyperlink r:id="rId21" w:history="1">
        <w:r w:rsidR="005F7462" w:rsidRPr="00EC128F">
          <w:rPr>
            <w:rStyle w:val="Hypertextovodkaz"/>
            <w:rFonts w:cstheme="minorHAnsi"/>
            <w:sz w:val="20"/>
            <w:szCs w:val="20"/>
          </w:rPr>
          <w:t>http://www.suip.cz/rocni-zpravy/</w:t>
        </w:r>
      </w:hyperlink>
      <w:r w:rsidRPr="0018034C">
        <w:rPr>
          <w:rFonts w:cstheme="minorHAnsi"/>
          <w:sz w:val="20"/>
          <w:szCs w:val="20"/>
        </w:rPr>
        <w:t>)</w:t>
      </w:r>
      <w:r w:rsidR="005F7462">
        <w:rPr>
          <w:rFonts w:cstheme="minorHAnsi"/>
          <w:sz w:val="20"/>
          <w:szCs w:val="20"/>
        </w:rPr>
        <w:t>;</w:t>
      </w:r>
      <w:r w:rsidRPr="0018034C">
        <w:rPr>
          <w:rFonts w:cstheme="minorHAnsi"/>
          <w:sz w:val="20"/>
          <w:szCs w:val="20"/>
        </w:rPr>
        <w:t xml:space="preserve"> </w:t>
      </w:r>
      <w:r w:rsidR="00F92D01">
        <w:rPr>
          <w:rFonts w:cstheme="minorHAnsi"/>
          <w:sz w:val="20"/>
          <w:szCs w:val="20"/>
        </w:rPr>
        <w:br/>
      </w:r>
      <w:r w:rsidRPr="0018034C">
        <w:rPr>
          <w:rFonts w:cstheme="minorHAnsi"/>
          <w:sz w:val="20"/>
          <w:szCs w:val="20"/>
        </w:rPr>
        <w:t>Zpra</w:t>
      </w:r>
      <w:r>
        <w:rPr>
          <w:rFonts w:cstheme="minorHAnsi"/>
          <w:sz w:val="20"/>
          <w:szCs w:val="20"/>
        </w:rPr>
        <w:t xml:space="preserve">vodaj </w:t>
      </w:r>
      <w:r w:rsidR="00C84DF8">
        <w:rPr>
          <w:rFonts w:cstheme="minorHAnsi"/>
          <w:sz w:val="20"/>
          <w:szCs w:val="20"/>
        </w:rPr>
        <w:t xml:space="preserve">Státního úřadu inspekce práce </w:t>
      </w:r>
      <w:r>
        <w:rPr>
          <w:rFonts w:cstheme="minorHAnsi"/>
          <w:sz w:val="20"/>
          <w:szCs w:val="20"/>
        </w:rPr>
        <w:t>číslo 1/2019 (</w:t>
      </w:r>
      <w:hyperlink r:id="rId22" w:history="1">
        <w:r w:rsidRPr="0018034C">
          <w:rPr>
            <w:rStyle w:val="Hypertextovodkaz"/>
            <w:rFonts w:cstheme="minorHAnsi"/>
            <w:sz w:val="20"/>
            <w:szCs w:val="20"/>
          </w:rPr>
          <w:t>http://www.suip.cz/_files/suip-80e133d686b0d976fada930a5477ebfd/zpravodaj_1_19.pdf</w:t>
        </w:r>
      </w:hyperlink>
      <w:r w:rsidRPr="0018034C">
        <w:rPr>
          <w:rFonts w:cstheme="minorHAnsi"/>
          <w:sz w:val="20"/>
          <w:szCs w:val="20"/>
        </w:rPr>
        <w:t>).</w:t>
      </w:r>
    </w:p>
    <w:sectPr w:rsidR="00370B17" w:rsidRPr="00B9273C" w:rsidSect="00195E72">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19515" w14:textId="77777777" w:rsidR="004131FC" w:rsidRDefault="004131FC">
      <w:pPr>
        <w:spacing w:after="0" w:line="240" w:lineRule="auto"/>
      </w:pPr>
      <w:r>
        <w:separator/>
      </w:r>
    </w:p>
  </w:endnote>
  <w:endnote w:type="continuationSeparator" w:id="0">
    <w:p w14:paraId="5D7FB19B" w14:textId="77777777" w:rsidR="004131FC" w:rsidRDefault="0041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FE4E9" w14:textId="77777777" w:rsidR="00E74621" w:rsidRDefault="00E746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858953"/>
      <w:docPartObj>
        <w:docPartGallery w:val="Page Numbers (Bottom of Page)"/>
        <w:docPartUnique/>
      </w:docPartObj>
    </w:sdtPr>
    <w:sdtEndPr>
      <w:rPr>
        <w:sz w:val="24"/>
        <w:szCs w:val="24"/>
      </w:rPr>
    </w:sdtEndPr>
    <w:sdtContent>
      <w:p w14:paraId="12722082" w14:textId="505FBE18" w:rsidR="004131FC" w:rsidRPr="00E227C5" w:rsidRDefault="004131FC">
        <w:pPr>
          <w:pStyle w:val="Zpat"/>
          <w:jc w:val="center"/>
          <w:rPr>
            <w:sz w:val="24"/>
            <w:szCs w:val="24"/>
          </w:rPr>
        </w:pPr>
        <w:r w:rsidRPr="00E227C5">
          <w:rPr>
            <w:sz w:val="24"/>
            <w:szCs w:val="24"/>
          </w:rPr>
          <w:fldChar w:fldCharType="begin"/>
        </w:r>
        <w:r w:rsidRPr="00E227C5">
          <w:rPr>
            <w:sz w:val="24"/>
            <w:szCs w:val="24"/>
          </w:rPr>
          <w:instrText>PAGE   \* MERGEFORMAT</w:instrText>
        </w:r>
        <w:r w:rsidRPr="00E227C5">
          <w:rPr>
            <w:sz w:val="24"/>
            <w:szCs w:val="24"/>
          </w:rPr>
          <w:fldChar w:fldCharType="separate"/>
        </w:r>
        <w:r w:rsidR="00D66A5A">
          <w:rPr>
            <w:noProof/>
            <w:sz w:val="24"/>
            <w:szCs w:val="24"/>
          </w:rPr>
          <w:t>6</w:t>
        </w:r>
        <w:r w:rsidRPr="00E227C5">
          <w:rPr>
            <w:noProof/>
            <w:sz w:val="24"/>
            <w:szCs w:val="24"/>
          </w:rPr>
          <w:fldChar w:fldCharType="end"/>
        </w:r>
      </w:p>
    </w:sdtContent>
  </w:sdt>
  <w:p w14:paraId="3F55C39D" w14:textId="77777777" w:rsidR="004131FC" w:rsidRDefault="004131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05DF" w14:textId="77777777" w:rsidR="00E74621" w:rsidRDefault="00E746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6BAA6" w14:textId="77777777" w:rsidR="004131FC" w:rsidRDefault="004131FC" w:rsidP="004058E2">
      <w:pPr>
        <w:spacing w:after="0" w:line="240" w:lineRule="auto"/>
      </w:pPr>
      <w:r>
        <w:separator/>
      </w:r>
    </w:p>
  </w:footnote>
  <w:footnote w:type="continuationSeparator" w:id="0">
    <w:p w14:paraId="7EB22BEB" w14:textId="77777777" w:rsidR="004131FC" w:rsidRDefault="004131FC" w:rsidP="004058E2">
      <w:pPr>
        <w:spacing w:after="0" w:line="240" w:lineRule="auto"/>
      </w:pPr>
      <w:r>
        <w:continuationSeparator/>
      </w:r>
    </w:p>
  </w:footnote>
  <w:footnote w:id="1">
    <w:p w14:paraId="0294871C" w14:textId="78C3E8C6" w:rsidR="004131FC" w:rsidRPr="00567F11" w:rsidRDefault="004131FC" w:rsidP="002E1470">
      <w:pPr>
        <w:pStyle w:val="Textpoznpodarou"/>
        <w:ind w:left="284" w:hanging="284"/>
        <w:jc w:val="both"/>
        <w:rPr>
          <w:rFonts w:asciiTheme="minorHAnsi" w:hAnsiTheme="minorHAnsi"/>
        </w:rPr>
      </w:pPr>
      <w:r w:rsidRPr="00567F11">
        <w:rPr>
          <w:rStyle w:val="Znakapoznpodarou"/>
          <w:rFonts w:asciiTheme="minorHAnsi" w:eastAsiaTheme="majorEastAsia" w:hAnsiTheme="minorHAnsi"/>
        </w:rPr>
        <w:footnoteRef/>
      </w:r>
      <w:r w:rsidRPr="00567F11">
        <w:rPr>
          <w:rFonts w:asciiTheme="minorHAnsi" w:hAnsiTheme="minorHAnsi"/>
        </w:rPr>
        <w:t xml:space="preserve"> </w:t>
      </w:r>
      <w:r>
        <w:rPr>
          <w:rFonts w:asciiTheme="minorHAnsi" w:hAnsiTheme="minorHAnsi"/>
        </w:rPr>
        <w:tab/>
      </w:r>
      <w:r w:rsidRPr="00567F11">
        <w:rPr>
          <w:rFonts w:asciiTheme="minorHAnsi" w:hAnsiTheme="minorHAnsi"/>
        </w:rPr>
        <w:t xml:space="preserve">Zdroj: </w:t>
      </w:r>
      <w:r w:rsidRPr="00E227C5">
        <w:rPr>
          <w:rFonts w:asciiTheme="minorHAnsi" w:hAnsiTheme="minorHAnsi"/>
          <w:i/>
        </w:rPr>
        <w:t>Informace o činnosti Finanční správy České republiky za rok 2018</w:t>
      </w:r>
      <w:r>
        <w:rPr>
          <w:rFonts w:asciiTheme="minorHAnsi" w:hAnsiTheme="minorHAnsi"/>
        </w:rPr>
        <w:t>.</w:t>
      </w:r>
    </w:p>
  </w:footnote>
  <w:footnote w:id="2">
    <w:p w14:paraId="170FF90B" w14:textId="1592D01A" w:rsidR="004131FC" w:rsidRPr="00330072" w:rsidRDefault="004131FC" w:rsidP="002E1470">
      <w:pPr>
        <w:pStyle w:val="Textpoznpodarou"/>
        <w:ind w:left="284" w:hanging="284"/>
        <w:jc w:val="both"/>
        <w:rPr>
          <w:rFonts w:asciiTheme="minorHAnsi" w:hAnsiTheme="minorHAnsi"/>
        </w:rPr>
      </w:pPr>
      <w:r w:rsidRPr="00330072">
        <w:rPr>
          <w:rStyle w:val="Znakapoznpodarou"/>
          <w:rFonts w:asciiTheme="minorHAnsi" w:eastAsiaTheme="majorEastAsia" w:hAnsiTheme="minorHAnsi"/>
        </w:rPr>
        <w:footnoteRef/>
      </w:r>
      <w:r w:rsidRPr="00330072">
        <w:rPr>
          <w:rFonts w:asciiTheme="minorHAnsi" w:hAnsiTheme="minorHAnsi"/>
        </w:rPr>
        <w:t xml:space="preserve"> </w:t>
      </w:r>
      <w:r>
        <w:rPr>
          <w:rFonts w:asciiTheme="minorHAnsi" w:hAnsiTheme="minorHAnsi"/>
        </w:rPr>
        <w:tab/>
      </w:r>
      <w:r w:rsidRPr="00330072">
        <w:rPr>
          <w:rFonts w:asciiTheme="minorHAnsi" w:hAnsiTheme="minorHAnsi"/>
        </w:rPr>
        <w:t xml:space="preserve">Zdroj: </w:t>
      </w:r>
      <w:r w:rsidRPr="00E227C5">
        <w:rPr>
          <w:rFonts w:asciiTheme="minorHAnsi" w:hAnsiTheme="minorHAnsi"/>
          <w:i/>
        </w:rPr>
        <w:t>Zpráva o činnosti České správy sociálního zabezpečení za rok 2018</w:t>
      </w:r>
      <w:r>
        <w:rPr>
          <w:rFonts w:asciiTheme="minorHAnsi" w:hAnsiTheme="minorHAnsi"/>
        </w:rPr>
        <w:t>.</w:t>
      </w:r>
    </w:p>
  </w:footnote>
  <w:footnote w:id="3">
    <w:p w14:paraId="5AD1D37E" w14:textId="5211CE45" w:rsidR="004131FC" w:rsidRPr="00EF21C4" w:rsidRDefault="004131FC" w:rsidP="002E1470">
      <w:pPr>
        <w:pStyle w:val="Textpoznpodarou"/>
        <w:ind w:left="284" w:hanging="284"/>
        <w:jc w:val="both"/>
        <w:rPr>
          <w:rFonts w:asciiTheme="minorHAnsi" w:hAnsiTheme="minorHAnsi"/>
        </w:rPr>
      </w:pPr>
      <w:r w:rsidRPr="00EF21C4">
        <w:rPr>
          <w:rStyle w:val="Znakapoznpodarou"/>
          <w:rFonts w:asciiTheme="minorHAnsi" w:hAnsiTheme="minorHAnsi"/>
        </w:rPr>
        <w:footnoteRef/>
      </w:r>
      <w:r w:rsidRPr="00EF21C4">
        <w:rPr>
          <w:rFonts w:asciiTheme="minorHAnsi" w:hAnsiTheme="minorHAnsi"/>
        </w:rPr>
        <w:t xml:space="preserve"> </w:t>
      </w:r>
      <w:r>
        <w:rPr>
          <w:rFonts w:asciiTheme="minorHAnsi" w:hAnsiTheme="minorHAnsi"/>
        </w:rPr>
        <w:tab/>
      </w:r>
      <w:r w:rsidRPr="00EF21C4">
        <w:rPr>
          <w:rFonts w:asciiTheme="minorHAnsi" w:hAnsiTheme="minorHAnsi"/>
        </w:rPr>
        <w:t>MF provedl</w:t>
      </w:r>
      <w:r>
        <w:rPr>
          <w:rFonts w:asciiTheme="minorHAnsi" w:hAnsiTheme="minorHAnsi"/>
        </w:rPr>
        <w:t>o</w:t>
      </w:r>
      <w:r w:rsidRPr="00EF21C4">
        <w:rPr>
          <w:rFonts w:asciiTheme="minorHAnsi" w:hAnsiTheme="minorHAnsi"/>
        </w:rPr>
        <w:t xml:space="preserve"> odhad </w:t>
      </w:r>
      <w:r>
        <w:rPr>
          <w:rFonts w:asciiTheme="minorHAnsi" w:hAnsiTheme="minorHAnsi"/>
        </w:rPr>
        <w:t>úniku</w:t>
      </w:r>
      <w:r w:rsidRPr="00EF21C4">
        <w:rPr>
          <w:rFonts w:asciiTheme="minorHAnsi" w:hAnsiTheme="minorHAnsi"/>
        </w:rPr>
        <w:t xml:space="preserve"> na dani z příjm</w:t>
      </w:r>
      <w:r>
        <w:rPr>
          <w:rFonts w:asciiTheme="minorHAnsi" w:hAnsiTheme="minorHAnsi"/>
        </w:rPr>
        <w:t>ů</w:t>
      </w:r>
      <w:r w:rsidRPr="00EF21C4">
        <w:rPr>
          <w:rFonts w:asciiTheme="minorHAnsi" w:hAnsiTheme="minorHAnsi"/>
        </w:rPr>
        <w:t xml:space="preserve"> </w:t>
      </w:r>
      <w:r>
        <w:rPr>
          <w:rFonts w:asciiTheme="minorHAnsi" w:hAnsiTheme="minorHAnsi"/>
        </w:rPr>
        <w:t xml:space="preserve">fyzických osob </w:t>
      </w:r>
      <w:r w:rsidRPr="00EF21C4">
        <w:rPr>
          <w:rFonts w:asciiTheme="minorHAnsi" w:hAnsiTheme="minorHAnsi"/>
        </w:rPr>
        <w:t>v oblasti nelegálního zaměstnávání</w:t>
      </w:r>
      <w:r>
        <w:rPr>
          <w:rFonts w:asciiTheme="minorHAnsi" w:hAnsiTheme="minorHAnsi"/>
        </w:rPr>
        <w:t xml:space="preserve"> v roce 2015 na základě neveřejných dat ČSÚ</w:t>
      </w:r>
      <w:r w:rsidRPr="00EF21C4">
        <w:rPr>
          <w:rFonts w:asciiTheme="minorHAnsi" w:hAnsiTheme="minorHAnsi"/>
        </w:rPr>
        <w:t>.</w:t>
      </w:r>
    </w:p>
  </w:footnote>
  <w:footnote w:id="4">
    <w:p w14:paraId="3EAB77F8" w14:textId="11FCB303" w:rsidR="004131FC" w:rsidRPr="003F223F" w:rsidRDefault="004131FC" w:rsidP="002E1470">
      <w:pPr>
        <w:pStyle w:val="Textpoznpodarou"/>
        <w:ind w:left="284" w:hanging="284"/>
        <w:jc w:val="both"/>
        <w:rPr>
          <w:rFonts w:asciiTheme="minorHAnsi" w:hAnsiTheme="minorHAnsi" w:cstheme="minorHAnsi"/>
        </w:rPr>
      </w:pPr>
      <w:r w:rsidRPr="003F223F">
        <w:rPr>
          <w:rStyle w:val="Znakapoznpodarou"/>
          <w:rFonts w:asciiTheme="minorHAnsi" w:hAnsiTheme="minorHAnsi" w:cstheme="minorHAnsi"/>
        </w:rPr>
        <w:footnoteRef/>
      </w:r>
      <w:r w:rsidRPr="003F223F">
        <w:rPr>
          <w:rFonts w:asciiTheme="minorHAnsi" w:hAnsiTheme="minorHAnsi" w:cstheme="minorHAnsi"/>
        </w:rPr>
        <w:t xml:space="preserve"> </w:t>
      </w:r>
      <w:r>
        <w:rPr>
          <w:rFonts w:asciiTheme="minorHAnsi" w:hAnsiTheme="minorHAnsi" w:cstheme="minorHAnsi"/>
        </w:rPr>
        <w:tab/>
      </w:r>
      <w:r w:rsidRPr="003F223F">
        <w:rPr>
          <w:rFonts w:ascii="Calibri" w:hAnsi="Calibri" w:cs="Calibri"/>
        </w:rPr>
        <w:t xml:space="preserve">NKÚ provedl odhad úniků na daních a </w:t>
      </w:r>
      <w:r>
        <w:rPr>
          <w:rFonts w:ascii="Calibri" w:hAnsi="Calibri" w:cs="Calibri"/>
        </w:rPr>
        <w:t>sociálním pojištění</w:t>
      </w:r>
      <w:r w:rsidRPr="003F223F">
        <w:rPr>
          <w:rFonts w:ascii="Calibri" w:hAnsi="Calibri" w:cs="Calibri"/>
        </w:rPr>
        <w:t xml:space="preserve"> </w:t>
      </w:r>
      <w:r>
        <w:rPr>
          <w:rFonts w:ascii="Calibri" w:hAnsi="Calibri" w:cs="Calibri"/>
        </w:rPr>
        <w:t xml:space="preserve">aplikovaný na minimální a průměrnou mzdu u osob, u kterých orgány inspekce práce zjistily výkon nelegální práce v letech 2015–2018, za předpokladu výkonu práce těchto osob v délce jednoho roku. </w:t>
      </w:r>
    </w:p>
  </w:footnote>
  <w:footnote w:id="5">
    <w:p w14:paraId="53262DD9" w14:textId="266C2E64" w:rsidR="004131FC" w:rsidRPr="0025495E" w:rsidRDefault="004131FC" w:rsidP="002E1470">
      <w:pPr>
        <w:pStyle w:val="Textpoznpodarou"/>
        <w:ind w:left="284" w:hanging="284"/>
        <w:jc w:val="both"/>
        <w:rPr>
          <w:rFonts w:asciiTheme="minorHAnsi" w:hAnsiTheme="minorHAnsi"/>
        </w:rPr>
      </w:pPr>
      <w:r w:rsidRPr="0025495E">
        <w:rPr>
          <w:rStyle w:val="Znakapoznpodarou"/>
          <w:rFonts w:asciiTheme="minorHAnsi" w:eastAsiaTheme="majorEastAsia" w:hAnsiTheme="minorHAnsi"/>
        </w:rPr>
        <w:footnoteRef/>
      </w:r>
      <w:r>
        <w:rPr>
          <w:rFonts w:asciiTheme="minorHAnsi" w:hAnsiTheme="minorHAnsi"/>
        </w:rPr>
        <w:t xml:space="preserve"> </w:t>
      </w:r>
      <w:r>
        <w:rPr>
          <w:rFonts w:asciiTheme="minorHAnsi" w:hAnsiTheme="minorHAnsi"/>
        </w:rPr>
        <w:tab/>
        <w:t>Výzkumný</w:t>
      </w:r>
      <w:r w:rsidRPr="0025495E">
        <w:rPr>
          <w:rFonts w:asciiTheme="minorHAnsi" w:hAnsiTheme="minorHAnsi"/>
        </w:rPr>
        <w:t xml:space="preserve"> ústa</w:t>
      </w:r>
      <w:r>
        <w:rPr>
          <w:rFonts w:asciiTheme="minorHAnsi" w:hAnsiTheme="minorHAnsi"/>
        </w:rPr>
        <w:t>v</w:t>
      </w:r>
      <w:r w:rsidRPr="0025495E">
        <w:rPr>
          <w:rFonts w:asciiTheme="minorHAnsi" w:hAnsiTheme="minorHAnsi"/>
        </w:rPr>
        <w:t xml:space="preserve"> práce a sociálních věcí, v.</w:t>
      </w:r>
      <w:r>
        <w:rPr>
          <w:rFonts w:asciiTheme="minorHAnsi" w:hAnsiTheme="minorHAnsi"/>
        </w:rPr>
        <w:t> </w:t>
      </w:r>
      <w:r w:rsidRPr="0025495E">
        <w:rPr>
          <w:rFonts w:asciiTheme="minorHAnsi" w:hAnsiTheme="minorHAnsi"/>
        </w:rPr>
        <w:t>v.</w:t>
      </w:r>
      <w:r>
        <w:rPr>
          <w:rFonts w:asciiTheme="minorHAnsi" w:hAnsiTheme="minorHAnsi"/>
        </w:rPr>
        <w:t> </w:t>
      </w:r>
      <w:r w:rsidRPr="0025495E">
        <w:rPr>
          <w:rFonts w:asciiTheme="minorHAnsi" w:hAnsiTheme="minorHAnsi"/>
        </w:rPr>
        <w:t>i.</w:t>
      </w:r>
      <w:r>
        <w:rPr>
          <w:rFonts w:asciiTheme="minorHAnsi" w:hAnsiTheme="minorHAnsi"/>
        </w:rPr>
        <w:t xml:space="preserve">, provedl odhad ročního výpadku inkasa daně z příjmů fyzických osob, sociálního pojištění a zdravotního pojištění z titulu nelegální práce mj. podle definice zákona </w:t>
      </w:r>
      <w:r>
        <w:rPr>
          <w:rFonts w:asciiTheme="minorHAnsi" w:hAnsiTheme="minorHAnsi"/>
        </w:rPr>
        <w:br/>
      </w:r>
      <w:r>
        <w:rPr>
          <w:rFonts w:asciiTheme="minorHAnsi" w:hAnsiTheme="minorHAnsi" w:cstheme="minorHAnsi"/>
        </w:rPr>
        <w:t>č. 435/2004 Sb.,</w:t>
      </w:r>
      <w:r>
        <w:rPr>
          <w:rFonts w:asciiTheme="minorHAnsi" w:hAnsiTheme="minorHAnsi"/>
        </w:rPr>
        <w:t xml:space="preserve"> o zaměstnanosti, v podmínkách let 2012 a 2013.</w:t>
      </w:r>
    </w:p>
  </w:footnote>
  <w:footnote w:id="6">
    <w:p w14:paraId="7AB9C5FB" w14:textId="27EF44D7" w:rsidR="004131FC" w:rsidRPr="003664C9" w:rsidRDefault="004131FC" w:rsidP="002E1470">
      <w:pPr>
        <w:pStyle w:val="Textpoznpodarou"/>
        <w:ind w:left="284" w:hanging="284"/>
        <w:jc w:val="both"/>
        <w:rPr>
          <w:rFonts w:asciiTheme="minorHAnsi" w:hAnsiTheme="minorHAnsi" w:cstheme="minorHAnsi"/>
        </w:rPr>
      </w:pPr>
      <w:r w:rsidRPr="003664C9">
        <w:rPr>
          <w:rStyle w:val="Znakapoznpodarou"/>
          <w:rFonts w:asciiTheme="minorHAnsi" w:hAnsiTheme="minorHAnsi" w:cstheme="minorHAnsi"/>
        </w:rPr>
        <w:footnoteRef/>
      </w:r>
      <w:r w:rsidRPr="003664C9">
        <w:rPr>
          <w:rFonts w:asciiTheme="minorHAnsi" w:hAnsiTheme="minorHAnsi" w:cstheme="minorHAnsi"/>
        </w:rPr>
        <w:t xml:space="preserve"> </w:t>
      </w:r>
      <w:r>
        <w:rPr>
          <w:rFonts w:asciiTheme="minorHAnsi" w:hAnsiTheme="minorHAnsi" w:cstheme="minorHAnsi"/>
        </w:rPr>
        <w:tab/>
      </w:r>
      <w:r w:rsidRPr="003664C9">
        <w:rPr>
          <w:rFonts w:asciiTheme="minorHAnsi" w:hAnsiTheme="minorHAnsi" w:cstheme="minorHAnsi"/>
        </w:rPr>
        <w:t>Sociálním pojištěním se rozumí pojistné na důchodové pojištění, pojistné na nemocenské pojištění a</w:t>
      </w:r>
      <w:r>
        <w:rPr>
          <w:rFonts w:asciiTheme="minorHAnsi" w:hAnsiTheme="minorHAnsi" w:cstheme="minorHAnsi"/>
        </w:rPr>
        <w:t> </w:t>
      </w:r>
      <w:r w:rsidRPr="003664C9">
        <w:rPr>
          <w:rFonts w:asciiTheme="minorHAnsi" w:hAnsiTheme="minorHAnsi" w:cstheme="minorHAnsi"/>
        </w:rPr>
        <w:t>příspěvek na státní politiku zaměstnanosti.</w:t>
      </w:r>
    </w:p>
  </w:footnote>
  <w:footnote w:id="7">
    <w:p w14:paraId="43ED1A74" w14:textId="0E10D67E" w:rsidR="004131FC" w:rsidRPr="00E227C5" w:rsidRDefault="004131FC" w:rsidP="002E1470">
      <w:pPr>
        <w:pStyle w:val="Textpoznpodarou"/>
        <w:ind w:left="284" w:hanging="284"/>
        <w:jc w:val="both"/>
        <w:rPr>
          <w:rFonts w:asciiTheme="minorHAnsi" w:hAnsiTheme="minorHAnsi" w:cstheme="minorHAnsi"/>
        </w:rPr>
      </w:pPr>
      <w:r w:rsidRPr="00E227C5">
        <w:rPr>
          <w:rStyle w:val="Znakapoznpodarou"/>
          <w:rFonts w:asciiTheme="minorHAnsi" w:hAnsiTheme="minorHAnsi" w:cstheme="minorHAnsi"/>
        </w:rPr>
        <w:footnoteRef/>
      </w:r>
      <w:r w:rsidRPr="00E227C5">
        <w:rPr>
          <w:rFonts w:asciiTheme="minorHAnsi" w:hAnsiTheme="minorHAnsi" w:cstheme="minorHAnsi"/>
        </w:rPr>
        <w:t xml:space="preserve"> </w:t>
      </w:r>
      <w:r>
        <w:rPr>
          <w:rFonts w:asciiTheme="minorHAnsi" w:hAnsiTheme="minorHAnsi" w:cstheme="minorHAnsi"/>
        </w:rPr>
        <w:tab/>
      </w:r>
      <w:r w:rsidRPr="003664C9">
        <w:rPr>
          <w:rFonts w:asciiTheme="minorHAnsi" w:hAnsiTheme="minorHAnsi" w:cstheme="minorHAnsi"/>
        </w:rPr>
        <w:t>Podpora v nezaměstnanosti, podpora na rekvalifikace, přídavky na děti, příspěvky na bydlení, porodné a pomoc</w:t>
      </w:r>
      <w:r w:rsidRPr="00243F88">
        <w:rPr>
          <w:rFonts w:asciiTheme="minorHAnsi" w:hAnsiTheme="minorHAnsi" w:cstheme="minorHAnsi"/>
        </w:rPr>
        <w:t xml:space="preserve"> v hmotné nouzi (příspěvek na živobytí, doplatek na bydlení, mimořádná okamžitá pomoc).</w:t>
      </w:r>
    </w:p>
  </w:footnote>
  <w:footnote w:id="8">
    <w:p w14:paraId="7A1CC01C" w14:textId="7DACE2F9" w:rsidR="004131FC" w:rsidRPr="003664C9" w:rsidRDefault="004131FC" w:rsidP="002E1470">
      <w:pPr>
        <w:pStyle w:val="Textpoznpodarou"/>
        <w:ind w:left="284" w:hanging="284"/>
        <w:jc w:val="both"/>
        <w:rPr>
          <w:rFonts w:asciiTheme="minorHAnsi" w:hAnsiTheme="minorHAnsi" w:cstheme="minorHAnsi"/>
        </w:rPr>
      </w:pPr>
      <w:r w:rsidRPr="003664C9">
        <w:rPr>
          <w:rStyle w:val="Znakapoznpodarou"/>
          <w:rFonts w:asciiTheme="minorHAnsi" w:hAnsiTheme="minorHAnsi" w:cstheme="minorHAnsi"/>
        </w:rPr>
        <w:footnoteRef/>
      </w:r>
      <w:r w:rsidRPr="003664C9">
        <w:rPr>
          <w:rFonts w:asciiTheme="minorHAnsi" w:hAnsiTheme="minorHAnsi" w:cstheme="minorHAnsi"/>
        </w:rPr>
        <w:t xml:space="preserve"> </w:t>
      </w:r>
      <w:r>
        <w:rPr>
          <w:rFonts w:asciiTheme="minorHAnsi" w:hAnsiTheme="minorHAnsi" w:cstheme="minorHAnsi"/>
        </w:rPr>
        <w:tab/>
      </w:r>
      <w:r w:rsidRPr="003664C9">
        <w:rPr>
          <w:rFonts w:asciiTheme="minorHAnsi" w:hAnsiTheme="minorHAnsi" w:cstheme="minorHAnsi"/>
        </w:rPr>
        <w:t>Ze základního důchodového pojištění se poskytují důchody starobní, invalidní, sirotčí, vdovský a vdovecký.</w:t>
      </w:r>
    </w:p>
  </w:footnote>
  <w:footnote w:id="9">
    <w:p w14:paraId="3C02E88F" w14:textId="3B4A43A5" w:rsidR="004131FC" w:rsidRPr="002E1470" w:rsidRDefault="004131FC" w:rsidP="002E1470">
      <w:pPr>
        <w:pStyle w:val="Textpoznpodarou"/>
        <w:ind w:left="284" w:hanging="284"/>
        <w:jc w:val="both"/>
        <w:rPr>
          <w:rFonts w:asciiTheme="minorHAnsi" w:hAnsiTheme="minorHAnsi" w:cstheme="minorHAnsi"/>
        </w:rPr>
      </w:pPr>
      <w:r w:rsidRPr="003664C9">
        <w:rPr>
          <w:rStyle w:val="Znakapoznpodarou"/>
          <w:rFonts w:asciiTheme="minorHAnsi" w:hAnsiTheme="minorHAnsi" w:cstheme="minorHAnsi"/>
        </w:rPr>
        <w:footnoteRef/>
      </w:r>
      <w:r w:rsidRPr="003664C9">
        <w:rPr>
          <w:rFonts w:asciiTheme="minorHAnsi" w:hAnsiTheme="minorHAnsi" w:cstheme="minorHAnsi"/>
        </w:rPr>
        <w:t xml:space="preserve"> </w:t>
      </w:r>
      <w:r>
        <w:rPr>
          <w:rFonts w:asciiTheme="minorHAnsi" w:hAnsiTheme="minorHAnsi" w:cstheme="minorHAnsi"/>
        </w:rPr>
        <w:tab/>
      </w:r>
      <w:r w:rsidRPr="003664C9">
        <w:rPr>
          <w:rFonts w:asciiTheme="minorHAnsi" w:hAnsiTheme="minorHAnsi" w:cstheme="minorHAnsi"/>
        </w:rPr>
        <w:t xml:space="preserve">Na základě usnesení vlády České republiky </w:t>
      </w:r>
      <w:r w:rsidRPr="00243F88">
        <w:rPr>
          <w:rFonts w:asciiTheme="minorHAnsi" w:hAnsiTheme="minorHAnsi" w:cstheme="minorHAnsi"/>
        </w:rPr>
        <w:t>ze dne 23. října 2000</w:t>
      </w:r>
      <w:r w:rsidRPr="00854E7F">
        <w:rPr>
          <w:rFonts w:asciiTheme="minorHAnsi" w:hAnsiTheme="minorHAnsi" w:cstheme="minorHAnsi"/>
        </w:rPr>
        <w:t xml:space="preserve"> </w:t>
      </w:r>
      <w:r w:rsidRPr="003664C9">
        <w:rPr>
          <w:rFonts w:asciiTheme="minorHAnsi" w:hAnsiTheme="minorHAnsi" w:cstheme="minorHAnsi"/>
        </w:rPr>
        <w:t>č. 1</w:t>
      </w:r>
      <w:r w:rsidRPr="00243F88">
        <w:rPr>
          <w:rFonts w:asciiTheme="minorHAnsi" w:hAnsiTheme="minorHAnsi" w:cstheme="minorHAnsi"/>
        </w:rPr>
        <w:t>044,</w:t>
      </w:r>
      <w:r w:rsidRPr="002E1470">
        <w:rPr>
          <w:rFonts w:asciiTheme="minorHAnsi" w:hAnsiTheme="minorHAnsi" w:cstheme="minorHAnsi"/>
        </w:rPr>
        <w:t xml:space="preserve"> </w:t>
      </w:r>
      <w:r w:rsidRPr="00E227C5">
        <w:rPr>
          <w:rFonts w:asciiTheme="minorHAnsi" w:hAnsiTheme="minorHAnsi" w:cstheme="minorHAnsi"/>
          <w:i/>
        </w:rPr>
        <w:t>k Aktualizované Koncepci boje proti organizovanému zločinu</w:t>
      </w:r>
      <w:r>
        <w:rPr>
          <w:rFonts w:asciiTheme="minorHAnsi" w:hAnsiTheme="minorHAnsi" w:cstheme="minorHAnsi"/>
        </w:rPr>
        <w:t>,</w:t>
      </w:r>
      <w:r w:rsidRPr="002E1470">
        <w:rPr>
          <w:rFonts w:asciiTheme="minorHAnsi" w:hAnsiTheme="minorHAnsi" w:cstheme="minorHAnsi"/>
        </w:rPr>
        <w:t xml:space="preserve"> byl zřízen Meziresortní orgán pro potírání nelegálního zaměstnávání cizinců.</w:t>
      </w:r>
    </w:p>
  </w:footnote>
  <w:footnote w:id="10">
    <w:p w14:paraId="56A08F7D" w14:textId="6DA4574F" w:rsidR="004131FC" w:rsidRPr="003664C9" w:rsidRDefault="004131FC" w:rsidP="002E1470">
      <w:pPr>
        <w:pStyle w:val="Textpoznpodarou"/>
        <w:ind w:left="284" w:hanging="284"/>
        <w:jc w:val="both"/>
        <w:rPr>
          <w:rFonts w:asciiTheme="minorHAnsi" w:hAnsiTheme="minorHAnsi" w:cstheme="minorHAnsi"/>
        </w:rPr>
      </w:pPr>
      <w:r w:rsidRPr="003664C9">
        <w:rPr>
          <w:rStyle w:val="Znakapoznpodarou"/>
          <w:rFonts w:asciiTheme="minorHAnsi" w:hAnsiTheme="minorHAnsi" w:cstheme="minorHAnsi"/>
        </w:rPr>
        <w:footnoteRef/>
      </w:r>
      <w:r w:rsidRPr="003664C9">
        <w:rPr>
          <w:rFonts w:asciiTheme="minorHAnsi" w:hAnsiTheme="minorHAnsi" w:cstheme="minorHAnsi"/>
        </w:rPr>
        <w:t xml:space="preserve"> </w:t>
      </w:r>
      <w:r>
        <w:rPr>
          <w:rFonts w:asciiTheme="minorHAnsi" w:hAnsiTheme="minorHAnsi" w:cstheme="minorHAnsi"/>
        </w:rPr>
        <w:tab/>
      </w:r>
      <w:r w:rsidRPr="003664C9">
        <w:rPr>
          <w:rFonts w:asciiTheme="minorHAnsi" w:hAnsiTheme="minorHAnsi" w:cstheme="minorHAnsi"/>
        </w:rPr>
        <w:t>Kontrolními orgány jsou orgány inspekce práce a celní orgány.</w:t>
      </w:r>
    </w:p>
  </w:footnote>
  <w:footnote w:id="11">
    <w:p w14:paraId="68AD8A92" w14:textId="631125C7" w:rsidR="004131FC" w:rsidRPr="003664C9" w:rsidRDefault="004131FC" w:rsidP="002E1470">
      <w:pPr>
        <w:pStyle w:val="Textpoznpodarou"/>
        <w:ind w:left="284" w:hanging="284"/>
        <w:jc w:val="both"/>
        <w:rPr>
          <w:rFonts w:asciiTheme="minorHAnsi" w:hAnsiTheme="minorHAnsi" w:cstheme="minorHAnsi"/>
        </w:rPr>
      </w:pPr>
      <w:r w:rsidRPr="003664C9">
        <w:rPr>
          <w:rStyle w:val="Znakapoznpodarou"/>
          <w:rFonts w:asciiTheme="minorHAnsi" w:hAnsiTheme="minorHAnsi" w:cstheme="minorHAnsi"/>
        </w:rPr>
        <w:footnoteRef/>
      </w:r>
      <w:r w:rsidRPr="003664C9">
        <w:rPr>
          <w:rFonts w:asciiTheme="minorHAnsi" w:hAnsiTheme="minorHAnsi" w:cstheme="minorHAnsi"/>
        </w:rPr>
        <w:t xml:space="preserve"> </w:t>
      </w:r>
      <w:r>
        <w:rPr>
          <w:rFonts w:asciiTheme="minorHAnsi" w:hAnsiTheme="minorHAnsi" w:cstheme="minorHAnsi"/>
        </w:rPr>
        <w:tab/>
      </w:r>
      <w:r w:rsidRPr="003664C9">
        <w:rPr>
          <w:rFonts w:asciiTheme="minorHAnsi" w:hAnsiTheme="minorHAnsi" w:cstheme="minorHAnsi"/>
        </w:rPr>
        <w:t>Finančními orgány jsou míněny orgány Finanční správy ČR.</w:t>
      </w:r>
    </w:p>
  </w:footnote>
  <w:footnote w:id="12">
    <w:p w14:paraId="64A9ECE9" w14:textId="20AC6FAB" w:rsidR="004131FC" w:rsidRPr="00243F88" w:rsidRDefault="004131FC" w:rsidP="002E1470">
      <w:pPr>
        <w:pStyle w:val="Textpoznpodarou"/>
        <w:ind w:left="284" w:hanging="284"/>
        <w:jc w:val="both"/>
        <w:rPr>
          <w:rFonts w:asciiTheme="minorHAnsi" w:hAnsiTheme="minorHAnsi" w:cstheme="minorHAnsi"/>
        </w:rPr>
      </w:pPr>
      <w:r w:rsidRPr="003664C9">
        <w:rPr>
          <w:rStyle w:val="Znakapoznpodarou"/>
          <w:rFonts w:asciiTheme="minorHAnsi" w:hAnsiTheme="minorHAnsi" w:cstheme="minorHAnsi"/>
        </w:rPr>
        <w:footnoteRef/>
      </w:r>
      <w:r w:rsidRPr="003664C9">
        <w:rPr>
          <w:rFonts w:asciiTheme="minorHAnsi" w:hAnsiTheme="minorHAnsi" w:cstheme="minorHAnsi"/>
        </w:rPr>
        <w:t xml:space="preserve"> </w:t>
      </w:r>
      <w:r w:rsidRPr="003664C9">
        <w:rPr>
          <w:rFonts w:asciiTheme="minorHAnsi" w:hAnsiTheme="minorHAnsi" w:cstheme="minorHAnsi"/>
        </w:rPr>
        <w:tab/>
        <w:t>Orgány sociálního pojištění jsou míněny orgány České správy sociálního zabezpečení, tj. jak orgány sociálního zabezpečení, tak orgány nemocenského pojištění.</w:t>
      </w:r>
    </w:p>
  </w:footnote>
  <w:footnote w:id="13">
    <w:p w14:paraId="65F299BB" w14:textId="4799D815" w:rsidR="004131FC" w:rsidRPr="00243F88" w:rsidRDefault="004131FC" w:rsidP="002E1470">
      <w:pPr>
        <w:pStyle w:val="Textpoznpodarou"/>
        <w:ind w:left="284" w:hanging="284"/>
        <w:rPr>
          <w:rFonts w:asciiTheme="minorHAnsi" w:hAnsiTheme="minorHAnsi" w:cstheme="minorHAnsi"/>
        </w:rPr>
      </w:pPr>
      <w:r w:rsidRPr="003664C9">
        <w:rPr>
          <w:rStyle w:val="Znakapoznpodarou"/>
          <w:rFonts w:asciiTheme="minorHAnsi" w:hAnsiTheme="minorHAnsi" w:cstheme="minorHAnsi"/>
        </w:rPr>
        <w:footnoteRef/>
      </w:r>
      <w:r w:rsidRPr="003664C9">
        <w:rPr>
          <w:rFonts w:asciiTheme="minorHAnsi" w:hAnsiTheme="minorHAnsi" w:cstheme="minorHAnsi"/>
        </w:rPr>
        <w:t xml:space="preserve"> </w:t>
      </w:r>
      <w:r w:rsidRPr="003664C9">
        <w:rPr>
          <w:rFonts w:asciiTheme="minorHAnsi" w:hAnsiTheme="minorHAnsi" w:cstheme="minorHAnsi"/>
        </w:rPr>
        <w:tab/>
        <w:t>Zákon č. 28</w:t>
      </w:r>
      <w:r w:rsidRPr="00243F88">
        <w:rPr>
          <w:rFonts w:asciiTheme="minorHAnsi" w:hAnsiTheme="minorHAnsi" w:cstheme="minorHAnsi"/>
        </w:rPr>
        <w:t>0/2009 Sb., daňový řád.</w:t>
      </w:r>
    </w:p>
  </w:footnote>
  <w:footnote w:id="14">
    <w:p w14:paraId="27009B23" w14:textId="1AA5117C" w:rsidR="004131FC" w:rsidRPr="00243F88" w:rsidRDefault="004131FC" w:rsidP="002E1470">
      <w:pPr>
        <w:pStyle w:val="Textpoznpodarou"/>
        <w:ind w:left="284" w:hanging="284"/>
        <w:rPr>
          <w:rFonts w:asciiTheme="minorHAnsi" w:hAnsiTheme="minorHAnsi" w:cstheme="minorHAnsi"/>
        </w:rPr>
      </w:pPr>
      <w:r w:rsidRPr="003664C9">
        <w:rPr>
          <w:rStyle w:val="Znakapoznpodarou"/>
          <w:rFonts w:asciiTheme="minorHAnsi" w:hAnsiTheme="minorHAnsi" w:cstheme="minorHAnsi"/>
        </w:rPr>
        <w:footnoteRef/>
      </w:r>
      <w:r w:rsidRPr="003664C9">
        <w:rPr>
          <w:rFonts w:asciiTheme="minorHAnsi" w:hAnsiTheme="minorHAnsi" w:cstheme="minorHAnsi"/>
        </w:rPr>
        <w:t xml:space="preserve"> </w:t>
      </w:r>
      <w:r w:rsidRPr="003664C9">
        <w:rPr>
          <w:rFonts w:asciiTheme="minorHAnsi" w:hAnsiTheme="minorHAnsi" w:cstheme="minorHAnsi"/>
        </w:rPr>
        <w:tab/>
        <w:t>Zákon č. 187/2006 Sb., o nemocenském pojištění</w:t>
      </w:r>
      <w:r w:rsidRPr="00243F88">
        <w:rPr>
          <w:rFonts w:asciiTheme="minorHAnsi" w:hAnsiTheme="minorHAnsi" w:cstheme="minorHAnsi"/>
        </w:rPr>
        <w:t>.</w:t>
      </w:r>
    </w:p>
  </w:footnote>
  <w:footnote w:id="15">
    <w:p w14:paraId="5D4C5F63" w14:textId="61ADE2EC" w:rsidR="004131FC" w:rsidRPr="005D0DF2" w:rsidRDefault="004131FC" w:rsidP="002E1470">
      <w:pPr>
        <w:pStyle w:val="Textpoznpodarou"/>
        <w:ind w:left="284" w:hanging="284"/>
        <w:jc w:val="both"/>
        <w:rPr>
          <w:rFonts w:asciiTheme="minorHAnsi" w:hAnsiTheme="minorHAnsi" w:cstheme="minorHAnsi"/>
        </w:rPr>
      </w:pPr>
      <w:r w:rsidRPr="005D0DF2">
        <w:rPr>
          <w:rStyle w:val="Znakapoznpodarou"/>
          <w:rFonts w:asciiTheme="minorHAnsi" w:hAnsiTheme="minorHAnsi" w:cstheme="minorHAnsi"/>
        </w:rPr>
        <w:footnoteRef/>
      </w:r>
      <w:r w:rsidRPr="005D0DF2">
        <w:rPr>
          <w:rFonts w:asciiTheme="minorHAnsi" w:hAnsiTheme="minorHAnsi" w:cstheme="minorHAnsi"/>
        </w:rPr>
        <w:t xml:space="preserve"> </w:t>
      </w:r>
      <w:r w:rsidRPr="005D0DF2">
        <w:rPr>
          <w:rFonts w:asciiTheme="minorHAnsi" w:hAnsiTheme="minorHAnsi" w:cstheme="minorHAnsi"/>
        </w:rPr>
        <w:tab/>
      </w:r>
      <w:r w:rsidRPr="003664C9">
        <w:rPr>
          <w:rFonts w:asciiTheme="minorHAnsi" w:hAnsiTheme="minorHAnsi" w:cstheme="minorHAnsi"/>
        </w:rPr>
        <w:t xml:space="preserve">Kontrolní vzorek byl složen ze 197 </w:t>
      </w:r>
      <w:r w:rsidRPr="005D0DF2">
        <w:rPr>
          <w:rFonts w:asciiTheme="minorHAnsi" w:hAnsiTheme="minorHAnsi" w:cstheme="minorHAnsi"/>
          <w:i/>
        </w:rPr>
        <w:t>rozhodnutí orgánů inspekce práce</w:t>
      </w:r>
      <w:r w:rsidRPr="003664C9">
        <w:rPr>
          <w:rFonts w:asciiTheme="minorHAnsi" w:hAnsiTheme="minorHAnsi" w:cstheme="minorHAnsi"/>
        </w:rPr>
        <w:t>, kter</w:t>
      </w:r>
      <w:r>
        <w:rPr>
          <w:rFonts w:asciiTheme="minorHAnsi" w:hAnsiTheme="minorHAnsi" w:cstheme="minorHAnsi"/>
        </w:rPr>
        <w:t>á</w:t>
      </w:r>
      <w:r w:rsidRPr="003664C9">
        <w:rPr>
          <w:rFonts w:asciiTheme="minorHAnsi" w:hAnsiTheme="minorHAnsi" w:cstheme="minorHAnsi"/>
        </w:rPr>
        <w:t xml:space="preserve"> GFŘ jednorázově obdržel</w:t>
      </w:r>
      <w:r>
        <w:rPr>
          <w:rFonts w:asciiTheme="minorHAnsi" w:hAnsiTheme="minorHAnsi" w:cstheme="minorHAnsi"/>
        </w:rPr>
        <w:t>o</w:t>
      </w:r>
      <w:r w:rsidRPr="003664C9">
        <w:rPr>
          <w:rFonts w:asciiTheme="minorHAnsi" w:hAnsiTheme="minorHAnsi" w:cstheme="minorHAnsi"/>
        </w:rPr>
        <w:t xml:space="preserve"> v roce </w:t>
      </w:r>
      <w:r w:rsidRPr="00243F88">
        <w:rPr>
          <w:rFonts w:asciiTheme="minorHAnsi" w:hAnsiTheme="minorHAnsi" w:cstheme="minorHAnsi"/>
        </w:rPr>
        <w:t>2017</w:t>
      </w:r>
      <w:r>
        <w:rPr>
          <w:rFonts w:asciiTheme="minorHAnsi" w:hAnsiTheme="minorHAnsi" w:cstheme="minorHAnsi"/>
        </w:rPr>
        <w:t>,</w:t>
      </w:r>
      <w:r w:rsidRPr="00243F88">
        <w:rPr>
          <w:rFonts w:asciiTheme="minorHAnsi" w:hAnsiTheme="minorHAnsi" w:cstheme="minorHAnsi"/>
        </w:rPr>
        <w:t xml:space="preserve"> a 104 podnětů, které byly předány </w:t>
      </w:r>
      <w:r w:rsidRPr="002E1470">
        <w:rPr>
          <w:rFonts w:asciiTheme="minorHAnsi" w:hAnsiTheme="minorHAnsi" w:cstheme="minorHAnsi"/>
        </w:rPr>
        <w:t>okresními inspektoráty práce přímo místně příslušnému finančnímu úřadu.</w:t>
      </w:r>
    </w:p>
  </w:footnote>
  <w:footnote w:id="16">
    <w:p w14:paraId="55F4325A" w14:textId="6CBF0282" w:rsidR="004131FC" w:rsidRPr="00243F88" w:rsidRDefault="004131FC" w:rsidP="002E1470">
      <w:pPr>
        <w:pStyle w:val="Textpoznpodarou"/>
        <w:ind w:left="284" w:hanging="284"/>
        <w:rPr>
          <w:rFonts w:asciiTheme="minorHAnsi" w:hAnsiTheme="minorHAnsi" w:cstheme="minorHAnsi"/>
        </w:rPr>
      </w:pPr>
      <w:r w:rsidRPr="003664C9">
        <w:rPr>
          <w:rStyle w:val="Znakapoznpodarou"/>
          <w:rFonts w:asciiTheme="minorHAnsi" w:hAnsiTheme="minorHAnsi" w:cstheme="minorHAnsi"/>
        </w:rPr>
        <w:footnoteRef/>
      </w:r>
      <w:r w:rsidRPr="003664C9">
        <w:rPr>
          <w:rFonts w:asciiTheme="minorHAnsi" w:hAnsiTheme="minorHAnsi" w:cstheme="minorHAnsi"/>
        </w:rPr>
        <w:t xml:space="preserve"> </w:t>
      </w:r>
      <w:r w:rsidRPr="003664C9">
        <w:rPr>
          <w:rFonts w:asciiTheme="minorHAnsi" w:hAnsiTheme="minorHAnsi" w:cstheme="minorHAnsi"/>
        </w:rPr>
        <w:tab/>
        <w:t>U</w:t>
      </w:r>
      <w:r w:rsidRPr="00243F88">
        <w:rPr>
          <w:rFonts w:asciiTheme="minorHAnsi" w:hAnsiTheme="minorHAnsi" w:cstheme="minorHAnsi"/>
        </w:rPr>
        <w:t>stanovení § 141b zákona č. 435/2004 Sb.</w:t>
      </w:r>
    </w:p>
  </w:footnote>
  <w:footnote w:id="17">
    <w:p w14:paraId="143C9B49" w14:textId="282866C6" w:rsidR="004131FC" w:rsidRPr="009C240B" w:rsidRDefault="004131FC" w:rsidP="002E1470">
      <w:pPr>
        <w:pStyle w:val="Textpoznpodarou"/>
        <w:ind w:left="284" w:hanging="284"/>
        <w:jc w:val="both"/>
        <w:rPr>
          <w:rFonts w:asciiTheme="minorHAnsi" w:hAnsiTheme="minorHAnsi" w:cstheme="minorHAnsi"/>
        </w:rPr>
      </w:pPr>
      <w:r w:rsidRPr="009C240B">
        <w:rPr>
          <w:rStyle w:val="Znakapoznpodarou"/>
          <w:rFonts w:asciiTheme="minorHAnsi" w:hAnsiTheme="minorHAnsi" w:cstheme="minorHAnsi"/>
        </w:rPr>
        <w:footnoteRef/>
      </w:r>
      <w:r w:rsidRPr="009C240B">
        <w:rPr>
          <w:rFonts w:asciiTheme="minorHAnsi" w:hAnsiTheme="minorHAnsi" w:cstheme="minorHAnsi"/>
        </w:rPr>
        <w:t xml:space="preserve"> </w:t>
      </w:r>
      <w:r>
        <w:rPr>
          <w:rFonts w:asciiTheme="minorHAnsi" w:hAnsiTheme="minorHAnsi" w:cstheme="minorHAnsi"/>
        </w:rPr>
        <w:tab/>
      </w:r>
      <w:r w:rsidRPr="009C240B">
        <w:rPr>
          <w:rFonts w:asciiTheme="minorHAnsi" w:hAnsiTheme="minorHAnsi" w:cstheme="minorHAnsi"/>
        </w:rPr>
        <w:t xml:space="preserve">Podle </w:t>
      </w:r>
      <w:r>
        <w:rPr>
          <w:rFonts w:asciiTheme="minorHAnsi" w:hAnsiTheme="minorHAnsi" w:cstheme="minorHAnsi"/>
        </w:rPr>
        <w:t>výše zmíněné s</w:t>
      </w:r>
      <w:r w:rsidRPr="009C240B">
        <w:rPr>
          <w:rFonts w:asciiTheme="minorHAnsi" w:hAnsiTheme="minorHAnsi" w:cstheme="minorHAnsi"/>
        </w:rPr>
        <w:t>tudie</w:t>
      </w:r>
      <w:r>
        <w:rPr>
          <w:rFonts w:asciiTheme="minorHAnsi" w:hAnsiTheme="minorHAnsi" w:cstheme="minorHAnsi"/>
        </w:rPr>
        <w:t xml:space="preserve"> VÚPSV</w:t>
      </w:r>
      <w:r w:rsidRPr="009C240B">
        <w:rPr>
          <w:rFonts w:asciiTheme="minorHAnsi" w:hAnsiTheme="minorHAnsi" w:cstheme="minorHAnsi"/>
        </w:rPr>
        <w:t xml:space="preserve"> dosahuje přepočtený stav nelegálně zaměstnaných cca 300 tis. osob</w:t>
      </w:r>
      <w:r>
        <w:rPr>
          <w:rFonts w:asciiTheme="minorHAnsi" w:hAnsiTheme="minorHAnsi" w:cstheme="minorHAnsi"/>
        </w:rPr>
        <w:t>;</w:t>
      </w:r>
      <w:r w:rsidRPr="009C240B">
        <w:rPr>
          <w:rFonts w:asciiTheme="minorHAnsi" w:hAnsiTheme="minorHAnsi" w:cstheme="minorHAnsi"/>
        </w:rPr>
        <w:t xml:space="preserve"> </w:t>
      </w:r>
      <w:r>
        <w:rPr>
          <w:rFonts w:asciiTheme="minorHAnsi" w:hAnsiTheme="minorHAnsi" w:cstheme="minorHAnsi"/>
        </w:rPr>
        <w:t>při započtení</w:t>
      </w:r>
      <w:r w:rsidRPr="009C240B">
        <w:rPr>
          <w:rFonts w:asciiTheme="minorHAnsi" w:hAnsiTheme="minorHAnsi" w:cstheme="minorHAnsi"/>
        </w:rPr>
        <w:t xml:space="preserve"> sektoru samostatné výdělečné činnosti a dalších aktivit zaměstnanců 670 tis. přepočtených osob (v podmínkách let 2012</w:t>
      </w:r>
      <w:r>
        <w:rPr>
          <w:rFonts w:asciiTheme="minorHAnsi" w:hAnsiTheme="minorHAnsi" w:cstheme="minorHAnsi"/>
        </w:rPr>
        <w:t>–</w:t>
      </w:r>
      <w:r w:rsidRPr="009C240B">
        <w:rPr>
          <w:rFonts w:asciiTheme="minorHAnsi" w:hAnsiTheme="minorHAnsi" w:cstheme="minorHAnsi"/>
        </w:rPr>
        <w:t>2013).</w:t>
      </w:r>
    </w:p>
  </w:footnote>
  <w:footnote w:id="18">
    <w:p w14:paraId="741E0B45" w14:textId="059D3003" w:rsidR="004131FC" w:rsidRPr="00B41447" w:rsidRDefault="004131FC" w:rsidP="002E1470">
      <w:pPr>
        <w:pStyle w:val="Textpoznpodarou"/>
        <w:ind w:left="284" w:hanging="284"/>
        <w:jc w:val="both"/>
        <w:rPr>
          <w:rFonts w:asciiTheme="minorHAnsi" w:hAnsiTheme="minorHAnsi" w:cstheme="minorHAnsi"/>
        </w:rPr>
      </w:pPr>
      <w:r w:rsidRPr="00B41447">
        <w:rPr>
          <w:rStyle w:val="Znakapoznpodarou"/>
          <w:rFonts w:asciiTheme="minorHAnsi" w:hAnsiTheme="minorHAnsi" w:cstheme="minorHAnsi"/>
        </w:rPr>
        <w:footnoteRef/>
      </w:r>
      <w:r w:rsidRPr="00B41447">
        <w:rPr>
          <w:rFonts w:asciiTheme="minorHAnsi" w:hAnsiTheme="minorHAnsi" w:cstheme="minorHAnsi"/>
        </w:rPr>
        <w:t xml:space="preserve"> </w:t>
      </w:r>
      <w:r>
        <w:rPr>
          <w:rFonts w:asciiTheme="minorHAnsi" w:hAnsiTheme="minorHAnsi" w:cstheme="minorHAnsi"/>
        </w:rPr>
        <w:tab/>
        <w:t>U</w:t>
      </w:r>
      <w:r w:rsidRPr="00B41447">
        <w:rPr>
          <w:rFonts w:asciiTheme="minorHAnsi" w:hAnsiTheme="minorHAnsi" w:cstheme="minorHAnsi"/>
          <w:color w:val="000000"/>
        </w:rPr>
        <w:t>stanovení § 5 písm. e) z</w:t>
      </w:r>
      <w:r w:rsidRPr="00B41447">
        <w:rPr>
          <w:rFonts w:asciiTheme="minorHAnsi" w:hAnsiTheme="minorHAnsi" w:cstheme="minorHAnsi"/>
        </w:rPr>
        <w:t xml:space="preserve">ákona </w:t>
      </w:r>
      <w:r>
        <w:rPr>
          <w:rFonts w:asciiTheme="minorHAnsi" w:hAnsiTheme="minorHAnsi" w:cstheme="minorHAnsi"/>
        </w:rPr>
        <w:t>č. 435/2004 Sb.</w:t>
      </w:r>
    </w:p>
  </w:footnote>
  <w:footnote w:id="19">
    <w:p w14:paraId="3FA34868" w14:textId="39A9748E" w:rsidR="004131FC" w:rsidRPr="00B41447" w:rsidRDefault="004131FC" w:rsidP="002E1470">
      <w:pPr>
        <w:pStyle w:val="Textpoznpodarou"/>
        <w:ind w:left="284" w:hanging="284"/>
        <w:jc w:val="both"/>
        <w:rPr>
          <w:rFonts w:asciiTheme="minorHAnsi" w:hAnsiTheme="minorHAnsi" w:cstheme="minorHAnsi"/>
        </w:rPr>
      </w:pPr>
      <w:r w:rsidRPr="00206733">
        <w:rPr>
          <w:rStyle w:val="Znakapoznpodarou"/>
          <w:rFonts w:asciiTheme="minorHAnsi" w:hAnsiTheme="minorHAnsi" w:cstheme="minorHAnsi"/>
        </w:rPr>
        <w:footnoteRef/>
      </w:r>
      <w:r w:rsidRPr="00206733">
        <w:rPr>
          <w:rFonts w:asciiTheme="minorHAnsi" w:hAnsiTheme="minorHAnsi" w:cstheme="minorHAnsi"/>
        </w:rPr>
        <w:t xml:space="preserve"> </w:t>
      </w:r>
      <w:r>
        <w:rPr>
          <w:rFonts w:asciiTheme="minorHAnsi" w:hAnsiTheme="minorHAnsi" w:cstheme="minorHAnsi"/>
        </w:rPr>
        <w:tab/>
      </w:r>
      <w:r w:rsidRPr="00206733">
        <w:rPr>
          <w:rFonts w:asciiTheme="minorHAnsi" w:hAnsiTheme="minorHAnsi" w:cstheme="minorHAnsi"/>
          <w:color w:val="000000"/>
        </w:rPr>
        <w:t>Závislou práci</w:t>
      </w:r>
      <w:r w:rsidRPr="00B41447">
        <w:rPr>
          <w:rFonts w:asciiTheme="minorHAnsi" w:hAnsiTheme="minorHAnsi" w:cstheme="minorHAnsi"/>
          <w:color w:val="000000"/>
        </w:rPr>
        <w:t xml:space="preserve"> definuj</w:t>
      </w:r>
      <w:r>
        <w:rPr>
          <w:rFonts w:asciiTheme="minorHAnsi" w:hAnsiTheme="minorHAnsi" w:cstheme="minorHAnsi"/>
          <w:color w:val="000000"/>
        </w:rPr>
        <w:t>í</w:t>
      </w:r>
      <w:r w:rsidRPr="00B41447">
        <w:rPr>
          <w:rFonts w:asciiTheme="minorHAnsi" w:hAnsiTheme="minorHAnsi" w:cstheme="minorHAnsi"/>
          <w:color w:val="000000"/>
        </w:rPr>
        <w:t xml:space="preserve"> ustanovení § 2 a § 3 zákona č. 262/2006 Sb.</w:t>
      </w:r>
      <w:r>
        <w:rPr>
          <w:rFonts w:asciiTheme="minorHAnsi" w:hAnsiTheme="minorHAnsi" w:cstheme="minorHAnsi"/>
          <w:color w:val="000000"/>
        </w:rPr>
        <w:t>, zákoník práce,</w:t>
      </w:r>
      <w:r w:rsidRPr="00B41447">
        <w:rPr>
          <w:rFonts w:asciiTheme="minorHAnsi" w:hAnsiTheme="minorHAnsi" w:cstheme="minorHAnsi"/>
          <w:color w:val="000000"/>
        </w:rPr>
        <w:t xml:space="preserve"> jako práci, která je vykonávána ve vztahu nadřízenosti zaměstnavatele a podřízenosti zaměstnance, jménem zaměstnavatele, podle pokynů zaměstnavatele a zaměstnanec ji pro zaměstnavatele vykonává osobně. Musí být v</w:t>
      </w:r>
      <w:r>
        <w:rPr>
          <w:rFonts w:asciiTheme="minorHAnsi" w:hAnsiTheme="minorHAnsi" w:cstheme="minorHAnsi"/>
          <w:color w:val="000000"/>
        </w:rPr>
        <w:t xml:space="preserve">ykonávána za </w:t>
      </w:r>
      <w:r w:rsidRPr="00B41447">
        <w:rPr>
          <w:rFonts w:asciiTheme="minorHAnsi" w:hAnsiTheme="minorHAnsi" w:cstheme="minorHAnsi"/>
          <w:color w:val="000000"/>
        </w:rPr>
        <w:t>mzdu, plat nebo odměnu za práci, na náklady a odpovědnost zaměstnavatele, v pracovní době na pracovišti zaměstnavatele, popřípadě na jiném dohodnutém místě. Za závislou práci se považují také případy, kdy zaměstnavatel na základě povolení dočasně přiděluje svého zaměstnance k výkonu práce k jinému zaměstnavateli (ustanovení § 307a zákona č. 262/2006 Sb. – agenturní zaměstnávání).</w:t>
      </w:r>
    </w:p>
  </w:footnote>
  <w:footnote w:id="20">
    <w:p w14:paraId="761D9ECF" w14:textId="74B47148" w:rsidR="004131FC" w:rsidRPr="00B41447" w:rsidRDefault="004131FC" w:rsidP="003664C9">
      <w:pPr>
        <w:pStyle w:val="Textpoznpodarou"/>
        <w:ind w:left="284" w:hanging="284"/>
        <w:jc w:val="both"/>
        <w:rPr>
          <w:rFonts w:asciiTheme="minorHAnsi" w:hAnsiTheme="minorHAnsi" w:cstheme="minorHAnsi"/>
        </w:rPr>
      </w:pPr>
      <w:r w:rsidRPr="00B41447">
        <w:rPr>
          <w:rStyle w:val="Znakapoznpodarou"/>
          <w:rFonts w:asciiTheme="minorHAnsi" w:hAnsiTheme="minorHAnsi" w:cstheme="minorHAnsi"/>
        </w:rPr>
        <w:footnoteRef/>
      </w:r>
      <w:r w:rsidRPr="00B41447">
        <w:rPr>
          <w:rFonts w:asciiTheme="minorHAnsi" w:hAnsiTheme="minorHAnsi" w:cstheme="minorHAnsi"/>
        </w:rPr>
        <w:t xml:space="preserve"> </w:t>
      </w:r>
      <w:r>
        <w:rPr>
          <w:rFonts w:asciiTheme="minorHAnsi" w:hAnsiTheme="minorHAnsi" w:cstheme="minorHAnsi"/>
        </w:rPr>
        <w:tab/>
        <w:t>K zastřenému zprostředkování zaměstnání dochází, když je z</w:t>
      </w:r>
      <w:r w:rsidRPr="00B41447">
        <w:rPr>
          <w:rFonts w:asciiTheme="minorHAnsi" w:hAnsiTheme="minorHAnsi" w:cstheme="minorHAnsi"/>
        </w:rPr>
        <w:t xml:space="preserve">aměstnávání fyzických osob </w:t>
      </w:r>
      <w:r>
        <w:rPr>
          <w:rFonts w:asciiTheme="minorHAnsi" w:hAnsiTheme="minorHAnsi" w:cstheme="minorHAnsi"/>
        </w:rPr>
        <w:t xml:space="preserve">dočasným přidělením k výkonu práce k uživateli nahrazeno uzavřením obchodní smlouvy (např. smlouvy o dílo), čímž </w:t>
      </w:r>
      <w:r w:rsidRPr="00B41447">
        <w:rPr>
          <w:rFonts w:asciiTheme="minorHAnsi" w:hAnsiTheme="minorHAnsi" w:cstheme="minorHAnsi"/>
        </w:rPr>
        <w:t xml:space="preserve">nejsou dodrženy podmínky pro zprostředkování zaměstnání podle ustanovení § 14 odst. 1 písm. b) zákona </w:t>
      </w:r>
      <w:r>
        <w:rPr>
          <w:rFonts w:asciiTheme="minorHAnsi" w:hAnsiTheme="minorHAnsi" w:cstheme="minorHAnsi"/>
        </w:rPr>
        <w:br/>
      </w:r>
      <w:r w:rsidRPr="00B41447">
        <w:rPr>
          <w:rFonts w:asciiTheme="minorHAnsi" w:hAnsiTheme="minorHAnsi" w:cstheme="minorHAnsi"/>
        </w:rPr>
        <w:t>č. 435/2004 Sb.</w:t>
      </w:r>
    </w:p>
  </w:footnote>
  <w:footnote w:id="21">
    <w:p w14:paraId="69627404" w14:textId="3CB1C8D8" w:rsidR="004131FC" w:rsidRPr="00267497" w:rsidRDefault="004131FC" w:rsidP="00391805">
      <w:pPr>
        <w:pStyle w:val="Textpoznpodarou"/>
        <w:ind w:left="284" w:hanging="284"/>
        <w:jc w:val="both"/>
        <w:rPr>
          <w:rFonts w:asciiTheme="minorHAnsi" w:hAnsiTheme="minorHAnsi" w:cstheme="minorHAnsi"/>
        </w:rPr>
      </w:pPr>
      <w:r w:rsidRPr="00267497">
        <w:rPr>
          <w:rStyle w:val="Znakapoznpodarou"/>
          <w:rFonts w:asciiTheme="minorHAnsi" w:hAnsiTheme="minorHAnsi" w:cstheme="minorHAnsi"/>
        </w:rPr>
        <w:footnoteRef/>
      </w:r>
      <w:r w:rsidRPr="00267497">
        <w:rPr>
          <w:rFonts w:asciiTheme="minorHAnsi" w:hAnsiTheme="minorHAnsi" w:cstheme="minorHAnsi"/>
        </w:rPr>
        <w:t xml:space="preserve"> </w:t>
      </w:r>
      <w:r>
        <w:rPr>
          <w:rFonts w:asciiTheme="minorHAnsi" w:hAnsiTheme="minorHAnsi" w:cstheme="minorHAnsi"/>
        </w:rPr>
        <w:tab/>
      </w:r>
      <w:r w:rsidRPr="00267497">
        <w:rPr>
          <w:rFonts w:asciiTheme="minorHAnsi" w:hAnsiTheme="minorHAnsi" w:cstheme="minorHAnsi"/>
        </w:rPr>
        <w:t xml:space="preserve">Agenturou práce se rozumí jakákoliv fyzická nebo právnická osoba nezávislá na veřejných orgánech, která poskytuje jednu nebo více služeb na trhu práce na základě povolení uděleného </w:t>
      </w:r>
      <w:r>
        <w:rPr>
          <w:rFonts w:asciiTheme="minorHAnsi" w:hAnsiTheme="minorHAnsi" w:cstheme="minorHAnsi"/>
        </w:rPr>
        <w:t>g</w:t>
      </w:r>
      <w:r w:rsidRPr="00267497">
        <w:rPr>
          <w:rFonts w:asciiTheme="minorHAnsi" w:hAnsiTheme="minorHAnsi" w:cstheme="minorHAnsi"/>
        </w:rPr>
        <w:t>enerálním ředitelstvím ÚP.</w:t>
      </w:r>
    </w:p>
  </w:footnote>
  <w:footnote w:id="22">
    <w:p w14:paraId="0109B15F" w14:textId="4E101D79" w:rsidR="004131FC" w:rsidRPr="0022429B" w:rsidRDefault="004131FC" w:rsidP="003664C9">
      <w:pPr>
        <w:spacing w:after="0" w:line="240" w:lineRule="auto"/>
        <w:ind w:left="284" w:hanging="284"/>
        <w:jc w:val="both"/>
        <w:rPr>
          <w:sz w:val="20"/>
          <w:szCs w:val="20"/>
          <w:u w:val="single"/>
        </w:rPr>
      </w:pPr>
      <w:r>
        <w:rPr>
          <w:rStyle w:val="Znakapoznpodarou"/>
        </w:rPr>
        <w:footnoteRef/>
      </w:r>
      <w:r>
        <w:t xml:space="preserve"> </w:t>
      </w:r>
      <w:r>
        <w:tab/>
      </w:r>
      <w:r w:rsidRPr="0022429B">
        <w:rPr>
          <w:sz w:val="20"/>
          <w:szCs w:val="20"/>
          <w:u w:val="single"/>
        </w:rPr>
        <w:t>Vysvětlivky</w:t>
      </w:r>
      <w:r>
        <w:rPr>
          <w:sz w:val="20"/>
          <w:szCs w:val="20"/>
          <w:u w:val="single"/>
        </w:rPr>
        <w:t>:</w:t>
      </w:r>
    </w:p>
    <w:p w14:paraId="6BE63CE9" w14:textId="77777777" w:rsidR="004131FC" w:rsidRPr="0022429B" w:rsidRDefault="004131FC" w:rsidP="0022429B">
      <w:pPr>
        <w:pStyle w:val="Odstavecseseznamem"/>
        <w:numPr>
          <w:ilvl w:val="0"/>
          <w:numId w:val="29"/>
        </w:numPr>
        <w:spacing w:after="0" w:line="240" w:lineRule="auto"/>
        <w:ind w:left="357" w:hanging="357"/>
        <w:jc w:val="both"/>
        <w:rPr>
          <w:sz w:val="20"/>
          <w:szCs w:val="20"/>
        </w:rPr>
      </w:pPr>
      <w:r>
        <w:rPr>
          <w:rFonts w:cstheme="minorHAnsi"/>
          <w:sz w:val="20"/>
          <w:szCs w:val="20"/>
        </w:rPr>
        <w:t>předávání i bez vyžádání informací</w:t>
      </w:r>
      <w:r w:rsidRPr="0022429B">
        <w:rPr>
          <w:rFonts w:cstheme="minorHAnsi"/>
          <w:sz w:val="20"/>
          <w:szCs w:val="20"/>
        </w:rPr>
        <w:t xml:space="preserve"> z kontrolních protokolů, které mají vztah ke správě daní (ustanovení §</w:t>
      </w:r>
      <w:r>
        <w:rPr>
          <w:rFonts w:cstheme="minorHAnsi"/>
          <w:sz w:val="20"/>
          <w:szCs w:val="20"/>
        </w:rPr>
        <w:t> </w:t>
      </w:r>
      <w:r w:rsidRPr="0022429B">
        <w:rPr>
          <w:rFonts w:cstheme="minorHAnsi"/>
          <w:sz w:val="20"/>
          <w:szCs w:val="20"/>
        </w:rPr>
        <w:t>59 zákona č. 280/2009 Sb.</w:t>
      </w:r>
      <w:r>
        <w:rPr>
          <w:rFonts w:cstheme="minorHAnsi"/>
          <w:sz w:val="20"/>
          <w:szCs w:val="20"/>
        </w:rPr>
        <w:t>);</w:t>
      </w:r>
    </w:p>
    <w:p w14:paraId="0C1DDA3F" w14:textId="77777777" w:rsidR="004131FC" w:rsidRPr="0022429B" w:rsidRDefault="004131FC" w:rsidP="0022429B">
      <w:pPr>
        <w:pStyle w:val="Odstavecseseznamem"/>
        <w:numPr>
          <w:ilvl w:val="0"/>
          <w:numId w:val="29"/>
        </w:numPr>
        <w:spacing w:after="0" w:line="240" w:lineRule="auto"/>
        <w:ind w:left="357" w:hanging="357"/>
        <w:jc w:val="both"/>
        <w:rPr>
          <w:sz w:val="20"/>
          <w:szCs w:val="20"/>
        </w:rPr>
      </w:pPr>
      <w:r w:rsidRPr="0022429B">
        <w:rPr>
          <w:rFonts w:cstheme="minorHAnsi"/>
          <w:sz w:val="20"/>
          <w:szCs w:val="20"/>
        </w:rPr>
        <w:t xml:space="preserve">informace zjištěné v rámci své činnosti nasvědčující neplnění povinností v oblasti pojištění </w:t>
      </w:r>
      <w:r w:rsidRPr="0022429B">
        <w:rPr>
          <w:sz w:val="20"/>
          <w:szCs w:val="20"/>
        </w:rPr>
        <w:t>(ustanovení §</w:t>
      </w:r>
      <w:r>
        <w:rPr>
          <w:sz w:val="20"/>
          <w:szCs w:val="20"/>
        </w:rPr>
        <w:t> </w:t>
      </w:r>
      <w:r w:rsidRPr="0022429B">
        <w:rPr>
          <w:sz w:val="20"/>
          <w:szCs w:val="20"/>
        </w:rPr>
        <w:t>117 zákona č. 187/2006 Sb.</w:t>
      </w:r>
      <w:r>
        <w:rPr>
          <w:sz w:val="20"/>
          <w:szCs w:val="20"/>
        </w:rPr>
        <w:t>);</w:t>
      </w:r>
    </w:p>
    <w:p w14:paraId="704A505E" w14:textId="77777777" w:rsidR="004131FC" w:rsidRPr="0022429B" w:rsidRDefault="004131FC" w:rsidP="0022429B">
      <w:pPr>
        <w:pStyle w:val="Odstavecseseznamem"/>
        <w:numPr>
          <w:ilvl w:val="0"/>
          <w:numId w:val="29"/>
        </w:numPr>
        <w:spacing w:after="0" w:line="240" w:lineRule="auto"/>
        <w:ind w:left="357" w:hanging="357"/>
        <w:jc w:val="both"/>
        <w:rPr>
          <w:sz w:val="20"/>
          <w:szCs w:val="20"/>
        </w:rPr>
      </w:pPr>
      <w:r w:rsidRPr="0022429B">
        <w:rPr>
          <w:sz w:val="20"/>
          <w:szCs w:val="20"/>
        </w:rPr>
        <w:t>kopie pravomocných rozhodnutí o uložení pokuty za umožnění výkonu nelegální práce (ustanoven</w:t>
      </w:r>
      <w:r>
        <w:rPr>
          <w:sz w:val="20"/>
          <w:szCs w:val="20"/>
        </w:rPr>
        <w:t>í § 117 zákona č. 187/2006 Sb.);</w:t>
      </w:r>
      <w:r w:rsidRPr="0022429B">
        <w:rPr>
          <w:sz w:val="20"/>
          <w:szCs w:val="20"/>
        </w:rPr>
        <w:t xml:space="preserve"> </w:t>
      </w:r>
    </w:p>
    <w:p w14:paraId="6DFA09CD" w14:textId="77777777" w:rsidR="004131FC" w:rsidRPr="0022429B" w:rsidRDefault="004131FC" w:rsidP="0022429B">
      <w:pPr>
        <w:pStyle w:val="Odstavecseseznamem"/>
        <w:numPr>
          <w:ilvl w:val="0"/>
          <w:numId w:val="29"/>
        </w:numPr>
        <w:spacing w:after="0" w:line="240" w:lineRule="auto"/>
        <w:ind w:left="357" w:hanging="357"/>
        <w:jc w:val="both"/>
        <w:rPr>
          <w:sz w:val="20"/>
          <w:szCs w:val="20"/>
        </w:rPr>
      </w:pPr>
      <w:r w:rsidRPr="0022429B">
        <w:rPr>
          <w:sz w:val="20"/>
          <w:szCs w:val="20"/>
        </w:rPr>
        <w:t>nálezy z daňových kontrol (ustanovení § 53</w:t>
      </w:r>
      <w:r>
        <w:rPr>
          <w:sz w:val="20"/>
          <w:szCs w:val="20"/>
        </w:rPr>
        <w:t xml:space="preserve"> a § 54 zákona č. 280/2009 Sb.);</w:t>
      </w:r>
    </w:p>
    <w:p w14:paraId="2C56EDCB" w14:textId="079873B9" w:rsidR="004131FC" w:rsidRPr="0022429B" w:rsidRDefault="004131FC" w:rsidP="0022429B">
      <w:pPr>
        <w:pStyle w:val="Zkladntext1"/>
        <w:numPr>
          <w:ilvl w:val="0"/>
          <w:numId w:val="29"/>
        </w:numPr>
        <w:shd w:val="clear" w:color="auto" w:fill="auto"/>
        <w:rPr>
          <w:sz w:val="20"/>
          <w:szCs w:val="20"/>
        </w:rPr>
      </w:pPr>
      <w:r w:rsidRPr="0022429B">
        <w:rPr>
          <w:rFonts w:cstheme="minorHAnsi"/>
          <w:sz w:val="20"/>
          <w:szCs w:val="20"/>
        </w:rPr>
        <w:t>informace o uložení pokuty agentuře práce, informace z provedených kontrol včetně seznamu kontrolovaných osob v cca 14denních intervalech a měsíčně seznamy pravomocných rozhodnutí o uložení pokuty za nelegální zaměstnávání, které obsahují zaměstnavatele, zam</w:t>
      </w:r>
      <w:r>
        <w:rPr>
          <w:rFonts w:cstheme="minorHAnsi"/>
          <w:sz w:val="20"/>
          <w:szCs w:val="20"/>
        </w:rPr>
        <w:t>ěstnance i specifikaci porušení (ustanovení § 4 zákona č. 251/2005 Sb., o inspekci práce);</w:t>
      </w:r>
    </w:p>
    <w:p w14:paraId="1DED4304" w14:textId="7E9C2F7C" w:rsidR="004131FC" w:rsidRPr="0022429B" w:rsidRDefault="004131FC" w:rsidP="0022429B">
      <w:pPr>
        <w:pStyle w:val="Zkladntext1"/>
        <w:numPr>
          <w:ilvl w:val="0"/>
          <w:numId w:val="29"/>
        </w:numPr>
        <w:shd w:val="clear" w:color="auto" w:fill="auto"/>
        <w:rPr>
          <w:sz w:val="20"/>
          <w:szCs w:val="20"/>
        </w:rPr>
      </w:pPr>
      <w:r w:rsidRPr="0022429B">
        <w:rPr>
          <w:rFonts w:cstheme="minorHAnsi"/>
          <w:sz w:val="20"/>
          <w:szCs w:val="20"/>
        </w:rPr>
        <w:t>neoprávněně čerpané podpory v nezaměstnanosti a na rekvalifikace, nepojistné sociální dávky k vymáhání (ustanovení</w:t>
      </w:r>
      <w:r>
        <w:rPr>
          <w:rFonts w:cstheme="minorHAnsi"/>
          <w:sz w:val="20"/>
          <w:szCs w:val="20"/>
        </w:rPr>
        <w:t xml:space="preserve"> § 162 zákona č. 280/2009 Sb.);</w:t>
      </w:r>
    </w:p>
    <w:p w14:paraId="3230A1C2" w14:textId="480FE923" w:rsidR="004131FC" w:rsidRPr="0022429B" w:rsidRDefault="004131FC" w:rsidP="0022429B">
      <w:pPr>
        <w:pStyle w:val="Odstavecseseznamem"/>
        <w:numPr>
          <w:ilvl w:val="0"/>
          <w:numId w:val="29"/>
        </w:numPr>
        <w:spacing w:after="0" w:line="240" w:lineRule="auto"/>
        <w:jc w:val="both"/>
        <w:rPr>
          <w:sz w:val="20"/>
          <w:szCs w:val="20"/>
        </w:rPr>
      </w:pPr>
      <w:r w:rsidRPr="0022429B">
        <w:rPr>
          <w:sz w:val="20"/>
          <w:szCs w:val="20"/>
        </w:rPr>
        <w:t xml:space="preserve">kontrolní protokoly se zjištěným nelegálním zaměstnáváním cizinců (ustanovení § 25 zákona </w:t>
      </w:r>
      <w:r>
        <w:rPr>
          <w:sz w:val="20"/>
          <w:szCs w:val="20"/>
        </w:rPr>
        <w:br/>
      </w:r>
      <w:r w:rsidRPr="0022429B">
        <w:rPr>
          <w:sz w:val="20"/>
          <w:szCs w:val="20"/>
        </w:rPr>
        <w:t>č. 255/2012 Sb.</w:t>
      </w:r>
      <w:r>
        <w:rPr>
          <w:sz w:val="20"/>
          <w:szCs w:val="20"/>
        </w:rPr>
        <w:t>, o kontrole (kontrolní řád)</w:t>
      </w:r>
      <w:r w:rsidRPr="0022429B">
        <w:rPr>
          <w:sz w:val="20"/>
          <w:szCs w:val="20"/>
        </w:rPr>
        <w:t>, ustanovení § 57 zákona č. 17/2012 Sb.</w:t>
      </w:r>
      <w:r>
        <w:rPr>
          <w:sz w:val="20"/>
          <w:szCs w:val="20"/>
        </w:rPr>
        <w:t>, o Celní správě České republiky);</w:t>
      </w:r>
    </w:p>
    <w:p w14:paraId="1DA3F9EA" w14:textId="04249879" w:rsidR="004131FC" w:rsidRPr="00C8551E" w:rsidRDefault="004131FC" w:rsidP="00C8551E">
      <w:pPr>
        <w:pStyle w:val="Zkladntext1"/>
        <w:numPr>
          <w:ilvl w:val="0"/>
          <w:numId w:val="29"/>
        </w:numPr>
        <w:shd w:val="clear" w:color="auto" w:fill="auto"/>
        <w:rPr>
          <w:rFonts w:asciiTheme="minorHAnsi" w:hAnsiTheme="minorHAnsi"/>
          <w:sz w:val="20"/>
          <w:szCs w:val="20"/>
        </w:rPr>
      </w:pPr>
      <w:r w:rsidRPr="00C8551E">
        <w:rPr>
          <w:rFonts w:asciiTheme="minorHAnsi" w:hAnsiTheme="minorHAnsi" w:cstheme="minorHAnsi"/>
          <w:sz w:val="20"/>
          <w:szCs w:val="20"/>
        </w:rPr>
        <w:t xml:space="preserve">pravomocně uložené pokuty k vybírání a vymáhání a uložené neuhrazené náklady řízení v souvislosti </w:t>
      </w:r>
      <w:r w:rsidRPr="00C8551E">
        <w:rPr>
          <w:rFonts w:asciiTheme="minorHAnsi" w:hAnsiTheme="minorHAnsi" w:cstheme="minorHAnsi"/>
          <w:sz w:val="20"/>
          <w:szCs w:val="20"/>
        </w:rPr>
        <w:br/>
        <w:t>s nelegálním zaměstnáváním k vymáhání (ustanovení § 162 zákona č. 280/2009 Sb.).</w:t>
      </w:r>
    </w:p>
  </w:footnote>
  <w:footnote w:id="23">
    <w:p w14:paraId="36B7495F" w14:textId="58E91C11" w:rsidR="004131FC" w:rsidRPr="00A139B6" w:rsidRDefault="004131FC" w:rsidP="003664C9">
      <w:pPr>
        <w:pStyle w:val="Textpoznpodarou"/>
        <w:ind w:left="284" w:hanging="284"/>
        <w:rPr>
          <w:rFonts w:asciiTheme="minorHAnsi" w:hAnsiTheme="minorHAnsi" w:cstheme="minorHAnsi"/>
        </w:rPr>
      </w:pPr>
      <w:r w:rsidRPr="00A139B6">
        <w:rPr>
          <w:rStyle w:val="Znakapoznpodarou"/>
          <w:rFonts w:asciiTheme="minorHAnsi" w:hAnsiTheme="minorHAnsi" w:cstheme="minorHAnsi"/>
        </w:rPr>
        <w:footnoteRef/>
      </w:r>
      <w:r w:rsidRPr="00A139B6">
        <w:rPr>
          <w:rFonts w:asciiTheme="minorHAnsi" w:hAnsiTheme="minorHAnsi" w:cstheme="minorHAnsi"/>
        </w:rPr>
        <w:t xml:space="preserve"> </w:t>
      </w:r>
      <w:r>
        <w:rPr>
          <w:rFonts w:asciiTheme="minorHAnsi" w:hAnsiTheme="minorHAnsi" w:cstheme="minorHAnsi"/>
        </w:rPr>
        <w:tab/>
        <w:t>U</w:t>
      </w:r>
      <w:r w:rsidRPr="00A139B6">
        <w:rPr>
          <w:rFonts w:asciiTheme="minorHAnsi" w:hAnsiTheme="minorHAnsi" w:cstheme="minorHAnsi"/>
        </w:rPr>
        <w:t>stanovení §</w:t>
      </w:r>
      <w:r>
        <w:rPr>
          <w:rFonts w:asciiTheme="minorHAnsi" w:hAnsiTheme="minorHAnsi" w:cstheme="minorHAnsi"/>
        </w:rPr>
        <w:t xml:space="preserve"> </w:t>
      </w:r>
      <w:r w:rsidRPr="00A139B6">
        <w:rPr>
          <w:rFonts w:asciiTheme="minorHAnsi" w:hAnsiTheme="minorHAnsi" w:cstheme="minorHAnsi"/>
        </w:rPr>
        <w:t>3 odst. 1 písm. c) zákona č. 166/1993 Sb., o Nejvyšším kontrolním úřadu</w:t>
      </w:r>
      <w:r>
        <w:rPr>
          <w:rFonts w:asciiTheme="minorHAnsi" w:hAnsiTheme="minorHAnsi" w:cstheme="minorHAnsi"/>
        </w:rPr>
        <w:t>.</w:t>
      </w:r>
    </w:p>
  </w:footnote>
  <w:footnote w:id="24">
    <w:p w14:paraId="3086804E" w14:textId="2D54EA59" w:rsidR="004131FC" w:rsidRPr="00E062C6" w:rsidRDefault="004131FC" w:rsidP="003664C9">
      <w:pPr>
        <w:pStyle w:val="Textpoznpodarou"/>
        <w:ind w:left="284" w:hanging="284"/>
        <w:jc w:val="both"/>
        <w:rPr>
          <w:rFonts w:ascii="Calibri" w:hAnsi="Calibri" w:cs="Calibri"/>
        </w:rPr>
      </w:pPr>
      <w:r w:rsidRPr="00551978">
        <w:rPr>
          <w:rStyle w:val="Znakapoznpodarou"/>
          <w:rFonts w:asciiTheme="minorHAnsi" w:hAnsiTheme="minorHAnsi" w:cstheme="minorHAnsi"/>
        </w:rPr>
        <w:footnoteRef/>
      </w:r>
      <w:r w:rsidRPr="00551978">
        <w:rPr>
          <w:rFonts w:asciiTheme="minorHAnsi" w:hAnsiTheme="minorHAnsi" w:cstheme="minorHAnsi"/>
        </w:rPr>
        <w:t xml:space="preserve"> </w:t>
      </w:r>
      <w:r>
        <w:rPr>
          <w:rFonts w:asciiTheme="minorHAnsi" w:hAnsiTheme="minorHAnsi" w:cstheme="minorHAnsi"/>
        </w:rPr>
        <w:tab/>
      </w:r>
      <w:r w:rsidRPr="00551978">
        <w:rPr>
          <w:rFonts w:asciiTheme="minorHAnsi" w:hAnsiTheme="minorHAnsi" w:cstheme="minorHAnsi"/>
        </w:rPr>
        <w:t>Metodika</w:t>
      </w:r>
      <w:r>
        <w:rPr>
          <w:rFonts w:asciiTheme="minorHAnsi" w:hAnsiTheme="minorHAnsi" w:cstheme="minorHAnsi"/>
        </w:rPr>
        <w:t xml:space="preserve"> </w:t>
      </w:r>
      <w:r w:rsidRPr="00551978">
        <w:rPr>
          <w:rFonts w:asciiTheme="minorHAnsi" w:hAnsiTheme="minorHAnsi" w:cstheme="minorHAnsi"/>
        </w:rPr>
        <w:t>je pro orgány inspekce práce základním souborem postupů a pravidel pro provádění kontrol nelegálního zaměstnávání na území ČR, ale také pro činnosti konané na základě výsledků kontrol zaměstnávání</w:t>
      </w:r>
      <w:r w:rsidRPr="00E062C6">
        <w:rPr>
          <w:rFonts w:ascii="Calibri" w:hAnsi="Calibri" w:cs="Calibri"/>
        </w:rPr>
        <w:t xml:space="preserve"> cizinců provedených celními orgány. Na základě těchto výsledků mají být především zahájena správní řízení</w:t>
      </w:r>
      <w:r>
        <w:rPr>
          <w:rFonts w:ascii="Calibri" w:hAnsi="Calibri" w:cs="Calibri"/>
        </w:rPr>
        <w:t xml:space="preserve"> </w:t>
      </w:r>
      <w:r w:rsidRPr="00E062C6">
        <w:rPr>
          <w:rFonts w:ascii="Calibri" w:hAnsi="Calibri" w:cs="Calibri"/>
        </w:rPr>
        <w:t>o</w:t>
      </w:r>
      <w:r>
        <w:rPr>
          <w:rFonts w:ascii="Calibri" w:hAnsi="Calibri" w:cs="Calibri"/>
        </w:rPr>
        <w:t xml:space="preserve"> </w:t>
      </w:r>
      <w:r w:rsidRPr="00E062C6">
        <w:rPr>
          <w:rFonts w:ascii="Calibri" w:hAnsi="Calibri" w:cs="Calibri"/>
        </w:rPr>
        <w:t>uložení sankce, případně jsou skutečnosti uvedené v protokolech celních orgánů hodnoceny jako podnět ke kontrole nebo využity při plánování kontrolní činnosti v následujícím ob</w:t>
      </w:r>
      <w:r>
        <w:rPr>
          <w:rFonts w:ascii="Calibri" w:hAnsi="Calibri" w:cs="Calibri"/>
        </w:rPr>
        <w:t xml:space="preserve">dobí. Metodika obsahuje také postupy pro </w:t>
      </w:r>
      <w:r w:rsidRPr="00E062C6">
        <w:rPr>
          <w:rFonts w:ascii="Calibri" w:hAnsi="Calibri" w:cs="Calibri"/>
        </w:rPr>
        <w:t xml:space="preserve">bezodkladné předání kontrolních zjištění, která mají vazbu na činnost jiných správních orgánů (např. ÚP, ČSSZ, </w:t>
      </w:r>
      <w:r>
        <w:rPr>
          <w:rFonts w:ascii="Calibri" w:hAnsi="Calibri" w:cs="Calibri"/>
        </w:rPr>
        <w:t>finančních úřadů</w:t>
      </w:r>
      <w:r w:rsidRPr="00E062C6">
        <w:rPr>
          <w:rFonts w:ascii="Calibri" w:hAnsi="Calibri" w:cs="Calibri"/>
        </w:rPr>
        <w:t>)</w:t>
      </w:r>
      <w:r>
        <w:rPr>
          <w:rFonts w:ascii="Calibri" w:hAnsi="Calibri" w:cs="Calibri"/>
        </w:rPr>
        <w:t>,</w:t>
      </w:r>
      <w:r w:rsidRPr="00E062C6">
        <w:rPr>
          <w:rFonts w:ascii="Calibri" w:hAnsi="Calibri" w:cs="Calibri"/>
        </w:rPr>
        <w:t xml:space="preserve"> a ukládá povinnost předávat informace k vlastnímu šetření (mj. ČSSZ a</w:t>
      </w:r>
      <w:r>
        <w:rPr>
          <w:rFonts w:ascii="Calibri" w:hAnsi="Calibri" w:cs="Calibri"/>
        </w:rPr>
        <w:t xml:space="preserve"> finančním úřadům</w:t>
      </w:r>
      <w:r w:rsidRPr="00E062C6">
        <w:rPr>
          <w:rFonts w:ascii="Calibri" w:hAnsi="Calibri" w:cs="Calibri"/>
        </w:rPr>
        <w:t>) v</w:t>
      </w:r>
      <w:r>
        <w:rPr>
          <w:rFonts w:ascii="Calibri" w:hAnsi="Calibri" w:cs="Calibri"/>
        </w:rPr>
        <w:t> </w:t>
      </w:r>
      <w:r w:rsidRPr="00E062C6">
        <w:rPr>
          <w:rFonts w:ascii="Calibri" w:hAnsi="Calibri" w:cs="Calibri"/>
        </w:rPr>
        <w:t>případě zjištění možného vyplácení finanční hotovosti bez plnění řádných odvodů.</w:t>
      </w:r>
    </w:p>
  </w:footnote>
  <w:footnote w:id="25">
    <w:p w14:paraId="32F4EC0E" w14:textId="52E18A20" w:rsidR="004131FC" w:rsidRPr="0081686B" w:rsidRDefault="004131FC" w:rsidP="003664C9">
      <w:pPr>
        <w:pStyle w:val="Textpoznpodarou"/>
        <w:ind w:left="284" w:hanging="284"/>
        <w:jc w:val="both"/>
        <w:rPr>
          <w:rFonts w:asciiTheme="minorHAnsi" w:hAnsiTheme="minorHAnsi" w:cstheme="minorHAnsi"/>
        </w:rPr>
      </w:pPr>
      <w:r w:rsidRPr="0081686B">
        <w:rPr>
          <w:rStyle w:val="Znakapoznpodarou"/>
          <w:rFonts w:asciiTheme="minorHAnsi" w:hAnsiTheme="minorHAnsi" w:cstheme="minorHAnsi"/>
        </w:rPr>
        <w:footnoteRef/>
      </w:r>
      <w:r w:rsidRPr="0081686B">
        <w:rPr>
          <w:rFonts w:asciiTheme="minorHAnsi" w:hAnsiTheme="minorHAnsi" w:cstheme="minorHAnsi"/>
        </w:rPr>
        <w:t xml:space="preserve"> </w:t>
      </w:r>
      <w:r>
        <w:rPr>
          <w:rFonts w:asciiTheme="minorHAnsi" w:hAnsiTheme="minorHAnsi" w:cstheme="minorHAnsi"/>
        </w:rPr>
        <w:tab/>
      </w:r>
      <w:r w:rsidRPr="0081686B">
        <w:rPr>
          <w:rFonts w:asciiTheme="minorHAnsi" w:hAnsiTheme="minorHAnsi" w:cstheme="minorHAnsi"/>
        </w:rPr>
        <w:t>Ustanovení § 57 zákona č. 280/2009 Sb.</w:t>
      </w:r>
    </w:p>
  </w:footnote>
  <w:footnote w:id="26">
    <w:p w14:paraId="7910A601" w14:textId="7C0864AB" w:rsidR="004131FC" w:rsidRPr="003664C9" w:rsidRDefault="004131FC" w:rsidP="003664C9">
      <w:pPr>
        <w:pStyle w:val="Textpoznpodarou"/>
        <w:ind w:left="284" w:hanging="284"/>
        <w:jc w:val="both"/>
        <w:rPr>
          <w:rFonts w:asciiTheme="minorHAnsi" w:hAnsiTheme="minorHAnsi" w:cstheme="minorHAnsi"/>
        </w:rPr>
      </w:pPr>
      <w:r w:rsidRPr="00243F88">
        <w:rPr>
          <w:rStyle w:val="Znakapoznpodarou"/>
          <w:rFonts w:asciiTheme="minorHAnsi" w:hAnsiTheme="minorHAnsi" w:cstheme="minorHAnsi"/>
        </w:rPr>
        <w:footnoteRef/>
      </w:r>
      <w:r w:rsidRPr="00243F88">
        <w:rPr>
          <w:rFonts w:asciiTheme="minorHAnsi" w:hAnsiTheme="minorHAnsi" w:cstheme="minorHAnsi"/>
        </w:rPr>
        <w:t xml:space="preserve"> </w:t>
      </w:r>
      <w:r>
        <w:rPr>
          <w:rFonts w:asciiTheme="minorHAnsi" w:hAnsiTheme="minorHAnsi" w:cstheme="minorHAnsi"/>
        </w:rPr>
        <w:tab/>
        <w:t>Čtyři sta</w:t>
      </w:r>
      <w:r w:rsidRPr="00243F88">
        <w:rPr>
          <w:rFonts w:asciiTheme="minorHAnsi" w:hAnsiTheme="minorHAnsi" w:cstheme="minorHAnsi"/>
        </w:rPr>
        <w:t xml:space="preserve"> nahodile vybraných zaměstnavatelů </w:t>
      </w:r>
      <w:r>
        <w:rPr>
          <w:rFonts w:asciiTheme="minorHAnsi" w:hAnsiTheme="minorHAnsi" w:cstheme="minorHAnsi"/>
        </w:rPr>
        <w:t>(</w:t>
      </w:r>
      <w:r w:rsidRPr="00243F88">
        <w:rPr>
          <w:rFonts w:asciiTheme="minorHAnsi" w:hAnsiTheme="minorHAnsi" w:cstheme="minorHAnsi"/>
        </w:rPr>
        <w:t>50</w:t>
      </w:r>
      <w:r>
        <w:rPr>
          <w:rFonts w:asciiTheme="minorHAnsi" w:hAnsiTheme="minorHAnsi" w:cstheme="minorHAnsi"/>
        </w:rPr>
        <w:t> </w:t>
      </w:r>
      <w:r w:rsidRPr="00243F88">
        <w:rPr>
          <w:rFonts w:asciiTheme="minorHAnsi" w:hAnsiTheme="minorHAnsi" w:cstheme="minorHAnsi"/>
        </w:rPr>
        <w:t>%</w:t>
      </w:r>
      <w:r>
        <w:rPr>
          <w:rFonts w:asciiTheme="minorHAnsi" w:hAnsiTheme="minorHAnsi" w:cstheme="minorHAnsi"/>
        </w:rPr>
        <w:t>),</w:t>
      </w:r>
      <w:r w:rsidRPr="00243F88">
        <w:rPr>
          <w:rFonts w:asciiTheme="minorHAnsi" w:hAnsiTheme="minorHAnsi" w:cstheme="minorHAnsi"/>
        </w:rPr>
        <w:t xml:space="preserve"> kte</w:t>
      </w:r>
      <w:r>
        <w:rPr>
          <w:rFonts w:asciiTheme="minorHAnsi" w:hAnsiTheme="minorHAnsi" w:cstheme="minorHAnsi"/>
        </w:rPr>
        <w:t>ří</w:t>
      </w:r>
      <w:r w:rsidRPr="00243F88">
        <w:rPr>
          <w:rFonts w:asciiTheme="minorHAnsi" w:hAnsiTheme="minorHAnsi" w:cstheme="minorHAnsi"/>
        </w:rPr>
        <w:t xml:space="preserve"> byl</w:t>
      </w:r>
      <w:r>
        <w:rPr>
          <w:rFonts w:asciiTheme="minorHAnsi" w:hAnsiTheme="minorHAnsi" w:cstheme="minorHAnsi"/>
        </w:rPr>
        <w:t>i</w:t>
      </w:r>
      <w:r w:rsidRPr="00243F88">
        <w:rPr>
          <w:rFonts w:asciiTheme="minorHAnsi" w:hAnsiTheme="minorHAnsi" w:cstheme="minorHAnsi"/>
        </w:rPr>
        <w:t xml:space="preserve"> vybrán</w:t>
      </w:r>
      <w:r>
        <w:rPr>
          <w:rFonts w:asciiTheme="minorHAnsi" w:hAnsiTheme="minorHAnsi" w:cstheme="minorHAnsi"/>
        </w:rPr>
        <w:t>i</w:t>
      </w:r>
      <w:r w:rsidRPr="00243F88">
        <w:rPr>
          <w:rFonts w:asciiTheme="minorHAnsi" w:hAnsiTheme="minorHAnsi" w:cstheme="minorHAnsi"/>
        </w:rPr>
        <w:t xml:space="preserve"> z celkového počtu </w:t>
      </w:r>
      <w:r>
        <w:rPr>
          <w:rFonts w:asciiTheme="minorHAnsi" w:hAnsiTheme="minorHAnsi" w:cstheme="minorHAnsi"/>
        </w:rPr>
        <w:t xml:space="preserve">797 </w:t>
      </w:r>
      <w:r w:rsidRPr="00243F88">
        <w:rPr>
          <w:rFonts w:asciiTheme="minorHAnsi" w:hAnsiTheme="minorHAnsi" w:cstheme="minorHAnsi"/>
        </w:rPr>
        <w:t>zaměstnavatelů</w:t>
      </w:r>
      <w:r>
        <w:rPr>
          <w:rFonts w:asciiTheme="minorHAnsi" w:hAnsiTheme="minorHAnsi" w:cstheme="minorHAnsi"/>
        </w:rPr>
        <w:t>, jimž byla</w:t>
      </w:r>
      <w:r w:rsidRPr="00243F88">
        <w:rPr>
          <w:rFonts w:asciiTheme="minorHAnsi" w:hAnsiTheme="minorHAnsi" w:cstheme="minorHAnsi"/>
        </w:rPr>
        <w:t xml:space="preserve"> orgány inspekce práce pravomocně uložen</w:t>
      </w:r>
      <w:r>
        <w:rPr>
          <w:rFonts w:asciiTheme="minorHAnsi" w:hAnsiTheme="minorHAnsi" w:cstheme="minorHAnsi"/>
        </w:rPr>
        <w:t>a</w:t>
      </w:r>
      <w:r w:rsidRPr="00243F88">
        <w:rPr>
          <w:rFonts w:asciiTheme="minorHAnsi" w:hAnsiTheme="minorHAnsi" w:cstheme="minorHAnsi"/>
        </w:rPr>
        <w:t xml:space="preserve"> pokut</w:t>
      </w:r>
      <w:r>
        <w:rPr>
          <w:rFonts w:asciiTheme="minorHAnsi" w:hAnsiTheme="minorHAnsi" w:cstheme="minorHAnsi"/>
        </w:rPr>
        <w:t>a</w:t>
      </w:r>
      <w:r w:rsidRPr="00243F88">
        <w:rPr>
          <w:rFonts w:asciiTheme="minorHAnsi" w:hAnsiTheme="minorHAnsi" w:cstheme="minorHAnsi"/>
        </w:rPr>
        <w:t xml:space="preserve"> za nelegální zaměstnávání.</w:t>
      </w:r>
    </w:p>
  </w:footnote>
  <w:footnote w:id="27">
    <w:p w14:paraId="0EBD7B2A" w14:textId="2E63FDA5" w:rsidR="004131FC" w:rsidRPr="00243F88" w:rsidRDefault="004131FC" w:rsidP="003664C9">
      <w:pPr>
        <w:pStyle w:val="Textpoznpodarou"/>
        <w:ind w:left="284" w:hanging="284"/>
        <w:jc w:val="both"/>
        <w:rPr>
          <w:rFonts w:asciiTheme="minorHAnsi" w:hAnsiTheme="minorHAnsi" w:cstheme="minorHAnsi"/>
        </w:rPr>
      </w:pPr>
      <w:r w:rsidRPr="00243F88">
        <w:rPr>
          <w:rStyle w:val="Znakapoznpodarou"/>
          <w:rFonts w:asciiTheme="minorHAnsi" w:hAnsiTheme="minorHAnsi" w:cstheme="minorHAnsi"/>
        </w:rPr>
        <w:footnoteRef/>
      </w:r>
      <w:r w:rsidRPr="00243F88">
        <w:rPr>
          <w:rFonts w:asciiTheme="minorHAnsi" w:hAnsiTheme="minorHAnsi" w:cstheme="minorHAnsi"/>
        </w:rPr>
        <w:t xml:space="preserve"> </w:t>
      </w:r>
      <w:r>
        <w:rPr>
          <w:rFonts w:asciiTheme="minorHAnsi" w:hAnsiTheme="minorHAnsi" w:cstheme="minorHAnsi"/>
        </w:rPr>
        <w:tab/>
      </w:r>
      <w:r w:rsidRPr="00243F88">
        <w:rPr>
          <w:rFonts w:asciiTheme="minorHAnsi" w:hAnsiTheme="minorHAnsi" w:cstheme="minorHAnsi"/>
        </w:rPr>
        <w:t>Ustanovení § 117 odst. 5 zákona č. 187/2006 Sb.</w:t>
      </w:r>
    </w:p>
  </w:footnote>
  <w:footnote w:id="28">
    <w:p w14:paraId="162AA50B" w14:textId="2886EEAE" w:rsidR="004131FC" w:rsidRPr="00313070" w:rsidRDefault="004131FC" w:rsidP="003664C9">
      <w:pPr>
        <w:pStyle w:val="Textpoznpodarou"/>
        <w:ind w:left="284" w:hanging="284"/>
        <w:jc w:val="both"/>
        <w:rPr>
          <w:rFonts w:asciiTheme="minorHAnsi" w:hAnsiTheme="minorHAnsi" w:cstheme="minorHAnsi"/>
        </w:rPr>
      </w:pPr>
      <w:r w:rsidRPr="00243F88">
        <w:rPr>
          <w:rStyle w:val="Znakapoznpodarou"/>
          <w:rFonts w:asciiTheme="minorHAnsi" w:hAnsiTheme="minorHAnsi" w:cstheme="minorHAnsi"/>
        </w:rPr>
        <w:footnoteRef/>
      </w:r>
      <w:r w:rsidRPr="00243F88">
        <w:rPr>
          <w:rFonts w:asciiTheme="minorHAnsi" w:hAnsiTheme="minorHAnsi" w:cstheme="minorHAnsi"/>
        </w:rPr>
        <w:t xml:space="preserve"> </w:t>
      </w:r>
      <w:r>
        <w:rPr>
          <w:rFonts w:asciiTheme="minorHAnsi" w:hAnsiTheme="minorHAnsi" w:cstheme="minorHAnsi"/>
        </w:rPr>
        <w:tab/>
      </w:r>
      <w:r w:rsidRPr="00243F88">
        <w:rPr>
          <w:rFonts w:asciiTheme="minorHAnsi" w:hAnsiTheme="minorHAnsi" w:cstheme="minorHAnsi"/>
        </w:rPr>
        <w:t xml:space="preserve">Kontrolní vzorek – 27 % z celkového počtu </w:t>
      </w:r>
      <w:r>
        <w:rPr>
          <w:rFonts w:asciiTheme="minorHAnsi" w:hAnsiTheme="minorHAnsi" w:cstheme="minorHAnsi"/>
        </w:rPr>
        <w:t xml:space="preserve">797 </w:t>
      </w:r>
      <w:r w:rsidRPr="00243F88">
        <w:rPr>
          <w:rFonts w:asciiTheme="minorHAnsi" w:hAnsiTheme="minorHAnsi" w:cstheme="minorHAnsi"/>
        </w:rPr>
        <w:t>zaměstnavatelů, kterým byla pravomocně uložena pokuta za</w:t>
      </w:r>
      <w:r>
        <w:rPr>
          <w:rFonts w:asciiTheme="minorHAnsi" w:hAnsiTheme="minorHAnsi" w:cstheme="minorHAnsi"/>
        </w:rPr>
        <w:t xml:space="preserve"> </w:t>
      </w:r>
      <w:r w:rsidRPr="00243F88">
        <w:rPr>
          <w:rFonts w:asciiTheme="minorHAnsi" w:hAnsiTheme="minorHAnsi" w:cstheme="minorHAnsi"/>
        </w:rPr>
        <w:t>nelegální zaměstnávání.</w:t>
      </w:r>
    </w:p>
  </w:footnote>
  <w:footnote w:id="29">
    <w:p w14:paraId="7D0A65F8" w14:textId="2A93CB5B" w:rsidR="004131FC" w:rsidRPr="003664C9" w:rsidRDefault="004131FC" w:rsidP="003664C9">
      <w:pPr>
        <w:pStyle w:val="Textpoznpodarou"/>
        <w:ind w:left="284" w:hanging="284"/>
        <w:jc w:val="both"/>
        <w:rPr>
          <w:rFonts w:asciiTheme="minorHAnsi" w:hAnsiTheme="minorHAnsi" w:cstheme="minorHAnsi"/>
        </w:rPr>
      </w:pPr>
      <w:r w:rsidRPr="00243F88">
        <w:rPr>
          <w:rStyle w:val="Znakapoznpodarou"/>
          <w:rFonts w:asciiTheme="minorHAnsi" w:hAnsiTheme="minorHAnsi" w:cstheme="minorHAnsi"/>
        </w:rPr>
        <w:footnoteRef/>
      </w:r>
      <w:r w:rsidRPr="00243F88">
        <w:rPr>
          <w:rFonts w:asciiTheme="minorHAnsi" w:hAnsiTheme="minorHAnsi" w:cstheme="minorHAnsi"/>
        </w:rPr>
        <w:t xml:space="preserve"> </w:t>
      </w:r>
      <w:r>
        <w:rPr>
          <w:rFonts w:asciiTheme="minorHAnsi" w:hAnsiTheme="minorHAnsi" w:cstheme="minorHAnsi"/>
        </w:rPr>
        <w:tab/>
      </w:r>
      <w:r w:rsidRPr="00243F88">
        <w:rPr>
          <w:rFonts w:asciiTheme="minorHAnsi" w:hAnsiTheme="minorHAnsi" w:cstheme="minorHAnsi"/>
        </w:rPr>
        <w:t>Ustanovení § 53 a § 5</w:t>
      </w:r>
      <w:r w:rsidRPr="003664C9">
        <w:rPr>
          <w:rFonts w:asciiTheme="minorHAnsi" w:hAnsiTheme="minorHAnsi" w:cstheme="minorHAnsi"/>
        </w:rPr>
        <w:t>4 zákona č. 280/2009 Sb.</w:t>
      </w:r>
    </w:p>
  </w:footnote>
  <w:footnote w:id="30">
    <w:p w14:paraId="12F6C62B" w14:textId="0619C9BC" w:rsidR="004131FC" w:rsidRPr="003664C9" w:rsidRDefault="004131FC" w:rsidP="003664C9">
      <w:pPr>
        <w:pStyle w:val="Textpoznpodarou"/>
        <w:ind w:left="284" w:hanging="284"/>
        <w:jc w:val="both"/>
        <w:rPr>
          <w:rFonts w:asciiTheme="minorHAnsi" w:hAnsiTheme="minorHAnsi" w:cstheme="minorHAnsi"/>
        </w:rPr>
      </w:pPr>
      <w:r w:rsidRPr="00243F88">
        <w:rPr>
          <w:rStyle w:val="Znakapoznpodarou"/>
          <w:rFonts w:asciiTheme="minorHAnsi" w:hAnsiTheme="minorHAnsi" w:cstheme="minorHAnsi"/>
        </w:rPr>
        <w:footnoteRef/>
      </w:r>
      <w:r w:rsidRPr="00243F88">
        <w:rPr>
          <w:rFonts w:asciiTheme="minorHAnsi" w:hAnsiTheme="minorHAnsi" w:cstheme="minorHAnsi"/>
        </w:rPr>
        <w:t xml:space="preserve"> </w:t>
      </w:r>
      <w:r>
        <w:rPr>
          <w:rFonts w:asciiTheme="minorHAnsi" w:hAnsiTheme="minorHAnsi" w:cstheme="minorHAnsi"/>
        </w:rPr>
        <w:tab/>
      </w:r>
      <w:r w:rsidRPr="00243F88">
        <w:rPr>
          <w:rFonts w:asciiTheme="minorHAnsi" w:hAnsiTheme="minorHAnsi" w:cstheme="minorHAnsi"/>
        </w:rPr>
        <w:t>V </w:t>
      </w:r>
      <w:r w:rsidRPr="00243F88">
        <w:rPr>
          <w:rFonts w:asciiTheme="minorHAnsi" w:hAnsiTheme="minorHAnsi" w:cstheme="minorHAnsi"/>
          <w:i/>
        </w:rPr>
        <w:t>zápisu z jednání k předávání informací v souvislosti s ukončením důchodového spoření</w:t>
      </w:r>
      <w:r w:rsidRPr="00243F88">
        <w:rPr>
          <w:rFonts w:asciiTheme="minorHAnsi" w:hAnsiTheme="minorHAnsi" w:cstheme="minorHAnsi"/>
        </w:rPr>
        <w:t xml:space="preserve"> je mj. uveden postup při poskytování informací a spe</w:t>
      </w:r>
      <w:r w:rsidRPr="003664C9">
        <w:rPr>
          <w:rFonts w:asciiTheme="minorHAnsi" w:hAnsiTheme="minorHAnsi" w:cstheme="minorHAnsi"/>
        </w:rPr>
        <w:t xml:space="preserve">cifikace údajů, tj. údaje z kontrolních nálezů, které ČSSZ požadovala od GFŘ. </w:t>
      </w:r>
    </w:p>
  </w:footnote>
  <w:footnote w:id="31">
    <w:p w14:paraId="201D28D4" w14:textId="4CCE005C" w:rsidR="004131FC" w:rsidRPr="003664C9" w:rsidRDefault="004131FC" w:rsidP="003664C9">
      <w:pPr>
        <w:pStyle w:val="Textpoznpodarou"/>
        <w:ind w:left="284" w:hanging="284"/>
        <w:jc w:val="both"/>
        <w:rPr>
          <w:rFonts w:asciiTheme="minorHAnsi" w:hAnsiTheme="minorHAnsi" w:cstheme="minorHAnsi"/>
        </w:rPr>
      </w:pPr>
      <w:r w:rsidRPr="00243F88">
        <w:rPr>
          <w:rStyle w:val="Znakapoznpodarou"/>
          <w:rFonts w:asciiTheme="minorHAnsi" w:hAnsiTheme="minorHAnsi" w:cstheme="minorHAnsi"/>
        </w:rPr>
        <w:footnoteRef/>
      </w:r>
      <w:r w:rsidRPr="00243F88">
        <w:rPr>
          <w:rFonts w:asciiTheme="minorHAnsi" w:hAnsiTheme="minorHAnsi" w:cstheme="minorHAnsi"/>
        </w:rPr>
        <w:t xml:space="preserve"> </w:t>
      </w:r>
      <w:r>
        <w:rPr>
          <w:rFonts w:asciiTheme="minorHAnsi" w:hAnsiTheme="minorHAnsi" w:cstheme="minorHAnsi"/>
        </w:rPr>
        <w:tab/>
      </w:r>
      <w:r w:rsidRPr="00243F88">
        <w:rPr>
          <w:rFonts w:asciiTheme="minorHAnsi" w:hAnsiTheme="minorHAnsi" w:cstheme="minorHAnsi"/>
        </w:rPr>
        <w:t>Z kontrolního vzorku obsahující</w:t>
      </w:r>
      <w:r>
        <w:rPr>
          <w:rFonts w:asciiTheme="minorHAnsi" w:hAnsiTheme="minorHAnsi" w:cstheme="minorHAnsi"/>
        </w:rPr>
        <w:t>ho</w:t>
      </w:r>
      <w:r w:rsidRPr="003664C9">
        <w:rPr>
          <w:rFonts w:asciiTheme="minorHAnsi" w:hAnsiTheme="minorHAnsi" w:cstheme="minorHAnsi"/>
        </w:rPr>
        <w:t xml:space="preserve"> 197 pravomocných </w:t>
      </w:r>
      <w:r w:rsidRPr="00313070">
        <w:rPr>
          <w:rFonts w:asciiTheme="minorHAnsi" w:hAnsiTheme="minorHAnsi" w:cstheme="minorHAnsi"/>
          <w:i/>
        </w:rPr>
        <w:t>rozhodnutí o pokutách za nelegální zaměstnávání</w:t>
      </w:r>
      <w:r w:rsidRPr="003664C9">
        <w:rPr>
          <w:rFonts w:asciiTheme="minorHAnsi" w:hAnsiTheme="minorHAnsi" w:cstheme="minorHAnsi"/>
        </w:rPr>
        <w:t>, kter</w:t>
      </w:r>
      <w:r>
        <w:rPr>
          <w:rFonts w:asciiTheme="minorHAnsi" w:hAnsiTheme="minorHAnsi" w:cstheme="minorHAnsi"/>
        </w:rPr>
        <w:t>á</w:t>
      </w:r>
      <w:r w:rsidRPr="003664C9">
        <w:rPr>
          <w:rFonts w:asciiTheme="minorHAnsi" w:hAnsiTheme="minorHAnsi" w:cstheme="minorHAnsi"/>
        </w:rPr>
        <w:t xml:space="preserve"> v roce 2017 GFŘ obdrželo od SÚIP, byly vybrány všechny případy, u kterých správce daně doměřil na základě prověření informací získaných od orgánů inspekce práce daň z příjm</w:t>
      </w:r>
      <w:r>
        <w:rPr>
          <w:rFonts w:asciiTheme="minorHAnsi" w:hAnsiTheme="minorHAnsi" w:cstheme="minorHAnsi"/>
        </w:rPr>
        <w:t>ů</w:t>
      </w:r>
      <w:r w:rsidRPr="003664C9">
        <w:rPr>
          <w:rFonts w:asciiTheme="minorHAnsi" w:hAnsiTheme="minorHAnsi" w:cstheme="minorHAnsi"/>
        </w:rPr>
        <w:t xml:space="preserve"> fyzických osob ze závislé činnosti, případně daň z příjm</w:t>
      </w:r>
      <w:r>
        <w:rPr>
          <w:rFonts w:asciiTheme="minorHAnsi" w:hAnsiTheme="minorHAnsi" w:cstheme="minorHAnsi"/>
        </w:rPr>
        <w:t>ů</w:t>
      </w:r>
      <w:r w:rsidRPr="003664C9">
        <w:rPr>
          <w:rFonts w:asciiTheme="minorHAnsi" w:hAnsiTheme="minorHAnsi" w:cstheme="minorHAnsi"/>
        </w:rPr>
        <w:t xml:space="preserve"> fyzických osob vybíranou srážkou dle zvláštní sazby. </w:t>
      </w:r>
    </w:p>
  </w:footnote>
  <w:footnote w:id="32">
    <w:p w14:paraId="19B41241" w14:textId="10FE6A6E" w:rsidR="004131FC" w:rsidRPr="00303B0D" w:rsidRDefault="004131FC" w:rsidP="003664C9">
      <w:pPr>
        <w:pStyle w:val="Textpoznpodarou"/>
        <w:ind w:left="284" w:hanging="284"/>
        <w:jc w:val="both"/>
        <w:rPr>
          <w:rFonts w:asciiTheme="minorHAnsi" w:hAnsiTheme="minorHAnsi" w:cstheme="minorHAnsi"/>
        </w:rPr>
      </w:pPr>
      <w:r w:rsidRPr="00313070">
        <w:rPr>
          <w:rStyle w:val="Znakapoznpodarou"/>
          <w:rFonts w:asciiTheme="minorHAnsi" w:hAnsiTheme="minorHAnsi" w:cstheme="minorHAnsi"/>
        </w:rPr>
        <w:footnoteRef/>
      </w:r>
      <w:r w:rsidRPr="00243F88">
        <w:rPr>
          <w:rFonts w:asciiTheme="minorHAnsi" w:hAnsiTheme="minorHAnsi" w:cstheme="minorHAnsi"/>
        </w:rPr>
        <w:t xml:space="preserve"> </w:t>
      </w:r>
      <w:r>
        <w:rPr>
          <w:rFonts w:asciiTheme="minorHAnsi" w:hAnsiTheme="minorHAnsi" w:cstheme="minorHAnsi"/>
        </w:rPr>
        <w:tab/>
      </w:r>
      <w:r w:rsidRPr="00243F88">
        <w:rPr>
          <w:rFonts w:asciiTheme="minorHAnsi" w:hAnsiTheme="minorHAnsi" w:cstheme="minorHAnsi"/>
        </w:rPr>
        <w:t xml:space="preserve">Např. doměření daně </w:t>
      </w:r>
      <w:r w:rsidRPr="003664C9">
        <w:rPr>
          <w:rFonts w:asciiTheme="minorHAnsi" w:hAnsiTheme="minorHAnsi" w:cstheme="minorHAnsi"/>
        </w:rPr>
        <w:t>na základě podání vyúčtování či dodatečného vyúčtování na výzvu správce daně.</w:t>
      </w:r>
    </w:p>
  </w:footnote>
  <w:footnote w:id="33">
    <w:p w14:paraId="2C2CF4CC" w14:textId="125B3C5A" w:rsidR="004131FC" w:rsidRDefault="004131FC" w:rsidP="003664C9">
      <w:pPr>
        <w:pStyle w:val="Textpoznpodarou"/>
        <w:ind w:left="284" w:hanging="284"/>
        <w:jc w:val="both"/>
      </w:pPr>
      <w:r w:rsidRPr="00303B0D">
        <w:rPr>
          <w:rStyle w:val="Znakapoznpodarou"/>
          <w:rFonts w:asciiTheme="minorHAnsi" w:hAnsiTheme="minorHAnsi" w:cstheme="minorHAnsi"/>
        </w:rPr>
        <w:footnoteRef/>
      </w:r>
      <w:r w:rsidRPr="00303B0D">
        <w:rPr>
          <w:rFonts w:asciiTheme="minorHAnsi" w:hAnsiTheme="minorHAnsi" w:cstheme="minorHAnsi"/>
        </w:rPr>
        <w:t xml:space="preserve"> </w:t>
      </w:r>
      <w:r>
        <w:rPr>
          <w:rFonts w:asciiTheme="minorHAnsi" w:hAnsiTheme="minorHAnsi" w:cstheme="minorHAnsi"/>
        </w:rPr>
        <w:tab/>
      </w:r>
      <w:r w:rsidRPr="00303B0D">
        <w:rPr>
          <w:rFonts w:asciiTheme="minorHAnsi" w:hAnsiTheme="minorHAnsi" w:cstheme="minorHAnsi"/>
        </w:rPr>
        <w:t>Řízení</w:t>
      </w:r>
      <w:r>
        <w:rPr>
          <w:rFonts w:asciiTheme="minorHAnsi" w:hAnsiTheme="minorHAnsi" w:cstheme="minorHAnsi"/>
        </w:rPr>
        <w:t xml:space="preserve"> k vybrání daně z příjmů fyzických osob a sociálního pojištění – </w:t>
      </w:r>
      <w:r w:rsidRPr="00303B0D">
        <w:rPr>
          <w:rFonts w:asciiTheme="minorHAnsi" w:hAnsiTheme="minorHAnsi" w:cstheme="minorHAnsi"/>
        </w:rPr>
        <w:t>stanovení, doměření, vybrání a</w:t>
      </w:r>
      <w:r>
        <w:rPr>
          <w:rFonts w:asciiTheme="minorHAnsi" w:hAnsiTheme="minorHAnsi" w:cstheme="minorHAnsi"/>
        </w:rPr>
        <w:t> </w:t>
      </w:r>
      <w:r w:rsidRPr="00303B0D">
        <w:rPr>
          <w:rFonts w:asciiTheme="minorHAnsi" w:hAnsiTheme="minorHAnsi" w:cstheme="minorHAnsi"/>
        </w:rPr>
        <w:t>vymáhání daně a sociálního pojištění, příp. posouzení míry rizikovosti daňových subjektů</w:t>
      </w:r>
      <w:r>
        <w:rPr>
          <w:rFonts w:asciiTheme="minorHAnsi" w:hAnsiTheme="minorHAnsi" w:cstheme="minorHAnsi"/>
        </w:rPr>
        <w:t>.</w:t>
      </w:r>
    </w:p>
  </w:footnote>
  <w:footnote w:id="34">
    <w:p w14:paraId="53B7FDE4" w14:textId="63314CCA" w:rsidR="004131FC" w:rsidRPr="00613A4B" w:rsidRDefault="004131FC" w:rsidP="003664C9">
      <w:pPr>
        <w:pStyle w:val="Textpoznpodarou"/>
        <w:ind w:left="284" w:hanging="284"/>
        <w:jc w:val="both"/>
        <w:rPr>
          <w:rFonts w:asciiTheme="minorHAnsi" w:hAnsiTheme="minorHAnsi" w:cstheme="minorHAnsi"/>
        </w:rPr>
      </w:pPr>
      <w:r w:rsidRPr="007F76DE">
        <w:rPr>
          <w:rStyle w:val="Znakapoznpodarou"/>
          <w:rFonts w:asciiTheme="minorHAnsi" w:eastAsiaTheme="majorEastAsia" w:hAnsiTheme="minorHAnsi" w:cstheme="minorHAnsi"/>
        </w:rPr>
        <w:footnoteRef/>
      </w:r>
      <w:r w:rsidRPr="007F76DE">
        <w:rPr>
          <w:rFonts w:asciiTheme="minorHAnsi" w:hAnsiTheme="minorHAnsi" w:cstheme="minorHAnsi"/>
        </w:rPr>
        <w:t xml:space="preserve"> </w:t>
      </w:r>
      <w:r>
        <w:rPr>
          <w:rFonts w:asciiTheme="minorHAnsi" w:hAnsiTheme="minorHAnsi" w:cstheme="minorHAnsi"/>
        </w:rPr>
        <w:tab/>
      </w:r>
      <w:r w:rsidRPr="007F76DE">
        <w:rPr>
          <w:rFonts w:asciiTheme="minorHAnsi" w:hAnsiTheme="minorHAnsi" w:cstheme="minorHAnsi"/>
        </w:rPr>
        <w:t xml:space="preserve">Kontrolní vzorek byl složen ze 197 </w:t>
      </w:r>
      <w:r w:rsidRPr="008A7BA9">
        <w:rPr>
          <w:rFonts w:asciiTheme="minorHAnsi" w:hAnsiTheme="minorHAnsi" w:cstheme="minorHAnsi"/>
          <w:i/>
        </w:rPr>
        <w:t>rozhodnutí orgánů inspekce práce</w:t>
      </w:r>
      <w:r w:rsidRPr="007F76DE">
        <w:rPr>
          <w:rFonts w:asciiTheme="minorHAnsi" w:hAnsiTheme="minorHAnsi" w:cstheme="minorHAnsi"/>
        </w:rPr>
        <w:t>, kter</w:t>
      </w:r>
      <w:r>
        <w:rPr>
          <w:rFonts w:asciiTheme="minorHAnsi" w:hAnsiTheme="minorHAnsi" w:cstheme="minorHAnsi"/>
        </w:rPr>
        <w:t>á</w:t>
      </w:r>
      <w:r w:rsidRPr="007F76DE">
        <w:rPr>
          <w:rFonts w:asciiTheme="minorHAnsi" w:hAnsiTheme="minorHAnsi" w:cstheme="minorHAnsi"/>
        </w:rPr>
        <w:t xml:space="preserve"> GFŘ jednorázově obdržel</w:t>
      </w:r>
      <w:r>
        <w:rPr>
          <w:rFonts w:asciiTheme="minorHAnsi" w:hAnsiTheme="minorHAnsi" w:cstheme="minorHAnsi"/>
        </w:rPr>
        <w:t>o</w:t>
      </w:r>
      <w:r w:rsidRPr="007F76DE">
        <w:rPr>
          <w:rFonts w:asciiTheme="minorHAnsi" w:hAnsiTheme="minorHAnsi" w:cstheme="minorHAnsi"/>
        </w:rPr>
        <w:t xml:space="preserve"> v roce </w:t>
      </w:r>
      <w:r w:rsidRPr="00613A4B">
        <w:rPr>
          <w:rFonts w:asciiTheme="minorHAnsi" w:hAnsiTheme="minorHAnsi" w:cstheme="minorHAnsi"/>
        </w:rPr>
        <w:t>2017</w:t>
      </w:r>
      <w:r>
        <w:rPr>
          <w:rFonts w:asciiTheme="minorHAnsi" w:hAnsiTheme="minorHAnsi" w:cstheme="minorHAnsi"/>
        </w:rPr>
        <w:t>,</w:t>
      </w:r>
      <w:r w:rsidRPr="00613A4B">
        <w:rPr>
          <w:rFonts w:asciiTheme="minorHAnsi" w:hAnsiTheme="minorHAnsi" w:cstheme="minorHAnsi"/>
        </w:rPr>
        <w:t xml:space="preserve"> a 104 podnětů, které byly předány </w:t>
      </w:r>
      <w:r>
        <w:rPr>
          <w:rFonts w:asciiTheme="minorHAnsi" w:hAnsiTheme="minorHAnsi" w:cstheme="minorHAnsi"/>
        </w:rPr>
        <w:t>okresními inspektoráty práce</w:t>
      </w:r>
      <w:r w:rsidRPr="00613A4B">
        <w:rPr>
          <w:rFonts w:asciiTheme="minorHAnsi" w:hAnsiTheme="minorHAnsi" w:cstheme="minorHAnsi"/>
        </w:rPr>
        <w:t xml:space="preserve"> přímo místně příslušnému </w:t>
      </w:r>
      <w:r>
        <w:rPr>
          <w:rFonts w:asciiTheme="minorHAnsi" w:hAnsiTheme="minorHAnsi" w:cstheme="minorHAnsi"/>
        </w:rPr>
        <w:t>finančnímu úřadu</w:t>
      </w:r>
      <w:r w:rsidRPr="00613A4B">
        <w:rPr>
          <w:rFonts w:asciiTheme="minorHAnsi" w:hAnsiTheme="minorHAnsi" w:cstheme="minorHAnsi"/>
        </w:rPr>
        <w:t>.</w:t>
      </w:r>
    </w:p>
  </w:footnote>
  <w:footnote w:id="35">
    <w:p w14:paraId="5493EE1E" w14:textId="17BB6EBF" w:rsidR="004131FC" w:rsidRPr="00D13A31" w:rsidRDefault="004131FC" w:rsidP="003664C9">
      <w:pPr>
        <w:pStyle w:val="Textpoznpodarou"/>
        <w:ind w:left="284" w:hanging="284"/>
        <w:jc w:val="both"/>
        <w:rPr>
          <w:rFonts w:asciiTheme="minorHAnsi" w:hAnsiTheme="minorHAnsi" w:cstheme="minorHAnsi"/>
        </w:rPr>
      </w:pPr>
      <w:r w:rsidRPr="00D13A31">
        <w:rPr>
          <w:rStyle w:val="Znakapoznpodarou"/>
          <w:rFonts w:asciiTheme="minorHAnsi" w:eastAsiaTheme="majorEastAsia" w:hAnsiTheme="minorHAnsi" w:cstheme="minorHAnsi"/>
        </w:rPr>
        <w:footnoteRef/>
      </w:r>
      <w:r w:rsidRPr="00D13A31">
        <w:rPr>
          <w:rFonts w:asciiTheme="minorHAnsi" w:hAnsiTheme="minorHAnsi" w:cstheme="minorHAnsi"/>
        </w:rPr>
        <w:t xml:space="preserve"> </w:t>
      </w:r>
      <w:r>
        <w:rPr>
          <w:rFonts w:asciiTheme="minorHAnsi" w:hAnsiTheme="minorHAnsi" w:cstheme="minorHAnsi"/>
        </w:rPr>
        <w:tab/>
      </w:r>
      <w:r w:rsidRPr="00D13A31">
        <w:rPr>
          <w:rFonts w:asciiTheme="minorHAnsi" w:hAnsiTheme="minorHAnsi" w:cstheme="minorHAnsi"/>
        </w:rPr>
        <w:t>Za období 2015 až 2018 ČSSZ předala 41 podnětů orgánům inspekce práce.</w:t>
      </w:r>
    </w:p>
  </w:footnote>
  <w:footnote w:id="36">
    <w:p w14:paraId="4A22CA04" w14:textId="77EAC67F" w:rsidR="004131FC" w:rsidRPr="000F72DE" w:rsidRDefault="004131FC" w:rsidP="003664C9">
      <w:pPr>
        <w:pStyle w:val="Textpoznpodarou"/>
        <w:ind w:left="284" w:hanging="284"/>
        <w:jc w:val="both"/>
        <w:rPr>
          <w:rFonts w:asciiTheme="minorHAnsi" w:hAnsiTheme="minorHAnsi" w:cstheme="minorHAnsi"/>
        </w:rPr>
      </w:pPr>
      <w:r w:rsidRPr="000F72DE">
        <w:rPr>
          <w:rStyle w:val="Znakapoznpodarou"/>
          <w:rFonts w:asciiTheme="minorHAnsi" w:eastAsiaTheme="majorEastAsia" w:hAnsiTheme="minorHAnsi" w:cstheme="minorHAnsi"/>
        </w:rPr>
        <w:footnoteRef/>
      </w:r>
      <w:r w:rsidRPr="000F72DE">
        <w:rPr>
          <w:rFonts w:asciiTheme="minorHAnsi" w:hAnsiTheme="minorHAnsi" w:cstheme="minorHAnsi"/>
        </w:rPr>
        <w:t xml:space="preserve"> </w:t>
      </w:r>
      <w:r>
        <w:rPr>
          <w:rFonts w:asciiTheme="minorHAnsi" w:hAnsiTheme="minorHAnsi" w:cstheme="minorHAnsi"/>
        </w:rPr>
        <w:tab/>
      </w:r>
      <w:r w:rsidRPr="000F72DE">
        <w:rPr>
          <w:rFonts w:asciiTheme="minorHAnsi" w:hAnsiTheme="minorHAnsi" w:cstheme="minorHAnsi"/>
        </w:rPr>
        <w:t>187 uchazečů nepobíralo podporu v nezaměstnanosti.</w:t>
      </w:r>
    </w:p>
  </w:footnote>
  <w:footnote w:id="37">
    <w:p w14:paraId="33ACE27B" w14:textId="1E6A0A37" w:rsidR="004131FC" w:rsidRDefault="004131FC" w:rsidP="003664C9">
      <w:pPr>
        <w:pStyle w:val="Textpoznpodarou"/>
        <w:ind w:left="284" w:hanging="284"/>
      </w:pPr>
      <w:r w:rsidRPr="000F72DE">
        <w:rPr>
          <w:rStyle w:val="Znakapoznpodarou"/>
          <w:rFonts w:asciiTheme="minorHAnsi" w:hAnsiTheme="minorHAnsi" w:cstheme="minorHAnsi"/>
        </w:rPr>
        <w:footnoteRef/>
      </w:r>
      <w:r w:rsidRPr="000F72DE">
        <w:rPr>
          <w:rFonts w:asciiTheme="minorHAnsi" w:hAnsiTheme="minorHAnsi" w:cstheme="minorHAnsi"/>
        </w:rPr>
        <w:t xml:space="preserve"> </w:t>
      </w:r>
      <w:r>
        <w:rPr>
          <w:rFonts w:asciiTheme="minorHAnsi" w:hAnsiTheme="minorHAnsi" w:cstheme="minorHAnsi"/>
        </w:rPr>
        <w:tab/>
      </w:r>
      <w:r w:rsidRPr="000F72DE">
        <w:rPr>
          <w:rFonts w:asciiTheme="minorHAnsi" w:hAnsiTheme="minorHAnsi" w:cstheme="minorHAnsi"/>
        </w:rPr>
        <w:t>Ustanovení § 12 zákona č. 592/1992 Sb.</w:t>
      </w:r>
    </w:p>
  </w:footnote>
  <w:footnote w:id="38">
    <w:p w14:paraId="0A795929" w14:textId="348FB4A7" w:rsidR="004131FC" w:rsidRPr="000F72DE" w:rsidRDefault="004131FC" w:rsidP="003664C9">
      <w:pPr>
        <w:pStyle w:val="Textpoznpodarou"/>
        <w:ind w:left="284" w:hanging="284"/>
        <w:jc w:val="both"/>
        <w:rPr>
          <w:rFonts w:asciiTheme="minorHAnsi" w:hAnsiTheme="minorHAnsi" w:cstheme="minorHAnsi"/>
        </w:rPr>
      </w:pPr>
      <w:r w:rsidRPr="000F72DE">
        <w:rPr>
          <w:rStyle w:val="Znakapoznpodarou"/>
          <w:rFonts w:asciiTheme="minorHAnsi" w:eastAsiaTheme="majorEastAsia" w:hAnsiTheme="minorHAnsi" w:cstheme="minorHAnsi"/>
        </w:rPr>
        <w:footnoteRef/>
      </w:r>
      <w:r w:rsidRPr="000F72DE">
        <w:rPr>
          <w:rFonts w:asciiTheme="minorHAnsi" w:hAnsiTheme="minorHAnsi" w:cstheme="minorHAnsi"/>
        </w:rPr>
        <w:t xml:space="preserve"> </w:t>
      </w:r>
      <w:r>
        <w:rPr>
          <w:rFonts w:asciiTheme="minorHAnsi" w:hAnsiTheme="minorHAnsi" w:cstheme="minorHAnsi"/>
        </w:rPr>
        <w:tab/>
      </w:r>
      <w:r w:rsidRPr="000F72DE">
        <w:rPr>
          <w:rFonts w:asciiTheme="minorHAnsi" w:hAnsiTheme="minorHAnsi" w:cstheme="minorHAnsi"/>
        </w:rPr>
        <w:t xml:space="preserve">Kontrolní vzorek obsahoval 144 </w:t>
      </w:r>
      <w:r>
        <w:rPr>
          <w:rFonts w:asciiTheme="minorHAnsi" w:hAnsiTheme="minorHAnsi" w:cstheme="minorHAnsi"/>
        </w:rPr>
        <w:t xml:space="preserve">případů </w:t>
      </w:r>
      <w:r w:rsidRPr="000F72DE">
        <w:rPr>
          <w:rFonts w:asciiTheme="minorHAnsi" w:hAnsiTheme="minorHAnsi" w:cstheme="minorHAnsi"/>
        </w:rPr>
        <w:t>uchazečů vyřazených z důvodu výkonu nelegální práce</w:t>
      </w:r>
      <w:r>
        <w:rPr>
          <w:rFonts w:asciiTheme="minorHAnsi" w:hAnsiTheme="minorHAnsi" w:cstheme="minorHAnsi"/>
        </w:rPr>
        <w:t>.</w:t>
      </w:r>
    </w:p>
  </w:footnote>
  <w:footnote w:id="39">
    <w:p w14:paraId="6C5E3084" w14:textId="730984F9" w:rsidR="004131FC" w:rsidRPr="000F72DE" w:rsidRDefault="004131FC" w:rsidP="003664C9">
      <w:pPr>
        <w:pStyle w:val="Textpoznpodarou"/>
        <w:ind w:left="284" w:hanging="284"/>
        <w:jc w:val="both"/>
        <w:rPr>
          <w:rFonts w:asciiTheme="minorHAnsi" w:hAnsiTheme="minorHAnsi" w:cstheme="minorHAnsi"/>
        </w:rPr>
      </w:pPr>
      <w:r w:rsidRPr="000F72DE">
        <w:rPr>
          <w:rStyle w:val="Znakapoznpodarou"/>
          <w:rFonts w:asciiTheme="minorHAnsi" w:eastAsiaTheme="majorEastAsia" w:hAnsiTheme="minorHAnsi" w:cstheme="minorHAnsi"/>
        </w:rPr>
        <w:footnoteRef/>
      </w:r>
      <w:r w:rsidRPr="000F72DE">
        <w:rPr>
          <w:rFonts w:asciiTheme="minorHAnsi" w:hAnsiTheme="minorHAnsi" w:cstheme="minorHAnsi"/>
        </w:rPr>
        <w:t xml:space="preserve"> </w:t>
      </w:r>
      <w:r>
        <w:rPr>
          <w:rFonts w:asciiTheme="minorHAnsi" w:hAnsiTheme="minorHAnsi" w:cstheme="minorHAnsi"/>
        </w:rPr>
        <w:tab/>
      </w:r>
      <w:r w:rsidRPr="000F72DE">
        <w:rPr>
          <w:rFonts w:asciiTheme="minorHAnsi" w:hAnsiTheme="minorHAnsi" w:cstheme="minorHAnsi"/>
        </w:rPr>
        <w:t>Ostatní vyřazení uchazeči z kontrolního vzorku žádnou dávku nepobírali.</w:t>
      </w:r>
    </w:p>
  </w:footnote>
  <w:footnote w:id="40">
    <w:p w14:paraId="747821C0" w14:textId="4EFD1079" w:rsidR="004131FC" w:rsidRPr="000F72DE" w:rsidRDefault="004131FC" w:rsidP="003664C9">
      <w:pPr>
        <w:pStyle w:val="Textpoznpodarou"/>
        <w:ind w:left="284" w:hanging="284"/>
        <w:rPr>
          <w:rFonts w:asciiTheme="minorHAnsi" w:hAnsiTheme="minorHAnsi" w:cstheme="minorHAnsi"/>
        </w:rPr>
      </w:pPr>
      <w:r w:rsidRPr="000F72DE">
        <w:rPr>
          <w:rStyle w:val="Znakapoznpodarou"/>
          <w:rFonts w:asciiTheme="minorHAnsi" w:hAnsiTheme="minorHAnsi" w:cstheme="minorHAnsi"/>
        </w:rPr>
        <w:footnoteRef/>
      </w:r>
      <w:r w:rsidRPr="000F72DE">
        <w:rPr>
          <w:rFonts w:asciiTheme="minorHAnsi" w:hAnsiTheme="minorHAnsi" w:cstheme="minorHAnsi"/>
        </w:rPr>
        <w:t xml:space="preserve"> </w:t>
      </w:r>
      <w:r>
        <w:rPr>
          <w:rFonts w:asciiTheme="minorHAnsi" w:hAnsiTheme="minorHAnsi" w:cstheme="minorHAnsi"/>
        </w:rPr>
        <w:tab/>
      </w:r>
      <w:r w:rsidRPr="000F72DE">
        <w:rPr>
          <w:rFonts w:asciiTheme="minorHAnsi" w:hAnsiTheme="minorHAnsi" w:cstheme="minorHAnsi"/>
        </w:rPr>
        <w:t>Zákon č. 111/2006 Sb., o pomoci v hmotné nouzi.</w:t>
      </w:r>
    </w:p>
  </w:footnote>
  <w:footnote w:id="41">
    <w:p w14:paraId="3FB3AEDF" w14:textId="1C20E132" w:rsidR="004131FC" w:rsidRPr="00B9085A" w:rsidRDefault="004131FC" w:rsidP="003664C9">
      <w:pPr>
        <w:pStyle w:val="Textpoznpodarou"/>
        <w:ind w:left="284" w:hanging="284"/>
        <w:jc w:val="both"/>
      </w:pPr>
      <w:r w:rsidRPr="002849E5">
        <w:rPr>
          <w:rStyle w:val="Znakapoznpodarou"/>
          <w:rFonts w:asciiTheme="minorHAnsi" w:eastAsiaTheme="majorEastAsia" w:hAnsiTheme="minorHAnsi" w:cstheme="minorHAnsi"/>
        </w:rPr>
        <w:footnoteRef/>
      </w:r>
      <w:r w:rsidRPr="002849E5">
        <w:rPr>
          <w:rFonts w:asciiTheme="minorHAnsi" w:hAnsiTheme="minorHAnsi" w:cstheme="minorHAnsi"/>
        </w:rPr>
        <w:t xml:space="preserve"> </w:t>
      </w:r>
      <w:r>
        <w:rPr>
          <w:rFonts w:asciiTheme="minorHAnsi" w:hAnsiTheme="minorHAnsi" w:cstheme="minorHAnsi"/>
        </w:rPr>
        <w:tab/>
      </w:r>
      <w:r w:rsidRPr="002849E5">
        <w:rPr>
          <w:rFonts w:asciiTheme="minorHAnsi" w:hAnsiTheme="minorHAnsi" w:cstheme="minorHAnsi"/>
        </w:rPr>
        <w:t xml:space="preserve">Celní </w:t>
      </w:r>
      <w:r>
        <w:rPr>
          <w:rFonts w:asciiTheme="minorHAnsi" w:hAnsiTheme="minorHAnsi" w:cstheme="minorHAnsi"/>
        </w:rPr>
        <w:t>orgány</w:t>
      </w:r>
      <w:r w:rsidRPr="002849E5">
        <w:rPr>
          <w:rFonts w:asciiTheme="minorHAnsi" w:hAnsiTheme="minorHAnsi" w:cstheme="minorHAnsi"/>
        </w:rPr>
        <w:t xml:space="preserve"> po vypořád</w:t>
      </w:r>
      <w:r>
        <w:rPr>
          <w:rFonts w:asciiTheme="minorHAnsi" w:hAnsiTheme="minorHAnsi" w:cstheme="minorHAnsi"/>
        </w:rPr>
        <w:t>ání protokolu o kontrole předávají</w:t>
      </w:r>
      <w:r w:rsidRPr="002849E5">
        <w:rPr>
          <w:rFonts w:asciiTheme="minorHAnsi" w:hAnsiTheme="minorHAnsi" w:cstheme="minorHAnsi"/>
        </w:rPr>
        <w:t xml:space="preserve"> spis prostřednictvím datové schránky místně </w:t>
      </w:r>
      <w:r w:rsidRPr="00B9085A">
        <w:rPr>
          <w:rFonts w:asciiTheme="minorHAnsi" w:hAnsiTheme="minorHAnsi" w:cstheme="minorHAnsi"/>
        </w:rPr>
        <w:t>příslušnému oblastnímu inspektorátu práce, protože dle právních předpisů Celní správa</w:t>
      </w:r>
      <w:r>
        <w:rPr>
          <w:rFonts w:asciiTheme="minorHAnsi" w:hAnsiTheme="minorHAnsi" w:cstheme="minorHAnsi"/>
        </w:rPr>
        <w:t xml:space="preserve"> ČR</w:t>
      </w:r>
      <w:r w:rsidRPr="00B9085A">
        <w:rPr>
          <w:rFonts w:asciiTheme="minorHAnsi" w:hAnsiTheme="minorHAnsi" w:cstheme="minorHAnsi"/>
        </w:rPr>
        <w:t xml:space="preserve"> neprovádí správní řízení. Přitom již studie</w:t>
      </w:r>
      <w:r>
        <w:rPr>
          <w:rFonts w:asciiTheme="minorHAnsi" w:hAnsiTheme="minorHAnsi" w:cstheme="minorHAnsi"/>
        </w:rPr>
        <w:t xml:space="preserve"> z roku 2013 vypracovaná v </w:t>
      </w:r>
      <w:r w:rsidRPr="00B9085A">
        <w:rPr>
          <w:rFonts w:asciiTheme="minorHAnsi" w:hAnsiTheme="minorHAnsi" w:cstheme="minorHAnsi"/>
        </w:rPr>
        <w:t xml:space="preserve">souvislosti s projektem </w:t>
      </w:r>
      <w:r>
        <w:rPr>
          <w:rFonts w:asciiTheme="minorHAnsi" w:hAnsiTheme="minorHAnsi" w:cstheme="minorHAnsi"/>
        </w:rPr>
        <w:t>j</w:t>
      </w:r>
      <w:r w:rsidRPr="00B9085A">
        <w:rPr>
          <w:rFonts w:asciiTheme="minorHAnsi" w:hAnsiTheme="minorHAnsi" w:cstheme="minorHAnsi"/>
        </w:rPr>
        <w:t xml:space="preserve">ednoho inkasního místa navrhovala změny stávající právní úpravy spočívající v rozšíření </w:t>
      </w:r>
      <w:r>
        <w:rPr>
          <w:rFonts w:asciiTheme="minorHAnsi" w:hAnsiTheme="minorHAnsi" w:cstheme="minorHAnsi"/>
        </w:rPr>
        <w:t xml:space="preserve">o možnost správního trestání </w:t>
      </w:r>
      <w:r w:rsidRPr="00B9085A">
        <w:rPr>
          <w:rFonts w:asciiTheme="minorHAnsi" w:hAnsiTheme="minorHAnsi" w:cstheme="minorHAnsi"/>
        </w:rPr>
        <w:t xml:space="preserve">nebo naopak odebrání kompetencí </w:t>
      </w:r>
      <w:r>
        <w:rPr>
          <w:rFonts w:asciiTheme="minorHAnsi" w:hAnsiTheme="minorHAnsi" w:cstheme="minorHAnsi"/>
        </w:rPr>
        <w:t>Celní správě</w:t>
      </w:r>
      <w:r w:rsidRPr="00B9085A">
        <w:rPr>
          <w:rFonts w:asciiTheme="minorHAnsi" w:hAnsiTheme="minorHAnsi" w:cstheme="minorHAnsi"/>
        </w:rPr>
        <w:t xml:space="preserve"> ČR</w:t>
      </w:r>
      <w:r>
        <w:rPr>
          <w:rFonts w:asciiTheme="minorHAnsi" w:hAnsiTheme="minorHAnsi" w:cstheme="minorHAnsi"/>
        </w:rPr>
        <w:t>,</w:t>
      </w:r>
      <w:r w:rsidRPr="00B9085A">
        <w:rPr>
          <w:rFonts w:asciiTheme="minorHAnsi" w:hAnsiTheme="minorHAnsi" w:cstheme="minorHAnsi"/>
        </w:rPr>
        <w:t xml:space="preserve"> mj. i kontrol zaměstnávání cizinců. MF však </w:t>
      </w:r>
      <w:r>
        <w:rPr>
          <w:rFonts w:asciiTheme="minorHAnsi" w:hAnsiTheme="minorHAnsi" w:cstheme="minorHAnsi"/>
        </w:rPr>
        <w:t>žádný návrh legislativních změn</w:t>
      </w:r>
      <w:r w:rsidRPr="00B9085A">
        <w:rPr>
          <w:rFonts w:asciiTheme="minorHAnsi" w:hAnsiTheme="minorHAnsi" w:cstheme="minorHAnsi"/>
        </w:rPr>
        <w:t>, který by měl za cíl tento stav změnit, nepředložilo.</w:t>
      </w:r>
    </w:p>
  </w:footnote>
  <w:footnote w:id="42">
    <w:p w14:paraId="6B487F0B" w14:textId="346BF888" w:rsidR="004131FC" w:rsidRPr="00137DB9" w:rsidRDefault="004131FC" w:rsidP="003664C9">
      <w:pPr>
        <w:pStyle w:val="Textpoznpodarou"/>
        <w:ind w:left="284" w:hanging="284"/>
        <w:jc w:val="both"/>
        <w:rPr>
          <w:rFonts w:asciiTheme="minorHAnsi" w:hAnsiTheme="minorHAnsi" w:cstheme="minorHAnsi"/>
        </w:rPr>
      </w:pPr>
      <w:r w:rsidRPr="00B9085A">
        <w:rPr>
          <w:rStyle w:val="Znakapoznpodarou"/>
          <w:rFonts w:asciiTheme="minorHAnsi" w:eastAsiaTheme="majorEastAsia" w:hAnsiTheme="minorHAnsi" w:cstheme="minorHAnsi"/>
        </w:rPr>
        <w:footnoteRef/>
      </w:r>
      <w:r w:rsidRPr="00B9085A">
        <w:rPr>
          <w:rFonts w:asciiTheme="minorHAnsi" w:hAnsiTheme="minorHAnsi" w:cstheme="minorHAnsi"/>
        </w:rPr>
        <w:t xml:space="preserve"> </w:t>
      </w:r>
      <w:r>
        <w:rPr>
          <w:rFonts w:asciiTheme="minorHAnsi" w:hAnsiTheme="minorHAnsi" w:cstheme="minorHAnsi"/>
        </w:rPr>
        <w:tab/>
      </w:r>
      <w:r w:rsidRPr="00B9085A">
        <w:rPr>
          <w:rFonts w:asciiTheme="minorHAnsi" w:hAnsiTheme="minorHAnsi" w:cstheme="minorHAnsi"/>
        </w:rPr>
        <w:t xml:space="preserve">Kontrolní vzorek obsahoval 147 pravomocných rozhodnutí </w:t>
      </w:r>
      <w:r>
        <w:rPr>
          <w:rFonts w:asciiTheme="minorHAnsi" w:hAnsiTheme="minorHAnsi" w:cstheme="minorHAnsi"/>
        </w:rPr>
        <w:t>SÚIP spravovaných celními orgány v rámci dělené správy</w:t>
      </w:r>
      <w:r w:rsidRPr="00B9085A">
        <w:rPr>
          <w:rFonts w:asciiTheme="minorHAnsi" w:hAnsiTheme="minorHAnsi" w:cstheme="minorHAnsi"/>
        </w:rPr>
        <w:t>.</w:t>
      </w:r>
    </w:p>
  </w:footnote>
  <w:footnote w:id="43">
    <w:p w14:paraId="573EC7A0" w14:textId="2D5593E1" w:rsidR="004131FC" w:rsidRPr="00243F88" w:rsidRDefault="004131FC" w:rsidP="00243F88">
      <w:pPr>
        <w:pStyle w:val="Textpoznpodarou"/>
        <w:ind w:left="284" w:hanging="284"/>
        <w:jc w:val="both"/>
        <w:rPr>
          <w:rFonts w:asciiTheme="minorHAnsi" w:hAnsiTheme="minorHAnsi" w:cstheme="minorHAnsi"/>
        </w:rPr>
      </w:pPr>
      <w:r w:rsidRPr="00243F88">
        <w:rPr>
          <w:rStyle w:val="Znakapoznpodarou"/>
          <w:rFonts w:asciiTheme="minorHAnsi" w:eastAsiaTheme="minorHAnsi" w:hAnsiTheme="minorHAnsi" w:cstheme="minorHAnsi"/>
        </w:rPr>
        <w:footnoteRef/>
      </w:r>
      <w:r w:rsidRPr="00243F88">
        <w:rPr>
          <w:rFonts w:asciiTheme="minorHAnsi" w:hAnsiTheme="minorHAnsi" w:cstheme="minorHAnsi"/>
        </w:rPr>
        <w:t xml:space="preserve"> </w:t>
      </w:r>
      <w:r>
        <w:rPr>
          <w:rFonts w:asciiTheme="minorHAnsi" w:hAnsiTheme="minorHAnsi" w:cstheme="minorHAnsi"/>
        </w:rPr>
        <w:tab/>
      </w:r>
      <w:r w:rsidRPr="00243F88">
        <w:rPr>
          <w:rFonts w:asciiTheme="minorHAnsi" w:hAnsiTheme="minorHAnsi" w:cstheme="minorHAnsi"/>
        </w:rPr>
        <w:t xml:space="preserve">S účinností novely zákona č. 435/2004 Sb. došlo od 29. 7. 2017 k zavedení pojmu </w:t>
      </w:r>
      <w:r w:rsidRPr="00243F88">
        <w:rPr>
          <w:rFonts w:asciiTheme="minorHAnsi" w:hAnsiTheme="minorHAnsi" w:cstheme="minorHAnsi"/>
          <w:i/>
        </w:rPr>
        <w:t>zastřené zprostředkování zaměstnání</w:t>
      </w:r>
      <w:r w:rsidRPr="00243F88">
        <w:rPr>
          <w:rFonts w:asciiTheme="minorHAnsi" w:hAnsiTheme="minorHAnsi" w:cstheme="minorHAnsi"/>
        </w:rPr>
        <w:t xml:space="preserve"> v souvislosti s agenturním zaměstnáváním.</w:t>
      </w:r>
    </w:p>
  </w:footnote>
  <w:footnote w:id="44">
    <w:p w14:paraId="1E7D1E11" w14:textId="11FDD655" w:rsidR="004131FC" w:rsidRPr="00243F88" w:rsidRDefault="004131FC" w:rsidP="00243F88">
      <w:pPr>
        <w:pStyle w:val="Textpoznpodarou"/>
        <w:ind w:left="284" w:hanging="284"/>
        <w:jc w:val="both"/>
        <w:rPr>
          <w:rFonts w:asciiTheme="minorHAnsi" w:hAnsiTheme="minorHAnsi" w:cstheme="minorHAnsi"/>
        </w:rPr>
      </w:pPr>
      <w:r w:rsidRPr="00243F88">
        <w:rPr>
          <w:rStyle w:val="Znakapoznpodarou"/>
          <w:rFonts w:asciiTheme="minorHAnsi" w:eastAsiaTheme="majorEastAsia" w:hAnsiTheme="minorHAnsi" w:cstheme="minorHAnsi"/>
        </w:rPr>
        <w:footnoteRef/>
      </w:r>
      <w:r w:rsidRPr="00243F88">
        <w:rPr>
          <w:rFonts w:asciiTheme="minorHAnsi" w:hAnsiTheme="minorHAnsi" w:cstheme="minorHAnsi"/>
        </w:rPr>
        <w:t xml:space="preserve"> </w:t>
      </w:r>
      <w:r>
        <w:rPr>
          <w:rFonts w:asciiTheme="minorHAnsi" w:hAnsiTheme="minorHAnsi" w:cstheme="minorHAnsi"/>
        </w:rPr>
        <w:tab/>
      </w:r>
      <w:r w:rsidRPr="00243F88">
        <w:rPr>
          <w:rFonts w:asciiTheme="minorHAnsi" w:hAnsiTheme="minorHAnsi" w:cstheme="minorHAnsi"/>
        </w:rPr>
        <w:t>Celní orgány v rámci dělené správy vybír</w:t>
      </w:r>
      <w:r>
        <w:rPr>
          <w:rFonts w:asciiTheme="minorHAnsi" w:hAnsiTheme="minorHAnsi" w:cstheme="minorHAnsi"/>
        </w:rPr>
        <w:t>ají</w:t>
      </w:r>
      <w:r w:rsidRPr="00243F88">
        <w:rPr>
          <w:rFonts w:asciiTheme="minorHAnsi" w:hAnsiTheme="minorHAnsi" w:cstheme="minorHAnsi"/>
        </w:rPr>
        <w:t xml:space="preserve"> a vymáh</w:t>
      </w:r>
      <w:r>
        <w:rPr>
          <w:rFonts w:asciiTheme="minorHAnsi" w:hAnsiTheme="minorHAnsi" w:cstheme="minorHAnsi"/>
        </w:rPr>
        <w:t>ají</w:t>
      </w:r>
      <w:r w:rsidRPr="00243F88">
        <w:rPr>
          <w:rFonts w:asciiTheme="minorHAnsi" w:hAnsiTheme="minorHAnsi" w:cstheme="minorHAnsi"/>
        </w:rPr>
        <w:t xml:space="preserve"> pokut</w:t>
      </w:r>
      <w:r>
        <w:rPr>
          <w:rFonts w:asciiTheme="minorHAnsi" w:hAnsiTheme="minorHAnsi" w:cstheme="minorHAnsi"/>
        </w:rPr>
        <w:t>y</w:t>
      </w:r>
      <w:r w:rsidRPr="00243F88">
        <w:rPr>
          <w:rFonts w:asciiTheme="minorHAnsi" w:hAnsiTheme="minorHAnsi" w:cstheme="minorHAnsi"/>
        </w:rPr>
        <w:t xml:space="preserve"> </w:t>
      </w:r>
      <w:r w:rsidRPr="00243F88">
        <w:rPr>
          <w:rFonts w:asciiTheme="minorHAnsi" w:hAnsiTheme="minorHAnsi" w:cstheme="minorHAnsi"/>
          <w:bCs/>
          <w:color w:val="000000"/>
          <w:lang w:eastAsia="cs-CZ" w:bidi="cs-CZ"/>
        </w:rPr>
        <w:t>uložen</w:t>
      </w:r>
      <w:r>
        <w:rPr>
          <w:rFonts w:asciiTheme="minorHAnsi" w:hAnsiTheme="minorHAnsi" w:cstheme="minorHAnsi"/>
          <w:bCs/>
          <w:color w:val="000000"/>
          <w:lang w:eastAsia="cs-CZ" w:bidi="cs-CZ"/>
        </w:rPr>
        <w:t>é</w:t>
      </w:r>
      <w:r w:rsidRPr="00243F88">
        <w:rPr>
          <w:rFonts w:asciiTheme="minorHAnsi" w:hAnsiTheme="minorHAnsi" w:cstheme="minorHAnsi"/>
          <w:bCs/>
          <w:color w:val="000000"/>
          <w:lang w:eastAsia="cs-CZ" w:bidi="cs-CZ"/>
        </w:rPr>
        <w:t xml:space="preserve"> </w:t>
      </w:r>
      <w:r w:rsidRPr="00243F88">
        <w:rPr>
          <w:rFonts w:asciiTheme="minorHAnsi" w:hAnsiTheme="minorHAnsi" w:cstheme="minorHAnsi"/>
        </w:rPr>
        <w:t>orgány inspekce práce</w:t>
      </w:r>
      <w:r w:rsidRPr="00243F88">
        <w:rPr>
          <w:rFonts w:asciiTheme="minorHAnsi" w:hAnsiTheme="minorHAnsi" w:cstheme="minorHAnsi"/>
          <w:bCs/>
          <w:color w:val="000000"/>
          <w:lang w:eastAsia="cs-CZ" w:bidi="cs-CZ"/>
        </w:rPr>
        <w:t xml:space="preserve"> za nelegální zaměstnávání</w:t>
      </w:r>
      <w:r w:rsidRPr="00243F88">
        <w:rPr>
          <w:rFonts w:asciiTheme="minorHAnsi" w:hAnsiTheme="minorHAnsi" w:cstheme="minorHAnsi"/>
        </w:rPr>
        <w:t xml:space="preserve"> </w:t>
      </w:r>
      <w:r>
        <w:rPr>
          <w:rFonts w:asciiTheme="minorHAnsi" w:hAnsiTheme="minorHAnsi" w:cstheme="minorHAnsi"/>
        </w:rPr>
        <w:t xml:space="preserve">a dále </w:t>
      </w:r>
      <w:r w:rsidRPr="00243F88">
        <w:rPr>
          <w:rFonts w:asciiTheme="minorHAnsi" w:hAnsiTheme="minorHAnsi" w:cstheme="minorHAnsi"/>
        </w:rPr>
        <w:t xml:space="preserve">vymáhají </w:t>
      </w:r>
      <w:r>
        <w:rPr>
          <w:rFonts w:asciiTheme="minorHAnsi" w:hAnsiTheme="minorHAnsi" w:cstheme="minorHAnsi"/>
        </w:rPr>
        <w:t xml:space="preserve">za ÚP </w:t>
      </w:r>
      <w:r w:rsidRPr="00243F88">
        <w:rPr>
          <w:rFonts w:asciiTheme="minorHAnsi" w:hAnsiTheme="minorHAnsi" w:cstheme="minorHAnsi"/>
          <w:bCs/>
          <w:color w:val="000000"/>
          <w:lang w:eastAsia="cs-CZ" w:bidi="cs-CZ"/>
        </w:rPr>
        <w:t>podpory a nepojistné sociální dávky neoprávněně čerpané při výkonu nelegální práce.</w:t>
      </w:r>
    </w:p>
  </w:footnote>
  <w:footnote w:id="45">
    <w:p w14:paraId="40F73CF4" w14:textId="4682F801" w:rsidR="004131FC" w:rsidRPr="003849BF" w:rsidRDefault="004131FC" w:rsidP="00243F88">
      <w:pPr>
        <w:pStyle w:val="Textpoznpodarou"/>
        <w:ind w:left="284" w:hanging="284"/>
        <w:jc w:val="both"/>
        <w:rPr>
          <w:rFonts w:asciiTheme="minorHAnsi" w:hAnsiTheme="minorHAnsi" w:cstheme="minorHAnsi"/>
        </w:rPr>
      </w:pPr>
      <w:r w:rsidRPr="00243F88">
        <w:rPr>
          <w:rStyle w:val="Znakapoznpodarou"/>
          <w:rFonts w:asciiTheme="minorHAnsi" w:hAnsiTheme="minorHAnsi" w:cstheme="minorHAnsi"/>
        </w:rPr>
        <w:footnoteRef/>
      </w:r>
      <w:r w:rsidRPr="00243F88">
        <w:rPr>
          <w:rFonts w:asciiTheme="minorHAnsi" w:hAnsiTheme="minorHAnsi" w:cstheme="minorHAnsi"/>
        </w:rPr>
        <w:t xml:space="preserve"> </w:t>
      </w:r>
      <w:r>
        <w:rPr>
          <w:rFonts w:asciiTheme="minorHAnsi" w:hAnsiTheme="minorHAnsi" w:cstheme="minorHAnsi"/>
        </w:rPr>
        <w:tab/>
      </w:r>
      <w:r w:rsidRPr="00243F88">
        <w:rPr>
          <w:rFonts w:asciiTheme="minorHAnsi" w:hAnsiTheme="minorHAnsi" w:cstheme="minorHAnsi"/>
        </w:rPr>
        <w:t>Další správní řízení mohou orgány inspekce práce zahájit ve lhůtě podle ustanovení § 30 zákona č.</w:t>
      </w:r>
      <w:r>
        <w:rPr>
          <w:rFonts w:asciiTheme="minorHAnsi" w:hAnsiTheme="minorHAnsi" w:cstheme="minorHAnsi"/>
        </w:rPr>
        <w:t> </w:t>
      </w:r>
      <w:r w:rsidRPr="00243F88">
        <w:rPr>
          <w:rFonts w:asciiTheme="minorHAnsi" w:hAnsiTheme="minorHAnsi" w:cstheme="minorHAnsi"/>
        </w:rPr>
        <w:t>250/2016</w:t>
      </w:r>
      <w:r>
        <w:rPr>
          <w:rFonts w:asciiTheme="minorHAnsi" w:hAnsiTheme="minorHAnsi" w:cstheme="minorHAnsi"/>
        </w:rPr>
        <w:t> </w:t>
      </w:r>
      <w:r w:rsidRPr="00243F88">
        <w:rPr>
          <w:rFonts w:asciiTheme="minorHAnsi" w:hAnsiTheme="minorHAnsi" w:cstheme="minorHAnsi"/>
        </w:rPr>
        <w:t>Sb., o odpovědnosti za přestupky a řízení o nich.</w:t>
      </w:r>
    </w:p>
  </w:footnote>
  <w:footnote w:id="46">
    <w:p w14:paraId="67EA411E" w14:textId="0475BC70" w:rsidR="004131FC" w:rsidRPr="00243F88" w:rsidRDefault="004131FC" w:rsidP="00243F88">
      <w:pPr>
        <w:pStyle w:val="Textpoznpodarou"/>
        <w:ind w:left="284" w:hanging="284"/>
        <w:jc w:val="both"/>
        <w:rPr>
          <w:rFonts w:asciiTheme="minorHAnsi" w:hAnsiTheme="minorHAnsi" w:cstheme="minorHAnsi"/>
        </w:rPr>
      </w:pPr>
      <w:r w:rsidRPr="003849BF">
        <w:rPr>
          <w:rStyle w:val="Znakapoznpodarou"/>
          <w:rFonts w:asciiTheme="minorHAnsi" w:hAnsiTheme="minorHAnsi" w:cstheme="minorHAnsi"/>
        </w:rPr>
        <w:footnoteRef/>
      </w:r>
      <w:r w:rsidRPr="003849BF">
        <w:rPr>
          <w:rFonts w:asciiTheme="minorHAnsi" w:hAnsiTheme="minorHAnsi" w:cstheme="minorHAnsi"/>
        </w:rPr>
        <w:t xml:space="preserve"> </w:t>
      </w:r>
      <w:r>
        <w:rPr>
          <w:rFonts w:asciiTheme="minorHAnsi" w:hAnsiTheme="minorHAnsi" w:cstheme="minorHAnsi"/>
        </w:rPr>
        <w:tab/>
      </w:r>
      <w:r w:rsidRPr="00243F88">
        <w:rPr>
          <w:rFonts w:asciiTheme="minorHAnsi" w:hAnsiTheme="minorHAnsi" w:cstheme="minorHAnsi"/>
        </w:rPr>
        <w:t>Výkon práce bez povolení je trestán pokutou a opatřením ve formě vyhoštění s možností zákazu vstupu na území celé Evropské unie.</w:t>
      </w:r>
    </w:p>
  </w:footnote>
  <w:footnote w:id="47">
    <w:p w14:paraId="20D10BFE" w14:textId="235BAD47" w:rsidR="004131FC" w:rsidRPr="00243F88" w:rsidRDefault="004131FC" w:rsidP="00243F88">
      <w:pPr>
        <w:pStyle w:val="Textpoznpodarou"/>
        <w:ind w:left="284" w:hanging="284"/>
        <w:jc w:val="both"/>
        <w:rPr>
          <w:rFonts w:asciiTheme="minorHAnsi" w:hAnsiTheme="minorHAnsi" w:cstheme="minorHAnsi"/>
        </w:rPr>
      </w:pPr>
      <w:r w:rsidRPr="00243F88">
        <w:rPr>
          <w:rStyle w:val="Znakapoznpodarou"/>
          <w:rFonts w:asciiTheme="minorHAnsi" w:eastAsiaTheme="majorEastAsia" w:hAnsiTheme="minorHAnsi" w:cstheme="minorHAnsi"/>
        </w:rPr>
        <w:footnoteRef/>
      </w:r>
      <w:r w:rsidRPr="00243F88">
        <w:rPr>
          <w:rFonts w:asciiTheme="minorHAnsi" w:hAnsiTheme="minorHAnsi" w:cstheme="minorHAnsi"/>
        </w:rPr>
        <w:t xml:space="preserve"> </w:t>
      </w:r>
      <w:r>
        <w:rPr>
          <w:rFonts w:asciiTheme="minorHAnsi" w:hAnsiTheme="minorHAnsi" w:cstheme="minorHAnsi"/>
        </w:rPr>
        <w:tab/>
      </w:r>
      <w:r w:rsidRPr="00243F88">
        <w:rPr>
          <w:rFonts w:asciiTheme="minorHAnsi" w:hAnsiTheme="minorHAnsi" w:cstheme="minorHAnsi"/>
        </w:rPr>
        <w:t>Na základě Sankční směrnice bylo do zákona č. 435/2004 Sb. doplněno ustanovení § 141b.</w:t>
      </w:r>
    </w:p>
  </w:footnote>
  <w:footnote w:id="48">
    <w:p w14:paraId="0EC5DEED" w14:textId="71AFA6E9" w:rsidR="004131FC" w:rsidRPr="00E62D09" w:rsidRDefault="004131FC" w:rsidP="00243F88">
      <w:pPr>
        <w:pStyle w:val="Textpoznpodarou"/>
        <w:ind w:left="284" w:hanging="284"/>
        <w:jc w:val="both"/>
        <w:rPr>
          <w:rFonts w:asciiTheme="minorHAnsi" w:hAnsiTheme="minorHAnsi" w:cstheme="minorHAnsi"/>
        </w:rPr>
      </w:pPr>
      <w:r w:rsidRPr="00E62D09">
        <w:rPr>
          <w:rStyle w:val="Znakapoznpodarou"/>
          <w:rFonts w:asciiTheme="minorHAnsi" w:hAnsiTheme="minorHAnsi" w:cstheme="minorHAnsi"/>
        </w:rPr>
        <w:footnoteRef/>
      </w:r>
      <w:r w:rsidRPr="00E62D09">
        <w:rPr>
          <w:rFonts w:asciiTheme="minorHAnsi" w:hAnsiTheme="minorHAnsi" w:cstheme="minorHAnsi"/>
        </w:rPr>
        <w:t xml:space="preserve"> </w:t>
      </w:r>
      <w:r>
        <w:rPr>
          <w:rFonts w:asciiTheme="minorHAnsi" w:hAnsiTheme="minorHAnsi" w:cstheme="minorHAnsi"/>
        </w:rPr>
        <w:tab/>
      </w:r>
      <w:r w:rsidRPr="00E62D09">
        <w:rPr>
          <w:rFonts w:asciiTheme="minorHAnsi" w:hAnsiTheme="minorHAnsi" w:cstheme="minorHAnsi"/>
        </w:rPr>
        <w:t xml:space="preserve">Kontrolní vzorek byl složen ze 197 </w:t>
      </w:r>
      <w:r w:rsidRPr="00335A94">
        <w:rPr>
          <w:rFonts w:asciiTheme="minorHAnsi" w:hAnsiTheme="minorHAnsi" w:cstheme="minorHAnsi"/>
          <w:i/>
        </w:rPr>
        <w:t>rozhodnutí orgánů inspekce práce</w:t>
      </w:r>
      <w:r w:rsidRPr="00E62D09">
        <w:rPr>
          <w:rFonts w:asciiTheme="minorHAnsi" w:hAnsiTheme="minorHAnsi" w:cstheme="minorHAnsi"/>
        </w:rPr>
        <w:t>, kter</w:t>
      </w:r>
      <w:r>
        <w:rPr>
          <w:rFonts w:asciiTheme="minorHAnsi" w:hAnsiTheme="minorHAnsi" w:cstheme="minorHAnsi"/>
        </w:rPr>
        <w:t>á</w:t>
      </w:r>
      <w:r w:rsidRPr="00E62D09">
        <w:rPr>
          <w:rFonts w:asciiTheme="minorHAnsi" w:hAnsiTheme="minorHAnsi" w:cstheme="minorHAnsi"/>
        </w:rPr>
        <w:t xml:space="preserve"> GFŘ obdrželo </w:t>
      </w:r>
      <w:r>
        <w:rPr>
          <w:rFonts w:asciiTheme="minorHAnsi" w:hAnsiTheme="minorHAnsi" w:cstheme="minorHAnsi"/>
        </w:rPr>
        <w:t>jednorázově</w:t>
      </w:r>
      <w:r w:rsidRPr="00E62D09">
        <w:rPr>
          <w:rFonts w:asciiTheme="minorHAnsi" w:hAnsiTheme="minorHAnsi" w:cstheme="minorHAnsi"/>
        </w:rPr>
        <w:t xml:space="preserve"> v roce 2017</w:t>
      </w:r>
      <w:r>
        <w:rPr>
          <w:rFonts w:asciiTheme="minorHAnsi" w:hAnsiTheme="minorHAnsi" w:cstheme="minorHAnsi"/>
        </w:rPr>
        <w:t>,</w:t>
      </w:r>
      <w:r w:rsidRPr="00E62D09">
        <w:rPr>
          <w:rFonts w:asciiTheme="minorHAnsi" w:hAnsiTheme="minorHAnsi" w:cstheme="minorHAnsi"/>
        </w:rPr>
        <w:t xml:space="preserve"> a 104 podnětů, které byly předány okresními inspektoráty práce finančním úřadům</w:t>
      </w:r>
      <w:r>
        <w:rPr>
          <w:rFonts w:asciiTheme="minorHAnsi" w:hAnsiTheme="minorHAnsi" w:cstheme="minorHAnsi"/>
        </w:rPr>
        <w:t>.</w:t>
      </w:r>
      <w:r w:rsidRPr="00E62D09">
        <w:rPr>
          <w:rFonts w:asciiTheme="minorHAnsi" w:hAnsiTheme="minorHAnsi" w:cstheme="minorHAnsi"/>
        </w:rPr>
        <w:t xml:space="preserve"> </w:t>
      </w:r>
      <w:r>
        <w:rPr>
          <w:rFonts w:asciiTheme="minorHAnsi" w:hAnsiTheme="minorHAnsi" w:cstheme="minorHAnsi"/>
        </w:rPr>
        <w:t>Z tohoto celkového počtu byla</w:t>
      </w:r>
      <w:r w:rsidRPr="00E62D09">
        <w:rPr>
          <w:rFonts w:asciiTheme="minorHAnsi" w:hAnsiTheme="minorHAnsi" w:cstheme="minorHAnsi"/>
        </w:rPr>
        <w:t xml:space="preserve"> </w:t>
      </w:r>
      <w:r>
        <w:rPr>
          <w:rFonts w:asciiTheme="minorHAnsi" w:hAnsiTheme="minorHAnsi" w:cstheme="minorHAnsi"/>
        </w:rPr>
        <w:t>patnácti</w:t>
      </w:r>
      <w:r w:rsidRPr="00E62D09">
        <w:rPr>
          <w:rFonts w:asciiTheme="minorHAnsi" w:hAnsiTheme="minorHAnsi" w:cstheme="minorHAnsi"/>
        </w:rPr>
        <w:t xml:space="preserve"> plátcům daně z příjmů fyzických osob doměř</w:t>
      </w:r>
      <w:r>
        <w:rPr>
          <w:rFonts w:asciiTheme="minorHAnsi" w:hAnsiTheme="minorHAnsi" w:cstheme="minorHAnsi"/>
        </w:rPr>
        <w:t>ena</w:t>
      </w:r>
      <w:r w:rsidRPr="00E62D09">
        <w:rPr>
          <w:rFonts w:asciiTheme="minorHAnsi" w:hAnsiTheme="minorHAnsi" w:cstheme="minorHAnsi"/>
        </w:rPr>
        <w:t xml:space="preserve"> finanční</w:t>
      </w:r>
      <w:r>
        <w:rPr>
          <w:rFonts w:asciiTheme="minorHAnsi" w:hAnsiTheme="minorHAnsi" w:cstheme="minorHAnsi"/>
        </w:rPr>
        <w:t>mi</w:t>
      </w:r>
      <w:r w:rsidRPr="00E62D09">
        <w:rPr>
          <w:rFonts w:asciiTheme="minorHAnsi" w:hAnsiTheme="minorHAnsi" w:cstheme="minorHAnsi"/>
        </w:rPr>
        <w:t xml:space="preserve"> orgány daň z důvodu prokázání nelegálního zaměstnávání.</w:t>
      </w:r>
    </w:p>
  </w:footnote>
  <w:footnote w:id="49">
    <w:p w14:paraId="5805E0CB" w14:textId="1D6463A9" w:rsidR="004131FC" w:rsidRPr="00174963" w:rsidRDefault="004131FC" w:rsidP="00243F88">
      <w:pPr>
        <w:pStyle w:val="Textpoznpodarou"/>
        <w:ind w:left="284" w:hanging="284"/>
        <w:jc w:val="both"/>
        <w:rPr>
          <w:rFonts w:asciiTheme="minorHAnsi" w:hAnsiTheme="minorHAnsi" w:cstheme="minorHAnsi"/>
        </w:rPr>
      </w:pPr>
      <w:r w:rsidRPr="00E62D09">
        <w:rPr>
          <w:rStyle w:val="Znakapoznpodarou"/>
          <w:rFonts w:asciiTheme="minorHAnsi" w:hAnsiTheme="minorHAnsi" w:cstheme="minorHAnsi"/>
        </w:rPr>
        <w:footnoteRef/>
      </w:r>
      <w:r w:rsidRPr="00E62D09">
        <w:rPr>
          <w:rFonts w:asciiTheme="minorHAnsi" w:hAnsiTheme="minorHAnsi" w:cstheme="minorHAnsi"/>
        </w:rPr>
        <w:t xml:space="preserve"> </w:t>
      </w:r>
      <w:r>
        <w:rPr>
          <w:rFonts w:asciiTheme="minorHAnsi" w:hAnsiTheme="minorHAnsi" w:cstheme="minorHAnsi"/>
        </w:rPr>
        <w:tab/>
      </w:r>
      <w:r w:rsidRPr="00E62D09">
        <w:rPr>
          <w:rFonts w:asciiTheme="minorHAnsi" w:hAnsiTheme="minorHAnsi" w:cstheme="minorHAnsi"/>
          <w:i/>
        </w:rPr>
        <w:t>Strategie p</w:t>
      </w:r>
      <w:r w:rsidRPr="004548E9">
        <w:rPr>
          <w:rFonts w:asciiTheme="minorHAnsi" w:hAnsiTheme="minorHAnsi" w:cstheme="minorHAnsi"/>
          <w:i/>
        </w:rPr>
        <w:t>olitiky zaměstnanosti do roku 2020</w:t>
      </w:r>
      <w:r w:rsidRPr="004548E9">
        <w:rPr>
          <w:rFonts w:asciiTheme="minorHAnsi" w:hAnsiTheme="minorHAnsi" w:cstheme="minorHAnsi"/>
        </w:rPr>
        <w:t xml:space="preserve"> schválená </w:t>
      </w:r>
      <w:r>
        <w:rPr>
          <w:rFonts w:asciiTheme="minorHAnsi" w:hAnsiTheme="minorHAnsi" w:cstheme="minorHAnsi"/>
        </w:rPr>
        <w:t>vl</w:t>
      </w:r>
      <w:r w:rsidRPr="004548E9">
        <w:rPr>
          <w:rFonts w:asciiTheme="minorHAnsi" w:hAnsiTheme="minorHAnsi" w:cstheme="minorHAnsi"/>
        </w:rPr>
        <w:t>ádou Č</w:t>
      </w:r>
      <w:r>
        <w:rPr>
          <w:rFonts w:asciiTheme="minorHAnsi" w:hAnsiTheme="minorHAnsi" w:cstheme="minorHAnsi"/>
        </w:rPr>
        <w:t xml:space="preserve">R dne 15. 10. 2014 (usnesení vlády ČR ze </w:t>
      </w:r>
      <w:r w:rsidRPr="00174963">
        <w:rPr>
          <w:rFonts w:asciiTheme="minorHAnsi" w:hAnsiTheme="minorHAnsi" w:cstheme="minorHAnsi"/>
        </w:rPr>
        <w:t>dne 15. 10. 2014 č. 835).</w:t>
      </w:r>
    </w:p>
  </w:footnote>
  <w:footnote w:id="50">
    <w:p w14:paraId="748DBC83" w14:textId="4DFA7FA0" w:rsidR="004131FC" w:rsidRPr="00174963" w:rsidRDefault="004131FC" w:rsidP="00243F88">
      <w:pPr>
        <w:pStyle w:val="Textpoznpodarou"/>
        <w:ind w:left="284" w:hanging="284"/>
        <w:jc w:val="both"/>
        <w:rPr>
          <w:rFonts w:asciiTheme="minorHAnsi" w:hAnsiTheme="minorHAnsi" w:cstheme="minorHAnsi"/>
        </w:rPr>
      </w:pPr>
      <w:r w:rsidRPr="00174963">
        <w:rPr>
          <w:rStyle w:val="Znakapoznpodarou"/>
          <w:rFonts w:asciiTheme="minorHAnsi" w:hAnsiTheme="minorHAnsi" w:cstheme="minorHAnsi"/>
        </w:rPr>
        <w:footnoteRef/>
      </w:r>
      <w:r w:rsidRPr="00174963">
        <w:rPr>
          <w:rFonts w:asciiTheme="minorHAnsi" w:hAnsiTheme="minorHAnsi" w:cstheme="minorHAnsi"/>
        </w:rPr>
        <w:t xml:space="preserve"> </w:t>
      </w:r>
      <w:r>
        <w:rPr>
          <w:rFonts w:asciiTheme="minorHAnsi" w:hAnsiTheme="minorHAnsi" w:cstheme="minorHAnsi"/>
        </w:rPr>
        <w:tab/>
      </w:r>
      <w:r w:rsidRPr="00174963">
        <w:rPr>
          <w:rFonts w:asciiTheme="minorHAnsi" w:hAnsiTheme="minorHAnsi" w:cstheme="minorHAnsi"/>
        </w:rPr>
        <w:t>Mezi implementační dokumenty, ve kterých jsou definována opatření k potírání nelegální práce</w:t>
      </w:r>
      <w:r>
        <w:rPr>
          <w:rFonts w:asciiTheme="minorHAnsi" w:hAnsiTheme="minorHAnsi" w:cstheme="minorHAnsi"/>
        </w:rPr>
        <w:t>,</w:t>
      </w:r>
      <w:r w:rsidRPr="00174963">
        <w:rPr>
          <w:rFonts w:asciiTheme="minorHAnsi" w:hAnsiTheme="minorHAnsi" w:cstheme="minorHAnsi"/>
        </w:rPr>
        <w:t xml:space="preserve"> patří </w:t>
      </w:r>
      <w:r w:rsidRPr="00335A94">
        <w:rPr>
          <w:rFonts w:asciiTheme="minorHAnsi" w:hAnsiTheme="minorHAnsi" w:cstheme="minorHAnsi"/>
          <w:i/>
        </w:rPr>
        <w:t>Koncepce politiky zaměstnanosti 2013</w:t>
      </w:r>
      <w:r>
        <w:rPr>
          <w:rFonts w:asciiTheme="minorHAnsi" w:hAnsiTheme="minorHAnsi" w:cstheme="minorHAnsi"/>
          <w:i/>
        </w:rPr>
        <w:t>–</w:t>
      </w:r>
      <w:r w:rsidRPr="00335A94">
        <w:rPr>
          <w:rFonts w:asciiTheme="minorHAnsi" w:hAnsiTheme="minorHAnsi" w:cstheme="minorHAnsi"/>
          <w:i/>
        </w:rPr>
        <w:t>2020</w:t>
      </w:r>
      <w:r w:rsidRPr="00174963">
        <w:rPr>
          <w:rFonts w:asciiTheme="minorHAnsi" w:hAnsiTheme="minorHAnsi" w:cstheme="minorHAnsi"/>
        </w:rPr>
        <w:t xml:space="preserve">, </w:t>
      </w:r>
      <w:r w:rsidRPr="00335A94">
        <w:rPr>
          <w:rFonts w:asciiTheme="minorHAnsi" w:hAnsiTheme="minorHAnsi" w:cstheme="minorHAnsi"/>
          <w:i/>
        </w:rPr>
        <w:t>Aktivizační opatření k řešení nepříznivé situace na trhu práce</w:t>
      </w:r>
      <w:r w:rsidRPr="00174963">
        <w:rPr>
          <w:rFonts w:asciiTheme="minorHAnsi" w:hAnsiTheme="minorHAnsi" w:cstheme="minorHAnsi"/>
        </w:rPr>
        <w:t xml:space="preserve"> na období 2014 až 2016 (usnesení vlády ČR ze dne 3. 11. 2014 č. 891) a </w:t>
      </w:r>
      <w:r w:rsidRPr="00335A94">
        <w:rPr>
          <w:rFonts w:asciiTheme="minorHAnsi" w:hAnsiTheme="minorHAnsi" w:cstheme="minorHAnsi"/>
          <w:i/>
        </w:rPr>
        <w:t>Analýza nabídky a poptávky na trhu práce</w:t>
      </w:r>
      <w:r w:rsidRPr="00174963">
        <w:rPr>
          <w:rFonts w:asciiTheme="minorHAnsi" w:hAnsiTheme="minorHAnsi" w:cstheme="minorHAnsi"/>
        </w:rPr>
        <w:t xml:space="preserve"> na období 2017 až po současnost (</w:t>
      </w:r>
      <w:r>
        <w:rPr>
          <w:rFonts w:asciiTheme="minorHAnsi" w:hAnsiTheme="minorHAnsi" w:cstheme="minorHAnsi"/>
        </w:rPr>
        <w:t>u</w:t>
      </w:r>
      <w:r w:rsidRPr="00174963">
        <w:rPr>
          <w:rFonts w:asciiTheme="minorHAnsi" w:hAnsiTheme="minorHAnsi" w:cstheme="minorHAnsi"/>
        </w:rPr>
        <w:t>snesení vlády ČR ze dne 14. 12. 2016</w:t>
      </w:r>
      <w:r>
        <w:rPr>
          <w:rFonts w:asciiTheme="minorHAnsi" w:hAnsiTheme="minorHAnsi" w:cstheme="minorHAnsi"/>
        </w:rPr>
        <w:t xml:space="preserve"> č. 1127</w:t>
      </w:r>
      <w:r w:rsidRPr="00174963">
        <w:rPr>
          <w:rFonts w:asciiTheme="minorHAnsi" w:hAnsiTheme="minorHAnsi" w:cstheme="minorHAnsi"/>
        </w:rPr>
        <w:t>).</w:t>
      </w:r>
    </w:p>
  </w:footnote>
  <w:footnote w:id="51">
    <w:p w14:paraId="7C85D596" w14:textId="37EF8CF0" w:rsidR="004131FC" w:rsidRPr="00A164DE" w:rsidRDefault="004131FC" w:rsidP="00243F88">
      <w:pPr>
        <w:pStyle w:val="Textpoznpodarou"/>
        <w:ind w:left="284" w:hanging="284"/>
        <w:rPr>
          <w:rFonts w:asciiTheme="minorHAnsi" w:hAnsiTheme="minorHAnsi" w:cstheme="minorHAnsi"/>
        </w:rPr>
      </w:pPr>
      <w:r w:rsidRPr="00A20EF2">
        <w:rPr>
          <w:rStyle w:val="Znakapoznpodarou"/>
          <w:rFonts w:asciiTheme="minorHAnsi" w:hAnsiTheme="minorHAnsi" w:cstheme="minorHAnsi"/>
        </w:rPr>
        <w:footnoteRef/>
      </w:r>
      <w:r w:rsidRPr="00A20EF2">
        <w:rPr>
          <w:rFonts w:asciiTheme="minorHAnsi" w:hAnsiTheme="minorHAnsi" w:cstheme="minorHAnsi"/>
        </w:rPr>
        <w:t xml:space="preserve"> </w:t>
      </w:r>
      <w:r>
        <w:rPr>
          <w:rFonts w:asciiTheme="minorHAnsi" w:hAnsiTheme="minorHAnsi" w:cstheme="minorHAnsi"/>
        </w:rPr>
        <w:tab/>
      </w:r>
      <w:r w:rsidRPr="00A164DE">
        <w:rPr>
          <w:rFonts w:asciiTheme="minorHAnsi" w:hAnsiTheme="minorHAnsi" w:cstheme="minorHAnsi"/>
        </w:rPr>
        <w:t>Minimální mzda dle nařízení vlády č. 567/2006 Sb., o minimální mzdě.</w:t>
      </w:r>
    </w:p>
  </w:footnote>
  <w:footnote w:id="52">
    <w:p w14:paraId="355FE031" w14:textId="40B4C6E1" w:rsidR="004131FC" w:rsidRPr="00A164DE" w:rsidRDefault="004131FC" w:rsidP="00243F88">
      <w:pPr>
        <w:pStyle w:val="Textpoznpodarou"/>
        <w:ind w:left="284" w:hanging="284"/>
        <w:rPr>
          <w:rFonts w:asciiTheme="minorHAnsi" w:hAnsiTheme="minorHAnsi"/>
        </w:rPr>
      </w:pPr>
      <w:r w:rsidRPr="00A164DE">
        <w:rPr>
          <w:rStyle w:val="Znakapoznpodarou"/>
          <w:rFonts w:asciiTheme="minorHAnsi" w:hAnsiTheme="minorHAnsi" w:cstheme="minorHAnsi"/>
        </w:rPr>
        <w:footnoteRef/>
      </w:r>
      <w:r w:rsidRPr="00A164DE">
        <w:rPr>
          <w:rFonts w:asciiTheme="minorHAnsi" w:hAnsiTheme="minorHAnsi" w:cstheme="minorHAnsi"/>
        </w:rPr>
        <w:t xml:space="preserve"> </w:t>
      </w:r>
      <w:r>
        <w:rPr>
          <w:rFonts w:asciiTheme="minorHAnsi" w:hAnsiTheme="minorHAnsi" w:cstheme="minorHAnsi"/>
        </w:rPr>
        <w:tab/>
      </w:r>
      <w:r w:rsidRPr="00A164DE">
        <w:rPr>
          <w:rFonts w:asciiTheme="minorHAnsi" w:hAnsiTheme="minorHAnsi" w:cstheme="minorHAnsi"/>
        </w:rPr>
        <w:t>Průměrná mzda uváděná Českým statistickým úřadem.</w:t>
      </w:r>
    </w:p>
  </w:footnote>
  <w:footnote w:id="53">
    <w:p w14:paraId="3A2885A7" w14:textId="0E7B6ACB" w:rsidR="004131FC" w:rsidRPr="00A164DE" w:rsidRDefault="004131FC" w:rsidP="00243F88">
      <w:pPr>
        <w:pStyle w:val="Textpoznpodarou"/>
        <w:ind w:left="284" w:hanging="284"/>
        <w:jc w:val="both"/>
        <w:rPr>
          <w:rFonts w:asciiTheme="minorHAnsi" w:hAnsiTheme="minorHAnsi"/>
        </w:rPr>
      </w:pPr>
      <w:r w:rsidRPr="00A164DE">
        <w:rPr>
          <w:rStyle w:val="Znakapoznpodarou"/>
          <w:rFonts w:asciiTheme="minorHAnsi" w:hAnsiTheme="minorHAnsi"/>
        </w:rPr>
        <w:footnoteRef/>
      </w:r>
      <w:r w:rsidRPr="00A164DE">
        <w:rPr>
          <w:rFonts w:asciiTheme="minorHAnsi" w:hAnsiTheme="minorHAnsi"/>
        </w:rPr>
        <w:t xml:space="preserve"> </w:t>
      </w:r>
      <w:r>
        <w:rPr>
          <w:rFonts w:asciiTheme="minorHAnsi" w:hAnsiTheme="minorHAnsi"/>
        </w:rPr>
        <w:tab/>
      </w:r>
      <w:r w:rsidRPr="00A164DE">
        <w:rPr>
          <w:rFonts w:asciiTheme="minorHAnsi" w:hAnsiTheme="minorHAnsi" w:cstheme="minorHAnsi"/>
        </w:rPr>
        <w:t>Dle ustanovení § 75 zákona č. 262/2006 Sb., zákoník práce, rozsah práce nesmí být větší než 300 hodin v kalendářním roce.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8322" w14:textId="77777777" w:rsidR="00E74621" w:rsidRDefault="00E7462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F7D8" w14:textId="77777777" w:rsidR="00E74621" w:rsidRDefault="00E7462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60034" w14:textId="77777777" w:rsidR="00E74621" w:rsidRDefault="00E746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65pt;height:42.65pt" o:bullet="t">
        <v:imagedata r:id="rId1" o:title="artD6C8"/>
      </v:shape>
    </w:pict>
  </w:numPicBullet>
  <w:abstractNum w:abstractNumId="0" w15:restartNumberingAfterBreak="0">
    <w:nsid w:val="09275277"/>
    <w:multiLevelType w:val="multilevel"/>
    <w:tmpl w:val="89203300"/>
    <w:lvl w:ilvl="0">
      <w:start w:val="1"/>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09A249DD"/>
    <w:multiLevelType w:val="hybridMultilevel"/>
    <w:tmpl w:val="AD6EE00C"/>
    <w:lvl w:ilvl="0" w:tplc="66D20800">
      <w:start w:val="21"/>
      <w:numFmt w:val="bullet"/>
      <w:lvlText w:val="-"/>
      <w:lvlPicBulletId w:val="0"/>
      <w:lvlJc w:val="left"/>
      <w:pPr>
        <w:ind w:left="772" w:hanging="360"/>
      </w:pPr>
      <w:rPr>
        <w:rFonts w:ascii="Calibri" w:eastAsia="Times New Roman" w:hAnsi="Calibri" w:cs="Calibri" w:hint="default"/>
        <w:color w:val="auto"/>
      </w:rPr>
    </w:lvl>
    <w:lvl w:ilvl="1" w:tplc="56C40F2E" w:tentative="1">
      <w:start w:val="1"/>
      <w:numFmt w:val="bullet"/>
      <w:lvlText w:val="o"/>
      <w:lvlJc w:val="left"/>
      <w:pPr>
        <w:ind w:left="1492" w:hanging="360"/>
      </w:pPr>
      <w:rPr>
        <w:rFonts w:ascii="Courier New" w:hAnsi="Courier New" w:cs="Courier New" w:hint="default"/>
      </w:rPr>
    </w:lvl>
    <w:lvl w:ilvl="2" w:tplc="AA564074" w:tentative="1">
      <w:start w:val="1"/>
      <w:numFmt w:val="bullet"/>
      <w:lvlText w:val=""/>
      <w:lvlJc w:val="left"/>
      <w:pPr>
        <w:ind w:left="2212" w:hanging="360"/>
      </w:pPr>
      <w:rPr>
        <w:rFonts w:ascii="Wingdings" w:hAnsi="Wingdings" w:hint="default"/>
      </w:rPr>
    </w:lvl>
    <w:lvl w:ilvl="3" w:tplc="368E57E4" w:tentative="1">
      <w:start w:val="1"/>
      <w:numFmt w:val="bullet"/>
      <w:lvlText w:val=""/>
      <w:lvlJc w:val="left"/>
      <w:pPr>
        <w:ind w:left="2932" w:hanging="360"/>
      </w:pPr>
      <w:rPr>
        <w:rFonts w:ascii="Symbol" w:hAnsi="Symbol" w:hint="default"/>
      </w:rPr>
    </w:lvl>
    <w:lvl w:ilvl="4" w:tplc="5F20BD38" w:tentative="1">
      <w:start w:val="1"/>
      <w:numFmt w:val="bullet"/>
      <w:lvlText w:val="o"/>
      <w:lvlJc w:val="left"/>
      <w:pPr>
        <w:ind w:left="3652" w:hanging="360"/>
      </w:pPr>
      <w:rPr>
        <w:rFonts w:ascii="Courier New" w:hAnsi="Courier New" w:cs="Courier New" w:hint="default"/>
      </w:rPr>
    </w:lvl>
    <w:lvl w:ilvl="5" w:tplc="AD449ABA" w:tentative="1">
      <w:start w:val="1"/>
      <w:numFmt w:val="bullet"/>
      <w:lvlText w:val=""/>
      <w:lvlJc w:val="left"/>
      <w:pPr>
        <w:ind w:left="4372" w:hanging="360"/>
      </w:pPr>
      <w:rPr>
        <w:rFonts w:ascii="Wingdings" w:hAnsi="Wingdings" w:hint="default"/>
      </w:rPr>
    </w:lvl>
    <w:lvl w:ilvl="6" w:tplc="3E3603DA" w:tentative="1">
      <w:start w:val="1"/>
      <w:numFmt w:val="bullet"/>
      <w:lvlText w:val=""/>
      <w:lvlJc w:val="left"/>
      <w:pPr>
        <w:ind w:left="5092" w:hanging="360"/>
      </w:pPr>
      <w:rPr>
        <w:rFonts w:ascii="Symbol" w:hAnsi="Symbol" w:hint="default"/>
      </w:rPr>
    </w:lvl>
    <w:lvl w:ilvl="7" w:tplc="3A064D22" w:tentative="1">
      <w:start w:val="1"/>
      <w:numFmt w:val="bullet"/>
      <w:lvlText w:val="o"/>
      <w:lvlJc w:val="left"/>
      <w:pPr>
        <w:ind w:left="5812" w:hanging="360"/>
      </w:pPr>
      <w:rPr>
        <w:rFonts w:ascii="Courier New" w:hAnsi="Courier New" w:cs="Courier New" w:hint="default"/>
      </w:rPr>
    </w:lvl>
    <w:lvl w:ilvl="8" w:tplc="63DA23BC" w:tentative="1">
      <w:start w:val="1"/>
      <w:numFmt w:val="bullet"/>
      <w:lvlText w:val=""/>
      <w:lvlJc w:val="left"/>
      <w:pPr>
        <w:ind w:left="6532" w:hanging="360"/>
      </w:pPr>
      <w:rPr>
        <w:rFonts w:ascii="Wingdings" w:hAnsi="Wingdings" w:hint="default"/>
      </w:rPr>
    </w:lvl>
  </w:abstractNum>
  <w:abstractNum w:abstractNumId="2" w15:restartNumberingAfterBreak="0">
    <w:nsid w:val="0DD02995"/>
    <w:multiLevelType w:val="hybridMultilevel"/>
    <w:tmpl w:val="ECBED322"/>
    <w:lvl w:ilvl="0" w:tplc="EDF44F4E">
      <w:start w:val="21"/>
      <w:numFmt w:val="bullet"/>
      <w:lvlText w:val="-"/>
      <w:lvlJc w:val="left"/>
      <w:pPr>
        <w:ind w:left="720" w:hanging="360"/>
      </w:pPr>
      <w:rPr>
        <w:rFonts w:ascii="Calibri" w:eastAsia="Times New Roman" w:hAnsi="Calibri" w:cs="Calibri" w:hint="default"/>
        <w:color w:val="auto"/>
      </w:rPr>
    </w:lvl>
    <w:lvl w:ilvl="1" w:tplc="C0DC2892" w:tentative="1">
      <w:start w:val="1"/>
      <w:numFmt w:val="bullet"/>
      <w:lvlText w:val="o"/>
      <w:lvlJc w:val="left"/>
      <w:pPr>
        <w:ind w:left="1440" w:hanging="360"/>
      </w:pPr>
      <w:rPr>
        <w:rFonts w:ascii="Courier New" w:hAnsi="Courier New" w:cs="Courier New" w:hint="default"/>
      </w:rPr>
    </w:lvl>
    <w:lvl w:ilvl="2" w:tplc="D2CC6F90" w:tentative="1">
      <w:start w:val="1"/>
      <w:numFmt w:val="bullet"/>
      <w:lvlText w:val=""/>
      <w:lvlJc w:val="left"/>
      <w:pPr>
        <w:ind w:left="2160" w:hanging="360"/>
      </w:pPr>
      <w:rPr>
        <w:rFonts w:ascii="Wingdings" w:hAnsi="Wingdings" w:hint="default"/>
      </w:rPr>
    </w:lvl>
    <w:lvl w:ilvl="3" w:tplc="558E8968" w:tentative="1">
      <w:start w:val="1"/>
      <w:numFmt w:val="bullet"/>
      <w:lvlText w:val=""/>
      <w:lvlJc w:val="left"/>
      <w:pPr>
        <w:ind w:left="2880" w:hanging="360"/>
      </w:pPr>
      <w:rPr>
        <w:rFonts w:ascii="Symbol" w:hAnsi="Symbol" w:hint="default"/>
      </w:rPr>
    </w:lvl>
    <w:lvl w:ilvl="4" w:tplc="D5E2D0BC" w:tentative="1">
      <w:start w:val="1"/>
      <w:numFmt w:val="bullet"/>
      <w:lvlText w:val="o"/>
      <w:lvlJc w:val="left"/>
      <w:pPr>
        <w:ind w:left="3600" w:hanging="360"/>
      </w:pPr>
      <w:rPr>
        <w:rFonts w:ascii="Courier New" w:hAnsi="Courier New" w:cs="Courier New" w:hint="default"/>
      </w:rPr>
    </w:lvl>
    <w:lvl w:ilvl="5" w:tplc="6A50F0FA" w:tentative="1">
      <w:start w:val="1"/>
      <w:numFmt w:val="bullet"/>
      <w:lvlText w:val=""/>
      <w:lvlJc w:val="left"/>
      <w:pPr>
        <w:ind w:left="4320" w:hanging="360"/>
      </w:pPr>
      <w:rPr>
        <w:rFonts w:ascii="Wingdings" w:hAnsi="Wingdings" w:hint="default"/>
      </w:rPr>
    </w:lvl>
    <w:lvl w:ilvl="6" w:tplc="4D52C4C6" w:tentative="1">
      <w:start w:val="1"/>
      <w:numFmt w:val="bullet"/>
      <w:lvlText w:val=""/>
      <w:lvlJc w:val="left"/>
      <w:pPr>
        <w:ind w:left="5040" w:hanging="360"/>
      </w:pPr>
      <w:rPr>
        <w:rFonts w:ascii="Symbol" w:hAnsi="Symbol" w:hint="default"/>
      </w:rPr>
    </w:lvl>
    <w:lvl w:ilvl="7" w:tplc="76CE2074" w:tentative="1">
      <w:start w:val="1"/>
      <w:numFmt w:val="bullet"/>
      <w:lvlText w:val="o"/>
      <w:lvlJc w:val="left"/>
      <w:pPr>
        <w:ind w:left="5760" w:hanging="360"/>
      </w:pPr>
      <w:rPr>
        <w:rFonts w:ascii="Courier New" w:hAnsi="Courier New" w:cs="Courier New" w:hint="default"/>
      </w:rPr>
    </w:lvl>
    <w:lvl w:ilvl="8" w:tplc="898E7366" w:tentative="1">
      <w:start w:val="1"/>
      <w:numFmt w:val="bullet"/>
      <w:lvlText w:val=""/>
      <w:lvlJc w:val="left"/>
      <w:pPr>
        <w:ind w:left="6480" w:hanging="360"/>
      </w:pPr>
      <w:rPr>
        <w:rFonts w:ascii="Wingdings" w:hAnsi="Wingdings" w:hint="default"/>
      </w:rPr>
    </w:lvl>
  </w:abstractNum>
  <w:abstractNum w:abstractNumId="3" w15:restartNumberingAfterBreak="0">
    <w:nsid w:val="11621F12"/>
    <w:multiLevelType w:val="hybridMultilevel"/>
    <w:tmpl w:val="DD06CA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A87112"/>
    <w:multiLevelType w:val="hybridMultilevel"/>
    <w:tmpl w:val="44EC8F70"/>
    <w:lvl w:ilvl="0" w:tplc="DECAAD62">
      <w:start w:val="1"/>
      <w:numFmt w:val="decimal"/>
      <w:lvlText w:val="%1)"/>
      <w:lvlJc w:val="left"/>
      <w:pPr>
        <w:ind w:left="360" w:hanging="360"/>
      </w:pPr>
      <w:rPr>
        <w:rFonts w:hint="default"/>
      </w:rPr>
    </w:lvl>
    <w:lvl w:ilvl="1" w:tplc="1A769C12" w:tentative="1">
      <w:start w:val="1"/>
      <w:numFmt w:val="lowerLetter"/>
      <w:lvlText w:val="%2."/>
      <w:lvlJc w:val="left"/>
      <w:pPr>
        <w:ind w:left="1080" w:hanging="360"/>
      </w:pPr>
    </w:lvl>
    <w:lvl w:ilvl="2" w:tplc="0734B0FA" w:tentative="1">
      <w:start w:val="1"/>
      <w:numFmt w:val="lowerRoman"/>
      <w:lvlText w:val="%3."/>
      <w:lvlJc w:val="right"/>
      <w:pPr>
        <w:ind w:left="1800" w:hanging="180"/>
      </w:pPr>
    </w:lvl>
    <w:lvl w:ilvl="3" w:tplc="D92E3E18" w:tentative="1">
      <w:start w:val="1"/>
      <w:numFmt w:val="decimal"/>
      <w:lvlText w:val="%4."/>
      <w:lvlJc w:val="left"/>
      <w:pPr>
        <w:ind w:left="2520" w:hanging="360"/>
      </w:pPr>
    </w:lvl>
    <w:lvl w:ilvl="4" w:tplc="A188510A" w:tentative="1">
      <w:start w:val="1"/>
      <w:numFmt w:val="lowerLetter"/>
      <w:lvlText w:val="%5."/>
      <w:lvlJc w:val="left"/>
      <w:pPr>
        <w:ind w:left="3240" w:hanging="360"/>
      </w:pPr>
    </w:lvl>
    <w:lvl w:ilvl="5" w:tplc="7F08BDDC" w:tentative="1">
      <w:start w:val="1"/>
      <w:numFmt w:val="lowerRoman"/>
      <w:lvlText w:val="%6."/>
      <w:lvlJc w:val="right"/>
      <w:pPr>
        <w:ind w:left="3960" w:hanging="180"/>
      </w:pPr>
    </w:lvl>
    <w:lvl w:ilvl="6" w:tplc="16E81CCC" w:tentative="1">
      <w:start w:val="1"/>
      <w:numFmt w:val="decimal"/>
      <w:lvlText w:val="%7."/>
      <w:lvlJc w:val="left"/>
      <w:pPr>
        <w:ind w:left="4680" w:hanging="360"/>
      </w:pPr>
    </w:lvl>
    <w:lvl w:ilvl="7" w:tplc="0D86417A" w:tentative="1">
      <w:start w:val="1"/>
      <w:numFmt w:val="lowerLetter"/>
      <w:lvlText w:val="%8."/>
      <w:lvlJc w:val="left"/>
      <w:pPr>
        <w:ind w:left="5400" w:hanging="360"/>
      </w:pPr>
    </w:lvl>
    <w:lvl w:ilvl="8" w:tplc="54F80B30" w:tentative="1">
      <w:start w:val="1"/>
      <w:numFmt w:val="lowerRoman"/>
      <w:lvlText w:val="%9."/>
      <w:lvlJc w:val="right"/>
      <w:pPr>
        <w:ind w:left="6120" w:hanging="180"/>
      </w:pPr>
    </w:lvl>
  </w:abstractNum>
  <w:abstractNum w:abstractNumId="5" w15:restartNumberingAfterBreak="0">
    <w:nsid w:val="16DF2271"/>
    <w:multiLevelType w:val="hybridMultilevel"/>
    <w:tmpl w:val="FE8E32E4"/>
    <w:lvl w:ilvl="0" w:tplc="3864A86C">
      <w:start w:val="1"/>
      <w:numFmt w:val="decimal"/>
      <w:lvlText w:val="%1."/>
      <w:lvlJc w:val="left"/>
      <w:pPr>
        <w:ind w:left="720" w:hanging="360"/>
      </w:pPr>
    </w:lvl>
    <w:lvl w:ilvl="1" w:tplc="DDB88DBC" w:tentative="1">
      <w:start w:val="1"/>
      <w:numFmt w:val="lowerLetter"/>
      <w:lvlText w:val="%2."/>
      <w:lvlJc w:val="left"/>
      <w:pPr>
        <w:ind w:left="1440" w:hanging="360"/>
      </w:pPr>
    </w:lvl>
    <w:lvl w:ilvl="2" w:tplc="F280CBD8" w:tentative="1">
      <w:start w:val="1"/>
      <w:numFmt w:val="lowerRoman"/>
      <w:lvlText w:val="%3."/>
      <w:lvlJc w:val="right"/>
      <w:pPr>
        <w:ind w:left="2160" w:hanging="180"/>
      </w:pPr>
    </w:lvl>
    <w:lvl w:ilvl="3" w:tplc="AD9A8568" w:tentative="1">
      <w:start w:val="1"/>
      <w:numFmt w:val="decimal"/>
      <w:lvlText w:val="%4."/>
      <w:lvlJc w:val="left"/>
      <w:pPr>
        <w:ind w:left="2880" w:hanging="360"/>
      </w:pPr>
    </w:lvl>
    <w:lvl w:ilvl="4" w:tplc="6BE833D6" w:tentative="1">
      <w:start w:val="1"/>
      <w:numFmt w:val="lowerLetter"/>
      <w:lvlText w:val="%5."/>
      <w:lvlJc w:val="left"/>
      <w:pPr>
        <w:ind w:left="3600" w:hanging="360"/>
      </w:pPr>
    </w:lvl>
    <w:lvl w:ilvl="5" w:tplc="12C46348" w:tentative="1">
      <w:start w:val="1"/>
      <w:numFmt w:val="lowerRoman"/>
      <w:lvlText w:val="%6."/>
      <w:lvlJc w:val="right"/>
      <w:pPr>
        <w:ind w:left="4320" w:hanging="180"/>
      </w:pPr>
    </w:lvl>
    <w:lvl w:ilvl="6" w:tplc="3320AF88" w:tentative="1">
      <w:start w:val="1"/>
      <w:numFmt w:val="decimal"/>
      <w:lvlText w:val="%7."/>
      <w:lvlJc w:val="left"/>
      <w:pPr>
        <w:ind w:left="5040" w:hanging="360"/>
      </w:pPr>
    </w:lvl>
    <w:lvl w:ilvl="7" w:tplc="5F444C2C" w:tentative="1">
      <w:start w:val="1"/>
      <w:numFmt w:val="lowerLetter"/>
      <w:lvlText w:val="%8."/>
      <w:lvlJc w:val="left"/>
      <w:pPr>
        <w:ind w:left="5760" w:hanging="360"/>
      </w:pPr>
    </w:lvl>
    <w:lvl w:ilvl="8" w:tplc="A3E62C06" w:tentative="1">
      <w:start w:val="1"/>
      <w:numFmt w:val="lowerRoman"/>
      <w:lvlText w:val="%9."/>
      <w:lvlJc w:val="right"/>
      <w:pPr>
        <w:ind w:left="6480" w:hanging="180"/>
      </w:pPr>
    </w:lvl>
  </w:abstractNum>
  <w:abstractNum w:abstractNumId="6" w15:restartNumberingAfterBreak="0">
    <w:nsid w:val="182046C5"/>
    <w:multiLevelType w:val="multilevel"/>
    <w:tmpl w:val="89203300"/>
    <w:lvl w:ilvl="0">
      <w:start w:val="1"/>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1A375338"/>
    <w:multiLevelType w:val="multilevel"/>
    <w:tmpl w:val="EE6C265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FE2B1A"/>
    <w:multiLevelType w:val="hybridMultilevel"/>
    <w:tmpl w:val="609A77CE"/>
    <w:lvl w:ilvl="0" w:tplc="657CE73C">
      <w:start w:val="1"/>
      <w:numFmt w:val="bullet"/>
      <w:lvlText w:val=""/>
      <w:lvlJc w:val="left"/>
      <w:pPr>
        <w:ind w:left="720" w:hanging="360"/>
      </w:pPr>
      <w:rPr>
        <w:rFonts w:ascii="Symbol" w:hAnsi="Symbol" w:hint="default"/>
      </w:rPr>
    </w:lvl>
    <w:lvl w:ilvl="1" w:tplc="AD6A6998" w:tentative="1">
      <w:start w:val="1"/>
      <w:numFmt w:val="bullet"/>
      <w:lvlText w:val="o"/>
      <w:lvlJc w:val="left"/>
      <w:pPr>
        <w:ind w:left="1440" w:hanging="360"/>
      </w:pPr>
      <w:rPr>
        <w:rFonts w:ascii="Courier New" w:hAnsi="Courier New" w:cs="Courier New" w:hint="default"/>
      </w:rPr>
    </w:lvl>
    <w:lvl w:ilvl="2" w:tplc="60446434" w:tentative="1">
      <w:start w:val="1"/>
      <w:numFmt w:val="bullet"/>
      <w:lvlText w:val=""/>
      <w:lvlJc w:val="left"/>
      <w:pPr>
        <w:ind w:left="2160" w:hanging="360"/>
      </w:pPr>
      <w:rPr>
        <w:rFonts w:ascii="Wingdings" w:hAnsi="Wingdings" w:hint="default"/>
      </w:rPr>
    </w:lvl>
    <w:lvl w:ilvl="3" w:tplc="ADF2C196" w:tentative="1">
      <w:start w:val="1"/>
      <w:numFmt w:val="bullet"/>
      <w:lvlText w:val=""/>
      <w:lvlJc w:val="left"/>
      <w:pPr>
        <w:ind w:left="2880" w:hanging="360"/>
      </w:pPr>
      <w:rPr>
        <w:rFonts w:ascii="Symbol" w:hAnsi="Symbol" w:hint="default"/>
      </w:rPr>
    </w:lvl>
    <w:lvl w:ilvl="4" w:tplc="32B0FF78" w:tentative="1">
      <w:start w:val="1"/>
      <w:numFmt w:val="bullet"/>
      <w:lvlText w:val="o"/>
      <w:lvlJc w:val="left"/>
      <w:pPr>
        <w:ind w:left="3600" w:hanging="360"/>
      </w:pPr>
      <w:rPr>
        <w:rFonts w:ascii="Courier New" w:hAnsi="Courier New" w:cs="Courier New" w:hint="default"/>
      </w:rPr>
    </w:lvl>
    <w:lvl w:ilvl="5" w:tplc="68DE9CC8" w:tentative="1">
      <w:start w:val="1"/>
      <w:numFmt w:val="bullet"/>
      <w:lvlText w:val=""/>
      <w:lvlJc w:val="left"/>
      <w:pPr>
        <w:ind w:left="4320" w:hanging="360"/>
      </w:pPr>
      <w:rPr>
        <w:rFonts w:ascii="Wingdings" w:hAnsi="Wingdings" w:hint="default"/>
      </w:rPr>
    </w:lvl>
    <w:lvl w:ilvl="6" w:tplc="39865502" w:tentative="1">
      <w:start w:val="1"/>
      <w:numFmt w:val="bullet"/>
      <w:lvlText w:val=""/>
      <w:lvlJc w:val="left"/>
      <w:pPr>
        <w:ind w:left="5040" w:hanging="360"/>
      </w:pPr>
      <w:rPr>
        <w:rFonts w:ascii="Symbol" w:hAnsi="Symbol" w:hint="default"/>
      </w:rPr>
    </w:lvl>
    <w:lvl w:ilvl="7" w:tplc="B0589044" w:tentative="1">
      <w:start w:val="1"/>
      <w:numFmt w:val="bullet"/>
      <w:lvlText w:val="o"/>
      <w:lvlJc w:val="left"/>
      <w:pPr>
        <w:ind w:left="5760" w:hanging="360"/>
      </w:pPr>
      <w:rPr>
        <w:rFonts w:ascii="Courier New" w:hAnsi="Courier New" w:cs="Courier New" w:hint="default"/>
      </w:rPr>
    </w:lvl>
    <w:lvl w:ilvl="8" w:tplc="190A14AE" w:tentative="1">
      <w:start w:val="1"/>
      <w:numFmt w:val="bullet"/>
      <w:lvlText w:val=""/>
      <w:lvlJc w:val="left"/>
      <w:pPr>
        <w:ind w:left="6480" w:hanging="360"/>
      </w:pPr>
      <w:rPr>
        <w:rFonts w:ascii="Wingdings" w:hAnsi="Wingdings" w:hint="default"/>
      </w:rPr>
    </w:lvl>
  </w:abstractNum>
  <w:abstractNum w:abstractNumId="9" w15:restartNumberingAfterBreak="0">
    <w:nsid w:val="277333BE"/>
    <w:multiLevelType w:val="hybridMultilevel"/>
    <w:tmpl w:val="97DC60FC"/>
    <w:lvl w:ilvl="0" w:tplc="92E26794">
      <w:start w:val="244"/>
      <w:numFmt w:val="bullet"/>
      <w:lvlText w:val="-"/>
      <w:lvlJc w:val="left"/>
      <w:pPr>
        <w:ind w:left="720" w:hanging="360"/>
      </w:pPr>
      <w:rPr>
        <w:rFonts w:ascii="Calibri" w:eastAsiaTheme="minorHAnsi" w:hAnsi="Calibri" w:cs="Calibri" w:hint="default"/>
      </w:rPr>
    </w:lvl>
    <w:lvl w:ilvl="1" w:tplc="32B6D1D8">
      <w:start w:val="1"/>
      <w:numFmt w:val="bullet"/>
      <w:lvlText w:val="o"/>
      <w:lvlJc w:val="left"/>
      <w:pPr>
        <w:ind w:left="1440" w:hanging="360"/>
      </w:pPr>
      <w:rPr>
        <w:rFonts w:ascii="Courier New" w:hAnsi="Courier New" w:cs="Courier New" w:hint="default"/>
      </w:rPr>
    </w:lvl>
    <w:lvl w:ilvl="2" w:tplc="0A9C3E50" w:tentative="1">
      <w:start w:val="1"/>
      <w:numFmt w:val="bullet"/>
      <w:lvlText w:val=""/>
      <w:lvlJc w:val="left"/>
      <w:pPr>
        <w:ind w:left="2160" w:hanging="360"/>
      </w:pPr>
      <w:rPr>
        <w:rFonts w:ascii="Wingdings" w:hAnsi="Wingdings" w:hint="default"/>
      </w:rPr>
    </w:lvl>
    <w:lvl w:ilvl="3" w:tplc="00760D80" w:tentative="1">
      <w:start w:val="1"/>
      <w:numFmt w:val="bullet"/>
      <w:lvlText w:val=""/>
      <w:lvlJc w:val="left"/>
      <w:pPr>
        <w:ind w:left="2880" w:hanging="360"/>
      </w:pPr>
      <w:rPr>
        <w:rFonts w:ascii="Symbol" w:hAnsi="Symbol" w:hint="default"/>
      </w:rPr>
    </w:lvl>
    <w:lvl w:ilvl="4" w:tplc="288E4AF0" w:tentative="1">
      <w:start w:val="1"/>
      <w:numFmt w:val="bullet"/>
      <w:lvlText w:val="o"/>
      <w:lvlJc w:val="left"/>
      <w:pPr>
        <w:ind w:left="3600" w:hanging="360"/>
      </w:pPr>
      <w:rPr>
        <w:rFonts w:ascii="Courier New" w:hAnsi="Courier New" w:cs="Courier New" w:hint="default"/>
      </w:rPr>
    </w:lvl>
    <w:lvl w:ilvl="5" w:tplc="539E69EC" w:tentative="1">
      <w:start w:val="1"/>
      <w:numFmt w:val="bullet"/>
      <w:lvlText w:val=""/>
      <w:lvlJc w:val="left"/>
      <w:pPr>
        <w:ind w:left="4320" w:hanging="360"/>
      </w:pPr>
      <w:rPr>
        <w:rFonts w:ascii="Wingdings" w:hAnsi="Wingdings" w:hint="default"/>
      </w:rPr>
    </w:lvl>
    <w:lvl w:ilvl="6" w:tplc="16B6BDDC" w:tentative="1">
      <w:start w:val="1"/>
      <w:numFmt w:val="bullet"/>
      <w:lvlText w:val=""/>
      <w:lvlJc w:val="left"/>
      <w:pPr>
        <w:ind w:left="5040" w:hanging="360"/>
      </w:pPr>
      <w:rPr>
        <w:rFonts w:ascii="Symbol" w:hAnsi="Symbol" w:hint="default"/>
      </w:rPr>
    </w:lvl>
    <w:lvl w:ilvl="7" w:tplc="2AF2085A" w:tentative="1">
      <w:start w:val="1"/>
      <w:numFmt w:val="bullet"/>
      <w:lvlText w:val="o"/>
      <w:lvlJc w:val="left"/>
      <w:pPr>
        <w:ind w:left="5760" w:hanging="360"/>
      </w:pPr>
      <w:rPr>
        <w:rFonts w:ascii="Courier New" w:hAnsi="Courier New" w:cs="Courier New" w:hint="default"/>
      </w:rPr>
    </w:lvl>
    <w:lvl w:ilvl="8" w:tplc="9FE6DDCC" w:tentative="1">
      <w:start w:val="1"/>
      <w:numFmt w:val="bullet"/>
      <w:lvlText w:val=""/>
      <w:lvlJc w:val="left"/>
      <w:pPr>
        <w:ind w:left="6480" w:hanging="360"/>
      </w:pPr>
      <w:rPr>
        <w:rFonts w:ascii="Wingdings" w:hAnsi="Wingdings" w:hint="default"/>
      </w:rPr>
    </w:lvl>
  </w:abstractNum>
  <w:abstractNum w:abstractNumId="10" w15:restartNumberingAfterBreak="0">
    <w:nsid w:val="282850F9"/>
    <w:multiLevelType w:val="multilevel"/>
    <w:tmpl w:val="493CDD7E"/>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B94FB5"/>
    <w:multiLevelType w:val="hybridMultilevel"/>
    <w:tmpl w:val="7A50DC88"/>
    <w:lvl w:ilvl="0" w:tplc="75165A8E">
      <w:numFmt w:val="bullet"/>
      <w:lvlText w:val="-"/>
      <w:lvlJc w:val="left"/>
      <w:pPr>
        <w:ind w:left="720" w:hanging="360"/>
      </w:pPr>
      <w:rPr>
        <w:rFonts w:ascii="Calibri" w:eastAsia="Times New Roman" w:hAnsi="Calibri" w:cs="Calibri" w:hint="default"/>
      </w:rPr>
    </w:lvl>
    <w:lvl w:ilvl="1" w:tplc="4F6EA8A8" w:tentative="1">
      <w:start w:val="1"/>
      <w:numFmt w:val="bullet"/>
      <w:lvlText w:val="o"/>
      <w:lvlJc w:val="left"/>
      <w:pPr>
        <w:ind w:left="1440" w:hanging="360"/>
      </w:pPr>
      <w:rPr>
        <w:rFonts w:ascii="Courier New" w:hAnsi="Courier New" w:cs="Courier New" w:hint="default"/>
      </w:rPr>
    </w:lvl>
    <w:lvl w:ilvl="2" w:tplc="DE12D8BA" w:tentative="1">
      <w:start w:val="1"/>
      <w:numFmt w:val="bullet"/>
      <w:lvlText w:val=""/>
      <w:lvlJc w:val="left"/>
      <w:pPr>
        <w:ind w:left="2160" w:hanging="360"/>
      </w:pPr>
      <w:rPr>
        <w:rFonts w:ascii="Wingdings" w:hAnsi="Wingdings" w:hint="default"/>
      </w:rPr>
    </w:lvl>
    <w:lvl w:ilvl="3" w:tplc="D8B40C1E" w:tentative="1">
      <w:start w:val="1"/>
      <w:numFmt w:val="bullet"/>
      <w:lvlText w:val=""/>
      <w:lvlJc w:val="left"/>
      <w:pPr>
        <w:ind w:left="2880" w:hanging="360"/>
      </w:pPr>
      <w:rPr>
        <w:rFonts w:ascii="Symbol" w:hAnsi="Symbol" w:hint="default"/>
      </w:rPr>
    </w:lvl>
    <w:lvl w:ilvl="4" w:tplc="2EF4D2A0" w:tentative="1">
      <w:start w:val="1"/>
      <w:numFmt w:val="bullet"/>
      <w:lvlText w:val="o"/>
      <w:lvlJc w:val="left"/>
      <w:pPr>
        <w:ind w:left="3600" w:hanging="360"/>
      </w:pPr>
      <w:rPr>
        <w:rFonts w:ascii="Courier New" w:hAnsi="Courier New" w:cs="Courier New" w:hint="default"/>
      </w:rPr>
    </w:lvl>
    <w:lvl w:ilvl="5" w:tplc="FDC41100" w:tentative="1">
      <w:start w:val="1"/>
      <w:numFmt w:val="bullet"/>
      <w:lvlText w:val=""/>
      <w:lvlJc w:val="left"/>
      <w:pPr>
        <w:ind w:left="4320" w:hanging="360"/>
      </w:pPr>
      <w:rPr>
        <w:rFonts w:ascii="Wingdings" w:hAnsi="Wingdings" w:hint="default"/>
      </w:rPr>
    </w:lvl>
    <w:lvl w:ilvl="6" w:tplc="AE428C26" w:tentative="1">
      <w:start w:val="1"/>
      <w:numFmt w:val="bullet"/>
      <w:lvlText w:val=""/>
      <w:lvlJc w:val="left"/>
      <w:pPr>
        <w:ind w:left="5040" w:hanging="360"/>
      </w:pPr>
      <w:rPr>
        <w:rFonts w:ascii="Symbol" w:hAnsi="Symbol" w:hint="default"/>
      </w:rPr>
    </w:lvl>
    <w:lvl w:ilvl="7" w:tplc="1EEE1436" w:tentative="1">
      <w:start w:val="1"/>
      <w:numFmt w:val="bullet"/>
      <w:lvlText w:val="o"/>
      <w:lvlJc w:val="left"/>
      <w:pPr>
        <w:ind w:left="5760" w:hanging="360"/>
      </w:pPr>
      <w:rPr>
        <w:rFonts w:ascii="Courier New" w:hAnsi="Courier New" w:cs="Courier New" w:hint="default"/>
      </w:rPr>
    </w:lvl>
    <w:lvl w:ilvl="8" w:tplc="E1DA12BA" w:tentative="1">
      <w:start w:val="1"/>
      <w:numFmt w:val="bullet"/>
      <w:lvlText w:val=""/>
      <w:lvlJc w:val="left"/>
      <w:pPr>
        <w:ind w:left="6480" w:hanging="360"/>
      </w:pPr>
      <w:rPr>
        <w:rFonts w:ascii="Wingdings" w:hAnsi="Wingdings" w:hint="default"/>
      </w:rPr>
    </w:lvl>
  </w:abstractNum>
  <w:abstractNum w:abstractNumId="12" w15:restartNumberingAfterBreak="0">
    <w:nsid w:val="2C101763"/>
    <w:multiLevelType w:val="hybridMultilevel"/>
    <w:tmpl w:val="CBD08F1C"/>
    <w:lvl w:ilvl="0" w:tplc="04050001">
      <w:start w:val="1"/>
      <w:numFmt w:val="bullet"/>
      <w:lvlText w:val=""/>
      <w:lvlJc w:val="left"/>
      <w:pPr>
        <w:ind w:left="549" w:hanging="360"/>
      </w:pPr>
      <w:rPr>
        <w:rFonts w:ascii="Symbol" w:hAnsi="Symbol" w:hint="default"/>
      </w:rPr>
    </w:lvl>
    <w:lvl w:ilvl="1" w:tplc="04050003" w:tentative="1">
      <w:start w:val="1"/>
      <w:numFmt w:val="bullet"/>
      <w:lvlText w:val="o"/>
      <w:lvlJc w:val="left"/>
      <w:pPr>
        <w:ind w:left="1269" w:hanging="360"/>
      </w:pPr>
      <w:rPr>
        <w:rFonts w:ascii="Courier New" w:hAnsi="Courier New" w:cs="Courier New" w:hint="default"/>
      </w:rPr>
    </w:lvl>
    <w:lvl w:ilvl="2" w:tplc="04050005" w:tentative="1">
      <w:start w:val="1"/>
      <w:numFmt w:val="bullet"/>
      <w:lvlText w:val=""/>
      <w:lvlJc w:val="left"/>
      <w:pPr>
        <w:ind w:left="1989" w:hanging="360"/>
      </w:pPr>
      <w:rPr>
        <w:rFonts w:ascii="Wingdings" w:hAnsi="Wingdings" w:hint="default"/>
      </w:rPr>
    </w:lvl>
    <w:lvl w:ilvl="3" w:tplc="04050001" w:tentative="1">
      <w:start w:val="1"/>
      <w:numFmt w:val="bullet"/>
      <w:lvlText w:val=""/>
      <w:lvlJc w:val="left"/>
      <w:pPr>
        <w:ind w:left="2709" w:hanging="360"/>
      </w:pPr>
      <w:rPr>
        <w:rFonts w:ascii="Symbol" w:hAnsi="Symbol" w:hint="default"/>
      </w:rPr>
    </w:lvl>
    <w:lvl w:ilvl="4" w:tplc="04050003" w:tentative="1">
      <w:start w:val="1"/>
      <w:numFmt w:val="bullet"/>
      <w:lvlText w:val="o"/>
      <w:lvlJc w:val="left"/>
      <w:pPr>
        <w:ind w:left="3429" w:hanging="360"/>
      </w:pPr>
      <w:rPr>
        <w:rFonts w:ascii="Courier New" w:hAnsi="Courier New" w:cs="Courier New" w:hint="default"/>
      </w:rPr>
    </w:lvl>
    <w:lvl w:ilvl="5" w:tplc="04050005" w:tentative="1">
      <w:start w:val="1"/>
      <w:numFmt w:val="bullet"/>
      <w:lvlText w:val=""/>
      <w:lvlJc w:val="left"/>
      <w:pPr>
        <w:ind w:left="4149" w:hanging="360"/>
      </w:pPr>
      <w:rPr>
        <w:rFonts w:ascii="Wingdings" w:hAnsi="Wingdings" w:hint="default"/>
      </w:rPr>
    </w:lvl>
    <w:lvl w:ilvl="6" w:tplc="04050001" w:tentative="1">
      <w:start w:val="1"/>
      <w:numFmt w:val="bullet"/>
      <w:lvlText w:val=""/>
      <w:lvlJc w:val="left"/>
      <w:pPr>
        <w:ind w:left="4869" w:hanging="360"/>
      </w:pPr>
      <w:rPr>
        <w:rFonts w:ascii="Symbol" w:hAnsi="Symbol" w:hint="default"/>
      </w:rPr>
    </w:lvl>
    <w:lvl w:ilvl="7" w:tplc="04050003" w:tentative="1">
      <w:start w:val="1"/>
      <w:numFmt w:val="bullet"/>
      <w:lvlText w:val="o"/>
      <w:lvlJc w:val="left"/>
      <w:pPr>
        <w:ind w:left="5589" w:hanging="360"/>
      </w:pPr>
      <w:rPr>
        <w:rFonts w:ascii="Courier New" w:hAnsi="Courier New" w:cs="Courier New" w:hint="default"/>
      </w:rPr>
    </w:lvl>
    <w:lvl w:ilvl="8" w:tplc="04050005" w:tentative="1">
      <w:start w:val="1"/>
      <w:numFmt w:val="bullet"/>
      <w:lvlText w:val=""/>
      <w:lvlJc w:val="left"/>
      <w:pPr>
        <w:ind w:left="6309" w:hanging="360"/>
      </w:pPr>
      <w:rPr>
        <w:rFonts w:ascii="Wingdings" w:hAnsi="Wingdings" w:hint="default"/>
      </w:rPr>
    </w:lvl>
  </w:abstractNum>
  <w:abstractNum w:abstractNumId="13" w15:restartNumberingAfterBreak="0">
    <w:nsid w:val="2E1344DF"/>
    <w:multiLevelType w:val="multilevel"/>
    <w:tmpl w:val="89203300"/>
    <w:lvl w:ilvl="0">
      <w:start w:val="1"/>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4" w15:restartNumberingAfterBreak="0">
    <w:nsid w:val="35AE1F86"/>
    <w:multiLevelType w:val="multilevel"/>
    <w:tmpl w:val="0D0CD1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heme="majorHAnsi" w:eastAsiaTheme="majorEastAsia" w:hAnsiTheme="majorHAnsi" w:cstheme="majorBidi" w:hint="default"/>
        <w:color w:val="2E74B5" w:themeColor="accent1" w:themeShade="BF"/>
      </w:rPr>
    </w:lvl>
    <w:lvl w:ilvl="2">
      <w:start w:val="1"/>
      <w:numFmt w:val="decimal"/>
      <w:isLgl/>
      <w:lvlText w:val="%1.%2.%3."/>
      <w:lvlJc w:val="left"/>
      <w:pPr>
        <w:ind w:left="1800" w:hanging="720"/>
      </w:pPr>
      <w:rPr>
        <w:rFonts w:asciiTheme="majorHAnsi" w:eastAsiaTheme="majorEastAsia" w:hAnsiTheme="majorHAnsi" w:cstheme="majorBidi" w:hint="default"/>
        <w:color w:val="2E74B5" w:themeColor="accent1" w:themeShade="BF"/>
      </w:rPr>
    </w:lvl>
    <w:lvl w:ilvl="3">
      <w:start w:val="1"/>
      <w:numFmt w:val="decimal"/>
      <w:isLgl/>
      <w:lvlText w:val="%1.%2.%3.%4."/>
      <w:lvlJc w:val="left"/>
      <w:pPr>
        <w:ind w:left="2520" w:hanging="1080"/>
      </w:pPr>
      <w:rPr>
        <w:rFonts w:asciiTheme="majorHAnsi" w:eastAsiaTheme="majorEastAsia" w:hAnsiTheme="majorHAnsi" w:cstheme="majorBidi" w:hint="default"/>
        <w:color w:val="2E74B5" w:themeColor="accent1" w:themeShade="BF"/>
      </w:rPr>
    </w:lvl>
    <w:lvl w:ilvl="4">
      <w:start w:val="1"/>
      <w:numFmt w:val="decimal"/>
      <w:isLgl/>
      <w:lvlText w:val="%1.%2.%3.%4.%5."/>
      <w:lvlJc w:val="left"/>
      <w:pPr>
        <w:ind w:left="2880" w:hanging="1080"/>
      </w:pPr>
      <w:rPr>
        <w:rFonts w:asciiTheme="majorHAnsi" w:eastAsiaTheme="majorEastAsia" w:hAnsiTheme="majorHAnsi" w:cstheme="majorBidi" w:hint="default"/>
        <w:color w:val="2E74B5" w:themeColor="accent1" w:themeShade="BF"/>
      </w:rPr>
    </w:lvl>
    <w:lvl w:ilvl="5">
      <w:start w:val="1"/>
      <w:numFmt w:val="decimal"/>
      <w:isLgl/>
      <w:lvlText w:val="%1.%2.%3.%4.%5.%6."/>
      <w:lvlJc w:val="left"/>
      <w:pPr>
        <w:ind w:left="3600" w:hanging="1440"/>
      </w:pPr>
      <w:rPr>
        <w:rFonts w:asciiTheme="majorHAnsi" w:eastAsiaTheme="majorEastAsia" w:hAnsiTheme="majorHAnsi" w:cstheme="majorBidi" w:hint="default"/>
        <w:color w:val="2E74B5" w:themeColor="accent1" w:themeShade="BF"/>
      </w:rPr>
    </w:lvl>
    <w:lvl w:ilvl="6">
      <w:start w:val="1"/>
      <w:numFmt w:val="decimal"/>
      <w:isLgl/>
      <w:lvlText w:val="%1.%2.%3.%4.%5.%6.%7."/>
      <w:lvlJc w:val="left"/>
      <w:pPr>
        <w:ind w:left="3960" w:hanging="1440"/>
      </w:pPr>
      <w:rPr>
        <w:rFonts w:asciiTheme="majorHAnsi" w:eastAsiaTheme="majorEastAsia" w:hAnsiTheme="majorHAnsi" w:cstheme="majorBidi" w:hint="default"/>
        <w:color w:val="2E74B5" w:themeColor="accent1" w:themeShade="BF"/>
      </w:rPr>
    </w:lvl>
    <w:lvl w:ilvl="7">
      <w:start w:val="1"/>
      <w:numFmt w:val="decimal"/>
      <w:isLgl/>
      <w:lvlText w:val="%1.%2.%3.%4.%5.%6.%7.%8."/>
      <w:lvlJc w:val="left"/>
      <w:pPr>
        <w:ind w:left="4680" w:hanging="1800"/>
      </w:pPr>
      <w:rPr>
        <w:rFonts w:asciiTheme="majorHAnsi" w:eastAsiaTheme="majorEastAsia" w:hAnsiTheme="majorHAnsi" w:cstheme="majorBidi" w:hint="default"/>
        <w:color w:val="2E74B5" w:themeColor="accent1" w:themeShade="BF"/>
      </w:rPr>
    </w:lvl>
    <w:lvl w:ilvl="8">
      <w:start w:val="1"/>
      <w:numFmt w:val="decimal"/>
      <w:isLgl/>
      <w:lvlText w:val="%1.%2.%3.%4.%5.%6.%7.%8.%9."/>
      <w:lvlJc w:val="left"/>
      <w:pPr>
        <w:ind w:left="5040" w:hanging="1800"/>
      </w:pPr>
      <w:rPr>
        <w:rFonts w:asciiTheme="majorHAnsi" w:eastAsiaTheme="majorEastAsia" w:hAnsiTheme="majorHAnsi" w:cstheme="majorBidi" w:hint="default"/>
        <w:color w:val="2E74B5" w:themeColor="accent1" w:themeShade="BF"/>
      </w:rPr>
    </w:lvl>
  </w:abstractNum>
  <w:abstractNum w:abstractNumId="15" w15:restartNumberingAfterBreak="0">
    <w:nsid w:val="370D1E20"/>
    <w:multiLevelType w:val="hybridMultilevel"/>
    <w:tmpl w:val="C9F69D18"/>
    <w:lvl w:ilvl="0" w:tplc="49F821DC">
      <w:start w:val="21"/>
      <w:numFmt w:val="bullet"/>
      <w:lvlText w:val="-"/>
      <w:lvlJc w:val="left"/>
      <w:pPr>
        <w:ind w:left="720" w:hanging="360"/>
      </w:pPr>
      <w:rPr>
        <w:rFonts w:ascii="Calibri" w:eastAsia="Times New Roman" w:hAnsi="Calibri" w:cs="Calibri" w:hint="default"/>
        <w:color w:val="auto"/>
      </w:rPr>
    </w:lvl>
    <w:lvl w:ilvl="1" w:tplc="6C9658B6" w:tentative="1">
      <w:start w:val="1"/>
      <w:numFmt w:val="bullet"/>
      <w:lvlText w:val="o"/>
      <w:lvlJc w:val="left"/>
      <w:pPr>
        <w:ind w:left="1440" w:hanging="360"/>
      </w:pPr>
      <w:rPr>
        <w:rFonts w:ascii="Courier New" w:hAnsi="Courier New" w:cs="Courier New" w:hint="default"/>
      </w:rPr>
    </w:lvl>
    <w:lvl w:ilvl="2" w:tplc="91365D68" w:tentative="1">
      <w:start w:val="1"/>
      <w:numFmt w:val="bullet"/>
      <w:lvlText w:val=""/>
      <w:lvlJc w:val="left"/>
      <w:pPr>
        <w:ind w:left="2160" w:hanging="360"/>
      </w:pPr>
      <w:rPr>
        <w:rFonts w:ascii="Wingdings" w:hAnsi="Wingdings" w:hint="default"/>
      </w:rPr>
    </w:lvl>
    <w:lvl w:ilvl="3" w:tplc="CC6E51A8" w:tentative="1">
      <w:start w:val="1"/>
      <w:numFmt w:val="bullet"/>
      <w:lvlText w:val=""/>
      <w:lvlJc w:val="left"/>
      <w:pPr>
        <w:ind w:left="2880" w:hanging="360"/>
      </w:pPr>
      <w:rPr>
        <w:rFonts w:ascii="Symbol" w:hAnsi="Symbol" w:hint="default"/>
      </w:rPr>
    </w:lvl>
    <w:lvl w:ilvl="4" w:tplc="22AA53FA" w:tentative="1">
      <w:start w:val="1"/>
      <w:numFmt w:val="bullet"/>
      <w:lvlText w:val="o"/>
      <w:lvlJc w:val="left"/>
      <w:pPr>
        <w:ind w:left="3600" w:hanging="360"/>
      </w:pPr>
      <w:rPr>
        <w:rFonts w:ascii="Courier New" w:hAnsi="Courier New" w:cs="Courier New" w:hint="default"/>
      </w:rPr>
    </w:lvl>
    <w:lvl w:ilvl="5" w:tplc="FCA62CCE" w:tentative="1">
      <w:start w:val="1"/>
      <w:numFmt w:val="bullet"/>
      <w:lvlText w:val=""/>
      <w:lvlJc w:val="left"/>
      <w:pPr>
        <w:ind w:left="4320" w:hanging="360"/>
      </w:pPr>
      <w:rPr>
        <w:rFonts w:ascii="Wingdings" w:hAnsi="Wingdings" w:hint="default"/>
      </w:rPr>
    </w:lvl>
    <w:lvl w:ilvl="6" w:tplc="41B8A9B6" w:tentative="1">
      <w:start w:val="1"/>
      <w:numFmt w:val="bullet"/>
      <w:lvlText w:val=""/>
      <w:lvlJc w:val="left"/>
      <w:pPr>
        <w:ind w:left="5040" w:hanging="360"/>
      </w:pPr>
      <w:rPr>
        <w:rFonts w:ascii="Symbol" w:hAnsi="Symbol" w:hint="default"/>
      </w:rPr>
    </w:lvl>
    <w:lvl w:ilvl="7" w:tplc="524476B8" w:tentative="1">
      <w:start w:val="1"/>
      <w:numFmt w:val="bullet"/>
      <w:lvlText w:val="o"/>
      <w:lvlJc w:val="left"/>
      <w:pPr>
        <w:ind w:left="5760" w:hanging="360"/>
      </w:pPr>
      <w:rPr>
        <w:rFonts w:ascii="Courier New" w:hAnsi="Courier New" w:cs="Courier New" w:hint="default"/>
      </w:rPr>
    </w:lvl>
    <w:lvl w:ilvl="8" w:tplc="FE3AA752" w:tentative="1">
      <w:start w:val="1"/>
      <w:numFmt w:val="bullet"/>
      <w:lvlText w:val=""/>
      <w:lvlJc w:val="left"/>
      <w:pPr>
        <w:ind w:left="6480" w:hanging="360"/>
      </w:pPr>
      <w:rPr>
        <w:rFonts w:ascii="Wingdings" w:hAnsi="Wingdings" w:hint="default"/>
      </w:rPr>
    </w:lvl>
  </w:abstractNum>
  <w:abstractNum w:abstractNumId="16" w15:restartNumberingAfterBreak="0">
    <w:nsid w:val="37BD1370"/>
    <w:multiLevelType w:val="hybridMultilevel"/>
    <w:tmpl w:val="C7AE0AF8"/>
    <w:lvl w:ilvl="0" w:tplc="47C842AE">
      <w:start w:val="244"/>
      <w:numFmt w:val="bullet"/>
      <w:lvlText w:val="-"/>
      <w:lvlJc w:val="left"/>
      <w:pPr>
        <w:ind w:left="720" w:hanging="360"/>
      </w:pPr>
      <w:rPr>
        <w:rFonts w:ascii="Calibri" w:eastAsiaTheme="minorHAnsi" w:hAnsi="Calibri" w:cs="Calibri" w:hint="default"/>
      </w:rPr>
    </w:lvl>
    <w:lvl w:ilvl="1" w:tplc="68505862" w:tentative="1">
      <w:start w:val="1"/>
      <w:numFmt w:val="bullet"/>
      <w:lvlText w:val="o"/>
      <w:lvlJc w:val="left"/>
      <w:pPr>
        <w:ind w:left="1440" w:hanging="360"/>
      </w:pPr>
      <w:rPr>
        <w:rFonts w:ascii="Courier New" w:hAnsi="Courier New" w:cs="Courier New" w:hint="default"/>
      </w:rPr>
    </w:lvl>
    <w:lvl w:ilvl="2" w:tplc="39EA292C" w:tentative="1">
      <w:start w:val="1"/>
      <w:numFmt w:val="bullet"/>
      <w:lvlText w:val=""/>
      <w:lvlJc w:val="left"/>
      <w:pPr>
        <w:ind w:left="2160" w:hanging="360"/>
      </w:pPr>
      <w:rPr>
        <w:rFonts w:ascii="Wingdings" w:hAnsi="Wingdings" w:hint="default"/>
      </w:rPr>
    </w:lvl>
    <w:lvl w:ilvl="3" w:tplc="D3CAA5C0" w:tentative="1">
      <w:start w:val="1"/>
      <w:numFmt w:val="bullet"/>
      <w:lvlText w:val=""/>
      <w:lvlJc w:val="left"/>
      <w:pPr>
        <w:ind w:left="2880" w:hanging="360"/>
      </w:pPr>
      <w:rPr>
        <w:rFonts w:ascii="Symbol" w:hAnsi="Symbol" w:hint="default"/>
      </w:rPr>
    </w:lvl>
    <w:lvl w:ilvl="4" w:tplc="44944536" w:tentative="1">
      <w:start w:val="1"/>
      <w:numFmt w:val="bullet"/>
      <w:lvlText w:val="o"/>
      <w:lvlJc w:val="left"/>
      <w:pPr>
        <w:ind w:left="3600" w:hanging="360"/>
      </w:pPr>
      <w:rPr>
        <w:rFonts w:ascii="Courier New" w:hAnsi="Courier New" w:cs="Courier New" w:hint="default"/>
      </w:rPr>
    </w:lvl>
    <w:lvl w:ilvl="5" w:tplc="8FECBCDA" w:tentative="1">
      <w:start w:val="1"/>
      <w:numFmt w:val="bullet"/>
      <w:lvlText w:val=""/>
      <w:lvlJc w:val="left"/>
      <w:pPr>
        <w:ind w:left="4320" w:hanging="360"/>
      </w:pPr>
      <w:rPr>
        <w:rFonts w:ascii="Wingdings" w:hAnsi="Wingdings" w:hint="default"/>
      </w:rPr>
    </w:lvl>
    <w:lvl w:ilvl="6" w:tplc="801642D4" w:tentative="1">
      <w:start w:val="1"/>
      <w:numFmt w:val="bullet"/>
      <w:lvlText w:val=""/>
      <w:lvlJc w:val="left"/>
      <w:pPr>
        <w:ind w:left="5040" w:hanging="360"/>
      </w:pPr>
      <w:rPr>
        <w:rFonts w:ascii="Symbol" w:hAnsi="Symbol" w:hint="default"/>
      </w:rPr>
    </w:lvl>
    <w:lvl w:ilvl="7" w:tplc="1E1A2580" w:tentative="1">
      <w:start w:val="1"/>
      <w:numFmt w:val="bullet"/>
      <w:lvlText w:val="o"/>
      <w:lvlJc w:val="left"/>
      <w:pPr>
        <w:ind w:left="5760" w:hanging="360"/>
      </w:pPr>
      <w:rPr>
        <w:rFonts w:ascii="Courier New" w:hAnsi="Courier New" w:cs="Courier New" w:hint="default"/>
      </w:rPr>
    </w:lvl>
    <w:lvl w:ilvl="8" w:tplc="0DCEEFEC" w:tentative="1">
      <w:start w:val="1"/>
      <w:numFmt w:val="bullet"/>
      <w:lvlText w:val=""/>
      <w:lvlJc w:val="left"/>
      <w:pPr>
        <w:ind w:left="6480" w:hanging="360"/>
      </w:pPr>
      <w:rPr>
        <w:rFonts w:ascii="Wingdings" w:hAnsi="Wingdings" w:hint="default"/>
      </w:rPr>
    </w:lvl>
  </w:abstractNum>
  <w:abstractNum w:abstractNumId="17" w15:restartNumberingAfterBreak="0">
    <w:nsid w:val="3ECD1121"/>
    <w:multiLevelType w:val="hybridMultilevel"/>
    <w:tmpl w:val="C10C6956"/>
    <w:lvl w:ilvl="0" w:tplc="5A9CA7F0">
      <w:start w:val="21"/>
      <w:numFmt w:val="bullet"/>
      <w:lvlText w:val="-"/>
      <w:lvlJc w:val="left"/>
      <w:pPr>
        <w:ind w:left="720" w:hanging="360"/>
      </w:pPr>
      <w:rPr>
        <w:rFonts w:ascii="Calibri" w:eastAsia="Times New Roman" w:hAnsi="Calibri" w:cs="Calibri" w:hint="default"/>
        <w:color w:val="auto"/>
      </w:rPr>
    </w:lvl>
    <w:lvl w:ilvl="1" w:tplc="27821478" w:tentative="1">
      <w:start w:val="1"/>
      <w:numFmt w:val="bullet"/>
      <w:lvlText w:val="o"/>
      <w:lvlJc w:val="left"/>
      <w:pPr>
        <w:ind w:left="1440" w:hanging="360"/>
      </w:pPr>
      <w:rPr>
        <w:rFonts w:ascii="Courier New" w:hAnsi="Courier New" w:cs="Courier New" w:hint="default"/>
      </w:rPr>
    </w:lvl>
    <w:lvl w:ilvl="2" w:tplc="A634C38A" w:tentative="1">
      <w:start w:val="1"/>
      <w:numFmt w:val="bullet"/>
      <w:lvlText w:val=""/>
      <w:lvlJc w:val="left"/>
      <w:pPr>
        <w:ind w:left="2160" w:hanging="360"/>
      </w:pPr>
      <w:rPr>
        <w:rFonts w:ascii="Wingdings" w:hAnsi="Wingdings" w:hint="default"/>
      </w:rPr>
    </w:lvl>
    <w:lvl w:ilvl="3" w:tplc="0122C98C" w:tentative="1">
      <w:start w:val="1"/>
      <w:numFmt w:val="bullet"/>
      <w:lvlText w:val=""/>
      <w:lvlJc w:val="left"/>
      <w:pPr>
        <w:ind w:left="2880" w:hanging="360"/>
      </w:pPr>
      <w:rPr>
        <w:rFonts w:ascii="Symbol" w:hAnsi="Symbol" w:hint="default"/>
      </w:rPr>
    </w:lvl>
    <w:lvl w:ilvl="4" w:tplc="75B06EE6" w:tentative="1">
      <w:start w:val="1"/>
      <w:numFmt w:val="bullet"/>
      <w:lvlText w:val="o"/>
      <w:lvlJc w:val="left"/>
      <w:pPr>
        <w:ind w:left="3600" w:hanging="360"/>
      </w:pPr>
      <w:rPr>
        <w:rFonts w:ascii="Courier New" w:hAnsi="Courier New" w:cs="Courier New" w:hint="default"/>
      </w:rPr>
    </w:lvl>
    <w:lvl w:ilvl="5" w:tplc="E5CEC8D8" w:tentative="1">
      <w:start w:val="1"/>
      <w:numFmt w:val="bullet"/>
      <w:lvlText w:val=""/>
      <w:lvlJc w:val="left"/>
      <w:pPr>
        <w:ind w:left="4320" w:hanging="360"/>
      </w:pPr>
      <w:rPr>
        <w:rFonts w:ascii="Wingdings" w:hAnsi="Wingdings" w:hint="default"/>
      </w:rPr>
    </w:lvl>
    <w:lvl w:ilvl="6" w:tplc="82D0F25C" w:tentative="1">
      <w:start w:val="1"/>
      <w:numFmt w:val="bullet"/>
      <w:lvlText w:val=""/>
      <w:lvlJc w:val="left"/>
      <w:pPr>
        <w:ind w:left="5040" w:hanging="360"/>
      </w:pPr>
      <w:rPr>
        <w:rFonts w:ascii="Symbol" w:hAnsi="Symbol" w:hint="default"/>
      </w:rPr>
    </w:lvl>
    <w:lvl w:ilvl="7" w:tplc="488C90FA" w:tentative="1">
      <w:start w:val="1"/>
      <w:numFmt w:val="bullet"/>
      <w:lvlText w:val="o"/>
      <w:lvlJc w:val="left"/>
      <w:pPr>
        <w:ind w:left="5760" w:hanging="360"/>
      </w:pPr>
      <w:rPr>
        <w:rFonts w:ascii="Courier New" w:hAnsi="Courier New" w:cs="Courier New" w:hint="default"/>
      </w:rPr>
    </w:lvl>
    <w:lvl w:ilvl="8" w:tplc="3BFA6D14" w:tentative="1">
      <w:start w:val="1"/>
      <w:numFmt w:val="bullet"/>
      <w:lvlText w:val=""/>
      <w:lvlJc w:val="left"/>
      <w:pPr>
        <w:ind w:left="6480" w:hanging="360"/>
      </w:pPr>
      <w:rPr>
        <w:rFonts w:ascii="Wingdings" w:hAnsi="Wingdings" w:hint="default"/>
      </w:rPr>
    </w:lvl>
  </w:abstractNum>
  <w:abstractNum w:abstractNumId="18" w15:restartNumberingAfterBreak="0">
    <w:nsid w:val="42132008"/>
    <w:multiLevelType w:val="hybridMultilevel"/>
    <w:tmpl w:val="FB8CE774"/>
    <w:lvl w:ilvl="0" w:tplc="1BC819A4">
      <w:start w:val="21"/>
      <w:numFmt w:val="bullet"/>
      <w:lvlText w:val="-"/>
      <w:lvlPicBulletId w:val="0"/>
      <w:lvlJc w:val="left"/>
      <w:pPr>
        <w:ind w:left="772" w:hanging="360"/>
      </w:pPr>
      <w:rPr>
        <w:rFonts w:ascii="Calibri" w:eastAsia="Times New Roman" w:hAnsi="Calibri" w:cs="Calibri" w:hint="default"/>
        <w:color w:val="auto"/>
      </w:rPr>
    </w:lvl>
    <w:lvl w:ilvl="1" w:tplc="165E864C" w:tentative="1">
      <w:start w:val="1"/>
      <w:numFmt w:val="bullet"/>
      <w:lvlText w:val="o"/>
      <w:lvlJc w:val="left"/>
      <w:pPr>
        <w:ind w:left="1492" w:hanging="360"/>
      </w:pPr>
      <w:rPr>
        <w:rFonts w:ascii="Courier New" w:hAnsi="Courier New" w:cs="Courier New" w:hint="default"/>
      </w:rPr>
    </w:lvl>
    <w:lvl w:ilvl="2" w:tplc="BA32A906" w:tentative="1">
      <w:start w:val="1"/>
      <w:numFmt w:val="bullet"/>
      <w:lvlText w:val=""/>
      <w:lvlJc w:val="left"/>
      <w:pPr>
        <w:ind w:left="2212" w:hanging="360"/>
      </w:pPr>
      <w:rPr>
        <w:rFonts w:ascii="Wingdings" w:hAnsi="Wingdings" w:hint="default"/>
      </w:rPr>
    </w:lvl>
    <w:lvl w:ilvl="3" w:tplc="F6B659E6" w:tentative="1">
      <w:start w:val="1"/>
      <w:numFmt w:val="bullet"/>
      <w:lvlText w:val=""/>
      <w:lvlJc w:val="left"/>
      <w:pPr>
        <w:ind w:left="2932" w:hanging="360"/>
      </w:pPr>
      <w:rPr>
        <w:rFonts w:ascii="Symbol" w:hAnsi="Symbol" w:hint="default"/>
      </w:rPr>
    </w:lvl>
    <w:lvl w:ilvl="4" w:tplc="4A0056C2" w:tentative="1">
      <w:start w:val="1"/>
      <w:numFmt w:val="bullet"/>
      <w:lvlText w:val="o"/>
      <w:lvlJc w:val="left"/>
      <w:pPr>
        <w:ind w:left="3652" w:hanging="360"/>
      </w:pPr>
      <w:rPr>
        <w:rFonts w:ascii="Courier New" w:hAnsi="Courier New" w:cs="Courier New" w:hint="default"/>
      </w:rPr>
    </w:lvl>
    <w:lvl w:ilvl="5" w:tplc="B986C1B4" w:tentative="1">
      <w:start w:val="1"/>
      <w:numFmt w:val="bullet"/>
      <w:lvlText w:val=""/>
      <w:lvlJc w:val="left"/>
      <w:pPr>
        <w:ind w:left="4372" w:hanging="360"/>
      </w:pPr>
      <w:rPr>
        <w:rFonts w:ascii="Wingdings" w:hAnsi="Wingdings" w:hint="default"/>
      </w:rPr>
    </w:lvl>
    <w:lvl w:ilvl="6" w:tplc="92A40A40" w:tentative="1">
      <w:start w:val="1"/>
      <w:numFmt w:val="bullet"/>
      <w:lvlText w:val=""/>
      <w:lvlJc w:val="left"/>
      <w:pPr>
        <w:ind w:left="5092" w:hanging="360"/>
      </w:pPr>
      <w:rPr>
        <w:rFonts w:ascii="Symbol" w:hAnsi="Symbol" w:hint="default"/>
      </w:rPr>
    </w:lvl>
    <w:lvl w:ilvl="7" w:tplc="8FD2FBEA" w:tentative="1">
      <w:start w:val="1"/>
      <w:numFmt w:val="bullet"/>
      <w:lvlText w:val="o"/>
      <w:lvlJc w:val="left"/>
      <w:pPr>
        <w:ind w:left="5812" w:hanging="360"/>
      </w:pPr>
      <w:rPr>
        <w:rFonts w:ascii="Courier New" w:hAnsi="Courier New" w:cs="Courier New" w:hint="default"/>
      </w:rPr>
    </w:lvl>
    <w:lvl w:ilvl="8" w:tplc="034253FA" w:tentative="1">
      <w:start w:val="1"/>
      <w:numFmt w:val="bullet"/>
      <w:lvlText w:val=""/>
      <w:lvlJc w:val="left"/>
      <w:pPr>
        <w:ind w:left="6532" w:hanging="360"/>
      </w:pPr>
      <w:rPr>
        <w:rFonts w:ascii="Wingdings" w:hAnsi="Wingdings" w:hint="default"/>
      </w:rPr>
    </w:lvl>
  </w:abstractNum>
  <w:abstractNum w:abstractNumId="19" w15:restartNumberingAfterBreak="0">
    <w:nsid w:val="43E12CE9"/>
    <w:multiLevelType w:val="hybridMultilevel"/>
    <w:tmpl w:val="635407B6"/>
    <w:lvl w:ilvl="0" w:tplc="CE52C598">
      <w:start w:val="1"/>
      <w:numFmt w:val="bullet"/>
      <w:lvlText w:val="·"/>
      <w:lvlJc w:val="left"/>
      <w:pPr>
        <w:ind w:left="720" w:hanging="360"/>
      </w:pPr>
      <w:rPr>
        <w:rFonts w:ascii="Symbol" w:hAnsi="Symbol"/>
      </w:rPr>
    </w:lvl>
    <w:lvl w:ilvl="1" w:tplc="FB3A636A">
      <w:start w:val="1"/>
      <w:numFmt w:val="bullet"/>
      <w:lvlText w:val="o"/>
      <w:lvlJc w:val="left"/>
      <w:pPr>
        <w:ind w:left="1440" w:hanging="360"/>
      </w:pPr>
      <w:rPr>
        <w:rFonts w:ascii="Symbol" w:hAnsi="Symbol"/>
      </w:rPr>
    </w:lvl>
    <w:lvl w:ilvl="2" w:tplc="492E01C8">
      <w:start w:val="1"/>
      <w:numFmt w:val="bullet"/>
      <w:lvlText w:val="·"/>
      <w:lvlJc w:val="left"/>
      <w:pPr>
        <w:ind w:left="2160" w:hanging="360"/>
      </w:pPr>
      <w:rPr>
        <w:rFonts w:ascii="Symbol" w:hAnsi="Symbol"/>
      </w:rPr>
    </w:lvl>
    <w:lvl w:ilvl="3" w:tplc="B5E81FC2">
      <w:start w:val="1"/>
      <w:numFmt w:val="bullet"/>
      <w:lvlText w:val="o"/>
      <w:lvlJc w:val="left"/>
      <w:pPr>
        <w:ind w:left="2880" w:hanging="360"/>
      </w:pPr>
      <w:rPr>
        <w:rFonts w:ascii="Symbol" w:hAnsi="Symbol"/>
      </w:rPr>
    </w:lvl>
    <w:lvl w:ilvl="4" w:tplc="A734EB26">
      <w:start w:val="1"/>
      <w:numFmt w:val="bullet"/>
      <w:lvlText w:val="·"/>
      <w:lvlJc w:val="left"/>
      <w:pPr>
        <w:ind w:left="3600" w:hanging="360"/>
      </w:pPr>
      <w:rPr>
        <w:rFonts w:ascii="Symbol" w:hAnsi="Symbol"/>
      </w:rPr>
    </w:lvl>
    <w:lvl w:ilvl="5" w:tplc="B5F407C0">
      <w:start w:val="1"/>
      <w:numFmt w:val="bullet"/>
      <w:lvlText w:val="o"/>
      <w:lvlJc w:val="left"/>
      <w:pPr>
        <w:ind w:left="4320" w:hanging="360"/>
      </w:pPr>
      <w:rPr>
        <w:rFonts w:ascii="Symbol" w:hAnsi="Symbol"/>
      </w:rPr>
    </w:lvl>
    <w:lvl w:ilvl="6" w:tplc="B1EAF0FE">
      <w:start w:val="1"/>
      <w:numFmt w:val="bullet"/>
      <w:lvlText w:val="·"/>
      <w:lvlJc w:val="left"/>
      <w:pPr>
        <w:ind w:left="5040" w:hanging="360"/>
      </w:pPr>
      <w:rPr>
        <w:rFonts w:ascii="Symbol" w:hAnsi="Symbol"/>
      </w:rPr>
    </w:lvl>
    <w:lvl w:ilvl="7" w:tplc="E68AE3DE">
      <w:start w:val="1"/>
      <w:numFmt w:val="bullet"/>
      <w:lvlText w:val="o"/>
      <w:lvlJc w:val="left"/>
      <w:pPr>
        <w:ind w:left="5760" w:hanging="360"/>
      </w:pPr>
      <w:rPr>
        <w:rFonts w:ascii="Symbol" w:hAnsi="Symbol"/>
      </w:rPr>
    </w:lvl>
    <w:lvl w:ilvl="8" w:tplc="56C43258">
      <w:start w:val="1"/>
      <w:numFmt w:val="bullet"/>
      <w:lvlText w:val="·"/>
      <w:lvlJc w:val="left"/>
      <w:pPr>
        <w:ind w:left="6480" w:hanging="360"/>
      </w:pPr>
      <w:rPr>
        <w:rFonts w:ascii="Symbol" w:hAnsi="Symbol"/>
      </w:rPr>
    </w:lvl>
  </w:abstractNum>
  <w:abstractNum w:abstractNumId="20" w15:restartNumberingAfterBreak="0">
    <w:nsid w:val="44081800"/>
    <w:multiLevelType w:val="hybridMultilevel"/>
    <w:tmpl w:val="4EBE5EF6"/>
    <w:lvl w:ilvl="0" w:tplc="7CB80F96">
      <w:numFmt w:val="bullet"/>
      <w:lvlText w:val="-"/>
      <w:lvlJc w:val="left"/>
      <w:pPr>
        <w:ind w:left="720" w:hanging="360"/>
      </w:pPr>
      <w:rPr>
        <w:rFonts w:ascii="Calibri" w:eastAsia="Times New Roman" w:hAnsi="Calibri" w:cs="Calibri" w:hint="default"/>
      </w:rPr>
    </w:lvl>
    <w:lvl w:ilvl="1" w:tplc="305A6FE4" w:tentative="1">
      <w:start w:val="1"/>
      <w:numFmt w:val="bullet"/>
      <w:lvlText w:val="o"/>
      <w:lvlJc w:val="left"/>
      <w:pPr>
        <w:ind w:left="1440" w:hanging="360"/>
      </w:pPr>
      <w:rPr>
        <w:rFonts w:ascii="Courier New" w:hAnsi="Courier New" w:cs="Courier New" w:hint="default"/>
      </w:rPr>
    </w:lvl>
    <w:lvl w:ilvl="2" w:tplc="FD0C65EA" w:tentative="1">
      <w:start w:val="1"/>
      <w:numFmt w:val="bullet"/>
      <w:lvlText w:val=""/>
      <w:lvlJc w:val="left"/>
      <w:pPr>
        <w:ind w:left="2160" w:hanging="360"/>
      </w:pPr>
      <w:rPr>
        <w:rFonts w:ascii="Wingdings" w:hAnsi="Wingdings" w:hint="default"/>
      </w:rPr>
    </w:lvl>
    <w:lvl w:ilvl="3" w:tplc="29701D8C" w:tentative="1">
      <w:start w:val="1"/>
      <w:numFmt w:val="bullet"/>
      <w:lvlText w:val=""/>
      <w:lvlJc w:val="left"/>
      <w:pPr>
        <w:ind w:left="2880" w:hanging="360"/>
      </w:pPr>
      <w:rPr>
        <w:rFonts w:ascii="Symbol" w:hAnsi="Symbol" w:hint="default"/>
      </w:rPr>
    </w:lvl>
    <w:lvl w:ilvl="4" w:tplc="D70A347C" w:tentative="1">
      <w:start w:val="1"/>
      <w:numFmt w:val="bullet"/>
      <w:lvlText w:val="o"/>
      <w:lvlJc w:val="left"/>
      <w:pPr>
        <w:ind w:left="3600" w:hanging="360"/>
      </w:pPr>
      <w:rPr>
        <w:rFonts w:ascii="Courier New" w:hAnsi="Courier New" w:cs="Courier New" w:hint="default"/>
      </w:rPr>
    </w:lvl>
    <w:lvl w:ilvl="5" w:tplc="F91EB548" w:tentative="1">
      <w:start w:val="1"/>
      <w:numFmt w:val="bullet"/>
      <w:lvlText w:val=""/>
      <w:lvlJc w:val="left"/>
      <w:pPr>
        <w:ind w:left="4320" w:hanging="360"/>
      </w:pPr>
      <w:rPr>
        <w:rFonts w:ascii="Wingdings" w:hAnsi="Wingdings" w:hint="default"/>
      </w:rPr>
    </w:lvl>
    <w:lvl w:ilvl="6" w:tplc="219CBC28" w:tentative="1">
      <w:start w:val="1"/>
      <w:numFmt w:val="bullet"/>
      <w:lvlText w:val=""/>
      <w:lvlJc w:val="left"/>
      <w:pPr>
        <w:ind w:left="5040" w:hanging="360"/>
      </w:pPr>
      <w:rPr>
        <w:rFonts w:ascii="Symbol" w:hAnsi="Symbol" w:hint="default"/>
      </w:rPr>
    </w:lvl>
    <w:lvl w:ilvl="7" w:tplc="CDAA68EE" w:tentative="1">
      <w:start w:val="1"/>
      <w:numFmt w:val="bullet"/>
      <w:lvlText w:val="o"/>
      <w:lvlJc w:val="left"/>
      <w:pPr>
        <w:ind w:left="5760" w:hanging="360"/>
      </w:pPr>
      <w:rPr>
        <w:rFonts w:ascii="Courier New" w:hAnsi="Courier New" w:cs="Courier New" w:hint="default"/>
      </w:rPr>
    </w:lvl>
    <w:lvl w:ilvl="8" w:tplc="D72E867A" w:tentative="1">
      <w:start w:val="1"/>
      <w:numFmt w:val="bullet"/>
      <w:lvlText w:val=""/>
      <w:lvlJc w:val="left"/>
      <w:pPr>
        <w:ind w:left="6480" w:hanging="360"/>
      </w:pPr>
      <w:rPr>
        <w:rFonts w:ascii="Wingdings" w:hAnsi="Wingdings" w:hint="default"/>
      </w:rPr>
    </w:lvl>
  </w:abstractNum>
  <w:abstractNum w:abstractNumId="21" w15:restartNumberingAfterBreak="0">
    <w:nsid w:val="4D1F754D"/>
    <w:multiLevelType w:val="hybridMultilevel"/>
    <w:tmpl w:val="A900F2A6"/>
    <w:lvl w:ilvl="0" w:tplc="D07CE0EE">
      <w:start w:val="1"/>
      <w:numFmt w:val="bullet"/>
      <w:lvlText w:val=""/>
      <w:lvlJc w:val="left"/>
      <w:pPr>
        <w:ind w:left="720" w:hanging="360"/>
      </w:pPr>
      <w:rPr>
        <w:rFonts w:ascii="Wingdings" w:hAnsi="Wingdings" w:hint="default"/>
      </w:rPr>
    </w:lvl>
    <w:lvl w:ilvl="1" w:tplc="B0D8EF72" w:tentative="1">
      <w:start w:val="1"/>
      <w:numFmt w:val="bullet"/>
      <w:lvlText w:val="o"/>
      <w:lvlJc w:val="left"/>
      <w:pPr>
        <w:ind w:left="1440" w:hanging="360"/>
      </w:pPr>
      <w:rPr>
        <w:rFonts w:ascii="Courier New" w:hAnsi="Courier New" w:cs="Courier New" w:hint="default"/>
      </w:rPr>
    </w:lvl>
    <w:lvl w:ilvl="2" w:tplc="71486454" w:tentative="1">
      <w:start w:val="1"/>
      <w:numFmt w:val="bullet"/>
      <w:lvlText w:val=""/>
      <w:lvlJc w:val="left"/>
      <w:pPr>
        <w:ind w:left="2160" w:hanging="360"/>
      </w:pPr>
      <w:rPr>
        <w:rFonts w:ascii="Wingdings" w:hAnsi="Wingdings" w:hint="default"/>
      </w:rPr>
    </w:lvl>
    <w:lvl w:ilvl="3" w:tplc="73E0DCE2" w:tentative="1">
      <w:start w:val="1"/>
      <w:numFmt w:val="bullet"/>
      <w:lvlText w:val=""/>
      <w:lvlJc w:val="left"/>
      <w:pPr>
        <w:ind w:left="2880" w:hanging="360"/>
      </w:pPr>
      <w:rPr>
        <w:rFonts w:ascii="Symbol" w:hAnsi="Symbol" w:hint="default"/>
      </w:rPr>
    </w:lvl>
    <w:lvl w:ilvl="4" w:tplc="5022A94E" w:tentative="1">
      <w:start w:val="1"/>
      <w:numFmt w:val="bullet"/>
      <w:lvlText w:val="o"/>
      <w:lvlJc w:val="left"/>
      <w:pPr>
        <w:ind w:left="3600" w:hanging="360"/>
      </w:pPr>
      <w:rPr>
        <w:rFonts w:ascii="Courier New" w:hAnsi="Courier New" w:cs="Courier New" w:hint="default"/>
      </w:rPr>
    </w:lvl>
    <w:lvl w:ilvl="5" w:tplc="A358E020" w:tentative="1">
      <w:start w:val="1"/>
      <w:numFmt w:val="bullet"/>
      <w:lvlText w:val=""/>
      <w:lvlJc w:val="left"/>
      <w:pPr>
        <w:ind w:left="4320" w:hanging="360"/>
      </w:pPr>
      <w:rPr>
        <w:rFonts w:ascii="Wingdings" w:hAnsi="Wingdings" w:hint="default"/>
      </w:rPr>
    </w:lvl>
    <w:lvl w:ilvl="6" w:tplc="EE1E76B4" w:tentative="1">
      <w:start w:val="1"/>
      <w:numFmt w:val="bullet"/>
      <w:lvlText w:val=""/>
      <w:lvlJc w:val="left"/>
      <w:pPr>
        <w:ind w:left="5040" w:hanging="360"/>
      </w:pPr>
      <w:rPr>
        <w:rFonts w:ascii="Symbol" w:hAnsi="Symbol" w:hint="default"/>
      </w:rPr>
    </w:lvl>
    <w:lvl w:ilvl="7" w:tplc="65A28CC0" w:tentative="1">
      <w:start w:val="1"/>
      <w:numFmt w:val="bullet"/>
      <w:lvlText w:val="o"/>
      <w:lvlJc w:val="left"/>
      <w:pPr>
        <w:ind w:left="5760" w:hanging="360"/>
      </w:pPr>
      <w:rPr>
        <w:rFonts w:ascii="Courier New" w:hAnsi="Courier New" w:cs="Courier New" w:hint="default"/>
      </w:rPr>
    </w:lvl>
    <w:lvl w:ilvl="8" w:tplc="15500458" w:tentative="1">
      <w:start w:val="1"/>
      <w:numFmt w:val="bullet"/>
      <w:lvlText w:val=""/>
      <w:lvlJc w:val="left"/>
      <w:pPr>
        <w:ind w:left="6480" w:hanging="360"/>
      </w:pPr>
      <w:rPr>
        <w:rFonts w:ascii="Wingdings" w:hAnsi="Wingdings" w:hint="default"/>
      </w:rPr>
    </w:lvl>
  </w:abstractNum>
  <w:abstractNum w:abstractNumId="22" w15:restartNumberingAfterBreak="0">
    <w:nsid w:val="52025A83"/>
    <w:multiLevelType w:val="multilevel"/>
    <w:tmpl w:val="0D0CD1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heme="majorHAnsi" w:eastAsiaTheme="majorEastAsia" w:hAnsiTheme="majorHAnsi" w:cstheme="majorBidi" w:hint="default"/>
        <w:color w:val="2E74B5" w:themeColor="accent1" w:themeShade="BF"/>
      </w:rPr>
    </w:lvl>
    <w:lvl w:ilvl="2">
      <w:start w:val="1"/>
      <w:numFmt w:val="decimal"/>
      <w:isLgl/>
      <w:lvlText w:val="%1.%2.%3."/>
      <w:lvlJc w:val="left"/>
      <w:pPr>
        <w:ind w:left="1800" w:hanging="720"/>
      </w:pPr>
      <w:rPr>
        <w:rFonts w:asciiTheme="majorHAnsi" w:eastAsiaTheme="majorEastAsia" w:hAnsiTheme="majorHAnsi" w:cstheme="majorBidi" w:hint="default"/>
        <w:color w:val="2E74B5" w:themeColor="accent1" w:themeShade="BF"/>
      </w:rPr>
    </w:lvl>
    <w:lvl w:ilvl="3">
      <w:start w:val="1"/>
      <w:numFmt w:val="decimal"/>
      <w:isLgl/>
      <w:lvlText w:val="%1.%2.%3.%4."/>
      <w:lvlJc w:val="left"/>
      <w:pPr>
        <w:ind w:left="2520" w:hanging="1080"/>
      </w:pPr>
      <w:rPr>
        <w:rFonts w:asciiTheme="majorHAnsi" w:eastAsiaTheme="majorEastAsia" w:hAnsiTheme="majorHAnsi" w:cstheme="majorBidi" w:hint="default"/>
        <w:color w:val="2E74B5" w:themeColor="accent1" w:themeShade="BF"/>
      </w:rPr>
    </w:lvl>
    <w:lvl w:ilvl="4">
      <w:start w:val="1"/>
      <w:numFmt w:val="decimal"/>
      <w:isLgl/>
      <w:lvlText w:val="%1.%2.%3.%4.%5."/>
      <w:lvlJc w:val="left"/>
      <w:pPr>
        <w:ind w:left="2880" w:hanging="1080"/>
      </w:pPr>
      <w:rPr>
        <w:rFonts w:asciiTheme="majorHAnsi" w:eastAsiaTheme="majorEastAsia" w:hAnsiTheme="majorHAnsi" w:cstheme="majorBidi" w:hint="default"/>
        <w:color w:val="2E74B5" w:themeColor="accent1" w:themeShade="BF"/>
      </w:rPr>
    </w:lvl>
    <w:lvl w:ilvl="5">
      <w:start w:val="1"/>
      <w:numFmt w:val="decimal"/>
      <w:isLgl/>
      <w:lvlText w:val="%1.%2.%3.%4.%5.%6."/>
      <w:lvlJc w:val="left"/>
      <w:pPr>
        <w:ind w:left="3600" w:hanging="1440"/>
      </w:pPr>
      <w:rPr>
        <w:rFonts w:asciiTheme="majorHAnsi" w:eastAsiaTheme="majorEastAsia" w:hAnsiTheme="majorHAnsi" w:cstheme="majorBidi" w:hint="default"/>
        <w:color w:val="2E74B5" w:themeColor="accent1" w:themeShade="BF"/>
      </w:rPr>
    </w:lvl>
    <w:lvl w:ilvl="6">
      <w:start w:val="1"/>
      <w:numFmt w:val="decimal"/>
      <w:isLgl/>
      <w:lvlText w:val="%1.%2.%3.%4.%5.%6.%7."/>
      <w:lvlJc w:val="left"/>
      <w:pPr>
        <w:ind w:left="3960" w:hanging="1440"/>
      </w:pPr>
      <w:rPr>
        <w:rFonts w:asciiTheme="majorHAnsi" w:eastAsiaTheme="majorEastAsia" w:hAnsiTheme="majorHAnsi" w:cstheme="majorBidi" w:hint="default"/>
        <w:color w:val="2E74B5" w:themeColor="accent1" w:themeShade="BF"/>
      </w:rPr>
    </w:lvl>
    <w:lvl w:ilvl="7">
      <w:start w:val="1"/>
      <w:numFmt w:val="decimal"/>
      <w:isLgl/>
      <w:lvlText w:val="%1.%2.%3.%4.%5.%6.%7.%8."/>
      <w:lvlJc w:val="left"/>
      <w:pPr>
        <w:ind w:left="4680" w:hanging="1800"/>
      </w:pPr>
      <w:rPr>
        <w:rFonts w:asciiTheme="majorHAnsi" w:eastAsiaTheme="majorEastAsia" w:hAnsiTheme="majorHAnsi" w:cstheme="majorBidi" w:hint="default"/>
        <w:color w:val="2E74B5" w:themeColor="accent1" w:themeShade="BF"/>
      </w:rPr>
    </w:lvl>
    <w:lvl w:ilvl="8">
      <w:start w:val="1"/>
      <w:numFmt w:val="decimal"/>
      <w:isLgl/>
      <w:lvlText w:val="%1.%2.%3.%4.%5.%6.%7.%8.%9."/>
      <w:lvlJc w:val="left"/>
      <w:pPr>
        <w:ind w:left="5040" w:hanging="1800"/>
      </w:pPr>
      <w:rPr>
        <w:rFonts w:asciiTheme="majorHAnsi" w:eastAsiaTheme="majorEastAsia" w:hAnsiTheme="majorHAnsi" w:cstheme="majorBidi" w:hint="default"/>
        <w:color w:val="2E74B5" w:themeColor="accent1" w:themeShade="BF"/>
      </w:rPr>
    </w:lvl>
  </w:abstractNum>
  <w:abstractNum w:abstractNumId="23" w15:restartNumberingAfterBreak="0">
    <w:nsid w:val="53DA23DC"/>
    <w:multiLevelType w:val="hybridMultilevel"/>
    <w:tmpl w:val="E03AA78C"/>
    <w:lvl w:ilvl="0" w:tplc="6896B650">
      <w:start w:val="21"/>
      <w:numFmt w:val="bullet"/>
      <w:lvlText w:val="-"/>
      <w:lvlJc w:val="left"/>
      <w:pPr>
        <w:ind w:left="720" w:hanging="360"/>
      </w:pPr>
      <w:rPr>
        <w:rFonts w:ascii="Calibri" w:eastAsia="Times New Roman" w:hAnsi="Calibri" w:cs="Calibri" w:hint="default"/>
        <w:color w:val="auto"/>
      </w:rPr>
    </w:lvl>
    <w:lvl w:ilvl="1" w:tplc="B0D8EF72" w:tentative="1">
      <w:start w:val="1"/>
      <w:numFmt w:val="bullet"/>
      <w:lvlText w:val="o"/>
      <w:lvlJc w:val="left"/>
      <w:pPr>
        <w:ind w:left="1440" w:hanging="360"/>
      </w:pPr>
      <w:rPr>
        <w:rFonts w:ascii="Courier New" w:hAnsi="Courier New" w:cs="Courier New" w:hint="default"/>
      </w:rPr>
    </w:lvl>
    <w:lvl w:ilvl="2" w:tplc="71486454" w:tentative="1">
      <w:start w:val="1"/>
      <w:numFmt w:val="bullet"/>
      <w:lvlText w:val=""/>
      <w:lvlJc w:val="left"/>
      <w:pPr>
        <w:ind w:left="2160" w:hanging="360"/>
      </w:pPr>
      <w:rPr>
        <w:rFonts w:ascii="Wingdings" w:hAnsi="Wingdings" w:hint="default"/>
      </w:rPr>
    </w:lvl>
    <w:lvl w:ilvl="3" w:tplc="73E0DCE2" w:tentative="1">
      <w:start w:val="1"/>
      <w:numFmt w:val="bullet"/>
      <w:lvlText w:val=""/>
      <w:lvlJc w:val="left"/>
      <w:pPr>
        <w:ind w:left="2880" w:hanging="360"/>
      </w:pPr>
      <w:rPr>
        <w:rFonts w:ascii="Symbol" w:hAnsi="Symbol" w:hint="default"/>
      </w:rPr>
    </w:lvl>
    <w:lvl w:ilvl="4" w:tplc="5022A94E" w:tentative="1">
      <w:start w:val="1"/>
      <w:numFmt w:val="bullet"/>
      <w:lvlText w:val="o"/>
      <w:lvlJc w:val="left"/>
      <w:pPr>
        <w:ind w:left="3600" w:hanging="360"/>
      </w:pPr>
      <w:rPr>
        <w:rFonts w:ascii="Courier New" w:hAnsi="Courier New" w:cs="Courier New" w:hint="default"/>
      </w:rPr>
    </w:lvl>
    <w:lvl w:ilvl="5" w:tplc="A358E020" w:tentative="1">
      <w:start w:val="1"/>
      <w:numFmt w:val="bullet"/>
      <w:lvlText w:val=""/>
      <w:lvlJc w:val="left"/>
      <w:pPr>
        <w:ind w:left="4320" w:hanging="360"/>
      </w:pPr>
      <w:rPr>
        <w:rFonts w:ascii="Wingdings" w:hAnsi="Wingdings" w:hint="default"/>
      </w:rPr>
    </w:lvl>
    <w:lvl w:ilvl="6" w:tplc="EE1E76B4" w:tentative="1">
      <w:start w:val="1"/>
      <w:numFmt w:val="bullet"/>
      <w:lvlText w:val=""/>
      <w:lvlJc w:val="left"/>
      <w:pPr>
        <w:ind w:left="5040" w:hanging="360"/>
      </w:pPr>
      <w:rPr>
        <w:rFonts w:ascii="Symbol" w:hAnsi="Symbol" w:hint="default"/>
      </w:rPr>
    </w:lvl>
    <w:lvl w:ilvl="7" w:tplc="65A28CC0" w:tentative="1">
      <w:start w:val="1"/>
      <w:numFmt w:val="bullet"/>
      <w:lvlText w:val="o"/>
      <w:lvlJc w:val="left"/>
      <w:pPr>
        <w:ind w:left="5760" w:hanging="360"/>
      </w:pPr>
      <w:rPr>
        <w:rFonts w:ascii="Courier New" w:hAnsi="Courier New" w:cs="Courier New" w:hint="default"/>
      </w:rPr>
    </w:lvl>
    <w:lvl w:ilvl="8" w:tplc="15500458" w:tentative="1">
      <w:start w:val="1"/>
      <w:numFmt w:val="bullet"/>
      <w:lvlText w:val=""/>
      <w:lvlJc w:val="left"/>
      <w:pPr>
        <w:ind w:left="6480" w:hanging="360"/>
      </w:pPr>
      <w:rPr>
        <w:rFonts w:ascii="Wingdings" w:hAnsi="Wingdings" w:hint="default"/>
      </w:rPr>
    </w:lvl>
  </w:abstractNum>
  <w:abstractNum w:abstractNumId="24" w15:restartNumberingAfterBreak="0">
    <w:nsid w:val="54650044"/>
    <w:multiLevelType w:val="hybridMultilevel"/>
    <w:tmpl w:val="A64ADF72"/>
    <w:lvl w:ilvl="0" w:tplc="6D18C3AC">
      <w:start w:val="1"/>
      <w:numFmt w:val="bullet"/>
      <w:pStyle w:val="Odrka1"/>
      <w:lvlText w:val=""/>
      <w:lvlJc w:val="left"/>
      <w:pPr>
        <w:ind w:left="720" w:hanging="360"/>
      </w:pPr>
      <w:rPr>
        <w:rFonts w:ascii="Symbol" w:hAnsi="Symbol" w:hint="default"/>
      </w:rPr>
    </w:lvl>
    <w:lvl w:ilvl="1" w:tplc="2BD874D0" w:tentative="1">
      <w:start w:val="1"/>
      <w:numFmt w:val="bullet"/>
      <w:lvlText w:val="o"/>
      <w:lvlJc w:val="left"/>
      <w:pPr>
        <w:ind w:left="1440" w:hanging="360"/>
      </w:pPr>
      <w:rPr>
        <w:rFonts w:ascii="Courier New" w:hAnsi="Courier New" w:cs="Courier New" w:hint="default"/>
      </w:rPr>
    </w:lvl>
    <w:lvl w:ilvl="2" w:tplc="CE9E3AC0" w:tentative="1">
      <w:start w:val="1"/>
      <w:numFmt w:val="bullet"/>
      <w:lvlText w:val=""/>
      <w:lvlJc w:val="left"/>
      <w:pPr>
        <w:ind w:left="2160" w:hanging="360"/>
      </w:pPr>
      <w:rPr>
        <w:rFonts w:ascii="Wingdings" w:hAnsi="Wingdings" w:hint="default"/>
      </w:rPr>
    </w:lvl>
    <w:lvl w:ilvl="3" w:tplc="33222E42" w:tentative="1">
      <w:start w:val="1"/>
      <w:numFmt w:val="bullet"/>
      <w:lvlText w:val=""/>
      <w:lvlJc w:val="left"/>
      <w:pPr>
        <w:ind w:left="2880" w:hanging="360"/>
      </w:pPr>
      <w:rPr>
        <w:rFonts w:ascii="Symbol" w:hAnsi="Symbol" w:hint="default"/>
      </w:rPr>
    </w:lvl>
    <w:lvl w:ilvl="4" w:tplc="1FE61186" w:tentative="1">
      <w:start w:val="1"/>
      <w:numFmt w:val="bullet"/>
      <w:lvlText w:val="o"/>
      <w:lvlJc w:val="left"/>
      <w:pPr>
        <w:ind w:left="3600" w:hanging="360"/>
      </w:pPr>
      <w:rPr>
        <w:rFonts w:ascii="Courier New" w:hAnsi="Courier New" w:cs="Courier New" w:hint="default"/>
      </w:rPr>
    </w:lvl>
    <w:lvl w:ilvl="5" w:tplc="C4D24B4C" w:tentative="1">
      <w:start w:val="1"/>
      <w:numFmt w:val="bullet"/>
      <w:lvlText w:val=""/>
      <w:lvlJc w:val="left"/>
      <w:pPr>
        <w:ind w:left="4320" w:hanging="360"/>
      </w:pPr>
      <w:rPr>
        <w:rFonts w:ascii="Wingdings" w:hAnsi="Wingdings" w:hint="default"/>
      </w:rPr>
    </w:lvl>
    <w:lvl w:ilvl="6" w:tplc="05D4ED50" w:tentative="1">
      <w:start w:val="1"/>
      <w:numFmt w:val="bullet"/>
      <w:lvlText w:val=""/>
      <w:lvlJc w:val="left"/>
      <w:pPr>
        <w:ind w:left="5040" w:hanging="360"/>
      </w:pPr>
      <w:rPr>
        <w:rFonts w:ascii="Symbol" w:hAnsi="Symbol" w:hint="default"/>
      </w:rPr>
    </w:lvl>
    <w:lvl w:ilvl="7" w:tplc="B51EAF5C" w:tentative="1">
      <w:start w:val="1"/>
      <w:numFmt w:val="bullet"/>
      <w:lvlText w:val="o"/>
      <w:lvlJc w:val="left"/>
      <w:pPr>
        <w:ind w:left="5760" w:hanging="360"/>
      </w:pPr>
      <w:rPr>
        <w:rFonts w:ascii="Courier New" w:hAnsi="Courier New" w:cs="Courier New" w:hint="default"/>
      </w:rPr>
    </w:lvl>
    <w:lvl w:ilvl="8" w:tplc="F3AE1066" w:tentative="1">
      <w:start w:val="1"/>
      <w:numFmt w:val="bullet"/>
      <w:lvlText w:val=""/>
      <w:lvlJc w:val="left"/>
      <w:pPr>
        <w:ind w:left="6480" w:hanging="360"/>
      </w:pPr>
      <w:rPr>
        <w:rFonts w:ascii="Wingdings" w:hAnsi="Wingdings" w:hint="default"/>
      </w:rPr>
    </w:lvl>
  </w:abstractNum>
  <w:abstractNum w:abstractNumId="25" w15:restartNumberingAfterBreak="0">
    <w:nsid w:val="54E17B3F"/>
    <w:multiLevelType w:val="hybridMultilevel"/>
    <w:tmpl w:val="0A1402B0"/>
    <w:lvl w:ilvl="0" w:tplc="3F9C939E">
      <w:start w:val="21"/>
      <w:numFmt w:val="bullet"/>
      <w:lvlText w:val="-"/>
      <w:lvlJc w:val="left"/>
      <w:pPr>
        <w:ind w:left="720" w:hanging="360"/>
      </w:pPr>
      <w:rPr>
        <w:rFonts w:ascii="Calibri" w:eastAsia="Times New Roman" w:hAnsi="Calibri" w:cs="Calibri" w:hint="default"/>
        <w:color w:val="auto"/>
      </w:rPr>
    </w:lvl>
    <w:lvl w:ilvl="1" w:tplc="98743B02" w:tentative="1">
      <w:start w:val="1"/>
      <w:numFmt w:val="bullet"/>
      <w:lvlText w:val="o"/>
      <w:lvlJc w:val="left"/>
      <w:pPr>
        <w:ind w:left="1440" w:hanging="360"/>
      </w:pPr>
      <w:rPr>
        <w:rFonts w:ascii="Courier New" w:hAnsi="Courier New" w:cs="Courier New" w:hint="default"/>
      </w:rPr>
    </w:lvl>
    <w:lvl w:ilvl="2" w:tplc="16A4D79C" w:tentative="1">
      <w:start w:val="1"/>
      <w:numFmt w:val="bullet"/>
      <w:lvlText w:val=""/>
      <w:lvlJc w:val="left"/>
      <w:pPr>
        <w:ind w:left="2160" w:hanging="360"/>
      </w:pPr>
      <w:rPr>
        <w:rFonts w:ascii="Wingdings" w:hAnsi="Wingdings" w:hint="default"/>
      </w:rPr>
    </w:lvl>
    <w:lvl w:ilvl="3" w:tplc="1A7436A0" w:tentative="1">
      <w:start w:val="1"/>
      <w:numFmt w:val="bullet"/>
      <w:lvlText w:val=""/>
      <w:lvlJc w:val="left"/>
      <w:pPr>
        <w:ind w:left="2880" w:hanging="360"/>
      </w:pPr>
      <w:rPr>
        <w:rFonts w:ascii="Symbol" w:hAnsi="Symbol" w:hint="default"/>
      </w:rPr>
    </w:lvl>
    <w:lvl w:ilvl="4" w:tplc="08085F0E" w:tentative="1">
      <w:start w:val="1"/>
      <w:numFmt w:val="bullet"/>
      <w:lvlText w:val="o"/>
      <w:lvlJc w:val="left"/>
      <w:pPr>
        <w:ind w:left="3600" w:hanging="360"/>
      </w:pPr>
      <w:rPr>
        <w:rFonts w:ascii="Courier New" w:hAnsi="Courier New" w:cs="Courier New" w:hint="default"/>
      </w:rPr>
    </w:lvl>
    <w:lvl w:ilvl="5" w:tplc="FB08FFE8" w:tentative="1">
      <w:start w:val="1"/>
      <w:numFmt w:val="bullet"/>
      <w:lvlText w:val=""/>
      <w:lvlJc w:val="left"/>
      <w:pPr>
        <w:ind w:left="4320" w:hanging="360"/>
      </w:pPr>
      <w:rPr>
        <w:rFonts w:ascii="Wingdings" w:hAnsi="Wingdings" w:hint="default"/>
      </w:rPr>
    </w:lvl>
    <w:lvl w:ilvl="6" w:tplc="088EADD6" w:tentative="1">
      <w:start w:val="1"/>
      <w:numFmt w:val="bullet"/>
      <w:lvlText w:val=""/>
      <w:lvlJc w:val="left"/>
      <w:pPr>
        <w:ind w:left="5040" w:hanging="360"/>
      </w:pPr>
      <w:rPr>
        <w:rFonts w:ascii="Symbol" w:hAnsi="Symbol" w:hint="default"/>
      </w:rPr>
    </w:lvl>
    <w:lvl w:ilvl="7" w:tplc="70586360" w:tentative="1">
      <w:start w:val="1"/>
      <w:numFmt w:val="bullet"/>
      <w:lvlText w:val="o"/>
      <w:lvlJc w:val="left"/>
      <w:pPr>
        <w:ind w:left="5760" w:hanging="360"/>
      </w:pPr>
      <w:rPr>
        <w:rFonts w:ascii="Courier New" w:hAnsi="Courier New" w:cs="Courier New" w:hint="default"/>
      </w:rPr>
    </w:lvl>
    <w:lvl w:ilvl="8" w:tplc="B7E69B0A" w:tentative="1">
      <w:start w:val="1"/>
      <w:numFmt w:val="bullet"/>
      <w:lvlText w:val=""/>
      <w:lvlJc w:val="left"/>
      <w:pPr>
        <w:ind w:left="6480" w:hanging="360"/>
      </w:pPr>
      <w:rPr>
        <w:rFonts w:ascii="Wingdings" w:hAnsi="Wingdings" w:hint="default"/>
      </w:rPr>
    </w:lvl>
  </w:abstractNum>
  <w:abstractNum w:abstractNumId="26" w15:restartNumberingAfterBreak="0">
    <w:nsid w:val="575646F1"/>
    <w:multiLevelType w:val="hybridMultilevel"/>
    <w:tmpl w:val="A5089188"/>
    <w:lvl w:ilvl="0" w:tplc="FFF896D2">
      <w:start w:val="1"/>
      <w:numFmt w:val="decimal"/>
      <w:lvlText w:val="%1."/>
      <w:lvlJc w:val="left"/>
      <w:pPr>
        <w:ind w:left="720" w:hanging="360"/>
      </w:pPr>
      <w:rPr>
        <w:rFonts w:asciiTheme="minorHAnsi" w:eastAsiaTheme="minorHAnsi" w:hAnsiTheme="minorHAnsi" w:cstheme="minorBidi"/>
      </w:rPr>
    </w:lvl>
    <w:lvl w:ilvl="1" w:tplc="72BAE906" w:tentative="1">
      <w:start w:val="1"/>
      <w:numFmt w:val="bullet"/>
      <w:lvlText w:val="o"/>
      <w:lvlJc w:val="left"/>
      <w:pPr>
        <w:ind w:left="1440" w:hanging="360"/>
      </w:pPr>
      <w:rPr>
        <w:rFonts w:ascii="Courier New" w:hAnsi="Courier New" w:cs="Courier New" w:hint="default"/>
      </w:rPr>
    </w:lvl>
    <w:lvl w:ilvl="2" w:tplc="29621F06" w:tentative="1">
      <w:start w:val="1"/>
      <w:numFmt w:val="bullet"/>
      <w:lvlText w:val=""/>
      <w:lvlJc w:val="left"/>
      <w:pPr>
        <w:ind w:left="2160" w:hanging="360"/>
      </w:pPr>
      <w:rPr>
        <w:rFonts w:ascii="Wingdings" w:hAnsi="Wingdings" w:hint="default"/>
      </w:rPr>
    </w:lvl>
    <w:lvl w:ilvl="3" w:tplc="9EDA952E" w:tentative="1">
      <w:start w:val="1"/>
      <w:numFmt w:val="bullet"/>
      <w:lvlText w:val=""/>
      <w:lvlJc w:val="left"/>
      <w:pPr>
        <w:ind w:left="2880" w:hanging="360"/>
      </w:pPr>
      <w:rPr>
        <w:rFonts w:ascii="Symbol" w:hAnsi="Symbol" w:hint="default"/>
      </w:rPr>
    </w:lvl>
    <w:lvl w:ilvl="4" w:tplc="B3A2BB30" w:tentative="1">
      <w:start w:val="1"/>
      <w:numFmt w:val="bullet"/>
      <w:lvlText w:val="o"/>
      <w:lvlJc w:val="left"/>
      <w:pPr>
        <w:ind w:left="3600" w:hanging="360"/>
      </w:pPr>
      <w:rPr>
        <w:rFonts w:ascii="Courier New" w:hAnsi="Courier New" w:cs="Courier New" w:hint="default"/>
      </w:rPr>
    </w:lvl>
    <w:lvl w:ilvl="5" w:tplc="D5825CB8" w:tentative="1">
      <w:start w:val="1"/>
      <w:numFmt w:val="bullet"/>
      <w:lvlText w:val=""/>
      <w:lvlJc w:val="left"/>
      <w:pPr>
        <w:ind w:left="4320" w:hanging="360"/>
      </w:pPr>
      <w:rPr>
        <w:rFonts w:ascii="Wingdings" w:hAnsi="Wingdings" w:hint="default"/>
      </w:rPr>
    </w:lvl>
    <w:lvl w:ilvl="6" w:tplc="69C2CD44" w:tentative="1">
      <w:start w:val="1"/>
      <w:numFmt w:val="bullet"/>
      <w:lvlText w:val=""/>
      <w:lvlJc w:val="left"/>
      <w:pPr>
        <w:ind w:left="5040" w:hanging="360"/>
      </w:pPr>
      <w:rPr>
        <w:rFonts w:ascii="Symbol" w:hAnsi="Symbol" w:hint="default"/>
      </w:rPr>
    </w:lvl>
    <w:lvl w:ilvl="7" w:tplc="34BA09EC" w:tentative="1">
      <w:start w:val="1"/>
      <w:numFmt w:val="bullet"/>
      <w:lvlText w:val="o"/>
      <w:lvlJc w:val="left"/>
      <w:pPr>
        <w:ind w:left="5760" w:hanging="360"/>
      </w:pPr>
      <w:rPr>
        <w:rFonts w:ascii="Courier New" w:hAnsi="Courier New" w:cs="Courier New" w:hint="default"/>
      </w:rPr>
    </w:lvl>
    <w:lvl w:ilvl="8" w:tplc="1674B56C" w:tentative="1">
      <w:start w:val="1"/>
      <w:numFmt w:val="bullet"/>
      <w:lvlText w:val=""/>
      <w:lvlJc w:val="left"/>
      <w:pPr>
        <w:ind w:left="6480" w:hanging="360"/>
      </w:pPr>
      <w:rPr>
        <w:rFonts w:ascii="Wingdings" w:hAnsi="Wingdings" w:hint="default"/>
      </w:rPr>
    </w:lvl>
  </w:abstractNum>
  <w:abstractNum w:abstractNumId="27" w15:restartNumberingAfterBreak="0">
    <w:nsid w:val="57981857"/>
    <w:multiLevelType w:val="hybridMultilevel"/>
    <w:tmpl w:val="0CEAB9AC"/>
    <w:lvl w:ilvl="0" w:tplc="6E981EBC">
      <w:start w:val="1"/>
      <w:numFmt w:val="decimal"/>
      <w:lvlText w:val="%1)"/>
      <w:lvlJc w:val="left"/>
      <w:pPr>
        <w:ind w:left="360" w:hanging="360"/>
      </w:pPr>
      <w:rPr>
        <w:rFonts w:asciiTheme="minorHAnsi" w:hAnsiTheme="minorHAnsi" w:hint="default"/>
        <w:b w:val="0"/>
        <w:sz w:val="20"/>
        <w:szCs w:val="20"/>
      </w:rPr>
    </w:lvl>
    <w:lvl w:ilvl="1" w:tplc="EDAEB9F8" w:tentative="1">
      <w:start w:val="1"/>
      <w:numFmt w:val="lowerLetter"/>
      <w:lvlText w:val="%2."/>
      <w:lvlJc w:val="left"/>
      <w:pPr>
        <w:ind w:left="1080" w:hanging="360"/>
      </w:pPr>
    </w:lvl>
    <w:lvl w:ilvl="2" w:tplc="EB14F54E" w:tentative="1">
      <w:start w:val="1"/>
      <w:numFmt w:val="lowerRoman"/>
      <w:lvlText w:val="%3."/>
      <w:lvlJc w:val="right"/>
      <w:pPr>
        <w:ind w:left="1800" w:hanging="180"/>
      </w:pPr>
    </w:lvl>
    <w:lvl w:ilvl="3" w:tplc="4C5E13C8" w:tentative="1">
      <w:start w:val="1"/>
      <w:numFmt w:val="decimal"/>
      <w:lvlText w:val="%4."/>
      <w:lvlJc w:val="left"/>
      <w:pPr>
        <w:ind w:left="2520" w:hanging="360"/>
      </w:pPr>
    </w:lvl>
    <w:lvl w:ilvl="4" w:tplc="62802FBE" w:tentative="1">
      <w:start w:val="1"/>
      <w:numFmt w:val="lowerLetter"/>
      <w:lvlText w:val="%5."/>
      <w:lvlJc w:val="left"/>
      <w:pPr>
        <w:ind w:left="3240" w:hanging="360"/>
      </w:pPr>
    </w:lvl>
    <w:lvl w:ilvl="5" w:tplc="F65011EA" w:tentative="1">
      <w:start w:val="1"/>
      <w:numFmt w:val="lowerRoman"/>
      <w:lvlText w:val="%6."/>
      <w:lvlJc w:val="right"/>
      <w:pPr>
        <w:ind w:left="3960" w:hanging="180"/>
      </w:pPr>
    </w:lvl>
    <w:lvl w:ilvl="6" w:tplc="9614FBF2" w:tentative="1">
      <w:start w:val="1"/>
      <w:numFmt w:val="decimal"/>
      <w:lvlText w:val="%7."/>
      <w:lvlJc w:val="left"/>
      <w:pPr>
        <w:ind w:left="4680" w:hanging="360"/>
      </w:pPr>
    </w:lvl>
    <w:lvl w:ilvl="7" w:tplc="10C6D144" w:tentative="1">
      <w:start w:val="1"/>
      <w:numFmt w:val="lowerLetter"/>
      <w:lvlText w:val="%8."/>
      <w:lvlJc w:val="left"/>
      <w:pPr>
        <w:ind w:left="5400" w:hanging="360"/>
      </w:pPr>
    </w:lvl>
    <w:lvl w:ilvl="8" w:tplc="D77E9C10" w:tentative="1">
      <w:start w:val="1"/>
      <w:numFmt w:val="lowerRoman"/>
      <w:lvlText w:val="%9."/>
      <w:lvlJc w:val="right"/>
      <w:pPr>
        <w:ind w:left="6120" w:hanging="180"/>
      </w:pPr>
    </w:lvl>
  </w:abstractNum>
  <w:abstractNum w:abstractNumId="28" w15:restartNumberingAfterBreak="0">
    <w:nsid w:val="59B71CD6"/>
    <w:multiLevelType w:val="multilevel"/>
    <w:tmpl w:val="6B5039CA"/>
    <w:lvl w:ilvl="0">
      <w:start w:val="1"/>
      <w:numFmt w:val="upperRoman"/>
      <w:pStyle w:val="Nadpis1"/>
      <w:lvlText w:val="%1."/>
      <w:lvlJc w:val="right"/>
      <w:pPr>
        <w:ind w:left="360" w:hanging="360"/>
      </w:pPr>
      <w:rPr>
        <w:b/>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 w15:restartNumberingAfterBreak="0">
    <w:nsid w:val="5C6676BE"/>
    <w:multiLevelType w:val="hybridMultilevel"/>
    <w:tmpl w:val="46B86B5C"/>
    <w:lvl w:ilvl="0" w:tplc="D09CA626">
      <w:start w:val="1"/>
      <w:numFmt w:val="decimal"/>
      <w:lvlText w:val="%1."/>
      <w:lvlJc w:val="left"/>
      <w:pPr>
        <w:ind w:left="720" w:hanging="360"/>
      </w:pPr>
      <w:rPr>
        <w:rFonts w:hint="default"/>
      </w:rPr>
    </w:lvl>
    <w:lvl w:ilvl="1" w:tplc="71380954" w:tentative="1">
      <w:start w:val="1"/>
      <w:numFmt w:val="lowerLetter"/>
      <w:lvlText w:val="%2."/>
      <w:lvlJc w:val="left"/>
      <w:pPr>
        <w:ind w:left="1440" w:hanging="360"/>
      </w:pPr>
    </w:lvl>
    <w:lvl w:ilvl="2" w:tplc="30A69CFE" w:tentative="1">
      <w:start w:val="1"/>
      <w:numFmt w:val="lowerRoman"/>
      <w:lvlText w:val="%3."/>
      <w:lvlJc w:val="right"/>
      <w:pPr>
        <w:ind w:left="2160" w:hanging="180"/>
      </w:pPr>
    </w:lvl>
    <w:lvl w:ilvl="3" w:tplc="3B5C8134" w:tentative="1">
      <w:start w:val="1"/>
      <w:numFmt w:val="decimal"/>
      <w:lvlText w:val="%4."/>
      <w:lvlJc w:val="left"/>
      <w:pPr>
        <w:ind w:left="2880" w:hanging="360"/>
      </w:pPr>
    </w:lvl>
    <w:lvl w:ilvl="4" w:tplc="399EC45E" w:tentative="1">
      <w:start w:val="1"/>
      <w:numFmt w:val="lowerLetter"/>
      <w:lvlText w:val="%5."/>
      <w:lvlJc w:val="left"/>
      <w:pPr>
        <w:ind w:left="3600" w:hanging="360"/>
      </w:pPr>
    </w:lvl>
    <w:lvl w:ilvl="5" w:tplc="D8B096F2" w:tentative="1">
      <w:start w:val="1"/>
      <w:numFmt w:val="lowerRoman"/>
      <w:lvlText w:val="%6."/>
      <w:lvlJc w:val="right"/>
      <w:pPr>
        <w:ind w:left="4320" w:hanging="180"/>
      </w:pPr>
    </w:lvl>
    <w:lvl w:ilvl="6" w:tplc="45F668EE" w:tentative="1">
      <w:start w:val="1"/>
      <w:numFmt w:val="decimal"/>
      <w:lvlText w:val="%7."/>
      <w:lvlJc w:val="left"/>
      <w:pPr>
        <w:ind w:left="5040" w:hanging="360"/>
      </w:pPr>
    </w:lvl>
    <w:lvl w:ilvl="7" w:tplc="0DA26178" w:tentative="1">
      <w:start w:val="1"/>
      <w:numFmt w:val="lowerLetter"/>
      <w:lvlText w:val="%8."/>
      <w:lvlJc w:val="left"/>
      <w:pPr>
        <w:ind w:left="5760" w:hanging="360"/>
      </w:pPr>
    </w:lvl>
    <w:lvl w:ilvl="8" w:tplc="A30CADC6" w:tentative="1">
      <w:start w:val="1"/>
      <w:numFmt w:val="lowerRoman"/>
      <w:lvlText w:val="%9."/>
      <w:lvlJc w:val="right"/>
      <w:pPr>
        <w:ind w:left="6480" w:hanging="180"/>
      </w:pPr>
    </w:lvl>
  </w:abstractNum>
  <w:abstractNum w:abstractNumId="30" w15:restartNumberingAfterBreak="0">
    <w:nsid w:val="5F5750A2"/>
    <w:multiLevelType w:val="hybridMultilevel"/>
    <w:tmpl w:val="1A92D13E"/>
    <w:lvl w:ilvl="0" w:tplc="8F1824BA">
      <w:start w:val="1"/>
      <w:numFmt w:val="bullet"/>
      <w:lvlText w:val=""/>
      <w:lvlPicBulletId w:val="0"/>
      <w:lvlJc w:val="left"/>
      <w:pPr>
        <w:ind w:left="772" w:hanging="360"/>
      </w:pPr>
      <w:rPr>
        <w:rFonts w:ascii="Symbol" w:hAnsi="Symbol" w:hint="default"/>
      </w:rPr>
    </w:lvl>
    <w:lvl w:ilvl="1" w:tplc="4C36221E" w:tentative="1">
      <w:start w:val="1"/>
      <w:numFmt w:val="bullet"/>
      <w:lvlText w:val="o"/>
      <w:lvlJc w:val="left"/>
      <w:pPr>
        <w:ind w:left="1492" w:hanging="360"/>
      </w:pPr>
      <w:rPr>
        <w:rFonts w:ascii="Courier New" w:hAnsi="Courier New" w:cs="Courier New" w:hint="default"/>
      </w:rPr>
    </w:lvl>
    <w:lvl w:ilvl="2" w:tplc="2960BC0E" w:tentative="1">
      <w:start w:val="1"/>
      <w:numFmt w:val="bullet"/>
      <w:lvlText w:val=""/>
      <w:lvlJc w:val="left"/>
      <w:pPr>
        <w:ind w:left="2212" w:hanging="360"/>
      </w:pPr>
      <w:rPr>
        <w:rFonts w:ascii="Wingdings" w:hAnsi="Wingdings" w:hint="default"/>
      </w:rPr>
    </w:lvl>
    <w:lvl w:ilvl="3" w:tplc="18526140" w:tentative="1">
      <w:start w:val="1"/>
      <w:numFmt w:val="bullet"/>
      <w:lvlText w:val=""/>
      <w:lvlJc w:val="left"/>
      <w:pPr>
        <w:ind w:left="2932" w:hanging="360"/>
      </w:pPr>
      <w:rPr>
        <w:rFonts w:ascii="Symbol" w:hAnsi="Symbol" w:hint="default"/>
      </w:rPr>
    </w:lvl>
    <w:lvl w:ilvl="4" w:tplc="33D00FDC" w:tentative="1">
      <w:start w:val="1"/>
      <w:numFmt w:val="bullet"/>
      <w:lvlText w:val="o"/>
      <w:lvlJc w:val="left"/>
      <w:pPr>
        <w:ind w:left="3652" w:hanging="360"/>
      </w:pPr>
      <w:rPr>
        <w:rFonts w:ascii="Courier New" w:hAnsi="Courier New" w:cs="Courier New" w:hint="default"/>
      </w:rPr>
    </w:lvl>
    <w:lvl w:ilvl="5" w:tplc="DA7AFD46" w:tentative="1">
      <w:start w:val="1"/>
      <w:numFmt w:val="bullet"/>
      <w:lvlText w:val=""/>
      <w:lvlJc w:val="left"/>
      <w:pPr>
        <w:ind w:left="4372" w:hanging="360"/>
      </w:pPr>
      <w:rPr>
        <w:rFonts w:ascii="Wingdings" w:hAnsi="Wingdings" w:hint="default"/>
      </w:rPr>
    </w:lvl>
    <w:lvl w:ilvl="6" w:tplc="12A20DE4" w:tentative="1">
      <w:start w:val="1"/>
      <w:numFmt w:val="bullet"/>
      <w:lvlText w:val=""/>
      <w:lvlJc w:val="left"/>
      <w:pPr>
        <w:ind w:left="5092" w:hanging="360"/>
      </w:pPr>
      <w:rPr>
        <w:rFonts w:ascii="Symbol" w:hAnsi="Symbol" w:hint="default"/>
      </w:rPr>
    </w:lvl>
    <w:lvl w:ilvl="7" w:tplc="5A0C1354" w:tentative="1">
      <w:start w:val="1"/>
      <w:numFmt w:val="bullet"/>
      <w:lvlText w:val="o"/>
      <w:lvlJc w:val="left"/>
      <w:pPr>
        <w:ind w:left="5812" w:hanging="360"/>
      </w:pPr>
      <w:rPr>
        <w:rFonts w:ascii="Courier New" w:hAnsi="Courier New" w:cs="Courier New" w:hint="default"/>
      </w:rPr>
    </w:lvl>
    <w:lvl w:ilvl="8" w:tplc="E26CE2F8" w:tentative="1">
      <w:start w:val="1"/>
      <w:numFmt w:val="bullet"/>
      <w:lvlText w:val=""/>
      <w:lvlJc w:val="left"/>
      <w:pPr>
        <w:ind w:left="6532" w:hanging="360"/>
      </w:pPr>
      <w:rPr>
        <w:rFonts w:ascii="Wingdings" w:hAnsi="Wingdings" w:hint="default"/>
      </w:rPr>
    </w:lvl>
  </w:abstractNum>
  <w:abstractNum w:abstractNumId="31" w15:restartNumberingAfterBreak="0">
    <w:nsid w:val="630C1AE6"/>
    <w:multiLevelType w:val="hybridMultilevel"/>
    <w:tmpl w:val="608C4966"/>
    <w:lvl w:ilvl="0" w:tplc="6896B650">
      <w:start w:val="21"/>
      <w:numFmt w:val="bullet"/>
      <w:lvlText w:val="-"/>
      <w:lvlJc w:val="left"/>
      <w:pPr>
        <w:ind w:left="720" w:hanging="360"/>
      </w:pPr>
      <w:rPr>
        <w:rFonts w:ascii="Calibri" w:eastAsia="Times New Roman" w:hAnsi="Calibri" w:cs="Calibri" w:hint="default"/>
        <w:color w:val="auto"/>
      </w:rPr>
    </w:lvl>
    <w:lvl w:ilvl="1" w:tplc="B0D8EF72" w:tentative="1">
      <w:start w:val="1"/>
      <w:numFmt w:val="bullet"/>
      <w:lvlText w:val="o"/>
      <w:lvlJc w:val="left"/>
      <w:pPr>
        <w:ind w:left="1440" w:hanging="360"/>
      </w:pPr>
      <w:rPr>
        <w:rFonts w:ascii="Courier New" w:hAnsi="Courier New" w:cs="Courier New" w:hint="default"/>
      </w:rPr>
    </w:lvl>
    <w:lvl w:ilvl="2" w:tplc="71486454" w:tentative="1">
      <w:start w:val="1"/>
      <w:numFmt w:val="bullet"/>
      <w:lvlText w:val=""/>
      <w:lvlJc w:val="left"/>
      <w:pPr>
        <w:ind w:left="2160" w:hanging="360"/>
      </w:pPr>
      <w:rPr>
        <w:rFonts w:ascii="Wingdings" w:hAnsi="Wingdings" w:hint="default"/>
      </w:rPr>
    </w:lvl>
    <w:lvl w:ilvl="3" w:tplc="73E0DCE2" w:tentative="1">
      <w:start w:val="1"/>
      <w:numFmt w:val="bullet"/>
      <w:lvlText w:val=""/>
      <w:lvlJc w:val="left"/>
      <w:pPr>
        <w:ind w:left="2880" w:hanging="360"/>
      </w:pPr>
      <w:rPr>
        <w:rFonts w:ascii="Symbol" w:hAnsi="Symbol" w:hint="default"/>
      </w:rPr>
    </w:lvl>
    <w:lvl w:ilvl="4" w:tplc="5022A94E" w:tentative="1">
      <w:start w:val="1"/>
      <w:numFmt w:val="bullet"/>
      <w:lvlText w:val="o"/>
      <w:lvlJc w:val="left"/>
      <w:pPr>
        <w:ind w:left="3600" w:hanging="360"/>
      </w:pPr>
      <w:rPr>
        <w:rFonts w:ascii="Courier New" w:hAnsi="Courier New" w:cs="Courier New" w:hint="default"/>
      </w:rPr>
    </w:lvl>
    <w:lvl w:ilvl="5" w:tplc="A358E020" w:tentative="1">
      <w:start w:val="1"/>
      <w:numFmt w:val="bullet"/>
      <w:lvlText w:val=""/>
      <w:lvlJc w:val="left"/>
      <w:pPr>
        <w:ind w:left="4320" w:hanging="360"/>
      </w:pPr>
      <w:rPr>
        <w:rFonts w:ascii="Wingdings" w:hAnsi="Wingdings" w:hint="default"/>
      </w:rPr>
    </w:lvl>
    <w:lvl w:ilvl="6" w:tplc="EE1E76B4" w:tentative="1">
      <w:start w:val="1"/>
      <w:numFmt w:val="bullet"/>
      <w:lvlText w:val=""/>
      <w:lvlJc w:val="left"/>
      <w:pPr>
        <w:ind w:left="5040" w:hanging="360"/>
      </w:pPr>
      <w:rPr>
        <w:rFonts w:ascii="Symbol" w:hAnsi="Symbol" w:hint="default"/>
      </w:rPr>
    </w:lvl>
    <w:lvl w:ilvl="7" w:tplc="65A28CC0" w:tentative="1">
      <w:start w:val="1"/>
      <w:numFmt w:val="bullet"/>
      <w:lvlText w:val="o"/>
      <w:lvlJc w:val="left"/>
      <w:pPr>
        <w:ind w:left="5760" w:hanging="360"/>
      </w:pPr>
      <w:rPr>
        <w:rFonts w:ascii="Courier New" w:hAnsi="Courier New" w:cs="Courier New" w:hint="default"/>
      </w:rPr>
    </w:lvl>
    <w:lvl w:ilvl="8" w:tplc="15500458" w:tentative="1">
      <w:start w:val="1"/>
      <w:numFmt w:val="bullet"/>
      <w:lvlText w:val=""/>
      <w:lvlJc w:val="left"/>
      <w:pPr>
        <w:ind w:left="6480" w:hanging="360"/>
      </w:pPr>
      <w:rPr>
        <w:rFonts w:ascii="Wingdings" w:hAnsi="Wingdings" w:hint="default"/>
      </w:rPr>
    </w:lvl>
  </w:abstractNum>
  <w:abstractNum w:abstractNumId="32" w15:restartNumberingAfterBreak="0">
    <w:nsid w:val="66441A4B"/>
    <w:multiLevelType w:val="hybridMultilevel"/>
    <w:tmpl w:val="D31EDD64"/>
    <w:lvl w:ilvl="0" w:tplc="82A2F382">
      <w:start w:val="5"/>
      <w:numFmt w:val="bullet"/>
      <w:lvlText w:val="-"/>
      <w:lvlJc w:val="left"/>
      <w:pPr>
        <w:ind w:left="720" w:hanging="360"/>
      </w:pPr>
      <w:rPr>
        <w:rFonts w:ascii="Calibri" w:eastAsia="Times New Roman" w:hAnsi="Calibri" w:cs="Calibri" w:hint="default"/>
      </w:rPr>
    </w:lvl>
    <w:lvl w:ilvl="1" w:tplc="868C3CD8" w:tentative="1">
      <w:start w:val="1"/>
      <w:numFmt w:val="bullet"/>
      <w:lvlText w:val="o"/>
      <w:lvlJc w:val="left"/>
      <w:pPr>
        <w:ind w:left="1440" w:hanging="360"/>
      </w:pPr>
      <w:rPr>
        <w:rFonts w:ascii="Courier New" w:hAnsi="Courier New" w:cs="Courier New" w:hint="default"/>
      </w:rPr>
    </w:lvl>
    <w:lvl w:ilvl="2" w:tplc="B58C3832" w:tentative="1">
      <w:start w:val="1"/>
      <w:numFmt w:val="bullet"/>
      <w:lvlText w:val=""/>
      <w:lvlJc w:val="left"/>
      <w:pPr>
        <w:ind w:left="2160" w:hanging="360"/>
      </w:pPr>
      <w:rPr>
        <w:rFonts w:ascii="Wingdings" w:hAnsi="Wingdings" w:hint="default"/>
      </w:rPr>
    </w:lvl>
    <w:lvl w:ilvl="3" w:tplc="3326852C" w:tentative="1">
      <w:start w:val="1"/>
      <w:numFmt w:val="bullet"/>
      <w:lvlText w:val=""/>
      <w:lvlJc w:val="left"/>
      <w:pPr>
        <w:ind w:left="2880" w:hanging="360"/>
      </w:pPr>
      <w:rPr>
        <w:rFonts w:ascii="Symbol" w:hAnsi="Symbol" w:hint="default"/>
      </w:rPr>
    </w:lvl>
    <w:lvl w:ilvl="4" w:tplc="556A5DA6" w:tentative="1">
      <w:start w:val="1"/>
      <w:numFmt w:val="bullet"/>
      <w:lvlText w:val="o"/>
      <w:lvlJc w:val="left"/>
      <w:pPr>
        <w:ind w:left="3600" w:hanging="360"/>
      </w:pPr>
      <w:rPr>
        <w:rFonts w:ascii="Courier New" w:hAnsi="Courier New" w:cs="Courier New" w:hint="default"/>
      </w:rPr>
    </w:lvl>
    <w:lvl w:ilvl="5" w:tplc="FF5037FA" w:tentative="1">
      <w:start w:val="1"/>
      <w:numFmt w:val="bullet"/>
      <w:lvlText w:val=""/>
      <w:lvlJc w:val="left"/>
      <w:pPr>
        <w:ind w:left="4320" w:hanging="360"/>
      </w:pPr>
      <w:rPr>
        <w:rFonts w:ascii="Wingdings" w:hAnsi="Wingdings" w:hint="default"/>
      </w:rPr>
    </w:lvl>
    <w:lvl w:ilvl="6" w:tplc="E70665D0" w:tentative="1">
      <w:start w:val="1"/>
      <w:numFmt w:val="bullet"/>
      <w:lvlText w:val=""/>
      <w:lvlJc w:val="left"/>
      <w:pPr>
        <w:ind w:left="5040" w:hanging="360"/>
      </w:pPr>
      <w:rPr>
        <w:rFonts w:ascii="Symbol" w:hAnsi="Symbol" w:hint="default"/>
      </w:rPr>
    </w:lvl>
    <w:lvl w:ilvl="7" w:tplc="42645C1A" w:tentative="1">
      <w:start w:val="1"/>
      <w:numFmt w:val="bullet"/>
      <w:lvlText w:val="o"/>
      <w:lvlJc w:val="left"/>
      <w:pPr>
        <w:ind w:left="5760" w:hanging="360"/>
      </w:pPr>
      <w:rPr>
        <w:rFonts w:ascii="Courier New" w:hAnsi="Courier New" w:cs="Courier New" w:hint="default"/>
      </w:rPr>
    </w:lvl>
    <w:lvl w:ilvl="8" w:tplc="CF463AFC" w:tentative="1">
      <w:start w:val="1"/>
      <w:numFmt w:val="bullet"/>
      <w:lvlText w:val=""/>
      <w:lvlJc w:val="left"/>
      <w:pPr>
        <w:ind w:left="6480" w:hanging="360"/>
      </w:pPr>
      <w:rPr>
        <w:rFonts w:ascii="Wingdings" w:hAnsi="Wingdings" w:hint="default"/>
      </w:rPr>
    </w:lvl>
  </w:abstractNum>
  <w:abstractNum w:abstractNumId="33" w15:restartNumberingAfterBreak="0">
    <w:nsid w:val="6A6275F6"/>
    <w:multiLevelType w:val="hybridMultilevel"/>
    <w:tmpl w:val="ED322046"/>
    <w:lvl w:ilvl="0" w:tplc="4F7EFE22">
      <w:start w:val="1"/>
      <w:numFmt w:val="decimal"/>
      <w:lvlText w:val="%1)"/>
      <w:lvlJc w:val="left"/>
      <w:pPr>
        <w:ind w:left="1070" w:hanging="710"/>
      </w:pPr>
      <w:rPr>
        <w:rFonts w:hint="default"/>
      </w:rPr>
    </w:lvl>
    <w:lvl w:ilvl="1" w:tplc="EB804BB8" w:tentative="1">
      <w:start w:val="1"/>
      <w:numFmt w:val="lowerLetter"/>
      <w:lvlText w:val="%2."/>
      <w:lvlJc w:val="left"/>
      <w:pPr>
        <w:ind w:left="1440" w:hanging="360"/>
      </w:pPr>
    </w:lvl>
    <w:lvl w:ilvl="2" w:tplc="55866D1C" w:tentative="1">
      <w:start w:val="1"/>
      <w:numFmt w:val="lowerRoman"/>
      <w:lvlText w:val="%3."/>
      <w:lvlJc w:val="right"/>
      <w:pPr>
        <w:ind w:left="2160" w:hanging="180"/>
      </w:pPr>
    </w:lvl>
    <w:lvl w:ilvl="3" w:tplc="2860743C" w:tentative="1">
      <w:start w:val="1"/>
      <w:numFmt w:val="decimal"/>
      <w:lvlText w:val="%4."/>
      <w:lvlJc w:val="left"/>
      <w:pPr>
        <w:ind w:left="2880" w:hanging="360"/>
      </w:pPr>
    </w:lvl>
    <w:lvl w:ilvl="4" w:tplc="C204A332" w:tentative="1">
      <w:start w:val="1"/>
      <w:numFmt w:val="lowerLetter"/>
      <w:lvlText w:val="%5."/>
      <w:lvlJc w:val="left"/>
      <w:pPr>
        <w:ind w:left="3600" w:hanging="360"/>
      </w:pPr>
    </w:lvl>
    <w:lvl w:ilvl="5" w:tplc="56D0D910" w:tentative="1">
      <w:start w:val="1"/>
      <w:numFmt w:val="lowerRoman"/>
      <w:lvlText w:val="%6."/>
      <w:lvlJc w:val="right"/>
      <w:pPr>
        <w:ind w:left="4320" w:hanging="180"/>
      </w:pPr>
    </w:lvl>
    <w:lvl w:ilvl="6" w:tplc="BF2A4B26" w:tentative="1">
      <w:start w:val="1"/>
      <w:numFmt w:val="decimal"/>
      <w:lvlText w:val="%7."/>
      <w:lvlJc w:val="left"/>
      <w:pPr>
        <w:ind w:left="5040" w:hanging="360"/>
      </w:pPr>
    </w:lvl>
    <w:lvl w:ilvl="7" w:tplc="8566FBA2" w:tentative="1">
      <w:start w:val="1"/>
      <w:numFmt w:val="lowerLetter"/>
      <w:lvlText w:val="%8."/>
      <w:lvlJc w:val="left"/>
      <w:pPr>
        <w:ind w:left="5760" w:hanging="360"/>
      </w:pPr>
    </w:lvl>
    <w:lvl w:ilvl="8" w:tplc="133EAAC6" w:tentative="1">
      <w:start w:val="1"/>
      <w:numFmt w:val="lowerRoman"/>
      <w:lvlText w:val="%9."/>
      <w:lvlJc w:val="right"/>
      <w:pPr>
        <w:ind w:left="6480" w:hanging="180"/>
      </w:pPr>
    </w:lvl>
  </w:abstractNum>
  <w:abstractNum w:abstractNumId="34" w15:restartNumberingAfterBreak="0">
    <w:nsid w:val="6C293D54"/>
    <w:multiLevelType w:val="hybridMultilevel"/>
    <w:tmpl w:val="02E0B3B2"/>
    <w:lvl w:ilvl="0" w:tplc="D548C81A">
      <w:numFmt w:val="bullet"/>
      <w:lvlText w:val="-"/>
      <w:lvlJc w:val="left"/>
      <w:pPr>
        <w:ind w:left="720" w:hanging="360"/>
      </w:pPr>
      <w:rPr>
        <w:rFonts w:ascii="Calibri" w:eastAsia="Times New Roman" w:hAnsi="Calibri" w:cs="Calibri" w:hint="default"/>
      </w:rPr>
    </w:lvl>
    <w:lvl w:ilvl="1" w:tplc="1AB056B0" w:tentative="1">
      <w:start w:val="1"/>
      <w:numFmt w:val="bullet"/>
      <w:lvlText w:val="o"/>
      <w:lvlJc w:val="left"/>
      <w:pPr>
        <w:ind w:left="1440" w:hanging="360"/>
      </w:pPr>
      <w:rPr>
        <w:rFonts w:ascii="Courier New" w:hAnsi="Courier New" w:cs="Courier New" w:hint="default"/>
      </w:rPr>
    </w:lvl>
    <w:lvl w:ilvl="2" w:tplc="0172B1D6" w:tentative="1">
      <w:start w:val="1"/>
      <w:numFmt w:val="bullet"/>
      <w:lvlText w:val=""/>
      <w:lvlJc w:val="left"/>
      <w:pPr>
        <w:ind w:left="2160" w:hanging="360"/>
      </w:pPr>
      <w:rPr>
        <w:rFonts w:ascii="Wingdings" w:hAnsi="Wingdings" w:hint="default"/>
      </w:rPr>
    </w:lvl>
    <w:lvl w:ilvl="3" w:tplc="EE780FF8" w:tentative="1">
      <w:start w:val="1"/>
      <w:numFmt w:val="bullet"/>
      <w:lvlText w:val=""/>
      <w:lvlJc w:val="left"/>
      <w:pPr>
        <w:ind w:left="2880" w:hanging="360"/>
      </w:pPr>
      <w:rPr>
        <w:rFonts w:ascii="Symbol" w:hAnsi="Symbol" w:hint="default"/>
      </w:rPr>
    </w:lvl>
    <w:lvl w:ilvl="4" w:tplc="086A04F2" w:tentative="1">
      <w:start w:val="1"/>
      <w:numFmt w:val="bullet"/>
      <w:lvlText w:val="o"/>
      <w:lvlJc w:val="left"/>
      <w:pPr>
        <w:ind w:left="3600" w:hanging="360"/>
      </w:pPr>
      <w:rPr>
        <w:rFonts w:ascii="Courier New" w:hAnsi="Courier New" w:cs="Courier New" w:hint="default"/>
      </w:rPr>
    </w:lvl>
    <w:lvl w:ilvl="5" w:tplc="F0B60C18" w:tentative="1">
      <w:start w:val="1"/>
      <w:numFmt w:val="bullet"/>
      <w:lvlText w:val=""/>
      <w:lvlJc w:val="left"/>
      <w:pPr>
        <w:ind w:left="4320" w:hanging="360"/>
      </w:pPr>
      <w:rPr>
        <w:rFonts w:ascii="Wingdings" w:hAnsi="Wingdings" w:hint="default"/>
      </w:rPr>
    </w:lvl>
    <w:lvl w:ilvl="6" w:tplc="636A2D8E" w:tentative="1">
      <w:start w:val="1"/>
      <w:numFmt w:val="bullet"/>
      <w:lvlText w:val=""/>
      <w:lvlJc w:val="left"/>
      <w:pPr>
        <w:ind w:left="5040" w:hanging="360"/>
      </w:pPr>
      <w:rPr>
        <w:rFonts w:ascii="Symbol" w:hAnsi="Symbol" w:hint="default"/>
      </w:rPr>
    </w:lvl>
    <w:lvl w:ilvl="7" w:tplc="164A9CD6" w:tentative="1">
      <w:start w:val="1"/>
      <w:numFmt w:val="bullet"/>
      <w:lvlText w:val="o"/>
      <w:lvlJc w:val="left"/>
      <w:pPr>
        <w:ind w:left="5760" w:hanging="360"/>
      </w:pPr>
      <w:rPr>
        <w:rFonts w:ascii="Courier New" w:hAnsi="Courier New" w:cs="Courier New" w:hint="default"/>
      </w:rPr>
    </w:lvl>
    <w:lvl w:ilvl="8" w:tplc="4F6AFF62" w:tentative="1">
      <w:start w:val="1"/>
      <w:numFmt w:val="bullet"/>
      <w:lvlText w:val=""/>
      <w:lvlJc w:val="left"/>
      <w:pPr>
        <w:ind w:left="6480" w:hanging="360"/>
      </w:pPr>
      <w:rPr>
        <w:rFonts w:ascii="Wingdings" w:hAnsi="Wingdings" w:hint="default"/>
      </w:rPr>
    </w:lvl>
  </w:abstractNum>
  <w:abstractNum w:abstractNumId="35" w15:restartNumberingAfterBreak="0">
    <w:nsid w:val="6CF11D07"/>
    <w:multiLevelType w:val="hybridMultilevel"/>
    <w:tmpl w:val="87149B4A"/>
    <w:lvl w:ilvl="0" w:tplc="99164EA0">
      <w:start w:val="2"/>
      <w:numFmt w:val="bullet"/>
      <w:lvlText w:val="-"/>
      <w:lvlJc w:val="left"/>
      <w:pPr>
        <w:ind w:left="720" w:hanging="360"/>
      </w:pPr>
      <w:rPr>
        <w:rFonts w:ascii="Calibri" w:eastAsiaTheme="minorHAnsi" w:hAnsi="Calibri" w:cs="Calibri" w:hint="default"/>
      </w:rPr>
    </w:lvl>
    <w:lvl w:ilvl="1" w:tplc="E68C351A" w:tentative="1">
      <w:start w:val="1"/>
      <w:numFmt w:val="bullet"/>
      <w:lvlText w:val="o"/>
      <w:lvlJc w:val="left"/>
      <w:pPr>
        <w:ind w:left="1440" w:hanging="360"/>
      </w:pPr>
      <w:rPr>
        <w:rFonts w:ascii="Courier New" w:hAnsi="Courier New" w:cs="Courier New" w:hint="default"/>
      </w:rPr>
    </w:lvl>
    <w:lvl w:ilvl="2" w:tplc="8F181638" w:tentative="1">
      <w:start w:val="1"/>
      <w:numFmt w:val="bullet"/>
      <w:lvlText w:val=""/>
      <w:lvlJc w:val="left"/>
      <w:pPr>
        <w:ind w:left="2160" w:hanging="360"/>
      </w:pPr>
      <w:rPr>
        <w:rFonts w:ascii="Wingdings" w:hAnsi="Wingdings" w:hint="default"/>
      </w:rPr>
    </w:lvl>
    <w:lvl w:ilvl="3" w:tplc="C0AE751E" w:tentative="1">
      <w:start w:val="1"/>
      <w:numFmt w:val="bullet"/>
      <w:lvlText w:val=""/>
      <w:lvlJc w:val="left"/>
      <w:pPr>
        <w:ind w:left="2880" w:hanging="360"/>
      </w:pPr>
      <w:rPr>
        <w:rFonts w:ascii="Symbol" w:hAnsi="Symbol" w:hint="default"/>
      </w:rPr>
    </w:lvl>
    <w:lvl w:ilvl="4" w:tplc="8774FB28" w:tentative="1">
      <w:start w:val="1"/>
      <w:numFmt w:val="bullet"/>
      <w:lvlText w:val="o"/>
      <w:lvlJc w:val="left"/>
      <w:pPr>
        <w:ind w:left="3600" w:hanging="360"/>
      </w:pPr>
      <w:rPr>
        <w:rFonts w:ascii="Courier New" w:hAnsi="Courier New" w:cs="Courier New" w:hint="default"/>
      </w:rPr>
    </w:lvl>
    <w:lvl w:ilvl="5" w:tplc="F5FED300" w:tentative="1">
      <w:start w:val="1"/>
      <w:numFmt w:val="bullet"/>
      <w:lvlText w:val=""/>
      <w:lvlJc w:val="left"/>
      <w:pPr>
        <w:ind w:left="4320" w:hanging="360"/>
      </w:pPr>
      <w:rPr>
        <w:rFonts w:ascii="Wingdings" w:hAnsi="Wingdings" w:hint="default"/>
      </w:rPr>
    </w:lvl>
    <w:lvl w:ilvl="6" w:tplc="24229E0E" w:tentative="1">
      <w:start w:val="1"/>
      <w:numFmt w:val="bullet"/>
      <w:lvlText w:val=""/>
      <w:lvlJc w:val="left"/>
      <w:pPr>
        <w:ind w:left="5040" w:hanging="360"/>
      </w:pPr>
      <w:rPr>
        <w:rFonts w:ascii="Symbol" w:hAnsi="Symbol" w:hint="default"/>
      </w:rPr>
    </w:lvl>
    <w:lvl w:ilvl="7" w:tplc="F0743E1A" w:tentative="1">
      <w:start w:val="1"/>
      <w:numFmt w:val="bullet"/>
      <w:lvlText w:val="o"/>
      <w:lvlJc w:val="left"/>
      <w:pPr>
        <w:ind w:left="5760" w:hanging="360"/>
      </w:pPr>
      <w:rPr>
        <w:rFonts w:ascii="Courier New" w:hAnsi="Courier New" w:cs="Courier New" w:hint="default"/>
      </w:rPr>
    </w:lvl>
    <w:lvl w:ilvl="8" w:tplc="CC961202" w:tentative="1">
      <w:start w:val="1"/>
      <w:numFmt w:val="bullet"/>
      <w:lvlText w:val=""/>
      <w:lvlJc w:val="left"/>
      <w:pPr>
        <w:ind w:left="6480" w:hanging="360"/>
      </w:pPr>
      <w:rPr>
        <w:rFonts w:ascii="Wingdings" w:hAnsi="Wingdings" w:hint="default"/>
      </w:rPr>
    </w:lvl>
  </w:abstractNum>
  <w:abstractNum w:abstractNumId="36" w15:restartNumberingAfterBreak="0">
    <w:nsid w:val="70251A82"/>
    <w:multiLevelType w:val="hybridMultilevel"/>
    <w:tmpl w:val="62EEBF8E"/>
    <w:lvl w:ilvl="0" w:tplc="DB1AF156">
      <w:start w:val="1"/>
      <w:numFmt w:val="bullet"/>
      <w:lvlText w:val=""/>
      <w:lvlJc w:val="left"/>
      <w:pPr>
        <w:ind w:left="720" w:hanging="360"/>
      </w:pPr>
      <w:rPr>
        <w:rFonts w:ascii="Wingdings" w:hAnsi="Wingdings" w:hint="default"/>
      </w:rPr>
    </w:lvl>
    <w:lvl w:ilvl="1" w:tplc="1918038A" w:tentative="1">
      <w:start w:val="1"/>
      <w:numFmt w:val="bullet"/>
      <w:lvlText w:val="o"/>
      <w:lvlJc w:val="left"/>
      <w:pPr>
        <w:ind w:left="1440" w:hanging="360"/>
      </w:pPr>
      <w:rPr>
        <w:rFonts w:ascii="Courier New" w:hAnsi="Courier New" w:cs="Courier New" w:hint="default"/>
      </w:rPr>
    </w:lvl>
    <w:lvl w:ilvl="2" w:tplc="4672D6A8" w:tentative="1">
      <w:start w:val="1"/>
      <w:numFmt w:val="bullet"/>
      <w:lvlText w:val=""/>
      <w:lvlJc w:val="left"/>
      <w:pPr>
        <w:ind w:left="2160" w:hanging="360"/>
      </w:pPr>
      <w:rPr>
        <w:rFonts w:ascii="Wingdings" w:hAnsi="Wingdings" w:hint="default"/>
      </w:rPr>
    </w:lvl>
    <w:lvl w:ilvl="3" w:tplc="8E7A6378" w:tentative="1">
      <w:start w:val="1"/>
      <w:numFmt w:val="bullet"/>
      <w:lvlText w:val=""/>
      <w:lvlJc w:val="left"/>
      <w:pPr>
        <w:ind w:left="2880" w:hanging="360"/>
      </w:pPr>
      <w:rPr>
        <w:rFonts w:ascii="Symbol" w:hAnsi="Symbol" w:hint="default"/>
      </w:rPr>
    </w:lvl>
    <w:lvl w:ilvl="4" w:tplc="66682E94" w:tentative="1">
      <w:start w:val="1"/>
      <w:numFmt w:val="bullet"/>
      <w:lvlText w:val="o"/>
      <w:lvlJc w:val="left"/>
      <w:pPr>
        <w:ind w:left="3600" w:hanging="360"/>
      </w:pPr>
      <w:rPr>
        <w:rFonts w:ascii="Courier New" w:hAnsi="Courier New" w:cs="Courier New" w:hint="default"/>
      </w:rPr>
    </w:lvl>
    <w:lvl w:ilvl="5" w:tplc="28DE503E" w:tentative="1">
      <w:start w:val="1"/>
      <w:numFmt w:val="bullet"/>
      <w:lvlText w:val=""/>
      <w:lvlJc w:val="left"/>
      <w:pPr>
        <w:ind w:left="4320" w:hanging="360"/>
      </w:pPr>
      <w:rPr>
        <w:rFonts w:ascii="Wingdings" w:hAnsi="Wingdings" w:hint="default"/>
      </w:rPr>
    </w:lvl>
    <w:lvl w:ilvl="6" w:tplc="D092F5E8" w:tentative="1">
      <w:start w:val="1"/>
      <w:numFmt w:val="bullet"/>
      <w:lvlText w:val=""/>
      <w:lvlJc w:val="left"/>
      <w:pPr>
        <w:ind w:left="5040" w:hanging="360"/>
      </w:pPr>
      <w:rPr>
        <w:rFonts w:ascii="Symbol" w:hAnsi="Symbol" w:hint="default"/>
      </w:rPr>
    </w:lvl>
    <w:lvl w:ilvl="7" w:tplc="57000FC8" w:tentative="1">
      <w:start w:val="1"/>
      <w:numFmt w:val="bullet"/>
      <w:lvlText w:val="o"/>
      <w:lvlJc w:val="left"/>
      <w:pPr>
        <w:ind w:left="5760" w:hanging="360"/>
      </w:pPr>
      <w:rPr>
        <w:rFonts w:ascii="Courier New" w:hAnsi="Courier New" w:cs="Courier New" w:hint="default"/>
      </w:rPr>
    </w:lvl>
    <w:lvl w:ilvl="8" w:tplc="E17CD64E" w:tentative="1">
      <w:start w:val="1"/>
      <w:numFmt w:val="bullet"/>
      <w:lvlText w:val=""/>
      <w:lvlJc w:val="left"/>
      <w:pPr>
        <w:ind w:left="6480" w:hanging="360"/>
      </w:pPr>
      <w:rPr>
        <w:rFonts w:ascii="Wingdings" w:hAnsi="Wingdings" w:hint="default"/>
      </w:rPr>
    </w:lvl>
  </w:abstractNum>
  <w:abstractNum w:abstractNumId="37" w15:restartNumberingAfterBreak="0">
    <w:nsid w:val="711326D4"/>
    <w:multiLevelType w:val="hybridMultilevel"/>
    <w:tmpl w:val="B3903C7C"/>
    <w:lvl w:ilvl="0" w:tplc="24E02C02">
      <w:start w:val="21"/>
      <w:numFmt w:val="bullet"/>
      <w:lvlText w:val="-"/>
      <w:lvlPicBulletId w:val="0"/>
      <w:lvlJc w:val="left"/>
      <w:pPr>
        <w:ind w:left="772" w:hanging="360"/>
      </w:pPr>
      <w:rPr>
        <w:rFonts w:ascii="Calibri" w:eastAsia="Times New Roman" w:hAnsi="Calibri" w:cs="Calibri" w:hint="default"/>
        <w:color w:val="auto"/>
      </w:rPr>
    </w:lvl>
    <w:lvl w:ilvl="1" w:tplc="8F9A8DA8" w:tentative="1">
      <w:start w:val="1"/>
      <w:numFmt w:val="bullet"/>
      <w:lvlText w:val="o"/>
      <w:lvlJc w:val="left"/>
      <w:pPr>
        <w:ind w:left="1492" w:hanging="360"/>
      </w:pPr>
      <w:rPr>
        <w:rFonts w:ascii="Courier New" w:hAnsi="Courier New" w:cs="Courier New" w:hint="default"/>
      </w:rPr>
    </w:lvl>
    <w:lvl w:ilvl="2" w:tplc="C9344B5C" w:tentative="1">
      <w:start w:val="1"/>
      <w:numFmt w:val="bullet"/>
      <w:lvlText w:val=""/>
      <w:lvlJc w:val="left"/>
      <w:pPr>
        <w:ind w:left="2212" w:hanging="360"/>
      </w:pPr>
      <w:rPr>
        <w:rFonts w:ascii="Wingdings" w:hAnsi="Wingdings" w:hint="default"/>
      </w:rPr>
    </w:lvl>
    <w:lvl w:ilvl="3" w:tplc="8DF42CE6" w:tentative="1">
      <w:start w:val="1"/>
      <w:numFmt w:val="bullet"/>
      <w:lvlText w:val=""/>
      <w:lvlJc w:val="left"/>
      <w:pPr>
        <w:ind w:left="2932" w:hanging="360"/>
      </w:pPr>
      <w:rPr>
        <w:rFonts w:ascii="Symbol" w:hAnsi="Symbol" w:hint="default"/>
      </w:rPr>
    </w:lvl>
    <w:lvl w:ilvl="4" w:tplc="C88AEF34" w:tentative="1">
      <w:start w:val="1"/>
      <w:numFmt w:val="bullet"/>
      <w:lvlText w:val="o"/>
      <w:lvlJc w:val="left"/>
      <w:pPr>
        <w:ind w:left="3652" w:hanging="360"/>
      </w:pPr>
      <w:rPr>
        <w:rFonts w:ascii="Courier New" w:hAnsi="Courier New" w:cs="Courier New" w:hint="default"/>
      </w:rPr>
    </w:lvl>
    <w:lvl w:ilvl="5" w:tplc="35F44AE8" w:tentative="1">
      <w:start w:val="1"/>
      <w:numFmt w:val="bullet"/>
      <w:lvlText w:val=""/>
      <w:lvlJc w:val="left"/>
      <w:pPr>
        <w:ind w:left="4372" w:hanging="360"/>
      </w:pPr>
      <w:rPr>
        <w:rFonts w:ascii="Wingdings" w:hAnsi="Wingdings" w:hint="default"/>
      </w:rPr>
    </w:lvl>
    <w:lvl w:ilvl="6" w:tplc="F6FE219C" w:tentative="1">
      <w:start w:val="1"/>
      <w:numFmt w:val="bullet"/>
      <w:lvlText w:val=""/>
      <w:lvlJc w:val="left"/>
      <w:pPr>
        <w:ind w:left="5092" w:hanging="360"/>
      </w:pPr>
      <w:rPr>
        <w:rFonts w:ascii="Symbol" w:hAnsi="Symbol" w:hint="default"/>
      </w:rPr>
    </w:lvl>
    <w:lvl w:ilvl="7" w:tplc="C7FA69C0" w:tentative="1">
      <w:start w:val="1"/>
      <w:numFmt w:val="bullet"/>
      <w:lvlText w:val="o"/>
      <w:lvlJc w:val="left"/>
      <w:pPr>
        <w:ind w:left="5812" w:hanging="360"/>
      </w:pPr>
      <w:rPr>
        <w:rFonts w:ascii="Courier New" w:hAnsi="Courier New" w:cs="Courier New" w:hint="default"/>
      </w:rPr>
    </w:lvl>
    <w:lvl w:ilvl="8" w:tplc="7D06B81C" w:tentative="1">
      <w:start w:val="1"/>
      <w:numFmt w:val="bullet"/>
      <w:lvlText w:val=""/>
      <w:lvlJc w:val="left"/>
      <w:pPr>
        <w:ind w:left="6532" w:hanging="360"/>
      </w:pPr>
      <w:rPr>
        <w:rFonts w:ascii="Wingdings" w:hAnsi="Wingdings" w:hint="default"/>
      </w:rPr>
    </w:lvl>
  </w:abstractNum>
  <w:abstractNum w:abstractNumId="38" w15:restartNumberingAfterBreak="0">
    <w:nsid w:val="7180139C"/>
    <w:multiLevelType w:val="hybridMultilevel"/>
    <w:tmpl w:val="03E27238"/>
    <w:lvl w:ilvl="0" w:tplc="118434D0">
      <w:start w:val="5"/>
      <w:numFmt w:val="bullet"/>
      <w:lvlText w:val="-"/>
      <w:lvlJc w:val="left"/>
      <w:pPr>
        <w:ind w:left="720" w:hanging="360"/>
      </w:pPr>
      <w:rPr>
        <w:rFonts w:ascii="Calibri" w:eastAsia="Times New Roman" w:hAnsi="Calibri" w:cs="Calibri" w:hint="default"/>
      </w:rPr>
    </w:lvl>
    <w:lvl w:ilvl="1" w:tplc="9AE6F060" w:tentative="1">
      <w:start w:val="1"/>
      <w:numFmt w:val="bullet"/>
      <w:lvlText w:val="o"/>
      <w:lvlJc w:val="left"/>
      <w:pPr>
        <w:ind w:left="1440" w:hanging="360"/>
      </w:pPr>
      <w:rPr>
        <w:rFonts w:ascii="Courier New" w:hAnsi="Courier New" w:cs="Courier New" w:hint="default"/>
      </w:rPr>
    </w:lvl>
    <w:lvl w:ilvl="2" w:tplc="374CE326" w:tentative="1">
      <w:start w:val="1"/>
      <w:numFmt w:val="bullet"/>
      <w:lvlText w:val=""/>
      <w:lvlJc w:val="left"/>
      <w:pPr>
        <w:ind w:left="2160" w:hanging="360"/>
      </w:pPr>
      <w:rPr>
        <w:rFonts w:ascii="Wingdings" w:hAnsi="Wingdings" w:hint="default"/>
      </w:rPr>
    </w:lvl>
    <w:lvl w:ilvl="3" w:tplc="B0E4B2C8" w:tentative="1">
      <w:start w:val="1"/>
      <w:numFmt w:val="bullet"/>
      <w:lvlText w:val=""/>
      <w:lvlJc w:val="left"/>
      <w:pPr>
        <w:ind w:left="2880" w:hanging="360"/>
      </w:pPr>
      <w:rPr>
        <w:rFonts w:ascii="Symbol" w:hAnsi="Symbol" w:hint="default"/>
      </w:rPr>
    </w:lvl>
    <w:lvl w:ilvl="4" w:tplc="210C4424" w:tentative="1">
      <w:start w:val="1"/>
      <w:numFmt w:val="bullet"/>
      <w:lvlText w:val="o"/>
      <w:lvlJc w:val="left"/>
      <w:pPr>
        <w:ind w:left="3600" w:hanging="360"/>
      </w:pPr>
      <w:rPr>
        <w:rFonts w:ascii="Courier New" w:hAnsi="Courier New" w:cs="Courier New" w:hint="default"/>
      </w:rPr>
    </w:lvl>
    <w:lvl w:ilvl="5" w:tplc="A05A3772" w:tentative="1">
      <w:start w:val="1"/>
      <w:numFmt w:val="bullet"/>
      <w:lvlText w:val=""/>
      <w:lvlJc w:val="left"/>
      <w:pPr>
        <w:ind w:left="4320" w:hanging="360"/>
      </w:pPr>
      <w:rPr>
        <w:rFonts w:ascii="Wingdings" w:hAnsi="Wingdings" w:hint="default"/>
      </w:rPr>
    </w:lvl>
    <w:lvl w:ilvl="6" w:tplc="7706A5D4" w:tentative="1">
      <w:start w:val="1"/>
      <w:numFmt w:val="bullet"/>
      <w:lvlText w:val=""/>
      <w:lvlJc w:val="left"/>
      <w:pPr>
        <w:ind w:left="5040" w:hanging="360"/>
      </w:pPr>
      <w:rPr>
        <w:rFonts w:ascii="Symbol" w:hAnsi="Symbol" w:hint="default"/>
      </w:rPr>
    </w:lvl>
    <w:lvl w:ilvl="7" w:tplc="4D3C54E2" w:tentative="1">
      <w:start w:val="1"/>
      <w:numFmt w:val="bullet"/>
      <w:lvlText w:val="o"/>
      <w:lvlJc w:val="left"/>
      <w:pPr>
        <w:ind w:left="5760" w:hanging="360"/>
      </w:pPr>
      <w:rPr>
        <w:rFonts w:ascii="Courier New" w:hAnsi="Courier New" w:cs="Courier New" w:hint="default"/>
      </w:rPr>
    </w:lvl>
    <w:lvl w:ilvl="8" w:tplc="D102F18A" w:tentative="1">
      <w:start w:val="1"/>
      <w:numFmt w:val="bullet"/>
      <w:lvlText w:val=""/>
      <w:lvlJc w:val="left"/>
      <w:pPr>
        <w:ind w:left="6480" w:hanging="360"/>
      </w:pPr>
      <w:rPr>
        <w:rFonts w:ascii="Wingdings" w:hAnsi="Wingdings" w:hint="default"/>
      </w:rPr>
    </w:lvl>
  </w:abstractNum>
  <w:abstractNum w:abstractNumId="39" w15:restartNumberingAfterBreak="0">
    <w:nsid w:val="73346797"/>
    <w:multiLevelType w:val="hybridMultilevel"/>
    <w:tmpl w:val="B5F6251E"/>
    <w:lvl w:ilvl="0" w:tplc="09AEAB34">
      <w:start w:val="5"/>
      <w:numFmt w:val="bullet"/>
      <w:lvlText w:val="-"/>
      <w:lvlJc w:val="left"/>
      <w:pPr>
        <w:ind w:left="720" w:hanging="360"/>
      </w:pPr>
      <w:rPr>
        <w:rFonts w:ascii="Calibri" w:eastAsia="Times New Roman" w:hAnsi="Calibri" w:cs="Calibri" w:hint="default"/>
      </w:rPr>
    </w:lvl>
    <w:lvl w:ilvl="1" w:tplc="683E8C46" w:tentative="1">
      <w:start w:val="1"/>
      <w:numFmt w:val="bullet"/>
      <w:lvlText w:val="o"/>
      <w:lvlJc w:val="left"/>
      <w:pPr>
        <w:ind w:left="1440" w:hanging="360"/>
      </w:pPr>
      <w:rPr>
        <w:rFonts w:ascii="Courier New" w:hAnsi="Courier New" w:cs="Courier New" w:hint="default"/>
      </w:rPr>
    </w:lvl>
    <w:lvl w:ilvl="2" w:tplc="CFB0215A" w:tentative="1">
      <w:start w:val="1"/>
      <w:numFmt w:val="bullet"/>
      <w:lvlText w:val=""/>
      <w:lvlJc w:val="left"/>
      <w:pPr>
        <w:ind w:left="2160" w:hanging="360"/>
      </w:pPr>
      <w:rPr>
        <w:rFonts w:ascii="Wingdings" w:hAnsi="Wingdings" w:hint="default"/>
      </w:rPr>
    </w:lvl>
    <w:lvl w:ilvl="3" w:tplc="C32C23BC" w:tentative="1">
      <w:start w:val="1"/>
      <w:numFmt w:val="bullet"/>
      <w:lvlText w:val=""/>
      <w:lvlJc w:val="left"/>
      <w:pPr>
        <w:ind w:left="2880" w:hanging="360"/>
      </w:pPr>
      <w:rPr>
        <w:rFonts w:ascii="Symbol" w:hAnsi="Symbol" w:hint="default"/>
      </w:rPr>
    </w:lvl>
    <w:lvl w:ilvl="4" w:tplc="433EF91A" w:tentative="1">
      <w:start w:val="1"/>
      <w:numFmt w:val="bullet"/>
      <w:lvlText w:val="o"/>
      <w:lvlJc w:val="left"/>
      <w:pPr>
        <w:ind w:left="3600" w:hanging="360"/>
      </w:pPr>
      <w:rPr>
        <w:rFonts w:ascii="Courier New" w:hAnsi="Courier New" w:cs="Courier New" w:hint="default"/>
      </w:rPr>
    </w:lvl>
    <w:lvl w:ilvl="5" w:tplc="FE26BE4E" w:tentative="1">
      <w:start w:val="1"/>
      <w:numFmt w:val="bullet"/>
      <w:lvlText w:val=""/>
      <w:lvlJc w:val="left"/>
      <w:pPr>
        <w:ind w:left="4320" w:hanging="360"/>
      </w:pPr>
      <w:rPr>
        <w:rFonts w:ascii="Wingdings" w:hAnsi="Wingdings" w:hint="default"/>
      </w:rPr>
    </w:lvl>
    <w:lvl w:ilvl="6" w:tplc="42DC42B0" w:tentative="1">
      <w:start w:val="1"/>
      <w:numFmt w:val="bullet"/>
      <w:lvlText w:val=""/>
      <w:lvlJc w:val="left"/>
      <w:pPr>
        <w:ind w:left="5040" w:hanging="360"/>
      </w:pPr>
      <w:rPr>
        <w:rFonts w:ascii="Symbol" w:hAnsi="Symbol" w:hint="default"/>
      </w:rPr>
    </w:lvl>
    <w:lvl w:ilvl="7" w:tplc="CD9EE516" w:tentative="1">
      <w:start w:val="1"/>
      <w:numFmt w:val="bullet"/>
      <w:lvlText w:val="o"/>
      <w:lvlJc w:val="left"/>
      <w:pPr>
        <w:ind w:left="5760" w:hanging="360"/>
      </w:pPr>
      <w:rPr>
        <w:rFonts w:ascii="Courier New" w:hAnsi="Courier New" w:cs="Courier New" w:hint="default"/>
      </w:rPr>
    </w:lvl>
    <w:lvl w:ilvl="8" w:tplc="38F8106E" w:tentative="1">
      <w:start w:val="1"/>
      <w:numFmt w:val="bullet"/>
      <w:lvlText w:val=""/>
      <w:lvlJc w:val="left"/>
      <w:pPr>
        <w:ind w:left="6480" w:hanging="360"/>
      </w:pPr>
      <w:rPr>
        <w:rFonts w:ascii="Wingdings" w:hAnsi="Wingdings" w:hint="default"/>
      </w:rPr>
    </w:lvl>
  </w:abstractNum>
  <w:abstractNum w:abstractNumId="40" w15:restartNumberingAfterBreak="0">
    <w:nsid w:val="73892032"/>
    <w:multiLevelType w:val="hybridMultilevel"/>
    <w:tmpl w:val="3AE48EB6"/>
    <w:lvl w:ilvl="0" w:tplc="31EEBF46">
      <w:start w:val="3"/>
      <w:numFmt w:val="upperRoman"/>
      <w:lvlText w:val="%1."/>
      <w:lvlJc w:val="left"/>
      <w:pPr>
        <w:ind w:left="1080" w:hanging="720"/>
      </w:pPr>
      <w:rPr>
        <w:rFonts w:hint="default"/>
      </w:rPr>
    </w:lvl>
    <w:lvl w:ilvl="1" w:tplc="842640D4" w:tentative="1">
      <w:start w:val="1"/>
      <w:numFmt w:val="lowerLetter"/>
      <w:lvlText w:val="%2."/>
      <w:lvlJc w:val="left"/>
      <w:pPr>
        <w:ind w:left="1440" w:hanging="360"/>
      </w:pPr>
    </w:lvl>
    <w:lvl w:ilvl="2" w:tplc="6390119E" w:tentative="1">
      <w:start w:val="1"/>
      <w:numFmt w:val="lowerRoman"/>
      <w:lvlText w:val="%3."/>
      <w:lvlJc w:val="right"/>
      <w:pPr>
        <w:ind w:left="2160" w:hanging="180"/>
      </w:pPr>
    </w:lvl>
    <w:lvl w:ilvl="3" w:tplc="46A6C3D4" w:tentative="1">
      <w:start w:val="1"/>
      <w:numFmt w:val="decimal"/>
      <w:lvlText w:val="%4."/>
      <w:lvlJc w:val="left"/>
      <w:pPr>
        <w:ind w:left="2880" w:hanging="360"/>
      </w:pPr>
    </w:lvl>
    <w:lvl w:ilvl="4" w:tplc="4066F8D8" w:tentative="1">
      <w:start w:val="1"/>
      <w:numFmt w:val="lowerLetter"/>
      <w:lvlText w:val="%5."/>
      <w:lvlJc w:val="left"/>
      <w:pPr>
        <w:ind w:left="3600" w:hanging="360"/>
      </w:pPr>
    </w:lvl>
    <w:lvl w:ilvl="5" w:tplc="FC5E2A34" w:tentative="1">
      <w:start w:val="1"/>
      <w:numFmt w:val="lowerRoman"/>
      <w:lvlText w:val="%6."/>
      <w:lvlJc w:val="right"/>
      <w:pPr>
        <w:ind w:left="4320" w:hanging="180"/>
      </w:pPr>
    </w:lvl>
    <w:lvl w:ilvl="6" w:tplc="95BCFB22" w:tentative="1">
      <w:start w:val="1"/>
      <w:numFmt w:val="decimal"/>
      <w:lvlText w:val="%7."/>
      <w:lvlJc w:val="left"/>
      <w:pPr>
        <w:ind w:left="5040" w:hanging="360"/>
      </w:pPr>
    </w:lvl>
    <w:lvl w:ilvl="7" w:tplc="0F708C9C" w:tentative="1">
      <w:start w:val="1"/>
      <w:numFmt w:val="lowerLetter"/>
      <w:lvlText w:val="%8."/>
      <w:lvlJc w:val="left"/>
      <w:pPr>
        <w:ind w:left="5760" w:hanging="360"/>
      </w:pPr>
    </w:lvl>
    <w:lvl w:ilvl="8" w:tplc="B10225D2" w:tentative="1">
      <w:start w:val="1"/>
      <w:numFmt w:val="lowerRoman"/>
      <w:lvlText w:val="%9."/>
      <w:lvlJc w:val="right"/>
      <w:pPr>
        <w:ind w:left="6480" w:hanging="180"/>
      </w:pPr>
    </w:lvl>
  </w:abstractNum>
  <w:abstractNum w:abstractNumId="41" w15:restartNumberingAfterBreak="0">
    <w:nsid w:val="782C7BD6"/>
    <w:multiLevelType w:val="hybridMultilevel"/>
    <w:tmpl w:val="3948EBC8"/>
    <w:lvl w:ilvl="0" w:tplc="34506A68">
      <w:start w:val="5"/>
      <w:numFmt w:val="bullet"/>
      <w:lvlText w:val="-"/>
      <w:lvlJc w:val="left"/>
      <w:pPr>
        <w:ind w:left="720" w:hanging="360"/>
      </w:pPr>
      <w:rPr>
        <w:rFonts w:ascii="Calibri" w:eastAsia="Times New Roman" w:hAnsi="Calibri" w:cs="Calibri" w:hint="default"/>
      </w:rPr>
    </w:lvl>
    <w:lvl w:ilvl="1" w:tplc="AE36F428" w:tentative="1">
      <w:start w:val="1"/>
      <w:numFmt w:val="bullet"/>
      <w:lvlText w:val="o"/>
      <w:lvlJc w:val="left"/>
      <w:pPr>
        <w:ind w:left="1440" w:hanging="360"/>
      </w:pPr>
      <w:rPr>
        <w:rFonts w:ascii="Courier New" w:hAnsi="Courier New" w:cs="Courier New" w:hint="default"/>
      </w:rPr>
    </w:lvl>
    <w:lvl w:ilvl="2" w:tplc="59FEBC38" w:tentative="1">
      <w:start w:val="1"/>
      <w:numFmt w:val="bullet"/>
      <w:lvlText w:val=""/>
      <w:lvlJc w:val="left"/>
      <w:pPr>
        <w:ind w:left="2160" w:hanging="360"/>
      </w:pPr>
      <w:rPr>
        <w:rFonts w:ascii="Wingdings" w:hAnsi="Wingdings" w:hint="default"/>
      </w:rPr>
    </w:lvl>
    <w:lvl w:ilvl="3" w:tplc="6A48AD6E" w:tentative="1">
      <w:start w:val="1"/>
      <w:numFmt w:val="bullet"/>
      <w:lvlText w:val=""/>
      <w:lvlJc w:val="left"/>
      <w:pPr>
        <w:ind w:left="2880" w:hanging="360"/>
      </w:pPr>
      <w:rPr>
        <w:rFonts w:ascii="Symbol" w:hAnsi="Symbol" w:hint="default"/>
      </w:rPr>
    </w:lvl>
    <w:lvl w:ilvl="4" w:tplc="DF1CE7B4" w:tentative="1">
      <w:start w:val="1"/>
      <w:numFmt w:val="bullet"/>
      <w:lvlText w:val="o"/>
      <w:lvlJc w:val="left"/>
      <w:pPr>
        <w:ind w:left="3600" w:hanging="360"/>
      </w:pPr>
      <w:rPr>
        <w:rFonts w:ascii="Courier New" w:hAnsi="Courier New" w:cs="Courier New" w:hint="default"/>
      </w:rPr>
    </w:lvl>
    <w:lvl w:ilvl="5" w:tplc="61ECFD3C" w:tentative="1">
      <w:start w:val="1"/>
      <w:numFmt w:val="bullet"/>
      <w:lvlText w:val=""/>
      <w:lvlJc w:val="left"/>
      <w:pPr>
        <w:ind w:left="4320" w:hanging="360"/>
      </w:pPr>
      <w:rPr>
        <w:rFonts w:ascii="Wingdings" w:hAnsi="Wingdings" w:hint="default"/>
      </w:rPr>
    </w:lvl>
    <w:lvl w:ilvl="6" w:tplc="A9FCB39E" w:tentative="1">
      <w:start w:val="1"/>
      <w:numFmt w:val="bullet"/>
      <w:lvlText w:val=""/>
      <w:lvlJc w:val="left"/>
      <w:pPr>
        <w:ind w:left="5040" w:hanging="360"/>
      </w:pPr>
      <w:rPr>
        <w:rFonts w:ascii="Symbol" w:hAnsi="Symbol" w:hint="default"/>
      </w:rPr>
    </w:lvl>
    <w:lvl w:ilvl="7" w:tplc="3D2AE9E4" w:tentative="1">
      <w:start w:val="1"/>
      <w:numFmt w:val="bullet"/>
      <w:lvlText w:val="o"/>
      <w:lvlJc w:val="left"/>
      <w:pPr>
        <w:ind w:left="5760" w:hanging="360"/>
      </w:pPr>
      <w:rPr>
        <w:rFonts w:ascii="Courier New" w:hAnsi="Courier New" w:cs="Courier New" w:hint="default"/>
      </w:rPr>
    </w:lvl>
    <w:lvl w:ilvl="8" w:tplc="56A68E2E" w:tentative="1">
      <w:start w:val="1"/>
      <w:numFmt w:val="bullet"/>
      <w:lvlText w:val=""/>
      <w:lvlJc w:val="left"/>
      <w:pPr>
        <w:ind w:left="6480" w:hanging="360"/>
      </w:pPr>
      <w:rPr>
        <w:rFonts w:ascii="Wingdings" w:hAnsi="Wingdings" w:hint="default"/>
      </w:rPr>
    </w:lvl>
  </w:abstractNum>
  <w:abstractNum w:abstractNumId="42" w15:restartNumberingAfterBreak="0">
    <w:nsid w:val="7AA27BD6"/>
    <w:multiLevelType w:val="hybridMultilevel"/>
    <w:tmpl w:val="45C2B67C"/>
    <w:lvl w:ilvl="0" w:tplc="5300A3C4">
      <w:start w:val="1"/>
      <w:numFmt w:val="bullet"/>
      <w:lvlText w:val=""/>
      <w:lvlJc w:val="left"/>
      <w:pPr>
        <w:ind w:left="774" w:hanging="360"/>
      </w:pPr>
      <w:rPr>
        <w:rFonts w:ascii="Symbol" w:hAnsi="Symbol" w:hint="default"/>
      </w:rPr>
    </w:lvl>
    <w:lvl w:ilvl="1" w:tplc="23D4D022" w:tentative="1">
      <w:start w:val="1"/>
      <w:numFmt w:val="bullet"/>
      <w:lvlText w:val="o"/>
      <w:lvlJc w:val="left"/>
      <w:pPr>
        <w:ind w:left="1494" w:hanging="360"/>
      </w:pPr>
      <w:rPr>
        <w:rFonts w:ascii="Courier New" w:hAnsi="Courier New" w:cs="Courier New" w:hint="default"/>
      </w:rPr>
    </w:lvl>
    <w:lvl w:ilvl="2" w:tplc="33C44616" w:tentative="1">
      <w:start w:val="1"/>
      <w:numFmt w:val="bullet"/>
      <w:lvlText w:val=""/>
      <w:lvlJc w:val="left"/>
      <w:pPr>
        <w:ind w:left="2214" w:hanging="360"/>
      </w:pPr>
      <w:rPr>
        <w:rFonts w:ascii="Wingdings" w:hAnsi="Wingdings" w:hint="default"/>
      </w:rPr>
    </w:lvl>
    <w:lvl w:ilvl="3" w:tplc="40F456FA" w:tentative="1">
      <w:start w:val="1"/>
      <w:numFmt w:val="bullet"/>
      <w:lvlText w:val=""/>
      <w:lvlJc w:val="left"/>
      <w:pPr>
        <w:ind w:left="2934" w:hanging="360"/>
      </w:pPr>
      <w:rPr>
        <w:rFonts w:ascii="Symbol" w:hAnsi="Symbol" w:hint="default"/>
      </w:rPr>
    </w:lvl>
    <w:lvl w:ilvl="4" w:tplc="24F2D7B4" w:tentative="1">
      <w:start w:val="1"/>
      <w:numFmt w:val="bullet"/>
      <w:lvlText w:val="o"/>
      <w:lvlJc w:val="left"/>
      <w:pPr>
        <w:ind w:left="3654" w:hanging="360"/>
      </w:pPr>
      <w:rPr>
        <w:rFonts w:ascii="Courier New" w:hAnsi="Courier New" w:cs="Courier New" w:hint="default"/>
      </w:rPr>
    </w:lvl>
    <w:lvl w:ilvl="5" w:tplc="CFD00022" w:tentative="1">
      <w:start w:val="1"/>
      <w:numFmt w:val="bullet"/>
      <w:lvlText w:val=""/>
      <w:lvlJc w:val="left"/>
      <w:pPr>
        <w:ind w:left="4374" w:hanging="360"/>
      </w:pPr>
      <w:rPr>
        <w:rFonts w:ascii="Wingdings" w:hAnsi="Wingdings" w:hint="default"/>
      </w:rPr>
    </w:lvl>
    <w:lvl w:ilvl="6" w:tplc="7B5E3974" w:tentative="1">
      <w:start w:val="1"/>
      <w:numFmt w:val="bullet"/>
      <w:lvlText w:val=""/>
      <w:lvlJc w:val="left"/>
      <w:pPr>
        <w:ind w:left="5094" w:hanging="360"/>
      </w:pPr>
      <w:rPr>
        <w:rFonts w:ascii="Symbol" w:hAnsi="Symbol" w:hint="default"/>
      </w:rPr>
    </w:lvl>
    <w:lvl w:ilvl="7" w:tplc="A0F8D904" w:tentative="1">
      <w:start w:val="1"/>
      <w:numFmt w:val="bullet"/>
      <w:lvlText w:val="o"/>
      <w:lvlJc w:val="left"/>
      <w:pPr>
        <w:ind w:left="5814" w:hanging="360"/>
      </w:pPr>
      <w:rPr>
        <w:rFonts w:ascii="Courier New" w:hAnsi="Courier New" w:cs="Courier New" w:hint="default"/>
      </w:rPr>
    </w:lvl>
    <w:lvl w:ilvl="8" w:tplc="2AA67F30" w:tentative="1">
      <w:start w:val="1"/>
      <w:numFmt w:val="bullet"/>
      <w:lvlText w:val=""/>
      <w:lvlJc w:val="left"/>
      <w:pPr>
        <w:ind w:left="6534" w:hanging="360"/>
      </w:pPr>
      <w:rPr>
        <w:rFonts w:ascii="Wingdings" w:hAnsi="Wingdings" w:hint="default"/>
      </w:rPr>
    </w:lvl>
  </w:abstractNum>
  <w:abstractNum w:abstractNumId="43" w15:restartNumberingAfterBreak="0">
    <w:nsid w:val="7C0779E8"/>
    <w:multiLevelType w:val="hybridMultilevel"/>
    <w:tmpl w:val="9AD41D82"/>
    <w:lvl w:ilvl="0" w:tplc="9DB48172">
      <w:start w:val="1"/>
      <w:numFmt w:val="decimal"/>
      <w:lvlText w:val="%1)"/>
      <w:lvlJc w:val="left"/>
      <w:pPr>
        <w:ind w:left="360" w:hanging="360"/>
      </w:pPr>
    </w:lvl>
    <w:lvl w:ilvl="1" w:tplc="8E0C00C2" w:tentative="1">
      <w:start w:val="1"/>
      <w:numFmt w:val="lowerLetter"/>
      <w:lvlText w:val="%2."/>
      <w:lvlJc w:val="left"/>
      <w:pPr>
        <w:ind w:left="1080" w:hanging="360"/>
      </w:pPr>
    </w:lvl>
    <w:lvl w:ilvl="2" w:tplc="80B0845C" w:tentative="1">
      <w:start w:val="1"/>
      <w:numFmt w:val="lowerRoman"/>
      <w:lvlText w:val="%3."/>
      <w:lvlJc w:val="right"/>
      <w:pPr>
        <w:ind w:left="1800" w:hanging="180"/>
      </w:pPr>
    </w:lvl>
    <w:lvl w:ilvl="3" w:tplc="55EEEBCA" w:tentative="1">
      <w:start w:val="1"/>
      <w:numFmt w:val="decimal"/>
      <w:lvlText w:val="%4."/>
      <w:lvlJc w:val="left"/>
      <w:pPr>
        <w:ind w:left="2520" w:hanging="360"/>
      </w:pPr>
    </w:lvl>
    <w:lvl w:ilvl="4" w:tplc="29307008" w:tentative="1">
      <w:start w:val="1"/>
      <w:numFmt w:val="lowerLetter"/>
      <w:lvlText w:val="%5."/>
      <w:lvlJc w:val="left"/>
      <w:pPr>
        <w:ind w:left="3240" w:hanging="360"/>
      </w:pPr>
    </w:lvl>
    <w:lvl w:ilvl="5" w:tplc="5D1ED4FC" w:tentative="1">
      <w:start w:val="1"/>
      <w:numFmt w:val="lowerRoman"/>
      <w:lvlText w:val="%6."/>
      <w:lvlJc w:val="right"/>
      <w:pPr>
        <w:ind w:left="3960" w:hanging="180"/>
      </w:pPr>
    </w:lvl>
    <w:lvl w:ilvl="6" w:tplc="61AC9056" w:tentative="1">
      <w:start w:val="1"/>
      <w:numFmt w:val="decimal"/>
      <w:lvlText w:val="%7."/>
      <w:lvlJc w:val="left"/>
      <w:pPr>
        <w:ind w:left="4680" w:hanging="360"/>
      </w:pPr>
    </w:lvl>
    <w:lvl w:ilvl="7" w:tplc="D24EA750" w:tentative="1">
      <w:start w:val="1"/>
      <w:numFmt w:val="lowerLetter"/>
      <w:lvlText w:val="%8."/>
      <w:lvlJc w:val="left"/>
      <w:pPr>
        <w:ind w:left="5400" w:hanging="360"/>
      </w:pPr>
    </w:lvl>
    <w:lvl w:ilvl="8" w:tplc="5658D70C" w:tentative="1">
      <w:start w:val="1"/>
      <w:numFmt w:val="lowerRoman"/>
      <w:lvlText w:val="%9."/>
      <w:lvlJc w:val="right"/>
      <w:pPr>
        <w:ind w:left="6120" w:hanging="180"/>
      </w:pPr>
    </w:lvl>
  </w:abstractNum>
  <w:abstractNum w:abstractNumId="44" w15:restartNumberingAfterBreak="0">
    <w:nsid w:val="7C0F1B53"/>
    <w:multiLevelType w:val="hybridMultilevel"/>
    <w:tmpl w:val="C748D044"/>
    <w:lvl w:ilvl="0" w:tplc="D474F3C0">
      <w:start w:val="1"/>
      <w:numFmt w:val="decimal"/>
      <w:lvlText w:val="%1."/>
      <w:lvlJc w:val="left"/>
      <w:pPr>
        <w:ind w:left="720" w:hanging="360"/>
      </w:pPr>
      <w:rPr>
        <w:rFonts w:hint="default"/>
        <w:vertAlign w:val="baseline"/>
      </w:rPr>
    </w:lvl>
    <w:lvl w:ilvl="1" w:tplc="CB342D14">
      <w:start w:val="1"/>
      <w:numFmt w:val="lowerLetter"/>
      <w:lvlText w:val="%2."/>
      <w:lvlJc w:val="left"/>
      <w:pPr>
        <w:ind w:left="1440" w:hanging="360"/>
      </w:pPr>
    </w:lvl>
    <w:lvl w:ilvl="2" w:tplc="C6F2EF9A" w:tentative="1">
      <w:start w:val="1"/>
      <w:numFmt w:val="lowerRoman"/>
      <w:lvlText w:val="%3."/>
      <w:lvlJc w:val="right"/>
      <w:pPr>
        <w:ind w:left="2160" w:hanging="180"/>
      </w:pPr>
    </w:lvl>
    <w:lvl w:ilvl="3" w:tplc="6C0A1346" w:tentative="1">
      <w:start w:val="1"/>
      <w:numFmt w:val="decimal"/>
      <w:lvlText w:val="%4."/>
      <w:lvlJc w:val="left"/>
      <w:pPr>
        <w:ind w:left="2880" w:hanging="360"/>
      </w:pPr>
    </w:lvl>
    <w:lvl w:ilvl="4" w:tplc="A976C31A" w:tentative="1">
      <w:start w:val="1"/>
      <w:numFmt w:val="lowerLetter"/>
      <w:lvlText w:val="%5."/>
      <w:lvlJc w:val="left"/>
      <w:pPr>
        <w:ind w:left="3600" w:hanging="360"/>
      </w:pPr>
    </w:lvl>
    <w:lvl w:ilvl="5" w:tplc="49AE0F2A" w:tentative="1">
      <w:start w:val="1"/>
      <w:numFmt w:val="lowerRoman"/>
      <w:lvlText w:val="%6."/>
      <w:lvlJc w:val="right"/>
      <w:pPr>
        <w:ind w:left="4320" w:hanging="180"/>
      </w:pPr>
    </w:lvl>
    <w:lvl w:ilvl="6" w:tplc="1AF6BF90" w:tentative="1">
      <w:start w:val="1"/>
      <w:numFmt w:val="decimal"/>
      <w:lvlText w:val="%7."/>
      <w:lvlJc w:val="left"/>
      <w:pPr>
        <w:ind w:left="5040" w:hanging="360"/>
      </w:pPr>
    </w:lvl>
    <w:lvl w:ilvl="7" w:tplc="903A8E88" w:tentative="1">
      <w:start w:val="1"/>
      <w:numFmt w:val="lowerLetter"/>
      <w:lvlText w:val="%8."/>
      <w:lvlJc w:val="left"/>
      <w:pPr>
        <w:ind w:left="5760" w:hanging="360"/>
      </w:pPr>
    </w:lvl>
    <w:lvl w:ilvl="8" w:tplc="847E3818" w:tentative="1">
      <w:start w:val="1"/>
      <w:numFmt w:val="lowerRoman"/>
      <w:lvlText w:val="%9."/>
      <w:lvlJc w:val="right"/>
      <w:pPr>
        <w:ind w:left="6480" w:hanging="180"/>
      </w:pPr>
    </w:lvl>
  </w:abstractNum>
  <w:abstractNum w:abstractNumId="45" w15:restartNumberingAfterBreak="0">
    <w:nsid w:val="7CC975BB"/>
    <w:multiLevelType w:val="hybridMultilevel"/>
    <w:tmpl w:val="B2F6138E"/>
    <w:lvl w:ilvl="0" w:tplc="8FDEB862">
      <w:start w:val="21"/>
      <w:numFmt w:val="bullet"/>
      <w:lvlText w:val="-"/>
      <w:lvlJc w:val="left"/>
      <w:pPr>
        <w:ind w:left="720" w:hanging="360"/>
      </w:pPr>
      <w:rPr>
        <w:rFonts w:ascii="Calibri" w:eastAsia="Times New Roman" w:hAnsi="Calibri" w:cs="Calibri" w:hint="default"/>
        <w:color w:val="auto"/>
      </w:rPr>
    </w:lvl>
    <w:lvl w:ilvl="1" w:tplc="19E6DDEE" w:tentative="1">
      <w:start w:val="1"/>
      <w:numFmt w:val="bullet"/>
      <w:lvlText w:val="o"/>
      <w:lvlJc w:val="left"/>
      <w:pPr>
        <w:ind w:left="1440" w:hanging="360"/>
      </w:pPr>
      <w:rPr>
        <w:rFonts w:ascii="Courier New" w:hAnsi="Courier New" w:cs="Courier New" w:hint="default"/>
      </w:rPr>
    </w:lvl>
    <w:lvl w:ilvl="2" w:tplc="953C8DBE" w:tentative="1">
      <w:start w:val="1"/>
      <w:numFmt w:val="bullet"/>
      <w:lvlText w:val=""/>
      <w:lvlJc w:val="left"/>
      <w:pPr>
        <w:ind w:left="2160" w:hanging="360"/>
      </w:pPr>
      <w:rPr>
        <w:rFonts w:ascii="Wingdings" w:hAnsi="Wingdings" w:hint="default"/>
      </w:rPr>
    </w:lvl>
    <w:lvl w:ilvl="3" w:tplc="4B428292" w:tentative="1">
      <w:start w:val="1"/>
      <w:numFmt w:val="bullet"/>
      <w:lvlText w:val=""/>
      <w:lvlJc w:val="left"/>
      <w:pPr>
        <w:ind w:left="2880" w:hanging="360"/>
      </w:pPr>
      <w:rPr>
        <w:rFonts w:ascii="Symbol" w:hAnsi="Symbol" w:hint="default"/>
      </w:rPr>
    </w:lvl>
    <w:lvl w:ilvl="4" w:tplc="82FECB92" w:tentative="1">
      <w:start w:val="1"/>
      <w:numFmt w:val="bullet"/>
      <w:lvlText w:val="o"/>
      <w:lvlJc w:val="left"/>
      <w:pPr>
        <w:ind w:left="3600" w:hanging="360"/>
      </w:pPr>
      <w:rPr>
        <w:rFonts w:ascii="Courier New" w:hAnsi="Courier New" w:cs="Courier New" w:hint="default"/>
      </w:rPr>
    </w:lvl>
    <w:lvl w:ilvl="5" w:tplc="33BE73AC" w:tentative="1">
      <w:start w:val="1"/>
      <w:numFmt w:val="bullet"/>
      <w:lvlText w:val=""/>
      <w:lvlJc w:val="left"/>
      <w:pPr>
        <w:ind w:left="4320" w:hanging="360"/>
      </w:pPr>
      <w:rPr>
        <w:rFonts w:ascii="Wingdings" w:hAnsi="Wingdings" w:hint="default"/>
      </w:rPr>
    </w:lvl>
    <w:lvl w:ilvl="6" w:tplc="F98AE018" w:tentative="1">
      <w:start w:val="1"/>
      <w:numFmt w:val="bullet"/>
      <w:lvlText w:val=""/>
      <w:lvlJc w:val="left"/>
      <w:pPr>
        <w:ind w:left="5040" w:hanging="360"/>
      </w:pPr>
      <w:rPr>
        <w:rFonts w:ascii="Symbol" w:hAnsi="Symbol" w:hint="default"/>
      </w:rPr>
    </w:lvl>
    <w:lvl w:ilvl="7" w:tplc="8D36C894" w:tentative="1">
      <w:start w:val="1"/>
      <w:numFmt w:val="bullet"/>
      <w:lvlText w:val="o"/>
      <w:lvlJc w:val="left"/>
      <w:pPr>
        <w:ind w:left="5760" w:hanging="360"/>
      </w:pPr>
      <w:rPr>
        <w:rFonts w:ascii="Courier New" w:hAnsi="Courier New" w:cs="Courier New" w:hint="default"/>
      </w:rPr>
    </w:lvl>
    <w:lvl w:ilvl="8" w:tplc="8AEABE96" w:tentative="1">
      <w:start w:val="1"/>
      <w:numFmt w:val="bullet"/>
      <w:lvlText w:val=""/>
      <w:lvlJc w:val="left"/>
      <w:pPr>
        <w:ind w:left="6480" w:hanging="360"/>
      </w:pPr>
      <w:rPr>
        <w:rFonts w:ascii="Wingdings" w:hAnsi="Wingdings" w:hint="default"/>
      </w:rPr>
    </w:lvl>
  </w:abstractNum>
  <w:abstractNum w:abstractNumId="46" w15:restartNumberingAfterBreak="0">
    <w:nsid w:val="7FBC1F63"/>
    <w:multiLevelType w:val="multilevel"/>
    <w:tmpl w:val="0D0CD1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heme="majorHAnsi" w:eastAsiaTheme="majorEastAsia" w:hAnsiTheme="majorHAnsi" w:cstheme="majorBidi" w:hint="default"/>
        <w:color w:val="2E74B5" w:themeColor="accent1" w:themeShade="BF"/>
      </w:rPr>
    </w:lvl>
    <w:lvl w:ilvl="2">
      <w:start w:val="1"/>
      <w:numFmt w:val="decimal"/>
      <w:isLgl/>
      <w:lvlText w:val="%1.%2.%3."/>
      <w:lvlJc w:val="left"/>
      <w:pPr>
        <w:ind w:left="1800" w:hanging="720"/>
      </w:pPr>
      <w:rPr>
        <w:rFonts w:asciiTheme="majorHAnsi" w:eastAsiaTheme="majorEastAsia" w:hAnsiTheme="majorHAnsi" w:cstheme="majorBidi" w:hint="default"/>
        <w:color w:val="2E74B5" w:themeColor="accent1" w:themeShade="BF"/>
      </w:rPr>
    </w:lvl>
    <w:lvl w:ilvl="3">
      <w:start w:val="1"/>
      <w:numFmt w:val="decimal"/>
      <w:isLgl/>
      <w:lvlText w:val="%1.%2.%3.%4."/>
      <w:lvlJc w:val="left"/>
      <w:pPr>
        <w:ind w:left="2520" w:hanging="1080"/>
      </w:pPr>
      <w:rPr>
        <w:rFonts w:asciiTheme="majorHAnsi" w:eastAsiaTheme="majorEastAsia" w:hAnsiTheme="majorHAnsi" w:cstheme="majorBidi" w:hint="default"/>
        <w:color w:val="2E74B5" w:themeColor="accent1" w:themeShade="BF"/>
      </w:rPr>
    </w:lvl>
    <w:lvl w:ilvl="4">
      <w:start w:val="1"/>
      <w:numFmt w:val="decimal"/>
      <w:isLgl/>
      <w:lvlText w:val="%1.%2.%3.%4.%5."/>
      <w:lvlJc w:val="left"/>
      <w:pPr>
        <w:ind w:left="2880" w:hanging="1080"/>
      </w:pPr>
      <w:rPr>
        <w:rFonts w:asciiTheme="majorHAnsi" w:eastAsiaTheme="majorEastAsia" w:hAnsiTheme="majorHAnsi" w:cstheme="majorBidi" w:hint="default"/>
        <w:color w:val="2E74B5" w:themeColor="accent1" w:themeShade="BF"/>
      </w:rPr>
    </w:lvl>
    <w:lvl w:ilvl="5">
      <w:start w:val="1"/>
      <w:numFmt w:val="decimal"/>
      <w:isLgl/>
      <w:lvlText w:val="%1.%2.%3.%4.%5.%6."/>
      <w:lvlJc w:val="left"/>
      <w:pPr>
        <w:ind w:left="3600" w:hanging="1440"/>
      </w:pPr>
      <w:rPr>
        <w:rFonts w:asciiTheme="majorHAnsi" w:eastAsiaTheme="majorEastAsia" w:hAnsiTheme="majorHAnsi" w:cstheme="majorBidi" w:hint="default"/>
        <w:color w:val="2E74B5" w:themeColor="accent1" w:themeShade="BF"/>
      </w:rPr>
    </w:lvl>
    <w:lvl w:ilvl="6">
      <w:start w:val="1"/>
      <w:numFmt w:val="decimal"/>
      <w:isLgl/>
      <w:lvlText w:val="%1.%2.%3.%4.%5.%6.%7."/>
      <w:lvlJc w:val="left"/>
      <w:pPr>
        <w:ind w:left="3960" w:hanging="1440"/>
      </w:pPr>
      <w:rPr>
        <w:rFonts w:asciiTheme="majorHAnsi" w:eastAsiaTheme="majorEastAsia" w:hAnsiTheme="majorHAnsi" w:cstheme="majorBidi" w:hint="default"/>
        <w:color w:val="2E74B5" w:themeColor="accent1" w:themeShade="BF"/>
      </w:rPr>
    </w:lvl>
    <w:lvl w:ilvl="7">
      <w:start w:val="1"/>
      <w:numFmt w:val="decimal"/>
      <w:isLgl/>
      <w:lvlText w:val="%1.%2.%3.%4.%5.%6.%7.%8."/>
      <w:lvlJc w:val="left"/>
      <w:pPr>
        <w:ind w:left="4680" w:hanging="1800"/>
      </w:pPr>
      <w:rPr>
        <w:rFonts w:asciiTheme="majorHAnsi" w:eastAsiaTheme="majorEastAsia" w:hAnsiTheme="majorHAnsi" w:cstheme="majorBidi" w:hint="default"/>
        <w:color w:val="2E74B5" w:themeColor="accent1" w:themeShade="BF"/>
      </w:rPr>
    </w:lvl>
    <w:lvl w:ilvl="8">
      <w:start w:val="1"/>
      <w:numFmt w:val="decimal"/>
      <w:isLgl/>
      <w:lvlText w:val="%1.%2.%3.%4.%5.%6.%7.%8.%9."/>
      <w:lvlJc w:val="left"/>
      <w:pPr>
        <w:ind w:left="5040" w:hanging="1800"/>
      </w:pPr>
      <w:rPr>
        <w:rFonts w:asciiTheme="majorHAnsi" w:eastAsiaTheme="majorEastAsia" w:hAnsiTheme="majorHAnsi" w:cstheme="majorBidi" w:hint="default"/>
        <w:color w:val="2E74B5" w:themeColor="accent1" w:themeShade="BF"/>
      </w:rPr>
    </w:lvl>
  </w:abstractNum>
  <w:num w:numId="1">
    <w:abstractNumId w:val="28"/>
  </w:num>
  <w:num w:numId="2">
    <w:abstractNumId w:val="24"/>
  </w:num>
  <w:num w:numId="3">
    <w:abstractNumId w:val="7"/>
  </w:num>
  <w:num w:numId="4">
    <w:abstractNumId w:val="40"/>
  </w:num>
  <w:num w:numId="5">
    <w:abstractNumId w:val="8"/>
  </w:num>
  <w:num w:numId="6">
    <w:abstractNumId w:val="26"/>
  </w:num>
  <w:num w:numId="7">
    <w:abstractNumId w:val="43"/>
  </w:num>
  <w:num w:numId="8">
    <w:abstractNumId w:val="30"/>
  </w:num>
  <w:num w:numId="9">
    <w:abstractNumId w:val="16"/>
  </w:num>
  <w:num w:numId="10">
    <w:abstractNumId w:val="9"/>
  </w:num>
  <w:num w:numId="11">
    <w:abstractNumId w:val="34"/>
  </w:num>
  <w:num w:numId="12">
    <w:abstractNumId w:val="44"/>
  </w:num>
  <w:num w:numId="13">
    <w:abstractNumId w:val="39"/>
  </w:num>
  <w:num w:numId="14">
    <w:abstractNumId w:val="32"/>
  </w:num>
  <w:num w:numId="15">
    <w:abstractNumId w:val="38"/>
  </w:num>
  <w:num w:numId="16">
    <w:abstractNumId w:val="41"/>
  </w:num>
  <w:num w:numId="17">
    <w:abstractNumId w:val="46"/>
  </w:num>
  <w:num w:numId="18">
    <w:abstractNumId w:val="2"/>
  </w:num>
  <w:num w:numId="19">
    <w:abstractNumId w:val="10"/>
  </w:num>
  <w:num w:numId="20">
    <w:abstractNumId w:val="0"/>
  </w:num>
  <w:num w:numId="21">
    <w:abstractNumId w:val="13"/>
  </w:num>
  <w:num w:numId="22">
    <w:abstractNumId w:val="29"/>
  </w:num>
  <w:num w:numId="23">
    <w:abstractNumId w:val="14"/>
  </w:num>
  <w:num w:numId="24">
    <w:abstractNumId w:val="22"/>
  </w:num>
  <w:num w:numId="25">
    <w:abstractNumId w:val="15"/>
  </w:num>
  <w:num w:numId="26">
    <w:abstractNumId w:val="11"/>
  </w:num>
  <w:num w:numId="27">
    <w:abstractNumId w:val="45"/>
  </w:num>
  <w:num w:numId="28">
    <w:abstractNumId w:val="20"/>
  </w:num>
  <w:num w:numId="29">
    <w:abstractNumId w:val="27"/>
  </w:num>
  <w:num w:numId="30">
    <w:abstractNumId w:val="4"/>
  </w:num>
  <w:num w:numId="31">
    <w:abstractNumId w:val="6"/>
  </w:num>
  <w:num w:numId="32">
    <w:abstractNumId w:val="35"/>
  </w:num>
  <w:num w:numId="33">
    <w:abstractNumId w:val="33"/>
  </w:num>
  <w:num w:numId="34">
    <w:abstractNumId w:val="19"/>
  </w:num>
  <w:num w:numId="35">
    <w:abstractNumId w:val="1"/>
  </w:num>
  <w:num w:numId="36">
    <w:abstractNumId w:val="18"/>
  </w:num>
  <w:num w:numId="37">
    <w:abstractNumId w:val="37"/>
  </w:num>
  <w:num w:numId="38">
    <w:abstractNumId w:val="17"/>
  </w:num>
  <w:num w:numId="39">
    <w:abstractNumId w:val="25"/>
  </w:num>
  <w:num w:numId="40">
    <w:abstractNumId w:val="42"/>
  </w:num>
  <w:num w:numId="41">
    <w:abstractNumId w:val="28"/>
  </w:num>
  <w:num w:numId="42">
    <w:abstractNumId w:val="21"/>
  </w:num>
  <w:num w:numId="43">
    <w:abstractNumId w:val="5"/>
  </w:num>
  <w:num w:numId="44">
    <w:abstractNumId w:val="36"/>
  </w:num>
  <w:num w:numId="45">
    <w:abstractNumId w:val="31"/>
  </w:num>
  <w:num w:numId="46">
    <w:abstractNumId w:val="23"/>
  </w:num>
  <w:num w:numId="47">
    <w:abstractNumId w:val="12"/>
  </w:num>
  <w:num w:numId="4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1445"/>
    <w:rsid w:val="0000005B"/>
    <w:rsid w:val="00003561"/>
    <w:rsid w:val="00004C0E"/>
    <w:rsid w:val="00005FEA"/>
    <w:rsid w:val="000060C3"/>
    <w:rsid w:val="00007BC9"/>
    <w:rsid w:val="00007F97"/>
    <w:rsid w:val="00011592"/>
    <w:rsid w:val="000124E1"/>
    <w:rsid w:val="00012BC2"/>
    <w:rsid w:val="0001640C"/>
    <w:rsid w:val="000177F0"/>
    <w:rsid w:val="000178C6"/>
    <w:rsid w:val="000232D0"/>
    <w:rsid w:val="0002596D"/>
    <w:rsid w:val="00026463"/>
    <w:rsid w:val="00030848"/>
    <w:rsid w:val="00030A8C"/>
    <w:rsid w:val="000338D8"/>
    <w:rsid w:val="00036000"/>
    <w:rsid w:val="000369A8"/>
    <w:rsid w:val="00036E25"/>
    <w:rsid w:val="00037A1A"/>
    <w:rsid w:val="00040E1E"/>
    <w:rsid w:val="00041F16"/>
    <w:rsid w:val="00044287"/>
    <w:rsid w:val="00044527"/>
    <w:rsid w:val="00045D64"/>
    <w:rsid w:val="0004696E"/>
    <w:rsid w:val="000500C4"/>
    <w:rsid w:val="0005184A"/>
    <w:rsid w:val="00052266"/>
    <w:rsid w:val="00052BB1"/>
    <w:rsid w:val="00053962"/>
    <w:rsid w:val="00053FD9"/>
    <w:rsid w:val="000544CB"/>
    <w:rsid w:val="0005485A"/>
    <w:rsid w:val="00056C64"/>
    <w:rsid w:val="0005774E"/>
    <w:rsid w:val="00057807"/>
    <w:rsid w:val="00057941"/>
    <w:rsid w:val="000605A5"/>
    <w:rsid w:val="000609C1"/>
    <w:rsid w:val="00061D45"/>
    <w:rsid w:val="00064A0A"/>
    <w:rsid w:val="0006511C"/>
    <w:rsid w:val="00065379"/>
    <w:rsid w:val="00066642"/>
    <w:rsid w:val="0006690C"/>
    <w:rsid w:val="00070F1B"/>
    <w:rsid w:val="00071222"/>
    <w:rsid w:val="000719C4"/>
    <w:rsid w:val="000720F8"/>
    <w:rsid w:val="00072FCC"/>
    <w:rsid w:val="000742DA"/>
    <w:rsid w:val="00075F8A"/>
    <w:rsid w:val="00076AF4"/>
    <w:rsid w:val="0007770F"/>
    <w:rsid w:val="0008250B"/>
    <w:rsid w:val="000832BC"/>
    <w:rsid w:val="0008373C"/>
    <w:rsid w:val="000837F8"/>
    <w:rsid w:val="00084620"/>
    <w:rsid w:val="00084E3F"/>
    <w:rsid w:val="00086DBF"/>
    <w:rsid w:val="00087AFA"/>
    <w:rsid w:val="00090D39"/>
    <w:rsid w:val="00092231"/>
    <w:rsid w:val="00092574"/>
    <w:rsid w:val="00092BF5"/>
    <w:rsid w:val="000942FE"/>
    <w:rsid w:val="00094BA4"/>
    <w:rsid w:val="0009504C"/>
    <w:rsid w:val="0009629F"/>
    <w:rsid w:val="00097D83"/>
    <w:rsid w:val="000A0069"/>
    <w:rsid w:val="000A063D"/>
    <w:rsid w:val="000A0984"/>
    <w:rsid w:val="000A105C"/>
    <w:rsid w:val="000A4582"/>
    <w:rsid w:val="000A5292"/>
    <w:rsid w:val="000A609A"/>
    <w:rsid w:val="000A663C"/>
    <w:rsid w:val="000A6954"/>
    <w:rsid w:val="000B301F"/>
    <w:rsid w:val="000B43E9"/>
    <w:rsid w:val="000B557D"/>
    <w:rsid w:val="000B5AC7"/>
    <w:rsid w:val="000B5E47"/>
    <w:rsid w:val="000B5FF1"/>
    <w:rsid w:val="000B60E2"/>
    <w:rsid w:val="000B6238"/>
    <w:rsid w:val="000B7F34"/>
    <w:rsid w:val="000C3894"/>
    <w:rsid w:val="000C4162"/>
    <w:rsid w:val="000C4BD2"/>
    <w:rsid w:val="000C6290"/>
    <w:rsid w:val="000D028D"/>
    <w:rsid w:val="000D10E1"/>
    <w:rsid w:val="000D1FAE"/>
    <w:rsid w:val="000D2ED1"/>
    <w:rsid w:val="000D3E73"/>
    <w:rsid w:val="000D3F86"/>
    <w:rsid w:val="000D4720"/>
    <w:rsid w:val="000D54E4"/>
    <w:rsid w:val="000D5764"/>
    <w:rsid w:val="000D5EDC"/>
    <w:rsid w:val="000D7E9D"/>
    <w:rsid w:val="000E0DF7"/>
    <w:rsid w:val="000E1140"/>
    <w:rsid w:val="000E2CB3"/>
    <w:rsid w:val="000E4A9B"/>
    <w:rsid w:val="000E53C4"/>
    <w:rsid w:val="000E54D7"/>
    <w:rsid w:val="000E5727"/>
    <w:rsid w:val="000E7681"/>
    <w:rsid w:val="000F042D"/>
    <w:rsid w:val="000F4718"/>
    <w:rsid w:val="000F4B70"/>
    <w:rsid w:val="000F72DE"/>
    <w:rsid w:val="000F74C4"/>
    <w:rsid w:val="000F77EA"/>
    <w:rsid w:val="000F7FA6"/>
    <w:rsid w:val="0010194B"/>
    <w:rsid w:val="00101A2F"/>
    <w:rsid w:val="00103132"/>
    <w:rsid w:val="001053E9"/>
    <w:rsid w:val="00105FCA"/>
    <w:rsid w:val="00107578"/>
    <w:rsid w:val="00107D08"/>
    <w:rsid w:val="0011494B"/>
    <w:rsid w:val="0012109D"/>
    <w:rsid w:val="0012116C"/>
    <w:rsid w:val="00121435"/>
    <w:rsid w:val="00123C58"/>
    <w:rsid w:val="00124837"/>
    <w:rsid w:val="0012586A"/>
    <w:rsid w:val="00127D64"/>
    <w:rsid w:val="001306B8"/>
    <w:rsid w:val="00130A1D"/>
    <w:rsid w:val="00130D4A"/>
    <w:rsid w:val="00130F8C"/>
    <w:rsid w:val="00133800"/>
    <w:rsid w:val="00135210"/>
    <w:rsid w:val="001355AA"/>
    <w:rsid w:val="001375B3"/>
    <w:rsid w:val="00137DB9"/>
    <w:rsid w:val="00142CED"/>
    <w:rsid w:val="00143A7B"/>
    <w:rsid w:val="00143D79"/>
    <w:rsid w:val="00143D92"/>
    <w:rsid w:val="00144D33"/>
    <w:rsid w:val="00145384"/>
    <w:rsid w:val="001453B6"/>
    <w:rsid w:val="00147ABE"/>
    <w:rsid w:val="0015020B"/>
    <w:rsid w:val="001534F1"/>
    <w:rsid w:val="0015410F"/>
    <w:rsid w:val="00156A1E"/>
    <w:rsid w:val="00156E10"/>
    <w:rsid w:val="0015725D"/>
    <w:rsid w:val="00161462"/>
    <w:rsid w:val="001614AC"/>
    <w:rsid w:val="00162B7E"/>
    <w:rsid w:val="00162D1A"/>
    <w:rsid w:val="001642E2"/>
    <w:rsid w:val="001642FD"/>
    <w:rsid w:val="0016526B"/>
    <w:rsid w:val="00167502"/>
    <w:rsid w:val="00170EA4"/>
    <w:rsid w:val="001716C0"/>
    <w:rsid w:val="00171C64"/>
    <w:rsid w:val="00172B02"/>
    <w:rsid w:val="00173D53"/>
    <w:rsid w:val="00173FE9"/>
    <w:rsid w:val="00174963"/>
    <w:rsid w:val="00177150"/>
    <w:rsid w:val="00177DCB"/>
    <w:rsid w:val="0018024C"/>
    <w:rsid w:val="0018034C"/>
    <w:rsid w:val="001804FB"/>
    <w:rsid w:val="001817C2"/>
    <w:rsid w:val="0018331E"/>
    <w:rsid w:val="00187776"/>
    <w:rsid w:val="00187A48"/>
    <w:rsid w:val="00190D40"/>
    <w:rsid w:val="00192CB2"/>
    <w:rsid w:val="001936DF"/>
    <w:rsid w:val="00193A29"/>
    <w:rsid w:val="001940CA"/>
    <w:rsid w:val="001944E4"/>
    <w:rsid w:val="00194E1A"/>
    <w:rsid w:val="00195E72"/>
    <w:rsid w:val="00197A43"/>
    <w:rsid w:val="00197B3A"/>
    <w:rsid w:val="00197EC8"/>
    <w:rsid w:val="001A309D"/>
    <w:rsid w:val="001A30B8"/>
    <w:rsid w:val="001A36DF"/>
    <w:rsid w:val="001A36E5"/>
    <w:rsid w:val="001A5A23"/>
    <w:rsid w:val="001A73A0"/>
    <w:rsid w:val="001A7437"/>
    <w:rsid w:val="001A7C59"/>
    <w:rsid w:val="001B030D"/>
    <w:rsid w:val="001B10F0"/>
    <w:rsid w:val="001B3C12"/>
    <w:rsid w:val="001B4557"/>
    <w:rsid w:val="001B4FA6"/>
    <w:rsid w:val="001B5CC6"/>
    <w:rsid w:val="001B7A49"/>
    <w:rsid w:val="001B7A5A"/>
    <w:rsid w:val="001C0029"/>
    <w:rsid w:val="001C23CF"/>
    <w:rsid w:val="001C3289"/>
    <w:rsid w:val="001C37F3"/>
    <w:rsid w:val="001C6B9A"/>
    <w:rsid w:val="001D1545"/>
    <w:rsid w:val="001D3323"/>
    <w:rsid w:val="001D4FEF"/>
    <w:rsid w:val="001E0175"/>
    <w:rsid w:val="001E0333"/>
    <w:rsid w:val="001E2BA6"/>
    <w:rsid w:val="001E3C7C"/>
    <w:rsid w:val="001E63A6"/>
    <w:rsid w:val="001E6BF9"/>
    <w:rsid w:val="001E6C57"/>
    <w:rsid w:val="001F1E0D"/>
    <w:rsid w:val="001F2911"/>
    <w:rsid w:val="001F2E4B"/>
    <w:rsid w:val="001F67DB"/>
    <w:rsid w:val="001F7F9E"/>
    <w:rsid w:val="002024C9"/>
    <w:rsid w:val="002025F5"/>
    <w:rsid w:val="00202A57"/>
    <w:rsid w:val="00203DAC"/>
    <w:rsid w:val="00203E7F"/>
    <w:rsid w:val="00204075"/>
    <w:rsid w:val="00204F2B"/>
    <w:rsid w:val="00206733"/>
    <w:rsid w:val="002075B3"/>
    <w:rsid w:val="00210806"/>
    <w:rsid w:val="00211427"/>
    <w:rsid w:val="002145E5"/>
    <w:rsid w:val="0021522A"/>
    <w:rsid w:val="002158B5"/>
    <w:rsid w:val="00215E2C"/>
    <w:rsid w:val="0021608A"/>
    <w:rsid w:val="0021654B"/>
    <w:rsid w:val="00220107"/>
    <w:rsid w:val="00220918"/>
    <w:rsid w:val="0022113D"/>
    <w:rsid w:val="00221DE1"/>
    <w:rsid w:val="0022429B"/>
    <w:rsid w:val="002242DF"/>
    <w:rsid w:val="00224406"/>
    <w:rsid w:val="002264E1"/>
    <w:rsid w:val="00227165"/>
    <w:rsid w:val="00230802"/>
    <w:rsid w:val="00232678"/>
    <w:rsid w:val="00233AF4"/>
    <w:rsid w:val="00235D56"/>
    <w:rsid w:val="00235DC6"/>
    <w:rsid w:val="00236EA5"/>
    <w:rsid w:val="0023723B"/>
    <w:rsid w:val="00237F9A"/>
    <w:rsid w:val="00241C40"/>
    <w:rsid w:val="00241E79"/>
    <w:rsid w:val="002434BD"/>
    <w:rsid w:val="00243C2A"/>
    <w:rsid w:val="00243E1C"/>
    <w:rsid w:val="00243F88"/>
    <w:rsid w:val="0025460E"/>
    <w:rsid w:val="0025495E"/>
    <w:rsid w:val="0025617F"/>
    <w:rsid w:val="00256B9C"/>
    <w:rsid w:val="00256EA0"/>
    <w:rsid w:val="00257221"/>
    <w:rsid w:val="002574BD"/>
    <w:rsid w:val="00257DA8"/>
    <w:rsid w:val="0026052C"/>
    <w:rsid w:val="00260C58"/>
    <w:rsid w:val="0026174D"/>
    <w:rsid w:val="0026267C"/>
    <w:rsid w:val="00263B50"/>
    <w:rsid w:val="00263F3A"/>
    <w:rsid w:val="00264C4D"/>
    <w:rsid w:val="00264CC5"/>
    <w:rsid w:val="002663D4"/>
    <w:rsid w:val="0026742F"/>
    <w:rsid w:val="00267497"/>
    <w:rsid w:val="00270CCD"/>
    <w:rsid w:val="00271ACC"/>
    <w:rsid w:val="00272203"/>
    <w:rsid w:val="00272672"/>
    <w:rsid w:val="00272D27"/>
    <w:rsid w:val="002747AB"/>
    <w:rsid w:val="00274D97"/>
    <w:rsid w:val="002761D6"/>
    <w:rsid w:val="00276634"/>
    <w:rsid w:val="00280871"/>
    <w:rsid w:val="002849E5"/>
    <w:rsid w:val="00286232"/>
    <w:rsid w:val="00286A4F"/>
    <w:rsid w:val="002901D9"/>
    <w:rsid w:val="002919C7"/>
    <w:rsid w:val="00296DFE"/>
    <w:rsid w:val="002A2BEA"/>
    <w:rsid w:val="002A34A9"/>
    <w:rsid w:val="002A3570"/>
    <w:rsid w:val="002A3F92"/>
    <w:rsid w:val="002A6482"/>
    <w:rsid w:val="002A6880"/>
    <w:rsid w:val="002A7AC4"/>
    <w:rsid w:val="002B0348"/>
    <w:rsid w:val="002B0684"/>
    <w:rsid w:val="002B1435"/>
    <w:rsid w:val="002B1865"/>
    <w:rsid w:val="002B3974"/>
    <w:rsid w:val="002B476D"/>
    <w:rsid w:val="002B5689"/>
    <w:rsid w:val="002B63E0"/>
    <w:rsid w:val="002B6681"/>
    <w:rsid w:val="002C106C"/>
    <w:rsid w:val="002C141E"/>
    <w:rsid w:val="002C31D5"/>
    <w:rsid w:val="002C3A3B"/>
    <w:rsid w:val="002C560B"/>
    <w:rsid w:val="002C5968"/>
    <w:rsid w:val="002C5C24"/>
    <w:rsid w:val="002C5F62"/>
    <w:rsid w:val="002C77DC"/>
    <w:rsid w:val="002C78BF"/>
    <w:rsid w:val="002D0460"/>
    <w:rsid w:val="002D17D1"/>
    <w:rsid w:val="002D1909"/>
    <w:rsid w:val="002D2B69"/>
    <w:rsid w:val="002D2E47"/>
    <w:rsid w:val="002D3760"/>
    <w:rsid w:val="002D43F8"/>
    <w:rsid w:val="002D48E3"/>
    <w:rsid w:val="002D4912"/>
    <w:rsid w:val="002D49DF"/>
    <w:rsid w:val="002D61B0"/>
    <w:rsid w:val="002D70B0"/>
    <w:rsid w:val="002D786F"/>
    <w:rsid w:val="002D7B53"/>
    <w:rsid w:val="002E1419"/>
    <w:rsid w:val="002E1470"/>
    <w:rsid w:val="002E5803"/>
    <w:rsid w:val="002E67A9"/>
    <w:rsid w:val="002E6C80"/>
    <w:rsid w:val="002F141A"/>
    <w:rsid w:val="002F15B8"/>
    <w:rsid w:val="002F2766"/>
    <w:rsid w:val="002F3382"/>
    <w:rsid w:val="002F3996"/>
    <w:rsid w:val="002F480F"/>
    <w:rsid w:val="002F4B47"/>
    <w:rsid w:val="002F4BD2"/>
    <w:rsid w:val="002F4CA5"/>
    <w:rsid w:val="002F4DF5"/>
    <w:rsid w:val="002F687F"/>
    <w:rsid w:val="0030028F"/>
    <w:rsid w:val="00301A73"/>
    <w:rsid w:val="00303698"/>
    <w:rsid w:val="0030388C"/>
    <w:rsid w:val="00303B0D"/>
    <w:rsid w:val="00305FF9"/>
    <w:rsid w:val="00306A3B"/>
    <w:rsid w:val="00306D24"/>
    <w:rsid w:val="003071B6"/>
    <w:rsid w:val="00311360"/>
    <w:rsid w:val="00312216"/>
    <w:rsid w:val="00313070"/>
    <w:rsid w:val="00313E39"/>
    <w:rsid w:val="00313F33"/>
    <w:rsid w:val="00315D4C"/>
    <w:rsid w:val="00316F06"/>
    <w:rsid w:val="00317059"/>
    <w:rsid w:val="0032362B"/>
    <w:rsid w:val="00323E98"/>
    <w:rsid w:val="00324148"/>
    <w:rsid w:val="00325835"/>
    <w:rsid w:val="00325970"/>
    <w:rsid w:val="00330069"/>
    <w:rsid w:val="00330072"/>
    <w:rsid w:val="00331F19"/>
    <w:rsid w:val="00334E2D"/>
    <w:rsid w:val="003351CD"/>
    <w:rsid w:val="00335244"/>
    <w:rsid w:val="00335A94"/>
    <w:rsid w:val="00340F02"/>
    <w:rsid w:val="00341996"/>
    <w:rsid w:val="003423D0"/>
    <w:rsid w:val="003456D7"/>
    <w:rsid w:val="003464B3"/>
    <w:rsid w:val="003469A5"/>
    <w:rsid w:val="003475FA"/>
    <w:rsid w:val="0034797C"/>
    <w:rsid w:val="00350E1A"/>
    <w:rsid w:val="003513C4"/>
    <w:rsid w:val="00352264"/>
    <w:rsid w:val="0035392E"/>
    <w:rsid w:val="003559C4"/>
    <w:rsid w:val="00356EE5"/>
    <w:rsid w:val="003572DB"/>
    <w:rsid w:val="00357640"/>
    <w:rsid w:val="003604F3"/>
    <w:rsid w:val="00361079"/>
    <w:rsid w:val="00363A8F"/>
    <w:rsid w:val="00365882"/>
    <w:rsid w:val="00365C87"/>
    <w:rsid w:val="00365EF9"/>
    <w:rsid w:val="003664C9"/>
    <w:rsid w:val="00366B1C"/>
    <w:rsid w:val="00366D51"/>
    <w:rsid w:val="0036786A"/>
    <w:rsid w:val="00370B17"/>
    <w:rsid w:val="003721F2"/>
    <w:rsid w:val="00372E14"/>
    <w:rsid w:val="003739E5"/>
    <w:rsid w:val="00374D15"/>
    <w:rsid w:val="003751D9"/>
    <w:rsid w:val="003751E9"/>
    <w:rsid w:val="0038015F"/>
    <w:rsid w:val="00380FD3"/>
    <w:rsid w:val="003838F9"/>
    <w:rsid w:val="003849BF"/>
    <w:rsid w:val="003861EB"/>
    <w:rsid w:val="00390EE0"/>
    <w:rsid w:val="00391805"/>
    <w:rsid w:val="00392776"/>
    <w:rsid w:val="00392E0F"/>
    <w:rsid w:val="0039321D"/>
    <w:rsid w:val="00393A8C"/>
    <w:rsid w:val="0039477A"/>
    <w:rsid w:val="00394F84"/>
    <w:rsid w:val="00396723"/>
    <w:rsid w:val="00396BAC"/>
    <w:rsid w:val="003A0C4C"/>
    <w:rsid w:val="003A3DF4"/>
    <w:rsid w:val="003A7627"/>
    <w:rsid w:val="003A7794"/>
    <w:rsid w:val="003B2080"/>
    <w:rsid w:val="003B36A8"/>
    <w:rsid w:val="003B3F47"/>
    <w:rsid w:val="003B4307"/>
    <w:rsid w:val="003B4376"/>
    <w:rsid w:val="003B5998"/>
    <w:rsid w:val="003B5AF5"/>
    <w:rsid w:val="003B7438"/>
    <w:rsid w:val="003C04AF"/>
    <w:rsid w:val="003C3DF1"/>
    <w:rsid w:val="003C6ECD"/>
    <w:rsid w:val="003C7B4B"/>
    <w:rsid w:val="003D0869"/>
    <w:rsid w:val="003D0F3E"/>
    <w:rsid w:val="003D1FE0"/>
    <w:rsid w:val="003D4175"/>
    <w:rsid w:val="003D49C4"/>
    <w:rsid w:val="003D5A9C"/>
    <w:rsid w:val="003D7FE3"/>
    <w:rsid w:val="003E1D65"/>
    <w:rsid w:val="003E21D9"/>
    <w:rsid w:val="003E2A55"/>
    <w:rsid w:val="003E2D71"/>
    <w:rsid w:val="003E3CE4"/>
    <w:rsid w:val="003E44E2"/>
    <w:rsid w:val="003E5804"/>
    <w:rsid w:val="003E6269"/>
    <w:rsid w:val="003F0DBF"/>
    <w:rsid w:val="003F138C"/>
    <w:rsid w:val="003F1C77"/>
    <w:rsid w:val="003F1FEE"/>
    <w:rsid w:val="003F223F"/>
    <w:rsid w:val="003F26A9"/>
    <w:rsid w:val="003F2EFE"/>
    <w:rsid w:val="003F3C22"/>
    <w:rsid w:val="003F523E"/>
    <w:rsid w:val="003F5245"/>
    <w:rsid w:val="003F63D2"/>
    <w:rsid w:val="00400101"/>
    <w:rsid w:val="004032E5"/>
    <w:rsid w:val="004052BF"/>
    <w:rsid w:val="004058E2"/>
    <w:rsid w:val="00410711"/>
    <w:rsid w:val="00410FCD"/>
    <w:rsid w:val="004131FC"/>
    <w:rsid w:val="00415559"/>
    <w:rsid w:val="00415AF2"/>
    <w:rsid w:val="00415BE6"/>
    <w:rsid w:val="00415E21"/>
    <w:rsid w:val="00417A0A"/>
    <w:rsid w:val="00423FB9"/>
    <w:rsid w:val="00424144"/>
    <w:rsid w:val="004252F8"/>
    <w:rsid w:val="0042576D"/>
    <w:rsid w:val="00425DDC"/>
    <w:rsid w:val="0042795F"/>
    <w:rsid w:val="00427CDE"/>
    <w:rsid w:val="0043090A"/>
    <w:rsid w:val="004312F9"/>
    <w:rsid w:val="004324CB"/>
    <w:rsid w:val="00432AEB"/>
    <w:rsid w:val="00434F55"/>
    <w:rsid w:val="00435501"/>
    <w:rsid w:val="004366F7"/>
    <w:rsid w:val="00437A11"/>
    <w:rsid w:val="00441570"/>
    <w:rsid w:val="00443E3F"/>
    <w:rsid w:val="004444D2"/>
    <w:rsid w:val="00445D42"/>
    <w:rsid w:val="00446073"/>
    <w:rsid w:val="004465F7"/>
    <w:rsid w:val="00446D70"/>
    <w:rsid w:val="00450479"/>
    <w:rsid w:val="0045072F"/>
    <w:rsid w:val="00450D31"/>
    <w:rsid w:val="004515B6"/>
    <w:rsid w:val="00451A8B"/>
    <w:rsid w:val="0045284A"/>
    <w:rsid w:val="00452901"/>
    <w:rsid w:val="004548E9"/>
    <w:rsid w:val="00455BF0"/>
    <w:rsid w:val="004565CF"/>
    <w:rsid w:val="00456E8D"/>
    <w:rsid w:val="00457E86"/>
    <w:rsid w:val="00460431"/>
    <w:rsid w:val="004613EE"/>
    <w:rsid w:val="00461FB7"/>
    <w:rsid w:val="0047203E"/>
    <w:rsid w:val="004736E0"/>
    <w:rsid w:val="004743EC"/>
    <w:rsid w:val="00474638"/>
    <w:rsid w:val="00475078"/>
    <w:rsid w:val="0047543F"/>
    <w:rsid w:val="00475646"/>
    <w:rsid w:val="0048012D"/>
    <w:rsid w:val="004832D9"/>
    <w:rsid w:val="00483865"/>
    <w:rsid w:val="00483D25"/>
    <w:rsid w:val="0048690C"/>
    <w:rsid w:val="004876B8"/>
    <w:rsid w:val="004911FC"/>
    <w:rsid w:val="004930B9"/>
    <w:rsid w:val="004938BA"/>
    <w:rsid w:val="004938CC"/>
    <w:rsid w:val="00495603"/>
    <w:rsid w:val="00497DC8"/>
    <w:rsid w:val="00497E11"/>
    <w:rsid w:val="004A100A"/>
    <w:rsid w:val="004A1F3A"/>
    <w:rsid w:val="004A40A0"/>
    <w:rsid w:val="004A42FE"/>
    <w:rsid w:val="004A6543"/>
    <w:rsid w:val="004B0444"/>
    <w:rsid w:val="004B187E"/>
    <w:rsid w:val="004B1DC3"/>
    <w:rsid w:val="004B3A1C"/>
    <w:rsid w:val="004B40EE"/>
    <w:rsid w:val="004B42CD"/>
    <w:rsid w:val="004B4825"/>
    <w:rsid w:val="004B52A4"/>
    <w:rsid w:val="004B71BB"/>
    <w:rsid w:val="004C1478"/>
    <w:rsid w:val="004C19F6"/>
    <w:rsid w:val="004C3213"/>
    <w:rsid w:val="004C3D4C"/>
    <w:rsid w:val="004C537A"/>
    <w:rsid w:val="004C5F5A"/>
    <w:rsid w:val="004C6A05"/>
    <w:rsid w:val="004C727B"/>
    <w:rsid w:val="004D1222"/>
    <w:rsid w:val="004D31E1"/>
    <w:rsid w:val="004D3B4F"/>
    <w:rsid w:val="004E0C12"/>
    <w:rsid w:val="004E0F03"/>
    <w:rsid w:val="004E13DD"/>
    <w:rsid w:val="004E56AA"/>
    <w:rsid w:val="004E6A4F"/>
    <w:rsid w:val="004E6E32"/>
    <w:rsid w:val="004F18F8"/>
    <w:rsid w:val="004F20E9"/>
    <w:rsid w:val="004F2FEC"/>
    <w:rsid w:val="004F5B1D"/>
    <w:rsid w:val="004F61BB"/>
    <w:rsid w:val="004F78AF"/>
    <w:rsid w:val="004F7A5C"/>
    <w:rsid w:val="004F7B5D"/>
    <w:rsid w:val="00500063"/>
    <w:rsid w:val="00500834"/>
    <w:rsid w:val="005030EB"/>
    <w:rsid w:val="005033E8"/>
    <w:rsid w:val="00504DE9"/>
    <w:rsid w:val="00506032"/>
    <w:rsid w:val="00506EA5"/>
    <w:rsid w:val="005079B8"/>
    <w:rsid w:val="005100A6"/>
    <w:rsid w:val="0051200A"/>
    <w:rsid w:val="00512511"/>
    <w:rsid w:val="0051416F"/>
    <w:rsid w:val="00514ECF"/>
    <w:rsid w:val="00514F28"/>
    <w:rsid w:val="00515D79"/>
    <w:rsid w:val="0051650C"/>
    <w:rsid w:val="00516BE0"/>
    <w:rsid w:val="0052055A"/>
    <w:rsid w:val="005205E9"/>
    <w:rsid w:val="005205FB"/>
    <w:rsid w:val="00520B05"/>
    <w:rsid w:val="005210D6"/>
    <w:rsid w:val="00521692"/>
    <w:rsid w:val="00522B9F"/>
    <w:rsid w:val="0052317E"/>
    <w:rsid w:val="00524852"/>
    <w:rsid w:val="0052712D"/>
    <w:rsid w:val="005276AF"/>
    <w:rsid w:val="00530EAB"/>
    <w:rsid w:val="00531C73"/>
    <w:rsid w:val="00532724"/>
    <w:rsid w:val="00534104"/>
    <w:rsid w:val="00534FE8"/>
    <w:rsid w:val="00535695"/>
    <w:rsid w:val="00535EE9"/>
    <w:rsid w:val="00541132"/>
    <w:rsid w:val="00541144"/>
    <w:rsid w:val="0054284D"/>
    <w:rsid w:val="00543A43"/>
    <w:rsid w:val="0055019A"/>
    <w:rsid w:val="00550225"/>
    <w:rsid w:val="00551978"/>
    <w:rsid w:val="00551F2D"/>
    <w:rsid w:val="00552972"/>
    <w:rsid w:val="00555E27"/>
    <w:rsid w:val="0055642B"/>
    <w:rsid w:val="00557D4A"/>
    <w:rsid w:val="00557F15"/>
    <w:rsid w:val="0056060B"/>
    <w:rsid w:val="00561F5A"/>
    <w:rsid w:val="005631BB"/>
    <w:rsid w:val="005632BD"/>
    <w:rsid w:val="00563338"/>
    <w:rsid w:val="0056381F"/>
    <w:rsid w:val="00564600"/>
    <w:rsid w:val="0056565D"/>
    <w:rsid w:val="0056599B"/>
    <w:rsid w:val="00566609"/>
    <w:rsid w:val="005670DC"/>
    <w:rsid w:val="00567CF7"/>
    <w:rsid w:val="00567F11"/>
    <w:rsid w:val="00570022"/>
    <w:rsid w:val="005706D2"/>
    <w:rsid w:val="00571812"/>
    <w:rsid w:val="005729F9"/>
    <w:rsid w:val="005769E8"/>
    <w:rsid w:val="00577A6F"/>
    <w:rsid w:val="00581239"/>
    <w:rsid w:val="0058189A"/>
    <w:rsid w:val="00581A70"/>
    <w:rsid w:val="00582119"/>
    <w:rsid w:val="00582D7C"/>
    <w:rsid w:val="00583320"/>
    <w:rsid w:val="00583900"/>
    <w:rsid w:val="00583901"/>
    <w:rsid w:val="00584FDF"/>
    <w:rsid w:val="005861FB"/>
    <w:rsid w:val="00587076"/>
    <w:rsid w:val="005921D3"/>
    <w:rsid w:val="00592C0E"/>
    <w:rsid w:val="005937E6"/>
    <w:rsid w:val="00597E43"/>
    <w:rsid w:val="005A0707"/>
    <w:rsid w:val="005A2E3B"/>
    <w:rsid w:val="005A37CA"/>
    <w:rsid w:val="005A6E20"/>
    <w:rsid w:val="005A7617"/>
    <w:rsid w:val="005B0648"/>
    <w:rsid w:val="005B0A57"/>
    <w:rsid w:val="005B1015"/>
    <w:rsid w:val="005B16D4"/>
    <w:rsid w:val="005B488D"/>
    <w:rsid w:val="005B7214"/>
    <w:rsid w:val="005B7EE3"/>
    <w:rsid w:val="005C0915"/>
    <w:rsid w:val="005C0E24"/>
    <w:rsid w:val="005C10CB"/>
    <w:rsid w:val="005C3454"/>
    <w:rsid w:val="005C3929"/>
    <w:rsid w:val="005C3BE1"/>
    <w:rsid w:val="005C5EB0"/>
    <w:rsid w:val="005C67BA"/>
    <w:rsid w:val="005C7C27"/>
    <w:rsid w:val="005D003A"/>
    <w:rsid w:val="005D0DF2"/>
    <w:rsid w:val="005D22BF"/>
    <w:rsid w:val="005D33F1"/>
    <w:rsid w:val="005D3F27"/>
    <w:rsid w:val="005D52A5"/>
    <w:rsid w:val="005D69B0"/>
    <w:rsid w:val="005D71DD"/>
    <w:rsid w:val="005D72AE"/>
    <w:rsid w:val="005E0396"/>
    <w:rsid w:val="005E066F"/>
    <w:rsid w:val="005E214C"/>
    <w:rsid w:val="005E2E4B"/>
    <w:rsid w:val="005E3BB7"/>
    <w:rsid w:val="005E40F5"/>
    <w:rsid w:val="005E4F6C"/>
    <w:rsid w:val="005E6268"/>
    <w:rsid w:val="005F07A2"/>
    <w:rsid w:val="005F2AE0"/>
    <w:rsid w:val="005F67A2"/>
    <w:rsid w:val="005F6B99"/>
    <w:rsid w:val="005F7152"/>
    <w:rsid w:val="005F7462"/>
    <w:rsid w:val="005F74F5"/>
    <w:rsid w:val="005F79E0"/>
    <w:rsid w:val="00600920"/>
    <w:rsid w:val="00600E38"/>
    <w:rsid w:val="006013E0"/>
    <w:rsid w:val="0060181F"/>
    <w:rsid w:val="00601C64"/>
    <w:rsid w:val="0060296E"/>
    <w:rsid w:val="00602D1E"/>
    <w:rsid w:val="00603EBB"/>
    <w:rsid w:val="00604082"/>
    <w:rsid w:val="00604E23"/>
    <w:rsid w:val="00605CCC"/>
    <w:rsid w:val="0060757E"/>
    <w:rsid w:val="00610408"/>
    <w:rsid w:val="00610530"/>
    <w:rsid w:val="006112D2"/>
    <w:rsid w:val="00611F10"/>
    <w:rsid w:val="006125F0"/>
    <w:rsid w:val="00612D04"/>
    <w:rsid w:val="00613A4B"/>
    <w:rsid w:val="006145CA"/>
    <w:rsid w:val="00614D67"/>
    <w:rsid w:val="00614E3C"/>
    <w:rsid w:val="00616914"/>
    <w:rsid w:val="006203BF"/>
    <w:rsid w:val="006215F8"/>
    <w:rsid w:val="00621A4F"/>
    <w:rsid w:val="00622738"/>
    <w:rsid w:val="00623876"/>
    <w:rsid w:val="00623B2D"/>
    <w:rsid w:val="00624083"/>
    <w:rsid w:val="00624109"/>
    <w:rsid w:val="00624DF0"/>
    <w:rsid w:val="0062678E"/>
    <w:rsid w:val="006274C2"/>
    <w:rsid w:val="00627630"/>
    <w:rsid w:val="00630040"/>
    <w:rsid w:val="0063044C"/>
    <w:rsid w:val="00630545"/>
    <w:rsid w:val="00633EC2"/>
    <w:rsid w:val="006350C1"/>
    <w:rsid w:val="00635581"/>
    <w:rsid w:val="00636414"/>
    <w:rsid w:val="0063697F"/>
    <w:rsid w:val="00641E99"/>
    <w:rsid w:val="0064344C"/>
    <w:rsid w:val="00643C99"/>
    <w:rsid w:val="00647F54"/>
    <w:rsid w:val="0065022C"/>
    <w:rsid w:val="00652D20"/>
    <w:rsid w:val="006534D0"/>
    <w:rsid w:val="00653C11"/>
    <w:rsid w:val="006543AE"/>
    <w:rsid w:val="00661235"/>
    <w:rsid w:val="00664AC2"/>
    <w:rsid w:val="00665022"/>
    <w:rsid w:val="006653A6"/>
    <w:rsid w:val="00666D92"/>
    <w:rsid w:val="00666F10"/>
    <w:rsid w:val="00667F95"/>
    <w:rsid w:val="00671541"/>
    <w:rsid w:val="00672322"/>
    <w:rsid w:val="00672DEF"/>
    <w:rsid w:val="006755B5"/>
    <w:rsid w:val="006758A6"/>
    <w:rsid w:val="00680323"/>
    <w:rsid w:val="00680610"/>
    <w:rsid w:val="00680FE5"/>
    <w:rsid w:val="006823BF"/>
    <w:rsid w:val="00682694"/>
    <w:rsid w:val="00682860"/>
    <w:rsid w:val="00685C9A"/>
    <w:rsid w:val="00685DE1"/>
    <w:rsid w:val="006862C8"/>
    <w:rsid w:val="00686C3E"/>
    <w:rsid w:val="006907B9"/>
    <w:rsid w:val="006912AE"/>
    <w:rsid w:val="00691590"/>
    <w:rsid w:val="00692223"/>
    <w:rsid w:val="006928A8"/>
    <w:rsid w:val="00692B4A"/>
    <w:rsid w:val="00694044"/>
    <w:rsid w:val="006963B8"/>
    <w:rsid w:val="00696F41"/>
    <w:rsid w:val="00697ED1"/>
    <w:rsid w:val="006A312C"/>
    <w:rsid w:val="006A3364"/>
    <w:rsid w:val="006A4485"/>
    <w:rsid w:val="006A7B1D"/>
    <w:rsid w:val="006A7B55"/>
    <w:rsid w:val="006B1A4A"/>
    <w:rsid w:val="006B1E00"/>
    <w:rsid w:val="006B1FA9"/>
    <w:rsid w:val="006B364E"/>
    <w:rsid w:val="006B70D7"/>
    <w:rsid w:val="006B72EF"/>
    <w:rsid w:val="006C0278"/>
    <w:rsid w:val="006C1A18"/>
    <w:rsid w:val="006C1DDB"/>
    <w:rsid w:val="006C2235"/>
    <w:rsid w:val="006C24C0"/>
    <w:rsid w:val="006C2781"/>
    <w:rsid w:val="006C3A4D"/>
    <w:rsid w:val="006C53D2"/>
    <w:rsid w:val="006C5C10"/>
    <w:rsid w:val="006C64A7"/>
    <w:rsid w:val="006C730F"/>
    <w:rsid w:val="006C7588"/>
    <w:rsid w:val="006D0C70"/>
    <w:rsid w:val="006D17A8"/>
    <w:rsid w:val="006D3008"/>
    <w:rsid w:val="006D32A3"/>
    <w:rsid w:val="006D3DEF"/>
    <w:rsid w:val="006D5FC6"/>
    <w:rsid w:val="006D650A"/>
    <w:rsid w:val="006D670D"/>
    <w:rsid w:val="006D7072"/>
    <w:rsid w:val="006E0788"/>
    <w:rsid w:val="006E0B78"/>
    <w:rsid w:val="006E11CA"/>
    <w:rsid w:val="006E1324"/>
    <w:rsid w:val="006E2550"/>
    <w:rsid w:val="006E2A12"/>
    <w:rsid w:val="006E4794"/>
    <w:rsid w:val="006E5358"/>
    <w:rsid w:val="006E6C98"/>
    <w:rsid w:val="006F0ACF"/>
    <w:rsid w:val="006F0AF9"/>
    <w:rsid w:val="006F295C"/>
    <w:rsid w:val="006F3EB5"/>
    <w:rsid w:val="006F453F"/>
    <w:rsid w:val="006F4601"/>
    <w:rsid w:val="006F647B"/>
    <w:rsid w:val="006F76FA"/>
    <w:rsid w:val="00702C7F"/>
    <w:rsid w:val="00703071"/>
    <w:rsid w:val="007065AC"/>
    <w:rsid w:val="007070CC"/>
    <w:rsid w:val="007071C2"/>
    <w:rsid w:val="00710A48"/>
    <w:rsid w:val="00710F19"/>
    <w:rsid w:val="00711268"/>
    <w:rsid w:val="007123C1"/>
    <w:rsid w:val="00712496"/>
    <w:rsid w:val="00713F96"/>
    <w:rsid w:val="0071617F"/>
    <w:rsid w:val="00716898"/>
    <w:rsid w:val="00717BB4"/>
    <w:rsid w:val="00717E8C"/>
    <w:rsid w:val="00720117"/>
    <w:rsid w:val="007201E6"/>
    <w:rsid w:val="0072051F"/>
    <w:rsid w:val="00721279"/>
    <w:rsid w:val="007217EA"/>
    <w:rsid w:val="0072184F"/>
    <w:rsid w:val="00721E51"/>
    <w:rsid w:val="00722C2C"/>
    <w:rsid w:val="0072386F"/>
    <w:rsid w:val="007248B8"/>
    <w:rsid w:val="00730827"/>
    <w:rsid w:val="00731A00"/>
    <w:rsid w:val="00731EBA"/>
    <w:rsid w:val="00731F1A"/>
    <w:rsid w:val="00731FBA"/>
    <w:rsid w:val="00732AD0"/>
    <w:rsid w:val="00732BB5"/>
    <w:rsid w:val="00734118"/>
    <w:rsid w:val="00734A8B"/>
    <w:rsid w:val="00737643"/>
    <w:rsid w:val="00737740"/>
    <w:rsid w:val="00740C4F"/>
    <w:rsid w:val="00741390"/>
    <w:rsid w:val="00741874"/>
    <w:rsid w:val="00742614"/>
    <w:rsid w:val="007430C7"/>
    <w:rsid w:val="00744203"/>
    <w:rsid w:val="0074516E"/>
    <w:rsid w:val="00745297"/>
    <w:rsid w:val="00746840"/>
    <w:rsid w:val="00746C3E"/>
    <w:rsid w:val="007525BE"/>
    <w:rsid w:val="00753AB3"/>
    <w:rsid w:val="00755069"/>
    <w:rsid w:val="00755D85"/>
    <w:rsid w:val="00755FBD"/>
    <w:rsid w:val="0075678F"/>
    <w:rsid w:val="00757505"/>
    <w:rsid w:val="007578F8"/>
    <w:rsid w:val="007579A2"/>
    <w:rsid w:val="00760921"/>
    <w:rsid w:val="00760BD9"/>
    <w:rsid w:val="007611EC"/>
    <w:rsid w:val="00762936"/>
    <w:rsid w:val="007644CD"/>
    <w:rsid w:val="007653CF"/>
    <w:rsid w:val="007666CD"/>
    <w:rsid w:val="00766F13"/>
    <w:rsid w:val="00770D0D"/>
    <w:rsid w:val="00772CC0"/>
    <w:rsid w:val="0077338C"/>
    <w:rsid w:val="00774007"/>
    <w:rsid w:val="00774A6A"/>
    <w:rsid w:val="007765C4"/>
    <w:rsid w:val="00776B1A"/>
    <w:rsid w:val="00777268"/>
    <w:rsid w:val="00780A7A"/>
    <w:rsid w:val="00782039"/>
    <w:rsid w:val="00784FD1"/>
    <w:rsid w:val="00791784"/>
    <w:rsid w:val="00791EC9"/>
    <w:rsid w:val="00792C7C"/>
    <w:rsid w:val="00793172"/>
    <w:rsid w:val="00793EDB"/>
    <w:rsid w:val="00796EB2"/>
    <w:rsid w:val="0079738A"/>
    <w:rsid w:val="00797A03"/>
    <w:rsid w:val="007A30D4"/>
    <w:rsid w:val="007A3B9C"/>
    <w:rsid w:val="007A4E79"/>
    <w:rsid w:val="007A5259"/>
    <w:rsid w:val="007A5689"/>
    <w:rsid w:val="007A5FA9"/>
    <w:rsid w:val="007A68D9"/>
    <w:rsid w:val="007A6D9A"/>
    <w:rsid w:val="007B1530"/>
    <w:rsid w:val="007B1C45"/>
    <w:rsid w:val="007B38ED"/>
    <w:rsid w:val="007B3BE8"/>
    <w:rsid w:val="007B55D0"/>
    <w:rsid w:val="007B5D87"/>
    <w:rsid w:val="007B7501"/>
    <w:rsid w:val="007B7983"/>
    <w:rsid w:val="007B79CD"/>
    <w:rsid w:val="007C0FFC"/>
    <w:rsid w:val="007C1CF5"/>
    <w:rsid w:val="007C1D98"/>
    <w:rsid w:val="007C2643"/>
    <w:rsid w:val="007C5ED6"/>
    <w:rsid w:val="007C77A6"/>
    <w:rsid w:val="007D346C"/>
    <w:rsid w:val="007D387B"/>
    <w:rsid w:val="007D5B1E"/>
    <w:rsid w:val="007D5CD8"/>
    <w:rsid w:val="007D754A"/>
    <w:rsid w:val="007D77E9"/>
    <w:rsid w:val="007E0453"/>
    <w:rsid w:val="007E1874"/>
    <w:rsid w:val="007E2D74"/>
    <w:rsid w:val="007E4132"/>
    <w:rsid w:val="007E4783"/>
    <w:rsid w:val="007E524A"/>
    <w:rsid w:val="007E5AC4"/>
    <w:rsid w:val="007E687C"/>
    <w:rsid w:val="007E6C9C"/>
    <w:rsid w:val="007E6E58"/>
    <w:rsid w:val="007E7255"/>
    <w:rsid w:val="007F051F"/>
    <w:rsid w:val="007F0DB4"/>
    <w:rsid w:val="007F1D90"/>
    <w:rsid w:val="007F302A"/>
    <w:rsid w:val="007F312B"/>
    <w:rsid w:val="007F6422"/>
    <w:rsid w:val="007F6CD5"/>
    <w:rsid w:val="007F6E54"/>
    <w:rsid w:val="007F7087"/>
    <w:rsid w:val="007F73CD"/>
    <w:rsid w:val="007F76DE"/>
    <w:rsid w:val="008029C5"/>
    <w:rsid w:val="00802A33"/>
    <w:rsid w:val="00803205"/>
    <w:rsid w:val="00803E8B"/>
    <w:rsid w:val="0080569A"/>
    <w:rsid w:val="008072E1"/>
    <w:rsid w:val="00810A55"/>
    <w:rsid w:val="00810E2E"/>
    <w:rsid w:val="008112BF"/>
    <w:rsid w:val="008132EF"/>
    <w:rsid w:val="008152CD"/>
    <w:rsid w:val="0081686B"/>
    <w:rsid w:val="008168FE"/>
    <w:rsid w:val="00817FC0"/>
    <w:rsid w:val="00820B70"/>
    <w:rsid w:val="00822401"/>
    <w:rsid w:val="00823AF3"/>
    <w:rsid w:val="00824D66"/>
    <w:rsid w:val="008252AC"/>
    <w:rsid w:val="008264BE"/>
    <w:rsid w:val="00830365"/>
    <w:rsid w:val="00830D89"/>
    <w:rsid w:val="00832401"/>
    <w:rsid w:val="008346C3"/>
    <w:rsid w:val="0083610E"/>
    <w:rsid w:val="008365A9"/>
    <w:rsid w:val="00836C6F"/>
    <w:rsid w:val="008403FC"/>
    <w:rsid w:val="00845B46"/>
    <w:rsid w:val="00845F0E"/>
    <w:rsid w:val="00845F6B"/>
    <w:rsid w:val="008466E3"/>
    <w:rsid w:val="00846975"/>
    <w:rsid w:val="008507F3"/>
    <w:rsid w:val="00852CDB"/>
    <w:rsid w:val="008530AD"/>
    <w:rsid w:val="00854C81"/>
    <w:rsid w:val="00854E7F"/>
    <w:rsid w:val="0085682D"/>
    <w:rsid w:val="0085743E"/>
    <w:rsid w:val="00857524"/>
    <w:rsid w:val="00860514"/>
    <w:rsid w:val="00861107"/>
    <w:rsid w:val="00865F3B"/>
    <w:rsid w:val="00866A55"/>
    <w:rsid w:val="008675CE"/>
    <w:rsid w:val="00870C98"/>
    <w:rsid w:val="0087141C"/>
    <w:rsid w:val="00873296"/>
    <w:rsid w:val="0087403B"/>
    <w:rsid w:val="008742D9"/>
    <w:rsid w:val="00876626"/>
    <w:rsid w:val="00877822"/>
    <w:rsid w:val="00880991"/>
    <w:rsid w:val="0088150B"/>
    <w:rsid w:val="00881D7D"/>
    <w:rsid w:val="008846BA"/>
    <w:rsid w:val="00884889"/>
    <w:rsid w:val="00886C28"/>
    <w:rsid w:val="00887C4C"/>
    <w:rsid w:val="0089041C"/>
    <w:rsid w:val="0089198D"/>
    <w:rsid w:val="00895AB3"/>
    <w:rsid w:val="00896592"/>
    <w:rsid w:val="008A0881"/>
    <w:rsid w:val="008A0C7B"/>
    <w:rsid w:val="008A12E3"/>
    <w:rsid w:val="008A469C"/>
    <w:rsid w:val="008A4D1B"/>
    <w:rsid w:val="008A5DC6"/>
    <w:rsid w:val="008A62F6"/>
    <w:rsid w:val="008A6D08"/>
    <w:rsid w:val="008A7BA9"/>
    <w:rsid w:val="008A7DB9"/>
    <w:rsid w:val="008B052D"/>
    <w:rsid w:val="008B1330"/>
    <w:rsid w:val="008B397F"/>
    <w:rsid w:val="008B39D3"/>
    <w:rsid w:val="008B3C99"/>
    <w:rsid w:val="008B4AEC"/>
    <w:rsid w:val="008B4B86"/>
    <w:rsid w:val="008B5BF2"/>
    <w:rsid w:val="008B6607"/>
    <w:rsid w:val="008B79EB"/>
    <w:rsid w:val="008C032C"/>
    <w:rsid w:val="008C5533"/>
    <w:rsid w:val="008C7137"/>
    <w:rsid w:val="008C7DAD"/>
    <w:rsid w:val="008D0193"/>
    <w:rsid w:val="008D089E"/>
    <w:rsid w:val="008D1B38"/>
    <w:rsid w:val="008D2ADF"/>
    <w:rsid w:val="008D6CE2"/>
    <w:rsid w:val="008E1BEB"/>
    <w:rsid w:val="008E6BB1"/>
    <w:rsid w:val="008E6D94"/>
    <w:rsid w:val="008F0A32"/>
    <w:rsid w:val="008F36D4"/>
    <w:rsid w:val="008F53D9"/>
    <w:rsid w:val="008F5958"/>
    <w:rsid w:val="008F6494"/>
    <w:rsid w:val="009002F2"/>
    <w:rsid w:val="0090278A"/>
    <w:rsid w:val="0090294A"/>
    <w:rsid w:val="00902956"/>
    <w:rsid w:val="00902C21"/>
    <w:rsid w:val="00903EF1"/>
    <w:rsid w:val="009046A6"/>
    <w:rsid w:val="00904D48"/>
    <w:rsid w:val="00904ED4"/>
    <w:rsid w:val="00911445"/>
    <w:rsid w:val="0092140F"/>
    <w:rsid w:val="00921E84"/>
    <w:rsid w:val="00922043"/>
    <w:rsid w:val="009223E9"/>
    <w:rsid w:val="009225EA"/>
    <w:rsid w:val="00923F3C"/>
    <w:rsid w:val="0092532F"/>
    <w:rsid w:val="00925DF7"/>
    <w:rsid w:val="00930884"/>
    <w:rsid w:val="009308A5"/>
    <w:rsid w:val="0093366A"/>
    <w:rsid w:val="009340B4"/>
    <w:rsid w:val="00935D77"/>
    <w:rsid w:val="009365EA"/>
    <w:rsid w:val="0093772F"/>
    <w:rsid w:val="00937C50"/>
    <w:rsid w:val="00941828"/>
    <w:rsid w:val="00941A2D"/>
    <w:rsid w:val="00941DAA"/>
    <w:rsid w:val="00942D43"/>
    <w:rsid w:val="009437DC"/>
    <w:rsid w:val="00944EA6"/>
    <w:rsid w:val="0094537D"/>
    <w:rsid w:val="009457BF"/>
    <w:rsid w:val="0094611E"/>
    <w:rsid w:val="0094747A"/>
    <w:rsid w:val="00947BCE"/>
    <w:rsid w:val="00947D81"/>
    <w:rsid w:val="00950DE4"/>
    <w:rsid w:val="0095165B"/>
    <w:rsid w:val="009555EC"/>
    <w:rsid w:val="00957BB2"/>
    <w:rsid w:val="00961061"/>
    <w:rsid w:val="009613C3"/>
    <w:rsid w:val="00962267"/>
    <w:rsid w:val="009625EE"/>
    <w:rsid w:val="009628E9"/>
    <w:rsid w:val="00962B67"/>
    <w:rsid w:val="00962EB2"/>
    <w:rsid w:val="00965978"/>
    <w:rsid w:val="00973166"/>
    <w:rsid w:val="00974D31"/>
    <w:rsid w:val="00974E26"/>
    <w:rsid w:val="0097702A"/>
    <w:rsid w:val="00977F6E"/>
    <w:rsid w:val="0098074A"/>
    <w:rsid w:val="00981289"/>
    <w:rsid w:val="00985167"/>
    <w:rsid w:val="0098590D"/>
    <w:rsid w:val="00990833"/>
    <w:rsid w:val="00992CDC"/>
    <w:rsid w:val="00993A56"/>
    <w:rsid w:val="009946B4"/>
    <w:rsid w:val="009962E5"/>
    <w:rsid w:val="009A4B6A"/>
    <w:rsid w:val="009A57EC"/>
    <w:rsid w:val="009A5B2D"/>
    <w:rsid w:val="009A601F"/>
    <w:rsid w:val="009A6033"/>
    <w:rsid w:val="009A7E96"/>
    <w:rsid w:val="009B100B"/>
    <w:rsid w:val="009B30C3"/>
    <w:rsid w:val="009B39A9"/>
    <w:rsid w:val="009B4066"/>
    <w:rsid w:val="009B52A3"/>
    <w:rsid w:val="009B698A"/>
    <w:rsid w:val="009B6FD6"/>
    <w:rsid w:val="009B77B7"/>
    <w:rsid w:val="009B7A94"/>
    <w:rsid w:val="009B7AF8"/>
    <w:rsid w:val="009C1491"/>
    <w:rsid w:val="009C2174"/>
    <w:rsid w:val="009C240B"/>
    <w:rsid w:val="009C264F"/>
    <w:rsid w:val="009C2D09"/>
    <w:rsid w:val="009C322E"/>
    <w:rsid w:val="009C36C0"/>
    <w:rsid w:val="009C3BCA"/>
    <w:rsid w:val="009C3C58"/>
    <w:rsid w:val="009C3F2D"/>
    <w:rsid w:val="009C4F81"/>
    <w:rsid w:val="009C7260"/>
    <w:rsid w:val="009C7A4F"/>
    <w:rsid w:val="009D021A"/>
    <w:rsid w:val="009D0625"/>
    <w:rsid w:val="009D06AD"/>
    <w:rsid w:val="009D1EEE"/>
    <w:rsid w:val="009D214E"/>
    <w:rsid w:val="009D294E"/>
    <w:rsid w:val="009D3A35"/>
    <w:rsid w:val="009D4693"/>
    <w:rsid w:val="009D54EA"/>
    <w:rsid w:val="009D675C"/>
    <w:rsid w:val="009E0570"/>
    <w:rsid w:val="009E0CB6"/>
    <w:rsid w:val="009E1B0A"/>
    <w:rsid w:val="009E360B"/>
    <w:rsid w:val="009E5D69"/>
    <w:rsid w:val="009E60F6"/>
    <w:rsid w:val="009E684F"/>
    <w:rsid w:val="009E7013"/>
    <w:rsid w:val="009F3A89"/>
    <w:rsid w:val="009F446A"/>
    <w:rsid w:val="009F583F"/>
    <w:rsid w:val="009F740A"/>
    <w:rsid w:val="009F78C1"/>
    <w:rsid w:val="00A01D2F"/>
    <w:rsid w:val="00A029B6"/>
    <w:rsid w:val="00A02AF3"/>
    <w:rsid w:val="00A02BBA"/>
    <w:rsid w:val="00A037BC"/>
    <w:rsid w:val="00A04344"/>
    <w:rsid w:val="00A05956"/>
    <w:rsid w:val="00A05BBC"/>
    <w:rsid w:val="00A05C75"/>
    <w:rsid w:val="00A069AD"/>
    <w:rsid w:val="00A07BE7"/>
    <w:rsid w:val="00A12D5D"/>
    <w:rsid w:val="00A13322"/>
    <w:rsid w:val="00A139B6"/>
    <w:rsid w:val="00A164DE"/>
    <w:rsid w:val="00A17AA6"/>
    <w:rsid w:val="00A20EF2"/>
    <w:rsid w:val="00A21118"/>
    <w:rsid w:val="00A2255C"/>
    <w:rsid w:val="00A253E9"/>
    <w:rsid w:val="00A25BF0"/>
    <w:rsid w:val="00A27551"/>
    <w:rsid w:val="00A2788C"/>
    <w:rsid w:val="00A27CB6"/>
    <w:rsid w:val="00A30993"/>
    <w:rsid w:val="00A31F84"/>
    <w:rsid w:val="00A32281"/>
    <w:rsid w:val="00A34244"/>
    <w:rsid w:val="00A3557A"/>
    <w:rsid w:val="00A37EC5"/>
    <w:rsid w:val="00A41273"/>
    <w:rsid w:val="00A42EBA"/>
    <w:rsid w:val="00A433F8"/>
    <w:rsid w:val="00A44C58"/>
    <w:rsid w:val="00A4540D"/>
    <w:rsid w:val="00A456F9"/>
    <w:rsid w:val="00A461F4"/>
    <w:rsid w:val="00A5064A"/>
    <w:rsid w:val="00A52207"/>
    <w:rsid w:val="00A52B19"/>
    <w:rsid w:val="00A52EA8"/>
    <w:rsid w:val="00A53948"/>
    <w:rsid w:val="00A547C5"/>
    <w:rsid w:val="00A55B2A"/>
    <w:rsid w:val="00A55B2C"/>
    <w:rsid w:val="00A561DF"/>
    <w:rsid w:val="00A56327"/>
    <w:rsid w:val="00A6033A"/>
    <w:rsid w:val="00A610E9"/>
    <w:rsid w:val="00A61184"/>
    <w:rsid w:val="00A61DA1"/>
    <w:rsid w:val="00A629EF"/>
    <w:rsid w:val="00A634FB"/>
    <w:rsid w:val="00A6453B"/>
    <w:rsid w:val="00A6579E"/>
    <w:rsid w:val="00A65CE3"/>
    <w:rsid w:val="00A70652"/>
    <w:rsid w:val="00A70F88"/>
    <w:rsid w:val="00A71023"/>
    <w:rsid w:val="00A72280"/>
    <w:rsid w:val="00A73760"/>
    <w:rsid w:val="00A74918"/>
    <w:rsid w:val="00A749B8"/>
    <w:rsid w:val="00A74D7D"/>
    <w:rsid w:val="00A77304"/>
    <w:rsid w:val="00A84501"/>
    <w:rsid w:val="00A864B4"/>
    <w:rsid w:val="00A87AF6"/>
    <w:rsid w:val="00A87FE0"/>
    <w:rsid w:val="00A936A0"/>
    <w:rsid w:val="00A93D94"/>
    <w:rsid w:val="00A94DF9"/>
    <w:rsid w:val="00A95A48"/>
    <w:rsid w:val="00AA23E9"/>
    <w:rsid w:val="00AA521F"/>
    <w:rsid w:val="00AA61AD"/>
    <w:rsid w:val="00AA693A"/>
    <w:rsid w:val="00AA6D36"/>
    <w:rsid w:val="00AA745E"/>
    <w:rsid w:val="00AB0813"/>
    <w:rsid w:val="00AB3E6B"/>
    <w:rsid w:val="00AC0E51"/>
    <w:rsid w:val="00AC3055"/>
    <w:rsid w:val="00AC33CC"/>
    <w:rsid w:val="00AC4995"/>
    <w:rsid w:val="00AC586E"/>
    <w:rsid w:val="00AD1ED4"/>
    <w:rsid w:val="00AD2499"/>
    <w:rsid w:val="00AD375E"/>
    <w:rsid w:val="00AD3935"/>
    <w:rsid w:val="00AD4BAD"/>
    <w:rsid w:val="00AD4CD2"/>
    <w:rsid w:val="00AD52FF"/>
    <w:rsid w:val="00AD72D8"/>
    <w:rsid w:val="00AD776B"/>
    <w:rsid w:val="00AE2B4F"/>
    <w:rsid w:val="00AE4B39"/>
    <w:rsid w:val="00AE4ECD"/>
    <w:rsid w:val="00AE794B"/>
    <w:rsid w:val="00AF0F4A"/>
    <w:rsid w:val="00AF11EA"/>
    <w:rsid w:val="00AF1737"/>
    <w:rsid w:val="00AF1AF3"/>
    <w:rsid w:val="00B01741"/>
    <w:rsid w:val="00B017F4"/>
    <w:rsid w:val="00B01CA5"/>
    <w:rsid w:val="00B01CE8"/>
    <w:rsid w:val="00B02890"/>
    <w:rsid w:val="00B02DF8"/>
    <w:rsid w:val="00B039B6"/>
    <w:rsid w:val="00B05A25"/>
    <w:rsid w:val="00B062A8"/>
    <w:rsid w:val="00B07B6F"/>
    <w:rsid w:val="00B07CD8"/>
    <w:rsid w:val="00B10990"/>
    <w:rsid w:val="00B13441"/>
    <w:rsid w:val="00B13473"/>
    <w:rsid w:val="00B1370D"/>
    <w:rsid w:val="00B13BE5"/>
    <w:rsid w:val="00B14B1E"/>
    <w:rsid w:val="00B15563"/>
    <w:rsid w:val="00B17055"/>
    <w:rsid w:val="00B1763B"/>
    <w:rsid w:val="00B17BF4"/>
    <w:rsid w:val="00B17D38"/>
    <w:rsid w:val="00B20CC0"/>
    <w:rsid w:val="00B20D1E"/>
    <w:rsid w:val="00B2167F"/>
    <w:rsid w:val="00B22069"/>
    <w:rsid w:val="00B22570"/>
    <w:rsid w:val="00B23D7A"/>
    <w:rsid w:val="00B24AD4"/>
    <w:rsid w:val="00B31BD8"/>
    <w:rsid w:val="00B33FAE"/>
    <w:rsid w:val="00B34462"/>
    <w:rsid w:val="00B34FDD"/>
    <w:rsid w:val="00B3576A"/>
    <w:rsid w:val="00B3589C"/>
    <w:rsid w:val="00B3693D"/>
    <w:rsid w:val="00B40016"/>
    <w:rsid w:val="00B40669"/>
    <w:rsid w:val="00B41447"/>
    <w:rsid w:val="00B42A4D"/>
    <w:rsid w:val="00B47298"/>
    <w:rsid w:val="00B47995"/>
    <w:rsid w:val="00B50684"/>
    <w:rsid w:val="00B5071E"/>
    <w:rsid w:val="00B51F2F"/>
    <w:rsid w:val="00B5256B"/>
    <w:rsid w:val="00B53BC5"/>
    <w:rsid w:val="00B54B03"/>
    <w:rsid w:val="00B56B48"/>
    <w:rsid w:val="00B57AE5"/>
    <w:rsid w:val="00B57C63"/>
    <w:rsid w:val="00B608EA"/>
    <w:rsid w:val="00B61558"/>
    <w:rsid w:val="00B619C6"/>
    <w:rsid w:val="00B61AD0"/>
    <w:rsid w:val="00B61E94"/>
    <w:rsid w:val="00B62369"/>
    <w:rsid w:val="00B63A69"/>
    <w:rsid w:val="00B65E01"/>
    <w:rsid w:val="00B663EB"/>
    <w:rsid w:val="00B67CC6"/>
    <w:rsid w:val="00B67F81"/>
    <w:rsid w:val="00B70761"/>
    <w:rsid w:val="00B71711"/>
    <w:rsid w:val="00B71C87"/>
    <w:rsid w:val="00B774C9"/>
    <w:rsid w:val="00B77804"/>
    <w:rsid w:val="00B778F4"/>
    <w:rsid w:val="00B86DF8"/>
    <w:rsid w:val="00B8768C"/>
    <w:rsid w:val="00B9085A"/>
    <w:rsid w:val="00B91007"/>
    <w:rsid w:val="00B91709"/>
    <w:rsid w:val="00B9273C"/>
    <w:rsid w:val="00B931A1"/>
    <w:rsid w:val="00B936B5"/>
    <w:rsid w:val="00BA0206"/>
    <w:rsid w:val="00BA0AD4"/>
    <w:rsid w:val="00BA10B5"/>
    <w:rsid w:val="00BA13DB"/>
    <w:rsid w:val="00BA18AE"/>
    <w:rsid w:val="00BA2264"/>
    <w:rsid w:val="00BA3DCE"/>
    <w:rsid w:val="00BA6332"/>
    <w:rsid w:val="00BB1B2C"/>
    <w:rsid w:val="00BB27A7"/>
    <w:rsid w:val="00BB2979"/>
    <w:rsid w:val="00BB2EAA"/>
    <w:rsid w:val="00BB60CA"/>
    <w:rsid w:val="00BB66F2"/>
    <w:rsid w:val="00BB740E"/>
    <w:rsid w:val="00BC1F24"/>
    <w:rsid w:val="00BC3A45"/>
    <w:rsid w:val="00BC427E"/>
    <w:rsid w:val="00BC4553"/>
    <w:rsid w:val="00BC4A61"/>
    <w:rsid w:val="00BC4EF5"/>
    <w:rsid w:val="00BC5809"/>
    <w:rsid w:val="00BC6440"/>
    <w:rsid w:val="00BC71D8"/>
    <w:rsid w:val="00BD03A2"/>
    <w:rsid w:val="00BD2B00"/>
    <w:rsid w:val="00BD38BA"/>
    <w:rsid w:val="00BD3E1F"/>
    <w:rsid w:val="00BD5194"/>
    <w:rsid w:val="00BD5E5D"/>
    <w:rsid w:val="00BD6EE6"/>
    <w:rsid w:val="00BE033D"/>
    <w:rsid w:val="00BE074C"/>
    <w:rsid w:val="00BE13B7"/>
    <w:rsid w:val="00BE2790"/>
    <w:rsid w:val="00BE2B3D"/>
    <w:rsid w:val="00BE3047"/>
    <w:rsid w:val="00BE45BD"/>
    <w:rsid w:val="00BE634B"/>
    <w:rsid w:val="00BE6E26"/>
    <w:rsid w:val="00BF0956"/>
    <w:rsid w:val="00BF099D"/>
    <w:rsid w:val="00BF0A69"/>
    <w:rsid w:val="00BF2796"/>
    <w:rsid w:val="00BF3299"/>
    <w:rsid w:val="00BF33E4"/>
    <w:rsid w:val="00BF44B9"/>
    <w:rsid w:val="00BF510C"/>
    <w:rsid w:val="00BF5426"/>
    <w:rsid w:val="00BF5FB3"/>
    <w:rsid w:val="00C01BD4"/>
    <w:rsid w:val="00C01EC5"/>
    <w:rsid w:val="00C023A8"/>
    <w:rsid w:val="00C0270C"/>
    <w:rsid w:val="00C036E1"/>
    <w:rsid w:val="00C03DAD"/>
    <w:rsid w:val="00C055E8"/>
    <w:rsid w:val="00C05662"/>
    <w:rsid w:val="00C06324"/>
    <w:rsid w:val="00C073D6"/>
    <w:rsid w:val="00C07AEB"/>
    <w:rsid w:val="00C07F19"/>
    <w:rsid w:val="00C10383"/>
    <w:rsid w:val="00C1431A"/>
    <w:rsid w:val="00C147CA"/>
    <w:rsid w:val="00C220EC"/>
    <w:rsid w:val="00C2232B"/>
    <w:rsid w:val="00C22B16"/>
    <w:rsid w:val="00C271B6"/>
    <w:rsid w:val="00C419C4"/>
    <w:rsid w:val="00C42D6F"/>
    <w:rsid w:val="00C42ECE"/>
    <w:rsid w:val="00C44E81"/>
    <w:rsid w:val="00C4528A"/>
    <w:rsid w:val="00C467FD"/>
    <w:rsid w:val="00C47A4C"/>
    <w:rsid w:val="00C47B5C"/>
    <w:rsid w:val="00C5038E"/>
    <w:rsid w:val="00C51631"/>
    <w:rsid w:val="00C51C9C"/>
    <w:rsid w:val="00C5297F"/>
    <w:rsid w:val="00C540E3"/>
    <w:rsid w:val="00C55111"/>
    <w:rsid w:val="00C57D59"/>
    <w:rsid w:val="00C6140F"/>
    <w:rsid w:val="00C622AA"/>
    <w:rsid w:val="00C62711"/>
    <w:rsid w:val="00C63485"/>
    <w:rsid w:val="00C6772D"/>
    <w:rsid w:val="00C70A2D"/>
    <w:rsid w:val="00C70B10"/>
    <w:rsid w:val="00C70F3F"/>
    <w:rsid w:val="00C718F8"/>
    <w:rsid w:val="00C734E0"/>
    <w:rsid w:val="00C7504E"/>
    <w:rsid w:val="00C75A1A"/>
    <w:rsid w:val="00C76904"/>
    <w:rsid w:val="00C77999"/>
    <w:rsid w:val="00C81C27"/>
    <w:rsid w:val="00C8394F"/>
    <w:rsid w:val="00C84DF8"/>
    <w:rsid w:val="00C8551E"/>
    <w:rsid w:val="00C868DF"/>
    <w:rsid w:val="00C86932"/>
    <w:rsid w:val="00C87B5A"/>
    <w:rsid w:val="00C87D9F"/>
    <w:rsid w:val="00C909A4"/>
    <w:rsid w:val="00C912F2"/>
    <w:rsid w:val="00C93216"/>
    <w:rsid w:val="00CA0909"/>
    <w:rsid w:val="00CA0CDC"/>
    <w:rsid w:val="00CA1980"/>
    <w:rsid w:val="00CA242C"/>
    <w:rsid w:val="00CA3A3E"/>
    <w:rsid w:val="00CA4A99"/>
    <w:rsid w:val="00CA531D"/>
    <w:rsid w:val="00CA66C3"/>
    <w:rsid w:val="00CA689E"/>
    <w:rsid w:val="00CA7096"/>
    <w:rsid w:val="00CB01BA"/>
    <w:rsid w:val="00CB1FB3"/>
    <w:rsid w:val="00CB26E9"/>
    <w:rsid w:val="00CB2706"/>
    <w:rsid w:val="00CB3C23"/>
    <w:rsid w:val="00CB6B77"/>
    <w:rsid w:val="00CC60D5"/>
    <w:rsid w:val="00CD002F"/>
    <w:rsid w:val="00CD03B4"/>
    <w:rsid w:val="00CD0671"/>
    <w:rsid w:val="00CD0A36"/>
    <w:rsid w:val="00CD12C2"/>
    <w:rsid w:val="00CD2C2A"/>
    <w:rsid w:val="00CD2EA5"/>
    <w:rsid w:val="00CD4EB8"/>
    <w:rsid w:val="00CD52AF"/>
    <w:rsid w:val="00CD7AB6"/>
    <w:rsid w:val="00CE1960"/>
    <w:rsid w:val="00CE3D1E"/>
    <w:rsid w:val="00CE40E3"/>
    <w:rsid w:val="00CE4A7E"/>
    <w:rsid w:val="00CE54B3"/>
    <w:rsid w:val="00CE659B"/>
    <w:rsid w:val="00CE6B0C"/>
    <w:rsid w:val="00CE7649"/>
    <w:rsid w:val="00CE7E38"/>
    <w:rsid w:val="00CF01F1"/>
    <w:rsid w:val="00CF0689"/>
    <w:rsid w:val="00CF1970"/>
    <w:rsid w:val="00CF1EA6"/>
    <w:rsid w:val="00CF3891"/>
    <w:rsid w:val="00CF4012"/>
    <w:rsid w:val="00CF447F"/>
    <w:rsid w:val="00CF520A"/>
    <w:rsid w:val="00CF672B"/>
    <w:rsid w:val="00CF6FED"/>
    <w:rsid w:val="00D01FA2"/>
    <w:rsid w:val="00D02106"/>
    <w:rsid w:val="00D029F4"/>
    <w:rsid w:val="00D03402"/>
    <w:rsid w:val="00D04B26"/>
    <w:rsid w:val="00D0500A"/>
    <w:rsid w:val="00D059DB"/>
    <w:rsid w:val="00D06A1E"/>
    <w:rsid w:val="00D076A3"/>
    <w:rsid w:val="00D10599"/>
    <w:rsid w:val="00D107EE"/>
    <w:rsid w:val="00D1263B"/>
    <w:rsid w:val="00D13345"/>
    <w:rsid w:val="00D133A9"/>
    <w:rsid w:val="00D13A31"/>
    <w:rsid w:val="00D13EA1"/>
    <w:rsid w:val="00D156A5"/>
    <w:rsid w:val="00D15BB1"/>
    <w:rsid w:val="00D1605F"/>
    <w:rsid w:val="00D16E63"/>
    <w:rsid w:val="00D174EC"/>
    <w:rsid w:val="00D175D0"/>
    <w:rsid w:val="00D17851"/>
    <w:rsid w:val="00D17F13"/>
    <w:rsid w:val="00D20E2F"/>
    <w:rsid w:val="00D232D3"/>
    <w:rsid w:val="00D23F18"/>
    <w:rsid w:val="00D24759"/>
    <w:rsid w:val="00D24824"/>
    <w:rsid w:val="00D27278"/>
    <w:rsid w:val="00D274AF"/>
    <w:rsid w:val="00D27E4E"/>
    <w:rsid w:val="00D30481"/>
    <w:rsid w:val="00D30E9A"/>
    <w:rsid w:val="00D3195E"/>
    <w:rsid w:val="00D31CAE"/>
    <w:rsid w:val="00D32E11"/>
    <w:rsid w:val="00D3300D"/>
    <w:rsid w:val="00D33DFA"/>
    <w:rsid w:val="00D3474A"/>
    <w:rsid w:val="00D34D71"/>
    <w:rsid w:val="00D352F3"/>
    <w:rsid w:val="00D35B41"/>
    <w:rsid w:val="00D40095"/>
    <w:rsid w:val="00D4024F"/>
    <w:rsid w:val="00D40264"/>
    <w:rsid w:val="00D40331"/>
    <w:rsid w:val="00D4045F"/>
    <w:rsid w:val="00D417D0"/>
    <w:rsid w:val="00D42EA1"/>
    <w:rsid w:val="00D434B8"/>
    <w:rsid w:val="00D43A8E"/>
    <w:rsid w:val="00D46F94"/>
    <w:rsid w:val="00D47B3B"/>
    <w:rsid w:val="00D50F8C"/>
    <w:rsid w:val="00D54434"/>
    <w:rsid w:val="00D55E5B"/>
    <w:rsid w:val="00D563BC"/>
    <w:rsid w:val="00D6046B"/>
    <w:rsid w:val="00D6126D"/>
    <w:rsid w:val="00D61AF9"/>
    <w:rsid w:val="00D633D0"/>
    <w:rsid w:val="00D63B3D"/>
    <w:rsid w:val="00D63C42"/>
    <w:rsid w:val="00D66A5A"/>
    <w:rsid w:val="00D72D19"/>
    <w:rsid w:val="00D7491B"/>
    <w:rsid w:val="00D750F5"/>
    <w:rsid w:val="00D7612E"/>
    <w:rsid w:val="00D8057A"/>
    <w:rsid w:val="00D80D2D"/>
    <w:rsid w:val="00D81045"/>
    <w:rsid w:val="00D813D2"/>
    <w:rsid w:val="00D820C4"/>
    <w:rsid w:val="00D82D84"/>
    <w:rsid w:val="00D84849"/>
    <w:rsid w:val="00D84E8B"/>
    <w:rsid w:val="00D85E24"/>
    <w:rsid w:val="00D87670"/>
    <w:rsid w:val="00D9177A"/>
    <w:rsid w:val="00D91C41"/>
    <w:rsid w:val="00D92AE1"/>
    <w:rsid w:val="00D92FE0"/>
    <w:rsid w:val="00D95016"/>
    <w:rsid w:val="00DA1C37"/>
    <w:rsid w:val="00DA6486"/>
    <w:rsid w:val="00DA6987"/>
    <w:rsid w:val="00DA6A94"/>
    <w:rsid w:val="00DA6BB7"/>
    <w:rsid w:val="00DA77C3"/>
    <w:rsid w:val="00DA7F4B"/>
    <w:rsid w:val="00DB2C49"/>
    <w:rsid w:val="00DB2FB0"/>
    <w:rsid w:val="00DB3401"/>
    <w:rsid w:val="00DB3CF6"/>
    <w:rsid w:val="00DB4187"/>
    <w:rsid w:val="00DB57F2"/>
    <w:rsid w:val="00DC0D81"/>
    <w:rsid w:val="00DC1079"/>
    <w:rsid w:val="00DC1C06"/>
    <w:rsid w:val="00DC314A"/>
    <w:rsid w:val="00DC3D79"/>
    <w:rsid w:val="00DC5A99"/>
    <w:rsid w:val="00DC6673"/>
    <w:rsid w:val="00DC70E7"/>
    <w:rsid w:val="00DC7C81"/>
    <w:rsid w:val="00DD1102"/>
    <w:rsid w:val="00DD2BA3"/>
    <w:rsid w:val="00DD369A"/>
    <w:rsid w:val="00DD55E7"/>
    <w:rsid w:val="00DD5D63"/>
    <w:rsid w:val="00DD6226"/>
    <w:rsid w:val="00DD650D"/>
    <w:rsid w:val="00DD6758"/>
    <w:rsid w:val="00DD6D3C"/>
    <w:rsid w:val="00DD732A"/>
    <w:rsid w:val="00DE088F"/>
    <w:rsid w:val="00DE1984"/>
    <w:rsid w:val="00DE20BE"/>
    <w:rsid w:val="00DE2E61"/>
    <w:rsid w:val="00DE2F17"/>
    <w:rsid w:val="00DE31D1"/>
    <w:rsid w:val="00DE457A"/>
    <w:rsid w:val="00DE56FC"/>
    <w:rsid w:val="00DE788B"/>
    <w:rsid w:val="00DF2A70"/>
    <w:rsid w:val="00DF2E88"/>
    <w:rsid w:val="00DF326F"/>
    <w:rsid w:val="00DF7624"/>
    <w:rsid w:val="00E013CC"/>
    <w:rsid w:val="00E01E38"/>
    <w:rsid w:val="00E020A7"/>
    <w:rsid w:val="00E02C2F"/>
    <w:rsid w:val="00E04B01"/>
    <w:rsid w:val="00E0566B"/>
    <w:rsid w:val="00E06110"/>
    <w:rsid w:val="00E062C6"/>
    <w:rsid w:val="00E062F5"/>
    <w:rsid w:val="00E06A38"/>
    <w:rsid w:val="00E07E37"/>
    <w:rsid w:val="00E10730"/>
    <w:rsid w:val="00E1129A"/>
    <w:rsid w:val="00E119D5"/>
    <w:rsid w:val="00E1321F"/>
    <w:rsid w:val="00E1394C"/>
    <w:rsid w:val="00E14172"/>
    <w:rsid w:val="00E1460E"/>
    <w:rsid w:val="00E15A2D"/>
    <w:rsid w:val="00E2017D"/>
    <w:rsid w:val="00E210C5"/>
    <w:rsid w:val="00E218CC"/>
    <w:rsid w:val="00E22537"/>
    <w:rsid w:val="00E227C5"/>
    <w:rsid w:val="00E24D26"/>
    <w:rsid w:val="00E257FC"/>
    <w:rsid w:val="00E25EF9"/>
    <w:rsid w:val="00E26306"/>
    <w:rsid w:val="00E27081"/>
    <w:rsid w:val="00E27210"/>
    <w:rsid w:val="00E273C8"/>
    <w:rsid w:val="00E27FD1"/>
    <w:rsid w:val="00E33D4D"/>
    <w:rsid w:val="00E345E2"/>
    <w:rsid w:val="00E34A9A"/>
    <w:rsid w:val="00E35D9A"/>
    <w:rsid w:val="00E36A90"/>
    <w:rsid w:val="00E4046D"/>
    <w:rsid w:val="00E406B4"/>
    <w:rsid w:val="00E47699"/>
    <w:rsid w:val="00E50537"/>
    <w:rsid w:val="00E53B4B"/>
    <w:rsid w:val="00E55762"/>
    <w:rsid w:val="00E62D09"/>
    <w:rsid w:val="00E630BC"/>
    <w:rsid w:val="00E63186"/>
    <w:rsid w:val="00E632E1"/>
    <w:rsid w:val="00E638A1"/>
    <w:rsid w:val="00E645EC"/>
    <w:rsid w:val="00E64C26"/>
    <w:rsid w:val="00E658D0"/>
    <w:rsid w:val="00E65BC0"/>
    <w:rsid w:val="00E6633A"/>
    <w:rsid w:val="00E666D4"/>
    <w:rsid w:val="00E66AEC"/>
    <w:rsid w:val="00E67146"/>
    <w:rsid w:val="00E67EDB"/>
    <w:rsid w:val="00E7022A"/>
    <w:rsid w:val="00E716B6"/>
    <w:rsid w:val="00E71894"/>
    <w:rsid w:val="00E71C22"/>
    <w:rsid w:val="00E73553"/>
    <w:rsid w:val="00E73879"/>
    <w:rsid w:val="00E73BFE"/>
    <w:rsid w:val="00E73D42"/>
    <w:rsid w:val="00E74203"/>
    <w:rsid w:val="00E744A4"/>
    <w:rsid w:val="00E74621"/>
    <w:rsid w:val="00E750CE"/>
    <w:rsid w:val="00E75AF1"/>
    <w:rsid w:val="00E75BDF"/>
    <w:rsid w:val="00E75D08"/>
    <w:rsid w:val="00E76A66"/>
    <w:rsid w:val="00E804DC"/>
    <w:rsid w:val="00E812B6"/>
    <w:rsid w:val="00E825FC"/>
    <w:rsid w:val="00E83D5B"/>
    <w:rsid w:val="00E84BD3"/>
    <w:rsid w:val="00E86C07"/>
    <w:rsid w:val="00E90A65"/>
    <w:rsid w:val="00E90C00"/>
    <w:rsid w:val="00E92637"/>
    <w:rsid w:val="00E92B6A"/>
    <w:rsid w:val="00E9321F"/>
    <w:rsid w:val="00E97AB8"/>
    <w:rsid w:val="00EA0014"/>
    <w:rsid w:val="00EA040E"/>
    <w:rsid w:val="00EA0BF7"/>
    <w:rsid w:val="00EA14C1"/>
    <w:rsid w:val="00EA150C"/>
    <w:rsid w:val="00EA1678"/>
    <w:rsid w:val="00EA3099"/>
    <w:rsid w:val="00EA3610"/>
    <w:rsid w:val="00EA45AA"/>
    <w:rsid w:val="00EA48A5"/>
    <w:rsid w:val="00EA48BB"/>
    <w:rsid w:val="00EA5992"/>
    <w:rsid w:val="00EA5C9F"/>
    <w:rsid w:val="00EA6D2E"/>
    <w:rsid w:val="00EA7167"/>
    <w:rsid w:val="00EB104E"/>
    <w:rsid w:val="00EB4157"/>
    <w:rsid w:val="00EB420D"/>
    <w:rsid w:val="00EB6382"/>
    <w:rsid w:val="00EB6B85"/>
    <w:rsid w:val="00EC159F"/>
    <w:rsid w:val="00EC2D50"/>
    <w:rsid w:val="00EC331D"/>
    <w:rsid w:val="00EC3B36"/>
    <w:rsid w:val="00EC4EEC"/>
    <w:rsid w:val="00EC4FC1"/>
    <w:rsid w:val="00EC5743"/>
    <w:rsid w:val="00EC5DC5"/>
    <w:rsid w:val="00EC6862"/>
    <w:rsid w:val="00EC6AF7"/>
    <w:rsid w:val="00ED1EBB"/>
    <w:rsid w:val="00ED283D"/>
    <w:rsid w:val="00ED32A4"/>
    <w:rsid w:val="00ED3FBF"/>
    <w:rsid w:val="00ED45B8"/>
    <w:rsid w:val="00ED4EC6"/>
    <w:rsid w:val="00ED6594"/>
    <w:rsid w:val="00ED707C"/>
    <w:rsid w:val="00EE1744"/>
    <w:rsid w:val="00EE1890"/>
    <w:rsid w:val="00EE1AB3"/>
    <w:rsid w:val="00EE2A96"/>
    <w:rsid w:val="00EE3FBF"/>
    <w:rsid w:val="00EE56E1"/>
    <w:rsid w:val="00EE5AF1"/>
    <w:rsid w:val="00EE5C89"/>
    <w:rsid w:val="00EE5D82"/>
    <w:rsid w:val="00EE5DA6"/>
    <w:rsid w:val="00EE6EE9"/>
    <w:rsid w:val="00EF0090"/>
    <w:rsid w:val="00EF04B1"/>
    <w:rsid w:val="00EF0EF6"/>
    <w:rsid w:val="00EF1718"/>
    <w:rsid w:val="00EF1FFC"/>
    <w:rsid w:val="00EF21C4"/>
    <w:rsid w:val="00EF2751"/>
    <w:rsid w:val="00EF332C"/>
    <w:rsid w:val="00EF390B"/>
    <w:rsid w:val="00EF3F94"/>
    <w:rsid w:val="00EF5260"/>
    <w:rsid w:val="00EF6492"/>
    <w:rsid w:val="00EF6F37"/>
    <w:rsid w:val="00EF7A72"/>
    <w:rsid w:val="00F0090B"/>
    <w:rsid w:val="00F01313"/>
    <w:rsid w:val="00F0190A"/>
    <w:rsid w:val="00F04051"/>
    <w:rsid w:val="00F047B4"/>
    <w:rsid w:val="00F110D1"/>
    <w:rsid w:val="00F12A23"/>
    <w:rsid w:val="00F13047"/>
    <w:rsid w:val="00F139C8"/>
    <w:rsid w:val="00F16054"/>
    <w:rsid w:val="00F16445"/>
    <w:rsid w:val="00F2142E"/>
    <w:rsid w:val="00F21EDE"/>
    <w:rsid w:val="00F25DEE"/>
    <w:rsid w:val="00F31947"/>
    <w:rsid w:val="00F32E9E"/>
    <w:rsid w:val="00F337C8"/>
    <w:rsid w:val="00F34767"/>
    <w:rsid w:val="00F3481D"/>
    <w:rsid w:val="00F3610F"/>
    <w:rsid w:val="00F3669E"/>
    <w:rsid w:val="00F4192D"/>
    <w:rsid w:val="00F44692"/>
    <w:rsid w:val="00F45F0A"/>
    <w:rsid w:val="00F47CCA"/>
    <w:rsid w:val="00F5028B"/>
    <w:rsid w:val="00F52619"/>
    <w:rsid w:val="00F54195"/>
    <w:rsid w:val="00F54C62"/>
    <w:rsid w:val="00F572E1"/>
    <w:rsid w:val="00F579E7"/>
    <w:rsid w:val="00F57F05"/>
    <w:rsid w:val="00F57F61"/>
    <w:rsid w:val="00F60FD9"/>
    <w:rsid w:val="00F61848"/>
    <w:rsid w:val="00F62EEA"/>
    <w:rsid w:val="00F6314D"/>
    <w:rsid w:val="00F65173"/>
    <w:rsid w:val="00F6574B"/>
    <w:rsid w:val="00F658A9"/>
    <w:rsid w:val="00F6628C"/>
    <w:rsid w:val="00F678F2"/>
    <w:rsid w:val="00F7080F"/>
    <w:rsid w:val="00F70C06"/>
    <w:rsid w:val="00F72F91"/>
    <w:rsid w:val="00F74D0F"/>
    <w:rsid w:val="00F76799"/>
    <w:rsid w:val="00F810CB"/>
    <w:rsid w:val="00F838CF"/>
    <w:rsid w:val="00F858E6"/>
    <w:rsid w:val="00F85C75"/>
    <w:rsid w:val="00F86DD1"/>
    <w:rsid w:val="00F91094"/>
    <w:rsid w:val="00F91535"/>
    <w:rsid w:val="00F92D01"/>
    <w:rsid w:val="00F92F8E"/>
    <w:rsid w:val="00F946F5"/>
    <w:rsid w:val="00F95038"/>
    <w:rsid w:val="00F950CD"/>
    <w:rsid w:val="00F95A48"/>
    <w:rsid w:val="00FA0954"/>
    <w:rsid w:val="00FA1D1C"/>
    <w:rsid w:val="00FA28B4"/>
    <w:rsid w:val="00FA386D"/>
    <w:rsid w:val="00FA6DC5"/>
    <w:rsid w:val="00FB0ED3"/>
    <w:rsid w:val="00FB358A"/>
    <w:rsid w:val="00FB3CD0"/>
    <w:rsid w:val="00FB5C8D"/>
    <w:rsid w:val="00FB7A06"/>
    <w:rsid w:val="00FC2B36"/>
    <w:rsid w:val="00FC46F4"/>
    <w:rsid w:val="00FC470D"/>
    <w:rsid w:val="00FC4744"/>
    <w:rsid w:val="00FC4B78"/>
    <w:rsid w:val="00FC5995"/>
    <w:rsid w:val="00FD0745"/>
    <w:rsid w:val="00FD21DC"/>
    <w:rsid w:val="00FD26C6"/>
    <w:rsid w:val="00FD3DEB"/>
    <w:rsid w:val="00FD5447"/>
    <w:rsid w:val="00FD74ED"/>
    <w:rsid w:val="00FD7787"/>
    <w:rsid w:val="00FE0037"/>
    <w:rsid w:val="00FE09D0"/>
    <w:rsid w:val="00FE110F"/>
    <w:rsid w:val="00FE16EF"/>
    <w:rsid w:val="00FE1A00"/>
    <w:rsid w:val="00FE2C4C"/>
    <w:rsid w:val="00FE3CDE"/>
    <w:rsid w:val="00FE4899"/>
    <w:rsid w:val="00FE4A0B"/>
    <w:rsid w:val="00FE6ADF"/>
    <w:rsid w:val="00FF0A91"/>
    <w:rsid w:val="00FF1C26"/>
    <w:rsid w:val="00FF71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6" type="connector" idref="#Přímá spojnice se šipkou 8"/>
        <o:r id="V:Rule7" type="connector" idref="#Přímá spojnice se šipkou 14"/>
        <o:r id="V:Rule8" type="connector" idref="#Přímá spojnice se šipkou 10"/>
        <o:r id="V:Rule9" type="connector" idref="#Přímá spojnice se šipkou 3"/>
        <o:r id="V:Rule10" type="connector" idref="#Přímá spojnice se šipkou 12"/>
      </o:rules>
    </o:shapelayout>
  </w:shapeDefaults>
  <w:decimalSymbol w:val=","/>
  <w:listSeparator w:val=";"/>
  <w14:docId w14:val="3F8C2E8F"/>
  <w15:docId w15:val="{30FDFC85-1F7E-4DC5-A7D2-505C9A35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4A99"/>
  </w:style>
  <w:style w:type="paragraph" w:styleId="Nadpis1">
    <w:name w:val="heading 1"/>
    <w:basedOn w:val="Normln"/>
    <w:next w:val="Normln"/>
    <w:link w:val="Nadpis1Char"/>
    <w:uiPriority w:val="9"/>
    <w:qFormat/>
    <w:rsid w:val="00911445"/>
    <w:pPr>
      <w:keepNext/>
      <w:numPr>
        <w:numId w:val="1"/>
      </w:numPr>
      <w:overflowPunct w:val="0"/>
      <w:autoSpaceDE w:val="0"/>
      <w:autoSpaceDN w:val="0"/>
      <w:adjustRightInd w:val="0"/>
      <w:spacing w:before="480" w:after="120" w:line="240" w:lineRule="auto"/>
      <w:jc w:val="center"/>
      <w:textAlignment w:val="baseline"/>
      <w:outlineLvl w:val="0"/>
    </w:pPr>
    <w:rPr>
      <w:rFonts w:eastAsia="Times New Roman" w:cstheme="minorHAnsi"/>
      <w:b/>
      <w:color w:val="000000"/>
      <w:sz w:val="24"/>
      <w:szCs w:val="20"/>
      <w:lang w:eastAsia="cs-CZ"/>
    </w:rPr>
  </w:style>
  <w:style w:type="paragraph" w:styleId="Nadpis2">
    <w:name w:val="heading 2"/>
    <w:basedOn w:val="Normln"/>
    <w:next w:val="Normln"/>
    <w:link w:val="Nadpis2Char"/>
    <w:uiPriority w:val="9"/>
    <w:unhideWhenUsed/>
    <w:qFormat/>
    <w:rsid w:val="00370B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911445"/>
    <w:pPr>
      <w:keepNext/>
      <w:keepLines/>
      <w:numPr>
        <w:ilvl w:val="2"/>
        <w:numId w:val="1"/>
      </w:numPr>
      <w:spacing w:before="40" w:after="120" w:line="240" w:lineRule="auto"/>
      <w:jc w:val="both"/>
      <w:outlineLvl w:val="2"/>
    </w:pPr>
    <w:rPr>
      <w:rFonts w:eastAsiaTheme="majorEastAsia" w:cstheme="majorBidi"/>
      <w:bCs/>
      <w:color w:val="000000"/>
      <w:sz w:val="24"/>
      <w:szCs w:val="24"/>
      <w:u w:val="single"/>
    </w:rPr>
  </w:style>
  <w:style w:type="paragraph" w:styleId="Nadpis4">
    <w:name w:val="heading 4"/>
    <w:basedOn w:val="Normln"/>
    <w:next w:val="Normln"/>
    <w:link w:val="Nadpis4Char"/>
    <w:uiPriority w:val="9"/>
    <w:unhideWhenUsed/>
    <w:qFormat/>
    <w:rsid w:val="00911445"/>
    <w:pPr>
      <w:keepNext/>
      <w:keepLines/>
      <w:numPr>
        <w:ilvl w:val="3"/>
        <w:numId w:val="1"/>
      </w:numPr>
      <w:spacing w:before="40" w:after="0" w:line="240" w:lineRule="auto"/>
      <w:outlineLvl w:val="3"/>
    </w:pPr>
    <w:rPr>
      <w:rFonts w:asciiTheme="majorHAnsi" w:eastAsiaTheme="majorEastAsia" w:hAnsiTheme="majorHAnsi" w:cstheme="majorBidi"/>
      <w:i/>
      <w:iCs/>
      <w:color w:val="000000" w:themeColor="text1"/>
      <w:sz w:val="24"/>
      <w:szCs w:val="24"/>
    </w:rPr>
  </w:style>
  <w:style w:type="paragraph" w:styleId="Nadpis5">
    <w:name w:val="heading 5"/>
    <w:basedOn w:val="Normln"/>
    <w:next w:val="Normln"/>
    <w:link w:val="Nadpis5Char"/>
    <w:uiPriority w:val="9"/>
    <w:semiHidden/>
    <w:unhideWhenUsed/>
    <w:qFormat/>
    <w:rsid w:val="00911445"/>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Nadpis6">
    <w:name w:val="heading 6"/>
    <w:basedOn w:val="Normln"/>
    <w:next w:val="Normln"/>
    <w:link w:val="Nadpis6Char"/>
    <w:uiPriority w:val="9"/>
    <w:semiHidden/>
    <w:unhideWhenUsed/>
    <w:qFormat/>
    <w:rsid w:val="00911445"/>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dpis7">
    <w:name w:val="heading 7"/>
    <w:basedOn w:val="Normln"/>
    <w:next w:val="Normln"/>
    <w:link w:val="Nadpis7Char"/>
    <w:uiPriority w:val="9"/>
    <w:semiHidden/>
    <w:unhideWhenUsed/>
    <w:qFormat/>
    <w:rsid w:val="00911445"/>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Nadpis8">
    <w:name w:val="heading 8"/>
    <w:basedOn w:val="Normln"/>
    <w:next w:val="Normln"/>
    <w:link w:val="Nadpis8Char"/>
    <w:uiPriority w:val="9"/>
    <w:semiHidden/>
    <w:unhideWhenUsed/>
    <w:qFormat/>
    <w:rsid w:val="0091144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1144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1445"/>
    <w:rPr>
      <w:rFonts w:eastAsia="Times New Roman" w:cstheme="minorHAnsi"/>
      <w:b/>
      <w:color w:val="000000"/>
      <w:sz w:val="24"/>
      <w:szCs w:val="20"/>
      <w:lang w:eastAsia="cs-CZ"/>
    </w:rPr>
  </w:style>
  <w:style w:type="character" w:customStyle="1" w:styleId="Nadpis3Char">
    <w:name w:val="Nadpis 3 Char"/>
    <w:basedOn w:val="Standardnpsmoodstavce"/>
    <w:link w:val="Nadpis3"/>
    <w:uiPriority w:val="9"/>
    <w:rsid w:val="00911445"/>
    <w:rPr>
      <w:rFonts w:eastAsiaTheme="majorEastAsia" w:cstheme="majorBidi"/>
      <w:bCs/>
      <w:color w:val="000000"/>
      <w:sz w:val="24"/>
      <w:szCs w:val="24"/>
      <w:u w:val="single"/>
    </w:rPr>
  </w:style>
  <w:style w:type="character" w:customStyle="1" w:styleId="Nadpis4Char">
    <w:name w:val="Nadpis 4 Char"/>
    <w:basedOn w:val="Standardnpsmoodstavce"/>
    <w:link w:val="Nadpis4"/>
    <w:uiPriority w:val="9"/>
    <w:rsid w:val="00911445"/>
    <w:rPr>
      <w:rFonts w:asciiTheme="majorHAnsi" w:eastAsiaTheme="majorEastAsia" w:hAnsiTheme="majorHAnsi" w:cstheme="majorBidi"/>
      <w:i/>
      <w:iCs/>
      <w:color w:val="000000" w:themeColor="text1"/>
      <w:sz w:val="24"/>
      <w:szCs w:val="24"/>
    </w:rPr>
  </w:style>
  <w:style w:type="character" w:customStyle="1" w:styleId="Nadpis5Char">
    <w:name w:val="Nadpis 5 Char"/>
    <w:basedOn w:val="Standardnpsmoodstavce"/>
    <w:link w:val="Nadpis5"/>
    <w:uiPriority w:val="9"/>
    <w:semiHidden/>
    <w:rsid w:val="00911445"/>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911445"/>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911445"/>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91144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11445"/>
    <w:rPr>
      <w:rFonts w:asciiTheme="majorHAnsi" w:eastAsiaTheme="majorEastAsia" w:hAnsiTheme="majorHAnsi" w:cstheme="majorBidi"/>
      <w:i/>
      <w:iCs/>
      <w:color w:val="272727" w:themeColor="text1" w:themeTint="D8"/>
      <w:sz w:val="21"/>
      <w:szCs w:val="21"/>
    </w:rPr>
  </w:style>
  <w:style w:type="paragraph" w:styleId="Textpoznpodarou">
    <w:name w:val="footnote text"/>
    <w:aliases w:val="Text pozn. pod čarou Char Char,Text pozn. pod čarou Char Char Char Char,Text pozn. pod čarou Char1,Text pozn. pod čarou Char1 Char Char,Text pozn. pod čarou Char1 Char Char Char Char,poznamky_pod_carou,studie-poznámka pod čarou"/>
    <w:basedOn w:val="Normln"/>
    <w:link w:val="TextpoznpodarouChar"/>
    <w:uiPriority w:val="99"/>
    <w:unhideWhenUsed/>
    <w:rsid w:val="004058E2"/>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aliases w:val="Text pozn. pod čarou Char Char Char,Text pozn. pod čarou Char Char Char Char Char,Text pozn. pod čarou Char1 Char,Text pozn. pod čarou Char1 Char Char Char,Text pozn. pod čarou Char1 Char Char Char Char Char"/>
    <w:basedOn w:val="Standardnpsmoodstavce"/>
    <w:link w:val="Textpoznpodarou"/>
    <w:uiPriority w:val="99"/>
    <w:rsid w:val="004058E2"/>
    <w:rPr>
      <w:rFonts w:ascii="Times New Roman" w:eastAsia="Times New Roman" w:hAnsi="Times New Roman" w:cs="Times New Roman"/>
      <w:sz w:val="20"/>
      <w:szCs w:val="20"/>
    </w:rPr>
  </w:style>
  <w:style w:type="character" w:styleId="Znakapoznpodarou">
    <w:name w:val="footnote reference"/>
    <w:basedOn w:val="Standardnpsmoodstavce"/>
    <w:uiPriority w:val="99"/>
    <w:unhideWhenUsed/>
    <w:rsid w:val="004058E2"/>
    <w:rPr>
      <w:vertAlign w:val="superscript"/>
    </w:rPr>
  </w:style>
  <w:style w:type="paragraph" w:customStyle="1" w:styleId="Odrka1">
    <w:name w:val="Odrážka 1"/>
    <w:basedOn w:val="Normln"/>
    <w:qFormat/>
    <w:rsid w:val="00647F54"/>
    <w:pPr>
      <w:numPr>
        <w:numId w:val="2"/>
      </w:numPr>
      <w:spacing w:after="120" w:line="240" w:lineRule="auto"/>
      <w:jc w:val="both"/>
    </w:pPr>
    <w:rPr>
      <w:rFonts w:ascii="Calibri" w:hAnsi="Calibri"/>
      <w:sz w:val="24"/>
    </w:rPr>
  </w:style>
  <w:style w:type="paragraph" w:styleId="Odstavecseseznamem">
    <w:name w:val="List Paragraph"/>
    <w:aliases w:val="List Paragraph (Czech Tourism),List Paragraph1,List Paragraph2,List Paragraph_0,Nad,Nad1,Nad2,Nadpis pro KZ,Název grafu,Odstavec_muj,Odstavec_muj1,Odstavec_muj10,Odstavec_muj2,Odstavec_muj3,Odstavec_muj4,Odstavec_muj5,nad 1,odrážky"/>
    <w:basedOn w:val="Normln"/>
    <w:link w:val="OdstavecseseznamemChar"/>
    <w:uiPriority w:val="34"/>
    <w:qFormat/>
    <w:rsid w:val="00647F54"/>
    <w:pPr>
      <w:ind w:left="720"/>
      <w:contextualSpacing/>
    </w:pPr>
  </w:style>
  <w:style w:type="paragraph" w:styleId="Textbubliny">
    <w:name w:val="Balloon Text"/>
    <w:basedOn w:val="Normln"/>
    <w:link w:val="TextbublinyChar"/>
    <w:uiPriority w:val="99"/>
    <w:semiHidden/>
    <w:unhideWhenUsed/>
    <w:rsid w:val="008A5D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5DC6"/>
    <w:rPr>
      <w:rFonts w:ascii="Segoe UI" w:hAnsi="Segoe UI" w:cs="Segoe UI"/>
      <w:sz w:val="18"/>
      <w:szCs w:val="18"/>
    </w:rPr>
  </w:style>
  <w:style w:type="paragraph" w:styleId="Zhlav">
    <w:name w:val="header"/>
    <w:basedOn w:val="Normln"/>
    <w:link w:val="ZhlavChar"/>
    <w:uiPriority w:val="99"/>
    <w:unhideWhenUsed/>
    <w:rsid w:val="00755F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5FBD"/>
  </w:style>
  <w:style w:type="paragraph" w:styleId="Zpat">
    <w:name w:val="footer"/>
    <w:basedOn w:val="Normln"/>
    <w:link w:val="ZpatChar"/>
    <w:uiPriority w:val="99"/>
    <w:unhideWhenUsed/>
    <w:rsid w:val="00755FBD"/>
    <w:pPr>
      <w:tabs>
        <w:tab w:val="center" w:pos="4536"/>
        <w:tab w:val="right" w:pos="9072"/>
      </w:tabs>
      <w:spacing w:after="0" w:line="240" w:lineRule="auto"/>
    </w:pPr>
  </w:style>
  <w:style w:type="character" w:customStyle="1" w:styleId="ZpatChar">
    <w:name w:val="Zápatí Char"/>
    <w:basedOn w:val="Standardnpsmoodstavce"/>
    <w:link w:val="Zpat"/>
    <w:uiPriority w:val="99"/>
    <w:rsid w:val="00755FBD"/>
  </w:style>
  <w:style w:type="paragraph" w:styleId="Normlnweb">
    <w:name w:val="Normal (Web)"/>
    <w:basedOn w:val="Normln"/>
    <w:uiPriority w:val="99"/>
    <w:semiHidden/>
    <w:unhideWhenUsed/>
    <w:rsid w:val="00731E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
    <w:name w:val="Základní text_"/>
    <w:basedOn w:val="Standardnpsmoodstavce"/>
    <w:link w:val="Zkladntext1"/>
    <w:rsid w:val="00EE5C89"/>
    <w:rPr>
      <w:rFonts w:ascii="Calibri" w:eastAsia="Calibri" w:hAnsi="Calibri" w:cs="Calibri"/>
      <w:sz w:val="24"/>
      <w:szCs w:val="24"/>
      <w:shd w:val="clear" w:color="auto" w:fill="FFFFFF"/>
    </w:rPr>
  </w:style>
  <w:style w:type="paragraph" w:customStyle="1" w:styleId="Zkladntext1">
    <w:name w:val="Základní text1"/>
    <w:basedOn w:val="Normln"/>
    <w:link w:val="Zkladntext"/>
    <w:rsid w:val="00EE5C89"/>
    <w:pPr>
      <w:widowControl w:val="0"/>
      <w:shd w:val="clear" w:color="auto" w:fill="FFFFFF"/>
      <w:spacing w:after="0" w:line="240" w:lineRule="auto"/>
      <w:jc w:val="both"/>
    </w:pPr>
    <w:rPr>
      <w:rFonts w:ascii="Calibri" w:eastAsia="Calibri" w:hAnsi="Calibri" w:cs="Calibri"/>
      <w:sz w:val="24"/>
      <w:szCs w:val="24"/>
    </w:rPr>
  </w:style>
  <w:style w:type="character" w:customStyle="1" w:styleId="OdstavecseseznamemChar">
    <w:name w:val="Odstavec se seznamem Char"/>
    <w:aliases w:val="List Paragraph (Czech Tourism) Char,List Paragraph1 Char,List Paragraph2 Char,List Paragraph_0 Char,Nad Char,Nad1 Char,Nad2 Char,Nadpis pro KZ Char,Název grafu Char,Odstavec_muj Char,Odstavec_muj1 Char,Odstavec_muj10 Char"/>
    <w:link w:val="Odstavecseseznamem"/>
    <w:uiPriority w:val="34"/>
    <w:rsid w:val="00EE5C89"/>
  </w:style>
  <w:style w:type="paragraph" w:styleId="Titulek">
    <w:name w:val="caption"/>
    <w:basedOn w:val="Normln"/>
    <w:next w:val="Normln"/>
    <w:uiPriority w:val="35"/>
    <w:unhideWhenUsed/>
    <w:qFormat/>
    <w:rsid w:val="004A42FE"/>
    <w:pPr>
      <w:spacing w:after="200" w:line="240" w:lineRule="auto"/>
    </w:pPr>
    <w:rPr>
      <w:i/>
      <w:iCs/>
      <w:color w:val="44546A" w:themeColor="text2"/>
      <w:sz w:val="18"/>
      <w:szCs w:val="18"/>
    </w:rPr>
  </w:style>
  <w:style w:type="character" w:customStyle="1" w:styleId="Nadpis2Char">
    <w:name w:val="Nadpis 2 Char"/>
    <w:basedOn w:val="Standardnpsmoodstavce"/>
    <w:link w:val="Nadpis2"/>
    <w:uiPriority w:val="9"/>
    <w:rsid w:val="00370B17"/>
    <w:rPr>
      <w:rFonts w:asciiTheme="majorHAnsi" w:eastAsiaTheme="majorEastAsia" w:hAnsiTheme="majorHAnsi" w:cstheme="majorBidi"/>
      <w:color w:val="2E74B5" w:themeColor="accent1" w:themeShade="BF"/>
      <w:sz w:val="26"/>
      <w:szCs w:val="26"/>
    </w:rPr>
  </w:style>
  <w:style w:type="character" w:customStyle="1" w:styleId="Poznmkapodarou">
    <w:name w:val="Poznámka pod čarou_"/>
    <w:basedOn w:val="Standardnpsmoodstavce"/>
    <w:link w:val="Poznmkapodarou0"/>
    <w:rsid w:val="00370B17"/>
    <w:rPr>
      <w:rFonts w:ascii="Calibri" w:eastAsia="Calibri" w:hAnsi="Calibri" w:cs="Calibri"/>
      <w:sz w:val="20"/>
      <w:szCs w:val="20"/>
      <w:shd w:val="clear" w:color="auto" w:fill="FFFFFF"/>
    </w:rPr>
  </w:style>
  <w:style w:type="paragraph" w:customStyle="1" w:styleId="Poznmkapodarou0">
    <w:name w:val="Poznámka pod čarou"/>
    <w:basedOn w:val="Normln"/>
    <w:link w:val="Poznmkapodarou"/>
    <w:rsid w:val="00370B17"/>
    <w:pPr>
      <w:widowControl w:val="0"/>
      <w:shd w:val="clear" w:color="auto" w:fill="FFFFFF"/>
      <w:spacing w:after="0" w:line="240" w:lineRule="auto"/>
      <w:jc w:val="both"/>
    </w:pPr>
    <w:rPr>
      <w:rFonts w:ascii="Calibri" w:eastAsia="Calibri" w:hAnsi="Calibri" w:cs="Calibri"/>
      <w:sz w:val="20"/>
      <w:szCs w:val="20"/>
    </w:rPr>
  </w:style>
  <w:style w:type="character" w:customStyle="1" w:styleId="Nadpis20">
    <w:name w:val="Nadpis #2_"/>
    <w:basedOn w:val="Standardnpsmoodstavce"/>
    <w:link w:val="Nadpis21"/>
    <w:rsid w:val="00370B17"/>
    <w:rPr>
      <w:rFonts w:ascii="Calibri" w:eastAsia="Calibri" w:hAnsi="Calibri" w:cs="Calibri"/>
      <w:b/>
      <w:bCs/>
      <w:sz w:val="24"/>
      <w:szCs w:val="24"/>
      <w:shd w:val="clear" w:color="auto" w:fill="FFFFFF"/>
    </w:rPr>
  </w:style>
  <w:style w:type="paragraph" w:customStyle="1" w:styleId="Nadpis21">
    <w:name w:val="Nadpis #2"/>
    <w:basedOn w:val="Normln"/>
    <w:link w:val="Nadpis20"/>
    <w:rsid w:val="00370B17"/>
    <w:pPr>
      <w:widowControl w:val="0"/>
      <w:shd w:val="clear" w:color="auto" w:fill="FFFFFF"/>
      <w:spacing w:after="100" w:line="240" w:lineRule="auto"/>
      <w:ind w:left="300" w:hanging="300"/>
      <w:outlineLvl w:val="1"/>
    </w:pPr>
    <w:rPr>
      <w:rFonts w:ascii="Calibri" w:eastAsia="Calibri" w:hAnsi="Calibri" w:cs="Calibri"/>
      <w:b/>
      <w:bCs/>
      <w:sz w:val="24"/>
      <w:szCs w:val="24"/>
    </w:rPr>
  </w:style>
  <w:style w:type="paragraph" w:styleId="Nzev">
    <w:name w:val="Title"/>
    <w:aliases w:val="tučné"/>
    <w:basedOn w:val="Normln"/>
    <w:next w:val="Normln"/>
    <w:link w:val="NzevChar"/>
    <w:uiPriority w:val="10"/>
    <w:qFormat/>
    <w:rsid w:val="00370B17"/>
    <w:pPr>
      <w:spacing w:after="120" w:line="240" w:lineRule="auto"/>
      <w:contextualSpacing/>
      <w:jc w:val="both"/>
    </w:pPr>
    <w:rPr>
      <w:rFonts w:eastAsiaTheme="majorEastAsia" w:cstheme="majorBidi"/>
      <w:b/>
      <w:kern w:val="28"/>
      <w:sz w:val="24"/>
      <w:szCs w:val="56"/>
    </w:rPr>
  </w:style>
  <w:style w:type="character" w:customStyle="1" w:styleId="NzevChar">
    <w:name w:val="Název Char"/>
    <w:aliases w:val="tučné Char"/>
    <w:basedOn w:val="Standardnpsmoodstavce"/>
    <w:link w:val="Nzev"/>
    <w:uiPriority w:val="10"/>
    <w:rsid w:val="00370B17"/>
    <w:rPr>
      <w:rFonts w:eastAsiaTheme="majorEastAsia" w:cstheme="majorBidi"/>
      <w:b/>
      <w:kern w:val="28"/>
      <w:sz w:val="24"/>
      <w:szCs w:val="56"/>
    </w:rPr>
  </w:style>
  <w:style w:type="character" w:styleId="Hypertextovodkaz">
    <w:name w:val="Hyperlink"/>
    <w:basedOn w:val="Standardnpsmoodstavce"/>
    <w:rsid w:val="00370B17"/>
    <w:rPr>
      <w:color w:val="0000FF"/>
      <w:u w:val="single"/>
    </w:rPr>
  </w:style>
  <w:style w:type="character" w:customStyle="1" w:styleId="tlid-translation">
    <w:name w:val="tlid-translation"/>
    <w:basedOn w:val="Standardnpsmoodstavce"/>
    <w:rsid w:val="00370B17"/>
  </w:style>
  <w:style w:type="table" w:styleId="Mkatabulky">
    <w:name w:val="Table Grid"/>
    <w:basedOn w:val="Normlntabulka"/>
    <w:uiPriority w:val="39"/>
    <w:rsid w:val="00CB0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07578"/>
    <w:rPr>
      <w:sz w:val="16"/>
      <w:szCs w:val="16"/>
    </w:rPr>
  </w:style>
  <w:style w:type="paragraph" w:styleId="Textkomente">
    <w:name w:val="annotation text"/>
    <w:basedOn w:val="Normln"/>
    <w:link w:val="TextkomenteChar"/>
    <w:uiPriority w:val="99"/>
    <w:unhideWhenUsed/>
    <w:rsid w:val="00107578"/>
    <w:pPr>
      <w:spacing w:line="240" w:lineRule="auto"/>
    </w:pPr>
    <w:rPr>
      <w:sz w:val="20"/>
      <w:szCs w:val="20"/>
    </w:rPr>
  </w:style>
  <w:style w:type="character" w:customStyle="1" w:styleId="TextkomenteChar">
    <w:name w:val="Text komentáře Char"/>
    <w:basedOn w:val="Standardnpsmoodstavce"/>
    <w:link w:val="Textkomente"/>
    <w:uiPriority w:val="99"/>
    <w:rsid w:val="00107578"/>
    <w:rPr>
      <w:sz w:val="20"/>
      <w:szCs w:val="20"/>
    </w:rPr>
  </w:style>
  <w:style w:type="paragraph" w:styleId="Pedmtkomente">
    <w:name w:val="annotation subject"/>
    <w:basedOn w:val="Textkomente"/>
    <w:next w:val="Textkomente"/>
    <w:link w:val="PedmtkomenteChar"/>
    <w:uiPriority w:val="99"/>
    <w:semiHidden/>
    <w:unhideWhenUsed/>
    <w:rsid w:val="00107578"/>
    <w:rPr>
      <w:b/>
      <w:bCs/>
    </w:rPr>
  </w:style>
  <w:style w:type="character" w:customStyle="1" w:styleId="PedmtkomenteChar">
    <w:name w:val="Předmět komentáře Char"/>
    <w:basedOn w:val="TextkomenteChar"/>
    <w:link w:val="Pedmtkomente"/>
    <w:uiPriority w:val="99"/>
    <w:semiHidden/>
    <w:rsid w:val="00107578"/>
    <w:rPr>
      <w:b/>
      <w:bCs/>
      <w:sz w:val="20"/>
      <w:szCs w:val="20"/>
    </w:rPr>
  </w:style>
  <w:style w:type="paragraph" w:customStyle="1" w:styleId="Default">
    <w:name w:val="Default"/>
    <w:rsid w:val="00EE2A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CA242C"/>
    <w:rPr>
      <w:color w:val="000000"/>
      <w:sz w:val="28"/>
      <w:szCs w:val="28"/>
    </w:rPr>
  </w:style>
  <w:style w:type="character" w:customStyle="1" w:styleId="A4">
    <w:name w:val="A4"/>
    <w:uiPriority w:val="99"/>
    <w:rsid w:val="00CA242C"/>
    <w:rPr>
      <w:color w:val="000000"/>
      <w:sz w:val="60"/>
      <w:szCs w:val="60"/>
    </w:rPr>
  </w:style>
  <w:style w:type="character" w:customStyle="1" w:styleId="A5">
    <w:name w:val="A5"/>
    <w:uiPriority w:val="99"/>
    <w:rsid w:val="00CA242C"/>
    <w:rPr>
      <w:b/>
      <w:bCs/>
      <w:color w:val="000000"/>
      <w:sz w:val="40"/>
      <w:szCs w:val="40"/>
    </w:rPr>
  </w:style>
  <w:style w:type="paragraph" w:styleId="Revize">
    <w:name w:val="Revision"/>
    <w:hidden/>
    <w:uiPriority w:val="99"/>
    <w:semiHidden/>
    <w:rsid w:val="00C84D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suip.cz/rocni-zprav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uip.cz/rocni-zpravy/)"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www.czso.cz/csu/czso/prumerne-mzd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yperlink" Target="http://www.suip.cz/_files/suip-80e133d686b0d976fada930a5477ebfd/zpravodaj_1_19.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www.suip.cz/_files/suip-80e133d686b0d976fada930a5477ebfd/zpravodaj_1_19.pdf"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Vlastní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BDD7EE"/>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50073-436B-48A1-B2E0-65AA01B3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949493D0.dotm</Template>
  <TotalTime>2</TotalTime>
  <Pages>22</Pages>
  <Words>6586</Words>
  <Characters>38860</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Kontrolní závěr z kontrolní akce NKÚ č. 18/32 - Příjmy státního rozpočtu vybírané v oblasti zdaňování práce</vt:lpstr>
    </vt:vector>
  </TitlesOfParts>
  <Company>NKU</Company>
  <LinksUpToDate>false</LinksUpToDate>
  <CharactersWithSpaces>45356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18/32 - Příjmy státního rozpočtu vybírané v oblasti zdaňování práce</dc:title>
  <dc:creator>Nejvyšší kontrolní úřad</dc:creator>
  <cp:keywords>kontrolní závěr; daně</cp:keywords>
  <cp:lastModifiedBy>KOKRDA Daniel</cp:lastModifiedBy>
  <cp:revision>4</cp:revision>
  <cp:lastPrinted>2020-04-28T11:52:00Z</cp:lastPrinted>
  <dcterms:created xsi:type="dcterms:W3CDTF">2020-04-28T11:52:00Z</dcterms:created>
  <dcterms:modified xsi:type="dcterms:W3CDTF">2020-04-28T11:53:00Z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18/32-NKU30/118/20</vt:lpwstr>
  </property>
  <property fmtid="{D5CDD505-2E9C-101B-9397-08002B2CF9AE}" pid="5" name="CJ_PostaDoruc_PisemnostOdpovedNa_Pisemnost">
    <vt:lpwstr>XXX-XXX-XXX</vt:lpwstr>
  </property>
  <property fmtid="{D5CDD505-2E9C-101B-9397-08002B2CF9AE}" pid="6" name="CJ_Spis_Pisemnost">
    <vt:lpwstr>30/948/18</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4.2.2020</vt:lpwstr>
  </property>
  <property fmtid="{D5CDD505-2E9C-101B-9397-08002B2CF9AE}" pid="11" name="DisplayName_CJCol">
    <vt:lpwstr>&lt;TABLE&gt;&lt;TR&gt;&lt;TD&gt;Č.j.:&lt;/TD&gt;&lt;TD&gt;18/32-NKU30/118/20&lt;/TD&gt;&lt;/TR&gt;&lt;TR&gt;&lt;TD&gt;&lt;/TD&gt;&lt;TD&gt;&lt;/TD&gt;&lt;/TR&gt;&lt;/TABLE&gt;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Členové Úřadu</vt:lpwstr>
  </property>
  <property fmtid="{D5CDD505-2E9C-101B-9397-08002B2CF9AE}" pid="14" name="DisplayName_UserPoriz_Pisemnost">
    <vt:lpwstr>Bc. Monika Hoffmannová, DiS.</vt:lpwstr>
  </property>
  <property fmtid="{D5CDD505-2E9C-101B-9397-08002B2CF9AE}" pid="15" name="DuvodZmeny_SlozkaStupenUtajeniCollection_Slozka_Pisemnost">
    <vt:lpwstr/>
  </property>
  <property fmtid="{D5CDD505-2E9C-101B-9397-08002B2CF9AE}" pid="16" name="EC_Pisemnost">
    <vt:lpwstr>20-1759/NKU</vt:lpwstr>
  </property>
  <property fmtid="{D5CDD505-2E9C-101B-9397-08002B2CF9AE}" pid="17" name="Key_BarCode_Pisemnost">
    <vt:lpwstr>*B000352872*</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t:lpwstr>
  </property>
  <property fmtid="{D5CDD505-2E9C-101B-9397-08002B2CF9AE}" pid="30" name="SmlouvaCislo">
    <vt:lpwstr>ČÍSLO SMLOUVY</vt:lpwstr>
  </property>
  <property fmtid="{D5CDD505-2E9C-101B-9397-08002B2CF9AE}" pid="31" name="SZ_Spis_Pisemnost">
    <vt:lpwstr>18/32</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Návrh kontrolního závěru č. 18/32 do připomínek</vt:lpwstr>
  </property>
  <property fmtid="{D5CDD505-2E9C-101B-9397-08002B2CF9AE}" pid="36" name="Zkratka_SpisovyUzel_PoziceZodpo_Pisemnost">
    <vt:lpwstr>30</vt:lpwstr>
  </property>
</Properties>
</file>