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CB3AB" w14:textId="0C555212" w:rsidR="00FC3982" w:rsidRDefault="00067FAB" w:rsidP="00D33C28">
      <w:pPr>
        <w:pStyle w:val="Odstavecseseznamem"/>
        <w:spacing w:line="276" w:lineRule="auto"/>
        <w:ind w:left="1080"/>
        <w:jc w:val="center"/>
        <w:rPr>
          <w:b/>
          <w:sz w:val="32"/>
          <w:szCs w:val="32"/>
        </w:rPr>
      </w:pPr>
      <w:r>
        <w:rPr>
          <w:noProof/>
          <w:lang w:eastAsia="cs-CZ"/>
        </w:rPr>
        <w:drawing>
          <wp:anchor distT="0" distB="0" distL="114300" distR="114300" simplePos="0" relativeHeight="251656192" behindDoc="0" locked="0" layoutInCell="1" allowOverlap="1" wp14:anchorId="4CD04223" wp14:editId="16AF3454">
            <wp:simplePos x="3728852" y="902525"/>
            <wp:positionH relativeFrom="margin">
              <wp:align>center</wp:align>
            </wp:positionH>
            <wp:positionV relativeFrom="margin">
              <wp:align>top</wp:align>
            </wp:positionV>
            <wp:extent cx="792480" cy="560705"/>
            <wp:effectExtent l="0" t="0" r="7620" b="0"/>
            <wp:wrapSquare wrapText="bothSides"/>
            <wp:docPr id="4" name="Obrázek 4"/>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480" cy="560705"/>
                    </a:xfrm>
                    <a:prstGeom prst="rect">
                      <a:avLst/>
                    </a:prstGeom>
                    <a:noFill/>
                  </pic:spPr>
                </pic:pic>
              </a:graphicData>
            </a:graphic>
          </wp:anchor>
        </w:drawing>
      </w:r>
      <w:r w:rsidR="00F558FD">
        <w:rPr>
          <w:b/>
          <w:sz w:val="32"/>
          <w:szCs w:val="32"/>
        </w:rPr>
        <w:t xml:space="preserve"> </w:t>
      </w:r>
    </w:p>
    <w:p w14:paraId="1CC5A920" w14:textId="77777777" w:rsidR="00067FAB" w:rsidRPr="00067FAB" w:rsidRDefault="00067FAB" w:rsidP="00D33C28">
      <w:pPr>
        <w:spacing w:after="0" w:line="240" w:lineRule="auto"/>
        <w:rPr>
          <w:rFonts w:ascii="Calibri" w:eastAsia="Calibri" w:hAnsi="Calibri" w:cs="Calibri"/>
          <w:b/>
          <w:sz w:val="24"/>
          <w:szCs w:val="24"/>
        </w:rPr>
      </w:pPr>
    </w:p>
    <w:p w14:paraId="65F5E9CB" w14:textId="77777777" w:rsidR="00067FAB" w:rsidRPr="00067FAB" w:rsidRDefault="00067FAB" w:rsidP="00067FAB">
      <w:pPr>
        <w:spacing w:after="0" w:line="240" w:lineRule="auto"/>
        <w:jc w:val="center"/>
        <w:rPr>
          <w:rFonts w:ascii="Calibri" w:eastAsia="Calibri" w:hAnsi="Calibri" w:cs="Calibri"/>
          <w:b/>
          <w:sz w:val="24"/>
          <w:szCs w:val="24"/>
        </w:rPr>
      </w:pPr>
    </w:p>
    <w:p w14:paraId="2617014A" w14:textId="77777777" w:rsidR="00067FAB" w:rsidRPr="00067FAB" w:rsidRDefault="00067FAB" w:rsidP="00067FAB">
      <w:pPr>
        <w:spacing w:after="0" w:line="240" w:lineRule="auto"/>
        <w:jc w:val="center"/>
        <w:rPr>
          <w:rFonts w:ascii="Calibri" w:eastAsia="Calibri" w:hAnsi="Calibri" w:cs="Calibri"/>
          <w:b/>
          <w:sz w:val="24"/>
          <w:szCs w:val="24"/>
        </w:rPr>
      </w:pPr>
    </w:p>
    <w:p w14:paraId="5B9946FA" w14:textId="77777777" w:rsidR="00067FAB" w:rsidRPr="00067FAB" w:rsidRDefault="00067FAB" w:rsidP="00067FAB">
      <w:pPr>
        <w:spacing w:after="0" w:line="240" w:lineRule="auto"/>
        <w:jc w:val="center"/>
        <w:rPr>
          <w:rFonts w:ascii="Calibri" w:eastAsia="Calibri" w:hAnsi="Calibri" w:cs="Calibri"/>
          <w:b/>
          <w:sz w:val="28"/>
          <w:szCs w:val="28"/>
        </w:rPr>
      </w:pPr>
      <w:bookmarkStart w:id="0" w:name="_GoBack"/>
      <w:r w:rsidRPr="00067FAB">
        <w:rPr>
          <w:rFonts w:ascii="Calibri" w:eastAsia="Calibri" w:hAnsi="Calibri" w:cs="Calibri"/>
          <w:b/>
          <w:sz w:val="28"/>
          <w:szCs w:val="28"/>
        </w:rPr>
        <w:t>Kontrolní závěr z kontrolní akce</w:t>
      </w:r>
    </w:p>
    <w:p w14:paraId="2244CF85" w14:textId="77777777" w:rsidR="00067FAB" w:rsidRPr="00067FAB" w:rsidRDefault="00067FAB" w:rsidP="00067FAB">
      <w:pPr>
        <w:spacing w:after="0" w:line="240" w:lineRule="auto"/>
        <w:jc w:val="center"/>
        <w:rPr>
          <w:rFonts w:ascii="Calibri" w:eastAsia="Times New Roman" w:hAnsi="Calibri" w:cs="Calibri"/>
          <w:sz w:val="24"/>
          <w:szCs w:val="24"/>
        </w:rPr>
      </w:pPr>
    </w:p>
    <w:p w14:paraId="44D9EDF8" w14:textId="77777777" w:rsidR="00067FAB" w:rsidRPr="00067FAB" w:rsidRDefault="00067FAB" w:rsidP="00067FAB">
      <w:pPr>
        <w:spacing w:after="0" w:line="240" w:lineRule="auto"/>
        <w:ind w:right="68"/>
        <w:jc w:val="center"/>
        <w:rPr>
          <w:rFonts w:ascii="Calibri" w:eastAsia="Calibri" w:hAnsi="Calibri" w:cs="Calibri"/>
          <w:b/>
          <w:bCs/>
          <w:sz w:val="28"/>
          <w:szCs w:val="28"/>
        </w:rPr>
      </w:pPr>
      <w:r>
        <w:rPr>
          <w:rFonts w:ascii="Calibri" w:eastAsia="Calibri" w:hAnsi="Calibri" w:cs="Calibri"/>
          <w:b/>
          <w:bCs/>
          <w:sz w:val="28"/>
          <w:szCs w:val="28"/>
        </w:rPr>
        <w:t>18/34</w:t>
      </w:r>
    </w:p>
    <w:p w14:paraId="778B15F6" w14:textId="77777777" w:rsidR="00067FAB" w:rsidRPr="00067FAB" w:rsidRDefault="00067FAB" w:rsidP="00067FAB">
      <w:pPr>
        <w:spacing w:after="0" w:line="240" w:lineRule="auto"/>
        <w:jc w:val="center"/>
        <w:rPr>
          <w:rFonts w:ascii="Calibri" w:eastAsia="Times New Roman" w:hAnsi="Calibri" w:cs="Calibri"/>
          <w:sz w:val="24"/>
          <w:szCs w:val="24"/>
        </w:rPr>
      </w:pPr>
    </w:p>
    <w:p w14:paraId="2DD67A86" w14:textId="77777777" w:rsidR="00067FAB" w:rsidRPr="00067FAB" w:rsidRDefault="000C1E2D" w:rsidP="00D33C28">
      <w:pPr>
        <w:spacing w:after="0" w:line="240" w:lineRule="auto"/>
        <w:jc w:val="center"/>
        <w:rPr>
          <w:rFonts w:ascii="Calibri" w:eastAsia="Times New Roman" w:hAnsi="Calibri" w:cs="Calibri"/>
          <w:sz w:val="24"/>
          <w:szCs w:val="24"/>
        </w:rPr>
      </w:pPr>
      <w:r w:rsidRPr="000C1E2D">
        <w:rPr>
          <w:rFonts w:ascii="Calibri" w:eastAsia="Calibri" w:hAnsi="Calibri" w:cs="Times New Roman"/>
          <w:b/>
          <w:sz w:val="28"/>
          <w:szCs w:val="24"/>
        </w:rPr>
        <w:t>Implementace inteligentních dopravních systémů (ITS) v silniční infrastruktuře České republiky</w:t>
      </w:r>
    </w:p>
    <w:bookmarkEnd w:id="0"/>
    <w:p w14:paraId="18273FC6" w14:textId="77777777" w:rsidR="00067FAB" w:rsidRDefault="00067FAB" w:rsidP="00067FAB">
      <w:pPr>
        <w:spacing w:after="0" w:line="256" w:lineRule="auto"/>
        <w:jc w:val="both"/>
        <w:rPr>
          <w:rFonts w:ascii="Calibri" w:eastAsia="Times New Roman" w:hAnsi="Calibri" w:cs="Calibri"/>
          <w:sz w:val="24"/>
          <w:szCs w:val="24"/>
        </w:rPr>
      </w:pPr>
    </w:p>
    <w:p w14:paraId="34C64148" w14:textId="77777777" w:rsidR="004277AC" w:rsidRPr="00067FAB" w:rsidRDefault="004277AC" w:rsidP="00067FAB">
      <w:pPr>
        <w:spacing w:after="0" w:line="256" w:lineRule="auto"/>
        <w:jc w:val="both"/>
        <w:rPr>
          <w:rFonts w:ascii="Calibri" w:eastAsia="Times New Roman" w:hAnsi="Calibri" w:cs="Calibri"/>
          <w:sz w:val="24"/>
          <w:szCs w:val="24"/>
        </w:rPr>
      </w:pPr>
    </w:p>
    <w:p w14:paraId="34C34365" w14:textId="77777777" w:rsidR="00067FAB" w:rsidRPr="00067FAB" w:rsidRDefault="00067FAB" w:rsidP="00067FAB">
      <w:pPr>
        <w:spacing w:after="0" w:line="256" w:lineRule="auto"/>
        <w:jc w:val="both"/>
        <w:rPr>
          <w:rFonts w:ascii="Calibri" w:eastAsia="Times New Roman" w:hAnsi="Calibri" w:cs="Calibri"/>
          <w:sz w:val="24"/>
          <w:szCs w:val="24"/>
        </w:rPr>
      </w:pPr>
      <w:r w:rsidRPr="00067FAB">
        <w:rPr>
          <w:rFonts w:ascii="Calibri" w:eastAsia="Times New Roman" w:hAnsi="Calibri" w:cs="Calibri"/>
          <w:sz w:val="24"/>
          <w:szCs w:val="24"/>
        </w:rPr>
        <w:t>Kontrolní akce byla zařazena do plánu kontrolní činnosti Nejvyššího kontrolního úřadu (dále také „NK</w:t>
      </w:r>
      <w:r w:rsidR="000C1E2D">
        <w:rPr>
          <w:rFonts w:ascii="Calibri" w:eastAsia="Times New Roman" w:hAnsi="Calibri" w:cs="Calibri"/>
          <w:sz w:val="24"/>
          <w:szCs w:val="24"/>
        </w:rPr>
        <w:t>Ú“) na rok 2018 pod číslem 18/34</w:t>
      </w:r>
      <w:r w:rsidRPr="00067FAB">
        <w:rPr>
          <w:rFonts w:ascii="Calibri" w:eastAsia="Times New Roman" w:hAnsi="Calibri" w:cs="Calibri"/>
          <w:sz w:val="24"/>
          <w:szCs w:val="24"/>
        </w:rPr>
        <w:t xml:space="preserve">. Kontrolní akci (dále také „KA“) řídil a kontrolní závěr vypracoval člen NKÚ Ing. </w:t>
      </w:r>
      <w:r w:rsidR="000C1E2D">
        <w:rPr>
          <w:rFonts w:ascii="Calibri" w:eastAsia="Times New Roman" w:hAnsi="Calibri" w:cs="Calibri"/>
          <w:sz w:val="24"/>
          <w:szCs w:val="24"/>
        </w:rPr>
        <w:t xml:space="preserve">Jan </w:t>
      </w:r>
      <w:proofErr w:type="spellStart"/>
      <w:r w:rsidR="000C1E2D">
        <w:rPr>
          <w:rFonts w:ascii="Calibri" w:eastAsia="Times New Roman" w:hAnsi="Calibri" w:cs="Calibri"/>
          <w:sz w:val="24"/>
          <w:szCs w:val="24"/>
        </w:rPr>
        <w:t>Kinšt</w:t>
      </w:r>
      <w:proofErr w:type="spellEnd"/>
      <w:r w:rsidRPr="00067FAB">
        <w:rPr>
          <w:rFonts w:ascii="Calibri" w:eastAsia="Times New Roman" w:hAnsi="Calibri" w:cs="Calibri"/>
          <w:sz w:val="24"/>
          <w:szCs w:val="24"/>
        </w:rPr>
        <w:t>.</w:t>
      </w:r>
    </w:p>
    <w:p w14:paraId="41FD442C" w14:textId="77777777" w:rsidR="00067FAB" w:rsidRPr="00067FAB" w:rsidRDefault="00067FAB" w:rsidP="00067FAB">
      <w:pPr>
        <w:spacing w:after="0" w:line="256" w:lineRule="auto"/>
        <w:jc w:val="both"/>
        <w:rPr>
          <w:rFonts w:ascii="Calibri" w:eastAsia="Times New Roman" w:hAnsi="Calibri" w:cs="Calibri"/>
          <w:sz w:val="24"/>
          <w:szCs w:val="24"/>
          <w:highlight w:val="yellow"/>
        </w:rPr>
      </w:pPr>
    </w:p>
    <w:p w14:paraId="2C2D1497" w14:textId="77777777" w:rsidR="00067FAB" w:rsidRPr="00067FAB" w:rsidRDefault="000C1E2D" w:rsidP="00067FAB">
      <w:pPr>
        <w:spacing w:after="0" w:line="256" w:lineRule="auto"/>
        <w:jc w:val="both"/>
        <w:rPr>
          <w:rFonts w:ascii="Calibri" w:eastAsia="Calibri" w:hAnsi="Calibri" w:cs="Calibri"/>
          <w:color w:val="000000"/>
          <w:sz w:val="24"/>
        </w:rPr>
      </w:pPr>
      <w:r>
        <w:rPr>
          <w:rFonts w:ascii="Calibri" w:eastAsia="Calibri" w:hAnsi="Calibri" w:cs="Calibri"/>
          <w:sz w:val="24"/>
          <w:szCs w:val="24"/>
        </w:rPr>
        <w:t>Cílem kontroly bylo p</w:t>
      </w:r>
      <w:r w:rsidRPr="000C1E2D">
        <w:rPr>
          <w:rFonts w:ascii="Calibri" w:eastAsia="Calibri" w:hAnsi="Calibri" w:cs="Calibri"/>
          <w:sz w:val="24"/>
          <w:szCs w:val="24"/>
        </w:rPr>
        <w:t>rověřit, zda Ministerstvo dopravy řídí a s</w:t>
      </w:r>
      <w:r w:rsidR="00E51D40">
        <w:rPr>
          <w:rFonts w:ascii="Calibri" w:eastAsia="Calibri" w:hAnsi="Calibri" w:cs="Calibri"/>
          <w:sz w:val="24"/>
          <w:szCs w:val="24"/>
        </w:rPr>
        <w:t>polečně s Ředitelstvím silnic a </w:t>
      </w:r>
      <w:r w:rsidRPr="000C1E2D">
        <w:rPr>
          <w:rFonts w:ascii="Calibri" w:eastAsia="Calibri" w:hAnsi="Calibri" w:cs="Calibri"/>
          <w:sz w:val="24"/>
          <w:szCs w:val="24"/>
        </w:rPr>
        <w:t>dálnic ČR implementuje vybrané silniční ITS způsob</w:t>
      </w:r>
      <w:r w:rsidR="00E51D40">
        <w:rPr>
          <w:rFonts w:ascii="Calibri" w:eastAsia="Calibri" w:hAnsi="Calibri" w:cs="Calibri"/>
          <w:sz w:val="24"/>
          <w:szCs w:val="24"/>
        </w:rPr>
        <w:t>em, který vede k hospodárnému a </w:t>
      </w:r>
      <w:r w:rsidRPr="000C1E2D">
        <w:rPr>
          <w:rFonts w:ascii="Calibri" w:eastAsia="Calibri" w:hAnsi="Calibri" w:cs="Calibri"/>
          <w:sz w:val="24"/>
          <w:szCs w:val="24"/>
        </w:rPr>
        <w:t xml:space="preserve">efektivnímu vynaložení peněžních prostředků na dosažení cílů dle </w:t>
      </w:r>
      <w:r w:rsidRPr="00E51D40">
        <w:rPr>
          <w:rFonts w:ascii="Calibri" w:eastAsia="Calibri" w:hAnsi="Calibri" w:cs="Calibri"/>
          <w:i/>
          <w:sz w:val="24"/>
          <w:szCs w:val="24"/>
        </w:rPr>
        <w:t xml:space="preserve">Akčního plánu rozvoje inteligentních dopravních systémů v ČR do roku 2020 (s výhledem do roku 2050) </w:t>
      </w:r>
      <w:r w:rsidRPr="000C1E2D">
        <w:rPr>
          <w:rFonts w:ascii="Calibri" w:eastAsia="Calibri" w:hAnsi="Calibri" w:cs="Calibri"/>
          <w:sz w:val="24"/>
          <w:szCs w:val="24"/>
        </w:rPr>
        <w:t>a dalších strategických dokumentů</w:t>
      </w:r>
      <w:r w:rsidR="00067FAB" w:rsidRPr="00067FAB">
        <w:rPr>
          <w:rFonts w:ascii="Calibri" w:eastAsia="Calibri" w:hAnsi="Calibri" w:cs="Times New Roman"/>
          <w:sz w:val="24"/>
        </w:rPr>
        <w:t>.</w:t>
      </w:r>
    </w:p>
    <w:p w14:paraId="587BBF11" w14:textId="77777777" w:rsidR="00067FAB" w:rsidRPr="00067FAB" w:rsidRDefault="00067FAB" w:rsidP="00067FAB">
      <w:pPr>
        <w:spacing w:after="0" w:line="256" w:lineRule="auto"/>
        <w:jc w:val="both"/>
        <w:rPr>
          <w:rFonts w:ascii="Calibri" w:eastAsia="Calibri" w:hAnsi="Calibri" w:cs="Times New Roman"/>
          <w:sz w:val="24"/>
          <w:szCs w:val="24"/>
        </w:rPr>
      </w:pPr>
    </w:p>
    <w:p w14:paraId="1E5DE3B1" w14:textId="77777777" w:rsidR="00067FAB" w:rsidRPr="00067FAB" w:rsidRDefault="00067FAB" w:rsidP="00067FAB">
      <w:pPr>
        <w:spacing w:after="0" w:line="256" w:lineRule="auto"/>
        <w:jc w:val="both"/>
        <w:rPr>
          <w:rFonts w:ascii="Calibri" w:eastAsia="Calibri" w:hAnsi="Calibri" w:cs="Calibri"/>
          <w:sz w:val="24"/>
        </w:rPr>
      </w:pPr>
      <w:r w:rsidRPr="00067FAB">
        <w:rPr>
          <w:rFonts w:ascii="Calibri" w:eastAsia="Calibri" w:hAnsi="Calibri" w:cs="Calibri"/>
          <w:sz w:val="24"/>
          <w:szCs w:val="24"/>
        </w:rPr>
        <w:t xml:space="preserve">Kontrola byla prováděna u kontrolovaných osob v období od </w:t>
      </w:r>
      <w:r w:rsidR="000C1E2D">
        <w:rPr>
          <w:rFonts w:ascii="Calibri" w:eastAsia="Calibri" w:hAnsi="Calibri" w:cs="Calibri"/>
          <w:sz w:val="24"/>
          <w:szCs w:val="24"/>
        </w:rPr>
        <w:t>května do prosince</w:t>
      </w:r>
      <w:r w:rsidRPr="00067FAB">
        <w:rPr>
          <w:rFonts w:ascii="Calibri" w:eastAsia="Calibri" w:hAnsi="Calibri" w:cs="Calibri"/>
          <w:sz w:val="24"/>
          <w:szCs w:val="24"/>
        </w:rPr>
        <w:t xml:space="preserve"> 2018. </w:t>
      </w:r>
      <w:r w:rsidRPr="00067FAB">
        <w:rPr>
          <w:rFonts w:ascii="Calibri" w:eastAsia="Calibri" w:hAnsi="Calibri" w:cs="Calibri"/>
          <w:sz w:val="24"/>
        </w:rPr>
        <w:t>Kontr</w:t>
      </w:r>
      <w:r w:rsidR="000C1E2D">
        <w:rPr>
          <w:rFonts w:ascii="Calibri" w:eastAsia="Calibri" w:hAnsi="Calibri" w:cs="Calibri"/>
          <w:sz w:val="24"/>
        </w:rPr>
        <w:t>olováno bylo období od roku 2012 do roku 2018</w:t>
      </w:r>
      <w:r w:rsidRPr="00067FAB">
        <w:rPr>
          <w:rFonts w:ascii="Calibri" w:eastAsia="Calibri" w:hAnsi="Calibri" w:cs="Calibri"/>
          <w:sz w:val="24"/>
        </w:rPr>
        <w:t>, v případě věcných souvislostí i období předcházející.</w:t>
      </w:r>
    </w:p>
    <w:p w14:paraId="12F4C217" w14:textId="77777777" w:rsidR="00067FAB" w:rsidRPr="00067FAB" w:rsidRDefault="00067FAB" w:rsidP="00067FAB">
      <w:pPr>
        <w:spacing w:after="0" w:line="256" w:lineRule="auto"/>
        <w:jc w:val="both"/>
        <w:rPr>
          <w:rFonts w:ascii="Calibri" w:eastAsia="Times New Roman" w:hAnsi="Calibri" w:cs="Calibri"/>
          <w:sz w:val="24"/>
          <w:szCs w:val="24"/>
          <w:lang w:eastAsia="cs-CZ"/>
        </w:rPr>
      </w:pPr>
    </w:p>
    <w:p w14:paraId="52C69617" w14:textId="77777777" w:rsidR="00067FAB" w:rsidRPr="00067FAB" w:rsidRDefault="00067FAB" w:rsidP="00067FAB">
      <w:pPr>
        <w:spacing w:after="0" w:line="256" w:lineRule="auto"/>
        <w:jc w:val="both"/>
        <w:rPr>
          <w:rFonts w:ascii="Calibri" w:eastAsia="Calibri" w:hAnsi="Calibri" w:cs="Times New Roman"/>
          <w:sz w:val="24"/>
          <w:szCs w:val="24"/>
        </w:rPr>
      </w:pPr>
    </w:p>
    <w:p w14:paraId="2778D0DD" w14:textId="77777777" w:rsidR="00067FAB" w:rsidRPr="00067FAB" w:rsidRDefault="00067FAB" w:rsidP="00067FAB">
      <w:pPr>
        <w:spacing w:after="0" w:line="256" w:lineRule="auto"/>
        <w:jc w:val="both"/>
        <w:rPr>
          <w:rFonts w:ascii="Calibri" w:eastAsia="Times New Roman" w:hAnsi="Calibri" w:cs="Calibri"/>
          <w:b/>
          <w:sz w:val="24"/>
          <w:szCs w:val="24"/>
        </w:rPr>
      </w:pPr>
      <w:r w:rsidRPr="00067FAB">
        <w:rPr>
          <w:rFonts w:ascii="Calibri" w:eastAsia="Times New Roman" w:hAnsi="Calibri" w:cs="Calibri"/>
          <w:b/>
          <w:sz w:val="24"/>
          <w:szCs w:val="24"/>
        </w:rPr>
        <w:t>Kontrolované osoby:</w:t>
      </w:r>
    </w:p>
    <w:p w14:paraId="60F18653" w14:textId="77777777" w:rsidR="00067FAB" w:rsidRPr="00067FAB" w:rsidRDefault="00067FAB" w:rsidP="00067FAB">
      <w:pPr>
        <w:spacing w:after="0" w:line="256" w:lineRule="auto"/>
        <w:jc w:val="both"/>
        <w:rPr>
          <w:rFonts w:ascii="Calibri" w:eastAsia="Times New Roman" w:hAnsi="Calibri" w:cs="Calibri"/>
          <w:sz w:val="24"/>
          <w:szCs w:val="24"/>
        </w:rPr>
      </w:pPr>
      <w:r>
        <w:rPr>
          <w:rFonts w:ascii="Calibri" w:eastAsia="Times New Roman" w:hAnsi="Calibri" w:cs="Calibri"/>
          <w:sz w:val="24"/>
          <w:szCs w:val="24"/>
        </w:rPr>
        <w:t>Ministerstvo dopravy (dále také „MD</w:t>
      </w:r>
      <w:r w:rsidRPr="00067FAB">
        <w:rPr>
          <w:rFonts w:ascii="Calibri" w:eastAsia="Times New Roman" w:hAnsi="Calibri" w:cs="Calibri"/>
          <w:sz w:val="24"/>
          <w:szCs w:val="24"/>
        </w:rPr>
        <w:t>“),</w:t>
      </w:r>
    </w:p>
    <w:p w14:paraId="2CBB0867" w14:textId="77777777" w:rsidR="00067FAB" w:rsidRPr="00067FAB" w:rsidRDefault="00067FAB" w:rsidP="00067FAB">
      <w:pPr>
        <w:spacing w:line="256" w:lineRule="auto"/>
        <w:jc w:val="both"/>
        <w:rPr>
          <w:rFonts w:ascii="Calibri" w:eastAsia="Calibri" w:hAnsi="Calibri" w:cs="Calibri"/>
          <w:sz w:val="24"/>
        </w:rPr>
      </w:pPr>
      <w:r>
        <w:rPr>
          <w:rFonts w:ascii="Calibri" w:eastAsia="Calibri" w:hAnsi="Calibri" w:cs="Calibri"/>
          <w:sz w:val="24"/>
        </w:rPr>
        <w:t>Ředitelství silnic a dálnic ČR</w:t>
      </w:r>
      <w:r w:rsidR="004558F6">
        <w:rPr>
          <w:rFonts w:ascii="Calibri" w:eastAsia="Calibri" w:hAnsi="Calibri" w:cs="Calibri"/>
          <w:sz w:val="24"/>
        </w:rPr>
        <w:t>, Praha</w:t>
      </w:r>
      <w:r>
        <w:rPr>
          <w:rFonts w:ascii="Calibri" w:eastAsia="Calibri" w:hAnsi="Calibri" w:cs="Calibri"/>
          <w:sz w:val="24"/>
        </w:rPr>
        <w:t xml:space="preserve"> (dále také „ŘSD</w:t>
      </w:r>
      <w:r w:rsidRPr="00067FAB">
        <w:rPr>
          <w:rFonts w:ascii="Calibri" w:eastAsia="Calibri" w:hAnsi="Calibri" w:cs="Calibri"/>
          <w:sz w:val="24"/>
        </w:rPr>
        <w:t>“).</w:t>
      </w:r>
    </w:p>
    <w:p w14:paraId="1E3E20A0" w14:textId="77777777" w:rsidR="00067FAB" w:rsidRPr="00067FAB" w:rsidRDefault="00067FAB" w:rsidP="00067FAB">
      <w:pPr>
        <w:spacing w:after="0" w:line="256" w:lineRule="auto"/>
        <w:jc w:val="both"/>
        <w:rPr>
          <w:rFonts w:ascii="Calibri" w:eastAsia="Times New Roman" w:hAnsi="Calibri" w:cs="Calibri"/>
          <w:sz w:val="24"/>
          <w:szCs w:val="24"/>
          <w:lang w:eastAsia="cs-CZ"/>
        </w:rPr>
      </w:pPr>
    </w:p>
    <w:p w14:paraId="50765F5C" w14:textId="77777777" w:rsidR="00067FAB" w:rsidRPr="00067FAB" w:rsidRDefault="00067FAB" w:rsidP="00067FAB">
      <w:pPr>
        <w:spacing w:after="0" w:line="256" w:lineRule="auto"/>
        <w:jc w:val="both"/>
        <w:rPr>
          <w:rFonts w:ascii="Calibri" w:eastAsia="Times New Roman" w:hAnsi="Calibri" w:cs="Calibri"/>
          <w:sz w:val="24"/>
          <w:szCs w:val="24"/>
        </w:rPr>
      </w:pPr>
    </w:p>
    <w:p w14:paraId="68351FF7" w14:textId="77777777" w:rsidR="00067FAB" w:rsidRPr="00067FAB" w:rsidRDefault="00067FAB" w:rsidP="00067FAB">
      <w:pPr>
        <w:spacing w:before="120" w:after="120" w:line="240" w:lineRule="auto"/>
        <w:ind w:right="70"/>
        <w:jc w:val="both"/>
        <w:rPr>
          <w:rFonts w:ascii="Calibri" w:eastAsia="Calibri" w:hAnsi="Calibri" w:cs="Calibri"/>
          <w:sz w:val="24"/>
          <w:szCs w:val="24"/>
        </w:rPr>
      </w:pPr>
      <w:r w:rsidRPr="00067FAB">
        <w:rPr>
          <w:rFonts w:ascii="Calibri" w:eastAsia="Calibri" w:hAnsi="Calibri" w:cs="Calibri"/>
          <w:b/>
          <w:bCs/>
          <w:i/>
          <w:iCs/>
          <w:sz w:val="24"/>
          <w:szCs w:val="24"/>
        </w:rPr>
        <w:t>K o l e g i u m   N K Ú</w:t>
      </w:r>
      <w:r w:rsidRPr="00067FAB">
        <w:rPr>
          <w:rFonts w:ascii="Calibri" w:eastAsia="Calibri" w:hAnsi="Calibri" w:cs="Calibri"/>
          <w:b/>
          <w:bCs/>
          <w:iCs/>
          <w:sz w:val="24"/>
          <w:szCs w:val="24"/>
        </w:rPr>
        <w:t xml:space="preserve">   </w:t>
      </w:r>
      <w:r w:rsidRPr="00067FAB">
        <w:rPr>
          <w:rFonts w:ascii="Calibri" w:eastAsia="Calibri" w:hAnsi="Calibri" w:cs="Calibri"/>
          <w:sz w:val="24"/>
          <w:szCs w:val="24"/>
        </w:rPr>
        <w:t xml:space="preserve">na svém </w:t>
      </w:r>
      <w:r w:rsidR="00F50BE0">
        <w:rPr>
          <w:rFonts w:ascii="Calibri" w:eastAsia="Calibri" w:hAnsi="Calibri" w:cs="Calibri"/>
          <w:sz w:val="24"/>
          <w:szCs w:val="24"/>
        </w:rPr>
        <w:t>IV.</w:t>
      </w:r>
      <w:r w:rsidRPr="00067FAB">
        <w:rPr>
          <w:rFonts w:ascii="Calibri" w:eastAsia="Calibri" w:hAnsi="Calibri" w:cs="Calibri"/>
          <w:sz w:val="24"/>
          <w:szCs w:val="24"/>
        </w:rPr>
        <w:t xml:space="preserve"> jednání, které se konalo dne </w:t>
      </w:r>
      <w:r w:rsidR="00F50BE0">
        <w:rPr>
          <w:rFonts w:ascii="Calibri" w:eastAsia="Calibri" w:hAnsi="Calibri" w:cs="Calibri"/>
          <w:sz w:val="24"/>
          <w:szCs w:val="24"/>
        </w:rPr>
        <w:t>25. března</w:t>
      </w:r>
      <w:r w:rsidRPr="00067FAB">
        <w:rPr>
          <w:rFonts w:ascii="Calibri" w:eastAsia="Calibri" w:hAnsi="Calibri" w:cs="Calibri"/>
          <w:sz w:val="24"/>
          <w:szCs w:val="24"/>
        </w:rPr>
        <w:t xml:space="preserve"> 2019,</w:t>
      </w:r>
    </w:p>
    <w:p w14:paraId="591834E0" w14:textId="77777777" w:rsidR="00067FAB" w:rsidRPr="00067FAB" w:rsidRDefault="00067FAB" w:rsidP="00067FAB">
      <w:pPr>
        <w:spacing w:before="120" w:after="120" w:line="240" w:lineRule="auto"/>
        <w:ind w:right="68"/>
        <w:jc w:val="both"/>
        <w:rPr>
          <w:rFonts w:ascii="Calibri" w:eastAsia="Calibri" w:hAnsi="Calibri" w:cs="Calibri"/>
          <w:sz w:val="24"/>
          <w:szCs w:val="24"/>
        </w:rPr>
      </w:pPr>
      <w:proofErr w:type="gramStart"/>
      <w:r w:rsidRPr="00067FAB">
        <w:rPr>
          <w:rFonts w:ascii="Calibri" w:eastAsia="Calibri" w:hAnsi="Calibri" w:cs="Calibri"/>
          <w:b/>
          <w:bCs/>
          <w:i/>
          <w:iCs/>
          <w:sz w:val="24"/>
          <w:szCs w:val="24"/>
        </w:rPr>
        <w:t>s c h v á l i l o</w:t>
      </w:r>
      <w:r w:rsidRPr="00067FAB">
        <w:rPr>
          <w:rFonts w:ascii="Calibri" w:eastAsia="Calibri" w:hAnsi="Calibri" w:cs="Calibri"/>
          <w:b/>
          <w:bCs/>
          <w:iCs/>
          <w:sz w:val="24"/>
          <w:szCs w:val="24"/>
        </w:rPr>
        <w:t xml:space="preserve">   </w:t>
      </w:r>
      <w:r w:rsidR="00F50BE0">
        <w:rPr>
          <w:rFonts w:ascii="Calibri" w:eastAsia="Calibri" w:hAnsi="Calibri" w:cs="Calibri"/>
          <w:sz w:val="24"/>
          <w:szCs w:val="24"/>
        </w:rPr>
        <w:t>usnesením č.</w:t>
      </w:r>
      <w:proofErr w:type="gramEnd"/>
      <w:r w:rsidR="00F50BE0">
        <w:rPr>
          <w:rFonts w:ascii="Calibri" w:eastAsia="Calibri" w:hAnsi="Calibri" w:cs="Calibri"/>
          <w:sz w:val="24"/>
          <w:szCs w:val="24"/>
        </w:rPr>
        <w:t xml:space="preserve"> </w:t>
      </w:r>
      <w:r w:rsidR="004277AC">
        <w:rPr>
          <w:rFonts w:ascii="Calibri" w:eastAsia="Calibri" w:hAnsi="Calibri" w:cs="Calibri"/>
          <w:sz w:val="24"/>
          <w:szCs w:val="24"/>
        </w:rPr>
        <w:t>9</w:t>
      </w:r>
      <w:r w:rsidR="00F50BE0">
        <w:rPr>
          <w:rFonts w:ascii="Calibri" w:eastAsia="Calibri" w:hAnsi="Calibri" w:cs="Calibri"/>
          <w:sz w:val="24"/>
          <w:szCs w:val="24"/>
        </w:rPr>
        <w:t>/IV</w:t>
      </w:r>
      <w:r w:rsidRPr="00067FAB">
        <w:rPr>
          <w:rFonts w:ascii="Calibri" w:eastAsia="Calibri" w:hAnsi="Calibri" w:cs="Calibri"/>
          <w:sz w:val="24"/>
          <w:szCs w:val="24"/>
        </w:rPr>
        <w:t>/2019</w:t>
      </w:r>
    </w:p>
    <w:p w14:paraId="10B14FAB" w14:textId="77777777" w:rsidR="00067FAB" w:rsidRPr="00067FAB" w:rsidRDefault="00067FAB" w:rsidP="00067FAB">
      <w:pPr>
        <w:spacing w:before="120" w:after="120" w:line="240" w:lineRule="auto"/>
        <w:ind w:right="70"/>
        <w:jc w:val="both"/>
        <w:rPr>
          <w:rFonts w:ascii="Calibri" w:eastAsia="Calibri" w:hAnsi="Calibri" w:cs="Calibri"/>
          <w:sz w:val="24"/>
          <w:szCs w:val="24"/>
        </w:rPr>
      </w:pPr>
      <w:r w:rsidRPr="00067FAB">
        <w:rPr>
          <w:rFonts w:ascii="Calibri" w:eastAsia="Calibri" w:hAnsi="Calibri" w:cs="Calibri"/>
          <w:b/>
          <w:bCs/>
          <w:i/>
          <w:iCs/>
          <w:sz w:val="24"/>
          <w:szCs w:val="24"/>
        </w:rPr>
        <w:t>k o n t r o l n í   z á v ě r</w:t>
      </w:r>
      <w:r w:rsidRPr="00067FAB">
        <w:rPr>
          <w:rFonts w:ascii="Calibri" w:eastAsia="Calibri" w:hAnsi="Calibri" w:cs="Calibri"/>
          <w:b/>
          <w:sz w:val="24"/>
          <w:szCs w:val="24"/>
        </w:rPr>
        <w:t xml:space="preserve">   </w:t>
      </w:r>
      <w:r w:rsidRPr="00067FAB">
        <w:rPr>
          <w:rFonts w:ascii="Calibri" w:eastAsia="Calibri" w:hAnsi="Calibri" w:cs="Calibri"/>
          <w:sz w:val="24"/>
          <w:szCs w:val="24"/>
        </w:rPr>
        <w:t>v tomto znění:</w:t>
      </w:r>
    </w:p>
    <w:p w14:paraId="7D4A01DF" w14:textId="77777777" w:rsidR="00B944BC" w:rsidRDefault="00B944BC" w:rsidP="008D60F8">
      <w:pPr>
        <w:rPr>
          <w:b/>
          <w:sz w:val="32"/>
          <w:szCs w:val="32"/>
        </w:rPr>
      </w:pPr>
    </w:p>
    <w:p w14:paraId="1B36D567" w14:textId="568D8E81" w:rsidR="00B944BC" w:rsidRDefault="00B944BC">
      <w:pPr>
        <w:rPr>
          <w:b/>
          <w:sz w:val="32"/>
          <w:szCs w:val="32"/>
        </w:rPr>
      </w:pPr>
      <w:r>
        <w:rPr>
          <w:b/>
          <w:sz w:val="32"/>
          <w:szCs w:val="32"/>
        </w:rPr>
        <w:br w:type="page"/>
      </w:r>
    </w:p>
    <w:p w14:paraId="21A5A0F8" w14:textId="507CC1C0" w:rsidR="00454785" w:rsidRPr="00D33C28" w:rsidRDefault="005F2CAE" w:rsidP="008D60F8">
      <w:pPr>
        <w:rPr>
          <w:b/>
          <w:sz w:val="32"/>
          <w:szCs w:val="32"/>
        </w:rPr>
        <w:sectPr w:rsidR="00454785" w:rsidRPr="00D33C28">
          <w:footerReference w:type="default" r:id="rId9"/>
          <w:pgSz w:w="11906" w:h="16838"/>
          <w:pgMar w:top="1417" w:right="1417" w:bottom="1417" w:left="1417" w:header="708" w:footer="708" w:gutter="0"/>
          <w:cols w:space="708"/>
          <w:docGrid w:linePitch="360"/>
        </w:sectPr>
      </w:pPr>
      <w:r>
        <w:rPr>
          <w:noProof/>
          <w:sz w:val="16"/>
          <w:szCs w:val="16"/>
          <w:lang w:eastAsia="cs-CZ"/>
        </w:rPr>
        <w:lastRenderedPageBreak/>
        <w:drawing>
          <wp:anchor distT="0" distB="0" distL="114300" distR="114300" simplePos="0" relativeHeight="251661824" behindDoc="0" locked="0" layoutInCell="1" allowOverlap="1" wp14:anchorId="11028078" wp14:editId="658E79FF">
            <wp:simplePos x="0" y="0"/>
            <wp:positionH relativeFrom="column">
              <wp:posOffset>-856501</wp:posOffset>
            </wp:positionH>
            <wp:positionV relativeFrom="paragraph">
              <wp:posOffset>-899160</wp:posOffset>
            </wp:positionV>
            <wp:extent cx="7485363" cy="10587762"/>
            <wp:effectExtent l="0" t="0" r="1905" b="444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8_34_Kreslicí plátno 1 kopi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485363" cy="10587762"/>
                    </a:xfrm>
                    <a:prstGeom prst="rect">
                      <a:avLst/>
                    </a:prstGeom>
                  </pic:spPr>
                </pic:pic>
              </a:graphicData>
            </a:graphic>
            <wp14:sizeRelH relativeFrom="margin">
              <wp14:pctWidth>0</wp14:pctWidth>
            </wp14:sizeRelH>
            <wp14:sizeRelV relativeFrom="margin">
              <wp14:pctHeight>0</wp14:pctHeight>
            </wp14:sizeRelV>
          </wp:anchor>
        </w:drawing>
      </w:r>
    </w:p>
    <w:p w14:paraId="6A1D07AF" w14:textId="77777777" w:rsidR="002B511B" w:rsidRDefault="000309B6" w:rsidP="00232A6E">
      <w:pPr>
        <w:pStyle w:val="Odstavecseseznamem"/>
        <w:numPr>
          <w:ilvl w:val="0"/>
          <w:numId w:val="5"/>
        </w:numPr>
        <w:spacing w:line="276" w:lineRule="auto"/>
        <w:ind w:left="0" w:firstLine="0"/>
        <w:rPr>
          <w:b/>
          <w:sz w:val="32"/>
          <w:szCs w:val="32"/>
        </w:rPr>
      </w:pPr>
      <w:r w:rsidRPr="00931E5F">
        <w:rPr>
          <w:b/>
          <w:sz w:val="32"/>
          <w:szCs w:val="32"/>
        </w:rPr>
        <w:lastRenderedPageBreak/>
        <w:t>Shrnutí a vyhodnocení</w:t>
      </w:r>
    </w:p>
    <w:p w14:paraId="76BCAA40" w14:textId="77777777" w:rsidR="000309B6" w:rsidRPr="00D33C28" w:rsidRDefault="000309B6" w:rsidP="00232A6E">
      <w:pPr>
        <w:pStyle w:val="Odstavecseseznamem"/>
        <w:spacing w:line="276" w:lineRule="auto"/>
        <w:ind w:left="0"/>
        <w:rPr>
          <w:b/>
          <w:sz w:val="32"/>
          <w:szCs w:val="32"/>
        </w:rPr>
      </w:pPr>
    </w:p>
    <w:p w14:paraId="3EDC45BF" w14:textId="032AF536" w:rsidR="000309B6" w:rsidRPr="00F63980" w:rsidRDefault="005A3C76" w:rsidP="00741CEA">
      <w:pPr>
        <w:pStyle w:val="Odstavecseseznamem"/>
        <w:numPr>
          <w:ilvl w:val="1"/>
          <w:numId w:val="5"/>
        </w:numPr>
        <w:spacing w:line="240" w:lineRule="auto"/>
        <w:ind w:left="426" w:hanging="426"/>
        <w:jc w:val="both"/>
        <w:rPr>
          <w:sz w:val="24"/>
          <w:szCs w:val="24"/>
        </w:rPr>
      </w:pPr>
      <w:r w:rsidRPr="00F63980">
        <w:rPr>
          <w:sz w:val="24"/>
          <w:szCs w:val="24"/>
        </w:rPr>
        <w:t>NKÚ provedl kontrolu peněžních prostředků vyna</w:t>
      </w:r>
      <w:r w:rsidR="00363B1A" w:rsidRPr="00F63980">
        <w:rPr>
          <w:sz w:val="24"/>
          <w:szCs w:val="24"/>
        </w:rPr>
        <w:t>kládaných</w:t>
      </w:r>
      <w:r w:rsidRPr="00F63980">
        <w:rPr>
          <w:sz w:val="24"/>
          <w:szCs w:val="24"/>
        </w:rPr>
        <w:t xml:space="preserve"> </w:t>
      </w:r>
      <w:r w:rsidR="009B3434" w:rsidRPr="00F63980">
        <w:rPr>
          <w:sz w:val="24"/>
          <w:szCs w:val="24"/>
        </w:rPr>
        <w:t xml:space="preserve">v resortu Ministerstva dopravy </w:t>
      </w:r>
      <w:r w:rsidRPr="00F63980">
        <w:rPr>
          <w:sz w:val="24"/>
          <w:szCs w:val="24"/>
        </w:rPr>
        <w:t xml:space="preserve">na naplňování cílů </w:t>
      </w:r>
      <w:r w:rsidR="0037279C" w:rsidRPr="00F63980">
        <w:rPr>
          <w:i/>
          <w:sz w:val="24"/>
          <w:szCs w:val="24"/>
        </w:rPr>
        <w:t>Akčního plánu rozvoje inteligentních dopravní</w:t>
      </w:r>
      <w:r w:rsidR="00F63980">
        <w:rPr>
          <w:i/>
          <w:sz w:val="24"/>
          <w:szCs w:val="24"/>
        </w:rPr>
        <w:t>ch systémů v </w:t>
      </w:r>
      <w:r w:rsidR="009C5F5E" w:rsidRPr="00F63980">
        <w:rPr>
          <w:i/>
          <w:sz w:val="24"/>
          <w:szCs w:val="24"/>
        </w:rPr>
        <w:t>ČR do roku 2020 (s </w:t>
      </w:r>
      <w:r w:rsidR="0037279C" w:rsidRPr="00F63980">
        <w:rPr>
          <w:i/>
          <w:sz w:val="24"/>
          <w:szCs w:val="24"/>
        </w:rPr>
        <w:t>výhledem do roku 2050)</w:t>
      </w:r>
      <w:r w:rsidR="0037279C" w:rsidRPr="00F63980">
        <w:rPr>
          <w:sz w:val="24"/>
          <w:szCs w:val="24"/>
        </w:rPr>
        <w:t xml:space="preserve"> </w:t>
      </w:r>
      <w:r w:rsidR="009B3434" w:rsidRPr="00F63980">
        <w:rPr>
          <w:sz w:val="24"/>
          <w:szCs w:val="24"/>
        </w:rPr>
        <w:t>(</w:t>
      </w:r>
      <w:r w:rsidR="0037279C" w:rsidRPr="00F63980">
        <w:rPr>
          <w:sz w:val="24"/>
          <w:szCs w:val="24"/>
        </w:rPr>
        <w:t>dále také „Akční plán ITS“</w:t>
      </w:r>
      <w:r w:rsidR="009B3434" w:rsidRPr="00F63980">
        <w:rPr>
          <w:sz w:val="24"/>
          <w:szCs w:val="24"/>
        </w:rPr>
        <w:t>)</w:t>
      </w:r>
      <w:r w:rsidRPr="00F63980">
        <w:rPr>
          <w:sz w:val="24"/>
          <w:szCs w:val="24"/>
        </w:rPr>
        <w:t xml:space="preserve"> v</w:t>
      </w:r>
      <w:r w:rsidR="009B3434" w:rsidRPr="00F63980">
        <w:rPr>
          <w:sz w:val="24"/>
          <w:szCs w:val="24"/>
        </w:rPr>
        <w:t> oblasti silničních inteligentních dopravních systémů (dále také „ITS“)</w:t>
      </w:r>
      <w:r w:rsidRPr="00F63980">
        <w:rPr>
          <w:sz w:val="24"/>
          <w:szCs w:val="24"/>
        </w:rPr>
        <w:t>.</w:t>
      </w:r>
      <w:r w:rsidR="00363B1A" w:rsidRPr="00F63980">
        <w:rPr>
          <w:sz w:val="24"/>
          <w:szCs w:val="24"/>
        </w:rPr>
        <w:t xml:space="preserve"> Hlavním cílem Akčního plánu ITS je </w:t>
      </w:r>
      <w:r w:rsidR="00501BC0" w:rsidRPr="00F63980">
        <w:rPr>
          <w:sz w:val="24"/>
          <w:szCs w:val="24"/>
        </w:rPr>
        <w:t xml:space="preserve">trvale </w:t>
      </w:r>
      <w:r w:rsidR="00363B1A" w:rsidRPr="00F63980">
        <w:rPr>
          <w:sz w:val="24"/>
          <w:szCs w:val="24"/>
        </w:rPr>
        <w:t>zvyšovat bezpečnost a plynulost dopravního provozu, koordinovat, synchronizovat a</w:t>
      </w:r>
      <w:r w:rsidR="00263CAE">
        <w:rPr>
          <w:sz w:val="24"/>
          <w:szCs w:val="24"/>
        </w:rPr>
        <w:t xml:space="preserve"> </w:t>
      </w:r>
      <w:r w:rsidR="00363B1A" w:rsidRPr="00F63980">
        <w:rPr>
          <w:sz w:val="24"/>
          <w:szCs w:val="24"/>
        </w:rPr>
        <w:t>optimalizovat přepravu cestujících a pohyby zásilek po síti jednotlivých druhů dopravy</w:t>
      </w:r>
      <w:r w:rsidR="00501BC0" w:rsidRPr="00F63980">
        <w:rPr>
          <w:sz w:val="24"/>
          <w:szCs w:val="24"/>
        </w:rPr>
        <w:t xml:space="preserve"> a</w:t>
      </w:r>
      <w:r w:rsidR="00363B1A" w:rsidRPr="00F63980">
        <w:rPr>
          <w:sz w:val="24"/>
          <w:szCs w:val="24"/>
        </w:rPr>
        <w:t xml:space="preserve"> dále snižovat účinky dopravy na životní prostředí.</w:t>
      </w:r>
    </w:p>
    <w:p w14:paraId="236C8AD4" w14:textId="77777777" w:rsidR="000309B6" w:rsidRPr="00F63980" w:rsidRDefault="000309B6" w:rsidP="00741CEA">
      <w:pPr>
        <w:pStyle w:val="Odstavecseseznamem"/>
        <w:spacing w:line="240" w:lineRule="auto"/>
        <w:ind w:left="360"/>
        <w:jc w:val="both"/>
        <w:rPr>
          <w:sz w:val="24"/>
          <w:szCs w:val="24"/>
        </w:rPr>
      </w:pPr>
    </w:p>
    <w:p w14:paraId="1616A3B6" w14:textId="0641A790" w:rsidR="00D33C28" w:rsidRPr="00F63980" w:rsidRDefault="005A3C76" w:rsidP="00741CEA">
      <w:pPr>
        <w:pStyle w:val="Odstavecseseznamem"/>
        <w:numPr>
          <w:ilvl w:val="1"/>
          <w:numId w:val="5"/>
        </w:numPr>
        <w:spacing w:line="240" w:lineRule="auto"/>
        <w:ind w:left="426" w:hanging="426"/>
        <w:jc w:val="both"/>
        <w:rPr>
          <w:sz w:val="24"/>
          <w:szCs w:val="24"/>
        </w:rPr>
      </w:pPr>
      <w:r w:rsidRPr="00F63980">
        <w:rPr>
          <w:sz w:val="24"/>
          <w:szCs w:val="24"/>
        </w:rPr>
        <w:t xml:space="preserve">Cílem kontroly bylo </w:t>
      </w:r>
      <w:r w:rsidR="009B3434" w:rsidRPr="00F63980">
        <w:rPr>
          <w:sz w:val="24"/>
          <w:szCs w:val="24"/>
        </w:rPr>
        <w:t>pr</w:t>
      </w:r>
      <w:r w:rsidRPr="00F63980">
        <w:rPr>
          <w:sz w:val="24"/>
          <w:szCs w:val="24"/>
        </w:rPr>
        <w:t>ověřit, zda Ministerstvo dopravy</w:t>
      </w:r>
      <w:r w:rsidR="009B3434" w:rsidRPr="00F63980">
        <w:rPr>
          <w:sz w:val="24"/>
          <w:szCs w:val="24"/>
        </w:rPr>
        <w:t xml:space="preserve"> </w:t>
      </w:r>
      <w:r w:rsidRPr="00F63980">
        <w:rPr>
          <w:sz w:val="24"/>
          <w:szCs w:val="24"/>
        </w:rPr>
        <w:t>řídí a s</w:t>
      </w:r>
      <w:r w:rsidR="00A61815" w:rsidRPr="00F63980">
        <w:rPr>
          <w:sz w:val="24"/>
          <w:szCs w:val="24"/>
        </w:rPr>
        <w:t>polečně s Ředitelstvím silnic a</w:t>
      </w:r>
      <w:r w:rsidR="00263CAE">
        <w:rPr>
          <w:sz w:val="24"/>
          <w:szCs w:val="24"/>
        </w:rPr>
        <w:t xml:space="preserve"> </w:t>
      </w:r>
      <w:r w:rsidRPr="00F63980">
        <w:rPr>
          <w:sz w:val="24"/>
          <w:szCs w:val="24"/>
        </w:rPr>
        <w:t>dálnic ČR</w:t>
      </w:r>
      <w:r w:rsidR="009B3434" w:rsidRPr="00F63980">
        <w:rPr>
          <w:sz w:val="24"/>
          <w:szCs w:val="24"/>
        </w:rPr>
        <w:t xml:space="preserve"> </w:t>
      </w:r>
      <w:r w:rsidRPr="00F63980">
        <w:rPr>
          <w:sz w:val="24"/>
          <w:szCs w:val="24"/>
        </w:rPr>
        <w:t>implementuje vybrané silniční ITS způsob</w:t>
      </w:r>
      <w:r w:rsidR="00F63980">
        <w:rPr>
          <w:sz w:val="24"/>
          <w:szCs w:val="24"/>
        </w:rPr>
        <w:t>em, který vede k </w:t>
      </w:r>
      <w:r w:rsidR="00A61815" w:rsidRPr="00F63980">
        <w:rPr>
          <w:sz w:val="24"/>
          <w:szCs w:val="24"/>
        </w:rPr>
        <w:t>hospodárnému a</w:t>
      </w:r>
      <w:r w:rsidR="00263CAE">
        <w:rPr>
          <w:sz w:val="24"/>
          <w:szCs w:val="24"/>
        </w:rPr>
        <w:t xml:space="preserve"> </w:t>
      </w:r>
      <w:r w:rsidRPr="00F63980">
        <w:rPr>
          <w:sz w:val="24"/>
          <w:szCs w:val="24"/>
        </w:rPr>
        <w:t xml:space="preserve">efektivnímu vynaložení peněžních prostředků na dosažení cílů dle </w:t>
      </w:r>
      <w:r w:rsidRPr="00F63980">
        <w:rPr>
          <w:i/>
          <w:sz w:val="24"/>
          <w:szCs w:val="24"/>
        </w:rPr>
        <w:t>Akčního plánu rozvoje inteligentních dopravních systémů v ČR do roku 2020 (s výhledem do roku 2050)</w:t>
      </w:r>
      <w:r w:rsidRPr="00F63980">
        <w:rPr>
          <w:sz w:val="24"/>
          <w:szCs w:val="24"/>
        </w:rPr>
        <w:t xml:space="preserve"> a dalších strategických dokumentů.</w:t>
      </w:r>
      <w:r w:rsidR="00553CAA" w:rsidRPr="00F63980">
        <w:rPr>
          <w:sz w:val="24"/>
          <w:szCs w:val="24"/>
        </w:rPr>
        <w:t xml:space="preserve"> </w:t>
      </w:r>
      <w:r w:rsidR="00440DB8" w:rsidRPr="00F63980">
        <w:rPr>
          <w:sz w:val="24"/>
          <w:szCs w:val="24"/>
        </w:rPr>
        <w:t>MD</w:t>
      </w:r>
      <w:r w:rsidR="00553CAA" w:rsidRPr="00F63980">
        <w:rPr>
          <w:sz w:val="24"/>
          <w:szCs w:val="24"/>
        </w:rPr>
        <w:t xml:space="preserve"> </w:t>
      </w:r>
      <w:r w:rsidR="00493DA4" w:rsidRPr="00F63980">
        <w:rPr>
          <w:sz w:val="24"/>
          <w:szCs w:val="24"/>
        </w:rPr>
        <w:t xml:space="preserve">je </w:t>
      </w:r>
      <w:r w:rsidR="004A1356" w:rsidRPr="00F63980">
        <w:rPr>
          <w:sz w:val="24"/>
          <w:szCs w:val="24"/>
        </w:rPr>
        <w:t>odpovědn</w:t>
      </w:r>
      <w:r w:rsidR="00493DA4" w:rsidRPr="00F63980">
        <w:rPr>
          <w:sz w:val="24"/>
          <w:szCs w:val="24"/>
        </w:rPr>
        <w:t>é</w:t>
      </w:r>
      <w:r w:rsidR="004A1356" w:rsidRPr="00F63980">
        <w:rPr>
          <w:sz w:val="24"/>
          <w:szCs w:val="24"/>
        </w:rPr>
        <w:t xml:space="preserve"> za státní politik</w:t>
      </w:r>
      <w:r w:rsidR="00493DA4" w:rsidRPr="00F63980">
        <w:rPr>
          <w:sz w:val="24"/>
          <w:szCs w:val="24"/>
        </w:rPr>
        <w:t>u</w:t>
      </w:r>
      <w:r w:rsidR="00066EC0">
        <w:rPr>
          <w:sz w:val="24"/>
          <w:szCs w:val="24"/>
        </w:rPr>
        <w:t xml:space="preserve"> v </w:t>
      </w:r>
      <w:r w:rsidR="004A1356" w:rsidRPr="00F63980">
        <w:rPr>
          <w:sz w:val="24"/>
          <w:szCs w:val="24"/>
        </w:rPr>
        <w:t xml:space="preserve">oblasti dopravy a v rozsahu své působnosti za její uskutečňování. </w:t>
      </w:r>
      <w:r w:rsidR="00440DB8" w:rsidRPr="00F63980">
        <w:rPr>
          <w:sz w:val="24"/>
          <w:szCs w:val="24"/>
        </w:rPr>
        <w:t>ŘSD</w:t>
      </w:r>
      <w:r w:rsidR="00363B1A" w:rsidRPr="00F63980">
        <w:rPr>
          <w:sz w:val="24"/>
          <w:szCs w:val="24"/>
        </w:rPr>
        <w:t xml:space="preserve"> je gestorem většiny projektů silničních ITS a průřezových projektů</w:t>
      </w:r>
      <w:r w:rsidR="006E61C1" w:rsidRPr="00F63980">
        <w:rPr>
          <w:rStyle w:val="Znakapoznpodarou"/>
          <w:sz w:val="24"/>
          <w:szCs w:val="24"/>
        </w:rPr>
        <w:footnoteReference w:id="1"/>
      </w:r>
      <w:r w:rsidR="00363B1A" w:rsidRPr="00F63980">
        <w:rPr>
          <w:sz w:val="24"/>
          <w:szCs w:val="24"/>
        </w:rPr>
        <w:t>, které jsou realizovány v</w:t>
      </w:r>
      <w:r w:rsidR="0037279C" w:rsidRPr="00F63980">
        <w:rPr>
          <w:sz w:val="24"/>
          <w:szCs w:val="24"/>
        </w:rPr>
        <w:t xml:space="preserve"> rámci</w:t>
      </w:r>
      <w:r w:rsidR="00363B1A" w:rsidRPr="00F63980">
        <w:rPr>
          <w:sz w:val="24"/>
          <w:szCs w:val="24"/>
        </w:rPr>
        <w:t xml:space="preserve"> </w:t>
      </w:r>
      <w:r w:rsidR="0037279C" w:rsidRPr="00F63980">
        <w:rPr>
          <w:i/>
          <w:sz w:val="24"/>
          <w:szCs w:val="24"/>
        </w:rPr>
        <w:t>Implementačního plánu k Akčnímu plánu rozvoje inteligentních dopravních systémů (ITS) v ČR do roku 2020</w:t>
      </w:r>
      <w:r w:rsidR="0037279C" w:rsidRPr="00F63980">
        <w:rPr>
          <w:sz w:val="24"/>
          <w:szCs w:val="24"/>
        </w:rPr>
        <w:t xml:space="preserve"> (dále také „Implementační plán ITS“)</w:t>
      </w:r>
      <w:r w:rsidR="00363B1A" w:rsidRPr="00F63980">
        <w:rPr>
          <w:sz w:val="24"/>
          <w:szCs w:val="24"/>
        </w:rPr>
        <w:t>.</w:t>
      </w:r>
    </w:p>
    <w:p w14:paraId="7D933589" w14:textId="77777777" w:rsidR="00D33C28" w:rsidRPr="00F63980" w:rsidRDefault="00D33C28" w:rsidP="00D33C28">
      <w:pPr>
        <w:pStyle w:val="Odstavecseseznamem"/>
        <w:rPr>
          <w:b/>
          <w:sz w:val="24"/>
          <w:szCs w:val="24"/>
        </w:rPr>
      </w:pPr>
    </w:p>
    <w:p w14:paraId="1379C05C" w14:textId="695D7539" w:rsidR="00486E3D" w:rsidRPr="00066EC0" w:rsidRDefault="009651F0" w:rsidP="00741CEA">
      <w:pPr>
        <w:pStyle w:val="Odstavecseseznamem"/>
        <w:numPr>
          <w:ilvl w:val="1"/>
          <w:numId w:val="5"/>
        </w:numPr>
        <w:spacing w:line="240" w:lineRule="auto"/>
        <w:ind w:left="425" w:hanging="425"/>
        <w:jc w:val="both"/>
        <w:rPr>
          <w:sz w:val="24"/>
          <w:szCs w:val="24"/>
        </w:rPr>
      </w:pPr>
      <w:r w:rsidRPr="00066EC0">
        <w:rPr>
          <w:b/>
          <w:sz w:val="24"/>
          <w:szCs w:val="24"/>
        </w:rPr>
        <w:t>NKÚ konstatuje, že možnost monitorovat, řídit a tran</w:t>
      </w:r>
      <w:r w:rsidR="00A61815" w:rsidRPr="00066EC0">
        <w:rPr>
          <w:b/>
          <w:sz w:val="24"/>
          <w:szCs w:val="24"/>
        </w:rPr>
        <w:t>sparentně vyhodnotit účelnost</w:t>
      </w:r>
      <w:r w:rsidR="004547B1">
        <w:rPr>
          <w:b/>
          <w:sz w:val="24"/>
          <w:szCs w:val="24"/>
        </w:rPr>
        <w:t xml:space="preserve">, hospodárnost </w:t>
      </w:r>
      <w:r w:rsidR="00A61815" w:rsidRPr="00066EC0">
        <w:rPr>
          <w:b/>
          <w:sz w:val="24"/>
          <w:szCs w:val="24"/>
        </w:rPr>
        <w:t>a</w:t>
      </w:r>
      <w:r w:rsidR="0000191D">
        <w:rPr>
          <w:b/>
          <w:sz w:val="24"/>
          <w:szCs w:val="24"/>
        </w:rPr>
        <w:t xml:space="preserve"> </w:t>
      </w:r>
      <w:r w:rsidRPr="00066EC0">
        <w:rPr>
          <w:b/>
          <w:sz w:val="24"/>
          <w:szCs w:val="24"/>
        </w:rPr>
        <w:t xml:space="preserve">efektivnost silničních ITS budovaných v rámci Akčního plánu ITS je výrazně omezena, a to jak pro MD a ŘSD, tak pro jiné </w:t>
      </w:r>
      <w:r w:rsidR="008D733F" w:rsidRPr="00066EC0">
        <w:rPr>
          <w:b/>
          <w:sz w:val="24"/>
          <w:szCs w:val="24"/>
        </w:rPr>
        <w:t xml:space="preserve">hodnotitele. </w:t>
      </w:r>
      <w:r w:rsidRPr="00066EC0">
        <w:rPr>
          <w:b/>
          <w:sz w:val="24"/>
          <w:szCs w:val="24"/>
        </w:rPr>
        <w:t>Cíle Akčního plánu ITS totiž MD stanovilo velmi obecně, „SMART</w:t>
      </w:r>
      <w:r w:rsidR="005434F2">
        <w:rPr>
          <w:b/>
          <w:sz w:val="24"/>
          <w:szCs w:val="24"/>
        </w:rPr>
        <w:t>“</w:t>
      </w:r>
      <w:r w:rsidRPr="00232A6E">
        <w:rPr>
          <w:rStyle w:val="Znakapoznpodarou"/>
          <w:b/>
          <w:sz w:val="24"/>
          <w:szCs w:val="24"/>
        </w:rPr>
        <w:footnoteReference w:id="2"/>
      </w:r>
      <w:r w:rsidRPr="00066EC0">
        <w:rPr>
          <w:b/>
          <w:sz w:val="24"/>
          <w:szCs w:val="24"/>
        </w:rPr>
        <w:t xml:space="preserve"> hodnot</w:t>
      </w:r>
      <w:r w:rsidR="0041070A">
        <w:rPr>
          <w:b/>
          <w:sz w:val="24"/>
          <w:szCs w:val="24"/>
        </w:rPr>
        <w:t>i</w:t>
      </w:r>
      <w:r w:rsidRPr="00066EC0">
        <w:rPr>
          <w:b/>
          <w:sz w:val="24"/>
          <w:szCs w:val="24"/>
        </w:rPr>
        <w:t xml:space="preserve">cí ukazatele </w:t>
      </w:r>
      <w:r w:rsidR="007A0F9B">
        <w:rPr>
          <w:b/>
          <w:sz w:val="24"/>
          <w:szCs w:val="24"/>
        </w:rPr>
        <w:t>do doby ukončení kontroly</w:t>
      </w:r>
      <w:r w:rsidR="007A0F9B" w:rsidRPr="00066EC0">
        <w:rPr>
          <w:b/>
          <w:sz w:val="24"/>
          <w:szCs w:val="24"/>
        </w:rPr>
        <w:t xml:space="preserve"> </w:t>
      </w:r>
      <w:r w:rsidRPr="00066EC0">
        <w:rPr>
          <w:b/>
          <w:sz w:val="24"/>
          <w:szCs w:val="24"/>
        </w:rPr>
        <w:t>nenastavilo vůbec. Možnost hodnotit</w:t>
      </w:r>
      <w:r w:rsidR="004547B1">
        <w:rPr>
          <w:b/>
          <w:sz w:val="24"/>
          <w:szCs w:val="24"/>
        </w:rPr>
        <w:t xml:space="preserve"> účelnost,</w:t>
      </w:r>
      <w:r w:rsidRPr="00066EC0">
        <w:rPr>
          <w:b/>
          <w:sz w:val="24"/>
          <w:szCs w:val="24"/>
        </w:rPr>
        <w:t xml:space="preserve"> hospodárnost a efektivnost realizace jednotlivých projektů ITS ze strany MD a ŘSD také limituje dostupnost informací. Akční plán ITS a navazující dokumenty </w:t>
      </w:r>
      <w:r w:rsidR="004547B1">
        <w:rPr>
          <w:b/>
          <w:sz w:val="24"/>
          <w:szCs w:val="24"/>
        </w:rPr>
        <w:t xml:space="preserve">nevytvářejí </w:t>
      </w:r>
      <w:r w:rsidR="0033592E">
        <w:rPr>
          <w:b/>
          <w:sz w:val="24"/>
          <w:szCs w:val="24"/>
        </w:rPr>
        <w:t xml:space="preserve">předpoklad </w:t>
      </w:r>
      <w:r w:rsidR="004547B1">
        <w:rPr>
          <w:b/>
          <w:sz w:val="24"/>
          <w:szCs w:val="24"/>
        </w:rPr>
        <w:t>pro projektové</w:t>
      </w:r>
      <w:r w:rsidR="000520A3">
        <w:rPr>
          <w:b/>
          <w:sz w:val="24"/>
          <w:szCs w:val="24"/>
        </w:rPr>
        <w:t xml:space="preserve"> řízení</w:t>
      </w:r>
      <w:r w:rsidR="008D733F" w:rsidRPr="00066EC0">
        <w:rPr>
          <w:b/>
          <w:sz w:val="24"/>
          <w:szCs w:val="24"/>
        </w:rPr>
        <w:t xml:space="preserve">. V rámci naplňování cílů Akčního plánu ITS je přitom plánováno vynaložit na projekty silničních ITS a související projekty </w:t>
      </w:r>
      <w:r w:rsidR="004277AC">
        <w:rPr>
          <w:b/>
          <w:sz w:val="24"/>
          <w:szCs w:val="24"/>
        </w:rPr>
        <w:t xml:space="preserve">cca </w:t>
      </w:r>
      <w:r w:rsidR="008D733F" w:rsidRPr="00066EC0">
        <w:rPr>
          <w:b/>
          <w:sz w:val="24"/>
          <w:szCs w:val="24"/>
        </w:rPr>
        <w:t>9 mld. Kč</w:t>
      </w:r>
      <w:r w:rsidRPr="00066EC0">
        <w:rPr>
          <w:b/>
          <w:sz w:val="24"/>
          <w:szCs w:val="24"/>
        </w:rPr>
        <w:t>. Ke kontrole vybrané ITS na silniční sí</w:t>
      </w:r>
      <w:r w:rsidR="00066EC0">
        <w:rPr>
          <w:b/>
          <w:sz w:val="24"/>
          <w:szCs w:val="24"/>
        </w:rPr>
        <w:t xml:space="preserve">ti ve správě ŘSD </w:t>
      </w:r>
      <w:r w:rsidRPr="00066EC0">
        <w:rPr>
          <w:b/>
          <w:sz w:val="24"/>
          <w:szCs w:val="24"/>
        </w:rPr>
        <w:t>plní účel, k němuž byly zřízeny</w:t>
      </w:r>
      <w:r w:rsidR="00EE0770" w:rsidRPr="00066EC0">
        <w:rPr>
          <w:b/>
          <w:sz w:val="24"/>
          <w:szCs w:val="24"/>
        </w:rPr>
        <w:t>,</w:t>
      </w:r>
      <w:r w:rsidR="00534FED">
        <w:rPr>
          <w:b/>
          <w:sz w:val="24"/>
          <w:szCs w:val="24"/>
        </w:rPr>
        <w:t xml:space="preserve"> avšak s </w:t>
      </w:r>
      <w:r w:rsidRPr="00066EC0">
        <w:rPr>
          <w:b/>
          <w:sz w:val="24"/>
          <w:szCs w:val="24"/>
        </w:rPr>
        <w:t xml:space="preserve">výjimkou vysokorychlostních vah, jejichž výstavba je opožděná a které nebyly do doby </w:t>
      </w:r>
      <w:r w:rsidR="00EB2F81">
        <w:rPr>
          <w:b/>
          <w:sz w:val="24"/>
          <w:szCs w:val="24"/>
        </w:rPr>
        <w:t>ukončení kontroly vybudovány</w:t>
      </w:r>
      <w:r w:rsidRPr="00066EC0">
        <w:rPr>
          <w:b/>
          <w:sz w:val="24"/>
          <w:szCs w:val="24"/>
        </w:rPr>
        <w:t>.</w:t>
      </w:r>
    </w:p>
    <w:p w14:paraId="40D53900" w14:textId="77777777" w:rsidR="006D76C1" w:rsidRPr="00066EC0" w:rsidRDefault="006D76C1" w:rsidP="00741CEA">
      <w:pPr>
        <w:pStyle w:val="Odstavecseseznamem"/>
        <w:spacing w:line="240" w:lineRule="auto"/>
        <w:ind w:left="360"/>
        <w:jc w:val="both"/>
        <w:rPr>
          <w:sz w:val="24"/>
          <w:szCs w:val="24"/>
          <w:highlight w:val="yellow"/>
        </w:rPr>
      </w:pPr>
    </w:p>
    <w:p w14:paraId="4EF89BF3" w14:textId="77777777" w:rsidR="000309B6" w:rsidRPr="00F26478" w:rsidRDefault="000309B6" w:rsidP="00AB4E64">
      <w:pPr>
        <w:pStyle w:val="Odstavecseseznamem"/>
        <w:numPr>
          <w:ilvl w:val="1"/>
          <w:numId w:val="5"/>
        </w:numPr>
        <w:spacing w:after="0" w:line="240" w:lineRule="auto"/>
        <w:ind w:left="426" w:hanging="426"/>
        <w:jc w:val="both"/>
        <w:rPr>
          <w:b/>
          <w:sz w:val="24"/>
          <w:szCs w:val="24"/>
        </w:rPr>
      </w:pPr>
      <w:r w:rsidRPr="00741CEA">
        <w:rPr>
          <w:b/>
          <w:sz w:val="24"/>
          <w:szCs w:val="24"/>
        </w:rPr>
        <w:t>Toto celkové hodnocení se opírá o následující hlavní zjištění z kontroly:</w:t>
      </w:r>
    </w:p>
    <w:p w14:paraId="3283A925" w14:textId="4569F6F7" w:rsidR="00F450FA" w:rsidRPr="00233B0D" w:rsidRDefault="00591E6B" w:rsidP="00741CEA">
      <w:pPr>
        <w:pStyle w:val="Odstavecseseznamem"/>
        <w:numPr>
          <w:ilvl w:val="0"/>
          <w:numId w:val="12"/>
        </w:numPr>
        <w:spacing w:line="240" w:lineRule="auto"/>
        <w:jc w:val="both"/>
        <w:rPr>
          <w:sz w:val="24"/>
          <w:szCs w:val="24"/>
        </w:rPr>
      </w:pPr>
      <w:r w:rsidRPr="00233B0D">
        <w:rPr>
          <w:b/>
          <w:sz w:val="24"/>
          <w:szCs w:val="24"/>
        </w:rPr>
        <w:t>MD nenastavilo</w:t>
      </w:r>
      <w:r w:rsidR="00C96648" w:rsidRPr="00233B0D">
        <w:rPr>
          <w:b/>
          <w:sz w:val="24"/>
          <w:szCs w:val="24"/>
        </w:rPr>
        <w:t xml:space="preserve"> Akční plán ITS</w:t>
      </w:r>
      <w:r w:rsidR="00CA1AE4" w:rsidRPr="00233B0D">
        <w:rPr>
          <w:b/>
          <w:sz w:val="24"/>
          <w:szCs w:val="24"/>
        </w:rPr>
        <w:t xml:space="preserve"> </w:t>
      </w:r>
      <w:r w:rsidR="002A74EB" w:rsidRPr="00233B0D">
        <w:rPr>
          <w:b/>
          <w:sz w:val="24"/>
          <w:szCs w:val="24"/>
        </w:rPr>
        <w:t>tak</w:t>
      </w:r>
      <w:r w:rsidR="00C96648" w:rsidRPr="00233B0D">
        <w:rPr>
          <w:b/>
          <w:sz w:val="24"/>
          <w:szCs w:val="24"/>
        </w:rPr>
        <w:t>, aby mohlo objektivně sledovat prů</w:t>
      </w:r>
      <w:r w:rsidR="003C14B0" w:rsidRPr="00233B0D">
        <w:rPr>
          <w:b/>
          <w:sz w:val="24"/>
          <w:szCs w:val="24"/>
        </w:rPr>
        <w:t xml:space="preserve">běh naplňování jeho cílů </w:t>
      </w:r>
      <w:r w:rsidR="003C14B0" w:rsidRPr="007A0F9B">
        <w:rPr>
          <w:b/>
          <w:sz w:val="24"/>
          <w:szCs w:val="24"/>
        </w:rPr>
        <w:t>v</w:t>
      </w:r>
      <w:r w:rsidR="007A0F9B" w:rsidRPr="007A0F9B">
        <w:rPr>
          <w:b/>
          <w:sz w:val="24"/>
          <w:szCs w:val="24"/>
        </w:rPr>
        <w:t> </w:t>
      </w:r>
      <w:r w:rsidR="003C14B0" w:rsidRPr="007A0F9B">
        <w:rPr>
          <w:b/>
          <w:sz w:val="24"/>
          <w:szCs w:val="24"/>
        </w:rPr>
        <w:t>čase</w:t>
      </w:r>
      <w:r w:rsidR="007A0F9B" w:rsidRPr="00C94EB1">
        <w:rPr>
          <w:b/>
          <w:sz w:val="24"/>
          <w:szCs w:val="24"/>
        </w:rPr>
        <w:t>,</w:t>
      </w:r>
      <w:r w:rsidR="00C96648" w:rsidRPr="00C94EB1">
        <w:rPr>
          <w:b/>
          <w:sz w:val="24"/>
          <w:szCs w:val="24"/>
        </w:rPr>
        <w:t xml:space="preserve"> vyhodnotit, zda postupuje jeho implementace vyt</w:t>
      </w:r>
      <w:r w:rsidR="0041070A">
        <w:rPr>
          <w:b/>
          <w:sz w:val="24"/>
          <w:szCs w:val="24"/>
        </w:rPr>
        <w:t>y</w:t>
      </w:r>
      <w:r w:rsidR="00C96648" w:rsidRPr="00C94EB1">
        <w:rPr>
          <w:b/>
          <w:sz w:val="24"/>
          <w:szCs w:val="24"/>
        </w:rPr>
        <w:t>čeným směrem</w:t>
      </w:r>
      <w:r w:rsidR="00054926" w:rsidRPr="00C94EB1">
        <w:rPr>
          <w:b/>
          <w:sz w:val="24"/>
          <w:szCs w:val="24"/>
        </w:rPr>
        <w:t xml:space="preserve">, definovat </w:t>
      </w:r>
      <w:r w:rsidR="001A4128" w:rsidRPr="00C94EB1">
        <w:rPr>
          <w:b/>
          <w:sz w:val="24"/>
          <w:szCs w:val="24"/>
        </w:rPr>
        <w:t xml:space="preserve">adresná </w:t>
      </w:r>
      <w:r w:rsidR="00054926" w:rsidRPr="00C94EB1">
        <w:rPr>
          <w:b/>
          <w:sz w:val="24"/>
          <w:szCs w:val="24"/>
        </w:rPr>
        <w:t>nápravná opatření</w:t>
      </w:r>
      <w:r w:rsidR="00C07E9F" w:rsidRPr="00C94EB1">
        <w:rPr>
          <w:b/>
          <w:sz w:val="24"/>
          <w:szCs w:val="24"/>
        </w:rPr>
        <w:t xml:space="preserve"> a vyhodnotit na konci</w:t>
      </w:r>
      <w:r w:rsidR="006B36D1" w:rsidRPr="00C94EB1">
        <w:rPr>
          <w:b/>
          <w:sz w:val="24"/>
          <w:szCs w:val="24"/>
        </w:rPr>
        <w:t xml:space="preserve"> jeho účinnosti</w:t>
      </w:r>
      <w:r w:rsidR="00C96648" w:rsidRPr="00C94EB1">
        <w:rPr>
          <w:b/>
          <w:sz w:val="24"/>
          <w:szCs w:val="24"/>
        </w:rPr>
        <w:t>, zda bylo dosaženo stanovených cílů, resp. globálního cíle v návaznosti na vynaložené peněžní prostředky</w:t>
      </w:r>
      <w:r w:rsidR="00A8417F" w:rsidRPr="00C94EB1">
        <w:rPr>
          <w:b/>
          <w:sz w:val="24"/>
          <w:szCs w:val="24"/>
        </w:rPr>
        <w:t>.</w:t>
      </w:r>
      <w:r w:rsidR="00A8417F" w:rsidRPr="00233B0D">
        <w:rPr>
          <w:sz w:val="24"/>
          <w:szCs w:val="24"/>
        </w:rPr>
        <w:t xml:space="preserve"> </w:t>
      </w:r>
      <w:r w:rsidR="00AE1450" w:rsidRPr="00233B0D">
        <w:rPr>
          <w:sz w:val="24"/>
          <w:szCs w:val="24"/>
        </w:rPr>
        <w:t>Hlavní příčinou tohoto stavu je skutečnost</w:t>
      </w:r>
      <w:r w:rsidR="00AB4A99" w:rsidRPr="00233B0D">
        <w:rPr>
          <w:sz w:val="24"/>
          <w:szCs w:val="24"/>
        </w:rPr>
        <w:t>, že</w:t>
      </w:r>
      <w:r w:rsidR="00AE1450" w:rsidRPr="00233B0D">
        <w:rPr>
          <w:sz w:val="24"/>
          <w:szCs w:val="24"/>
        </w:rPr>
        <w:t xml:space="preserve"> </w:t>
      </w:r>
      <w:r w:rsidR="00AB4A99" w:rsidRPr="00233B0D">
        <w:rPr>
          <w:sz w:val="24"/>
          <w:szCs w:val="24"/>
        </w:rPr>
        <w:t>n</w:t>
      </w:r>
      <w:r w:rsidR="00CA1AE4" w:rsidRPr="00233B0D">
        <w:rPr>
          <w:sz w:val="24"/>
          <w:szCs w:val="24"/>
        </w:rPr>
        <w:t>astavení cílů</w:t>
      </w:r>
      <w:r w:rsidRPr="00233B0D">
        <w:rPr>
          <w:sz w:val="24"/>
          <w:szCs w:val="24"/>
        </w:rPr>
        <w:t xml:space="preserve"> není</w:t>
      </w:r>
      <w:r w:rsidR="00CA1AE4" w:rsidRPr="00233B0D">
        <w:rPr>
          <w:sz w:val="24"/>
          <w:szCs w:val="24"/>
        </w:rPr>
        <w:t xml:space="preserve"> </w:t>
      </w:r>
      <w:r w:rsidR="00A8417F" w:rsidRPr="00233B0D">
        <w:rPr>
          <w:sz w:val="24"/>
          <w:szCs w:val="24"/>
        </w:rPr>
        <w:t>v</w:t>
      </w:r>
      <w:r w:rsidR="00CA1AE4" w:rsidRPr="00233B0D">
        <w:rPr>
          <w:sz w:val="24"/>
          <w:szCs w:val="24"/>
        </w:rPr>
        <w:t> souladu s principy SMART</w:t>
      </w:r>
      <w:r w:rsidR="00A8417F" w:rsidRPr="00233B0D">
        <w:rPr>
          <w:sz w:val="24"/>
          <w:szCs w:val="24"/>
        </w:rPr>
        <w:t xml:space="preserve">. </w:t>
      </w:r>
      <w:r w:rsidR="001A4128" w:rsidRPr="00233B0D">
        <w:rPr>
          <w:sz w:val="24"/>
          <w:szCs w:val="24"/>
        </w:rPr>
        <w:t xml:space="preserve">Cíle </w:t>
      </w:r>
      <w:r w:rsidR="006B36D1" w:rsidRPr="00233B0D">
        <w:rPr>
          <w:sz w:val="24"/>
          <w:szCs w:val="24"/>
        </w:rPr>
        <w:t xml:space="preserve">Akčního plánu </w:t>
      </w:r>
      <w:r w:rsidR="006B36D1" w:rsidRPr="00233B0D">
        <w:rPr>
          <w:sz w:val="24"/>
          <w:szCs w:val="24"/>
        </w:rPr>
        <w:lastRenderedPageBreak/>
        <w:t xml:space="preserve">ITS </w:t>
      </w:r>
      <w:r w:rsidR="00C07E9F" w:rsidRPr="00233B0D">
        <w:rPr>
          <w:sz w:val="24"/>
          <w:szCs w:val="24"/>
        </w:rPr>
        <w:t>nejsou konkrétní a</w:t>
      </w:r>
      <w:r w:rsidR="001A4128" w:rsidRPr="00233B0D">
        <w:rPr>
          <w:sz w:val="24"/>
          <w:szCs w:val="24"/>
        </w:rPr>
        <w:t xml:space="preserve"> </w:t>
      </w:r>
      <w:r w:rsidR="00054926" w:rsidRPr="00233B0D">
        <w:rPr>
          <w:sz w:val="24"/>
          <w:szCs w:val="24"/>
        </w:rPr>
        <w:t xml:space="preserve">měřitelné, neboť </w:t>
      </w:r>
      <w:r w:rsidR="00063AB5" w:rsidRPr="00233B0D">
        <w:rPr>
          <w:sz w:val="24"/>
          <w:szCs w:val="24"/>
        </w:rPr>
        <w:t xml:space="preserve">MD nenastavilo </w:t>
      </w:r>
      <w:r w:rsidR="001A4128" w:rsidRPr="00233B0D">
        <w:rPr>
          <w:sz w:val="24"/>
          <w:szCs w:val="24"/>
        </w:rPr>
        <w:t>indikátory pro měření jejich naplňování,</w:t>
      </w:r>
      <w:r w:rsidR="00C96648" w:rsidRPr="00233B0D">
        <w:rPr>
          <w:sz w:val="24"/>
          <w:szCs w:val="24"/>
        </w:rPr>
        <w:t xml:space="preserve"> </w:t>
      </w:r>
      <w:r w:rsidR="00063AB5" w:rsidRPr="00233B0D">
        <w:rPr>
          <w:sz w:val="24"/>
          <w:szCs w:val="24"/>
        </w:rPr>
        <w:t>a to na žádné</w:t>
      </w:r>
      <w:r w:rsidR="00A42B87" w:rsidRPr="00233B0D">
        <w:rPr>
          <w:sz w:val="24"/>
          <w:szCs w:val="24"/>
        </w:rPr>
        <w:t xml:space="preserve"> z úrovní</w:t>
      </w:r>
      <w:r w:rsidR="00063AB5" w:rsidRPr="00233B0D">
        <w:rPr>
          <w:sz w:val="24"/>
          <w:szCs w:val="24"/>
        </w:rPr>
        <w:t xml:space="preserve"> hierarchie cílů</w:t>
      </w:r>
      <w:r w:rsidR="00E03B92" w:rsidRPr="00233B0D">
        <w:rPr>
          <w:sz w:val="24"/>
          <w:szCs w:val="24"/>
        </w:rPr>
        <w:t xml:space="preserve">. </w:t>
      </w:r>
      <w:r w:rsidR="00F450FA" w:rsidRPr="00233B0D">
        <w:rPr>
          <w:sz w:val="24"/>
          <w:szCs w:val="24"/>
        </w:rPr>
        <w:t>MD nenastavilo</w:t>
      </w:r>
      <w:r w:rsidR="00A8417F" w:rsidRPr="00233B0D">
        <w:rPr>
          <w:sz w:val="24"/>
          <w:szCs w:val="24"/>
        </w:rPr>
        <w:t xml:space="preserve"> základní </w:t>
      </w:r>
      <w:r w:rsidR="0098738D" w:rsidRPr="00233B0D">
        <w:rPr>
          <w:sz w:val="24"/>
          <w:szCs w:val="24"/>
        </w:rPr>
        <w:t>časový harmonogram</w:t>
      </w:r>
      <w:r w:rsidR="00A8417F" w:rsidRPr="00233B0D">
        <w:rPr>
          <w:sz w:val="24"/>
          <w:szCs w:val="24"/>
        </w:rPr>
        <w:t xml:space="preserve"> naplňování Akčního plánu ITS, resp. termín</w:t>
      </w:r>
      <w:r w:rsidR="0098738D" w:rsidRPr="00233B0D">
        <w:rPr>
          <w:sz w:val="24"/>
          <w:szCs w:val="24"/>
        </w:rPr>
        <w:t>y</w:t>
      </w:r>
      <w:r w:rsidR="00FF63AB" w:rsidRPr="00233B0D">
        <w:rPr>
          <w:sz w:val="24"/>
          <w:szCs w:val="24"/>
        </w:rPr>
        <w:t xml:space="preserve"> pro splnění jednotlivých cílů,</w:t>
      </w:r>
      <w:r w:rsidR="0098738D" w:rsidRPr="00233B0D">
        <w:rPr>
          <w:sz w:val="24"/>
          <w:szCs w:val="24"/>
        </w:rPr>
        <w:t xml:space="preserve"> klíčové milníky</w:t>
      </w:r>
      <w:r w:rsidR="00FF63AB" w:rsidRPr="00233B0D">
        <w:rPr>
          <w:sz w:val="24"/>
          <w:szCs w:val="24"/>
        </w:rPr>
        <w:t xml:space="preserve"> apod.</w:t>
      </w:r>
      <w:r w:rsidR="00F450FA" w:rsidRPr="00233B0D">
        <w:rPr>
          <w:sz w:val="24"/>
          <w:szCs w:val="24"/>
        </w:rPr>
        <w:t xml:space="preserve"> Základní časový harmonogram </w:t>
      </w:r>
      <w:r w:rsidRPr="00233B0D">
        <w:rPr>
          <w:sz w:val="24"/>
          <w:szCs w:val="24"/>
        </w:rPr>
        <w:t xml:space="preserve">pro splnění cílů Akčního plánu ITS </w:t>
      </w:r>
      <w:r w:rsidR="00F450FA" w:rsidRPr="00233B0D">
        <w:rPr>
          <w:sz w:val="24"/>
          <w:szCs w:val="24"/>
        </w:rPr>
        <w:t xml:space="preserve">si interně nerozpracovalo ani ŘSD, s výjimkou oblasti týkající se rozvoje </w:t>
      </w:r>
      <w:r w:rsidR="0057196C" w:rsidRPr="00233B0D">
        <w:rPr>
          <w:sz w:val="24"/>
          <w:szCs w:val="24"/>
        </w:rPr>
        <w:t>Národního dopravního informačního centra (dále také „NDIC“)</w:t>
      </w:r>
      <w:r w:rsidR="0057196C" w:rsidRPr="00233B0D">
        <w:rPr>
          <w:rStyle w:val="Znakapoznpodarou"/>
          <w:rFonts w:cstheme="minorHAnsi"/>
          <w:bCs/>
          <w:sz w:val="24"/>
          <w:szCs w:val="24"/>
        </w:rPr>
        <w:footnoteReference w:id="3"/>
      </w:r>
      <w:r w:rsidR="00F450FA" w:rsidRPr="00233B0D">
        <w:rPr>
          <w:sz w:val="24"/>
          <w:szCs w:val="24"/>
        </w:rPr>
        <w:t>.</w:t>
      </w:r>
      <w:r w:rsidRPr="00233B0D">
        <w:rPr>
          <w:sz w:val="24"/>
          <w:szCs w:val="24"/>
        </w:rPr>
        <w:t xml:space="preserve"> </w:t>
      </w:r>
      <w:r w:rsidR="00B62C7A" w:rsidRPr="00233B0D">
        <w:rPr>
          <w:sz w:val="24"/>
          <w:szCs w:val="24"/>
        </w:rPr>
        <w:t>MD k zavedení sledování přínosů ITS dosud nevyužilo získané podklady ze zahraničí ani od vlastní zřízené organizace</w:t>
      </w:r>
      <w:r w:rsidR="004A6001" w:rsidRPr="00233B0D">
        <w:rPr>
          <w:sz w:val="24"/>
          <w:szCs w:val="24"/>
        </w:rPr>
        <w:t>: Centra dopravního výzkumu</w:t>
      </w:r>
      <w:r w:rsidR="004A6001" w:rsidRPr="00233B0D">
        <w:rPr>
          <w:rStyle w:val="Znakapoznpodarou"/>
          <w:sz w:val="24"/>
          <w:szCs w:val="24"/>
        </w:rPr>
        <w:footnoteReference w:id="4"/>
      </w:r>
      <w:r w:rsidR="004A6001" w:rsidRPr="00233B0D">
        <w:rPr>
          <w:sz w:val="24"/>
          <w:szCs w:val="24"/>
        </w:rPr>
        <w:t xml:space="preserve"> (dále také „CDV“)</w:t>
      </w:r>
      <w:r w:rsidR="00486E3D" w:rsidRPr="00233B0D">
        <w:rPr>
          <w:sz w:val="24"/>
          <w:szCs w:val="24"/>
        </w:rPr>
        <w:t>.</w:t>
      </w:r>
      <w:r w:rsidR="00B62C7A" w:rsidRPr="00233B0D">
        <w:rPr>
          <w:sz w:val="24"/>
          <w:szCs w:val="24"/>
        </w:rPr>
        <w:t xml:space="preserve"> </w:t>
      </w:r>
      <w:r w:rsidR="005370CF" w:rsidRPr="00233B0D">
        <w:rPr>
          <w:sz w:val="24"/>
          <w:szCs w:val="24"/>
        </w:rPr>
        <w:t>(</w:t>
      </w:r>
      <w:r w:rsidR="00B65B9A">
        <w:rPr>
          <w:sz w:val="24"/>
          <w:szCs w:val="24"/>
        </w:rPr>
        <w:t>V</w:t>
      </w:r>
      <w:r w:rsidR="005370CF" w:rsidRPr="00233B0D">
        <w:rPr>
          <w:sz w:val="24"/>
          <w:szCs w:val="24"/>
        </w:rPr>
        <w:t xml:space="preserve">iz odst. </w:t>
      </w:r>
      <w:proofErr w:type="gramStart"/>
      <w:r w:rsidR="005370CF" w:rsidRPr="00233B0D">
        <w:rPr>
          <w:sz w:val="24"/>
          <w:szCs w:val="24"/>
        </w:rPr>
        <w:t>4.3</w:t>
      </w:r>
      <w:r w:rsidR="00153096" w:rsidRPr="00233B0D">
        <w:rPr>
          <w:sz w:val="24"/>
          <w:szCs w:val="24"/>
        </w:rPr>
        <w:t>.</w:t>
      </w:r>
      <w:r w:rsidR="005370CF" w:rsidRPr="00233B0D">
        <w:rPr>
          <w:sz w:val="24"/>
          <w:szCs w:val="24"/>
        </w:rPr>
        <w:t xml:space="preserve"> </w:t>
      </w:r>
      <w:r w:rsidR="00B65B9A">
        <w:rPr>
          <w:sz w:val="24"/>
          <w:szCs w:val="24"/>
        </w:rPr>
        <w:t>až</w:t>
      </w:r>
      <w:proofErr w:type="gramEnd"/>
      <w:r w:rsidR="005370CF" w:rsidRPr="00233B0D">
        <w:rPr>
          <w:sz w:val="24"/>
          <w:szCs w:val="24"/>
        </w:rPr>
        <w:t xml:space="preserve"> 4</w:t>
      </w:r>
      <w:r w:rsidR="00486E3D" w:rsidRPr="00233B0D">
        <w:rPr>
          <w:sz w:val="24"/>
          <w:szCs w:val="24"/>
        </w:rPr>
        <w:t>.</w:t>
      </w:r>
      <w:r w:rsidR="006D26AD" w:rsidRPr="00233B0D">
        <w:rPr>
          <w:sz w:val="24"/>
          <w:szCs w:val="24"/>
        </w:rPr>
        <w:t>9.</w:t>
      </w:r>
      <w:r w:rsidR="005370CF" w:rsidRPr="00233B0D">
        <w:rPr>
          <w:sz w:val="24"/>
          <w:szCs w:val="24"/>
        </w:rPr>
        <w:t>)</w:t>
      </w:r>
    </w:p>
    <w:p w14:paraId="7FFCD18B" w14:textId="77777777" w:rsidR="00F450FA" w:rsidRPr="00233B0D" w:rsidRDefault="00F450FA" w:rsidP="00F450FA">
      <w:pPr>
        <w:pStyle w:val="Odstavecseseznamem"/>
        <w:spacing w:line="276" w:lineRule="auto"/>
        <w:ind w:left="1080"/>
        <w:jc w:val="both"/>
        <w:rPr>
          <w:sz w:val="24"/>
          <w:szCs w:val="24"/>
          <w:highlight w:val="yellow"/>
        </w:rPr>
      </w:pPr>
    </w:p>
    <w:p w14:paraId="20FFD149" w14:textId="419C2433" w:rsidR="00041F8C" w:rsidRPr="00233B0D" w:rsidRDefault="00C07E9F" w:rsidP="00741CEA">
      <w:pPr>
        <w:pStyle w:val="Odstavecseseznamem"/>
        <w:numPr>
          <w:ilvl w:val="0"/>
          <w:numId w:val="12"/>
        </w:numPr>
        <w:spacing w:line="240" w:lineRule="auto"/>
        <w:ind w:left="1077"/>
        <w:jc w:val="both"/>
        <w:rPr>
          <w:sz w:val="24"/>
          <w:szCs w:val="24"/>
        </w:rPr>
      </w:pPr>
      <w:r w:rsidRPr="00233B0D">
        <w:rPr>
          <w:b/>
          <w:sz w:val="24"/>
          <w:szCs w:val="24"/>
        </w:rPr>
        <w:t xml:space="preserve">MD a </w:t>
      </w:r>
      <w:r w:rsidR="00A42B87" w:rsidRPr="00233B0D">
        <w:rPr>
          <w:b/>
          <w:sz w:val="24"/>
          <w:szCs w:val="24"/>
        </w:rPr>
        <w:t xml:space="preserve">ŘSD </w:t>
      </w:r>
      <w:r w:rsidRPr="00233B0D">
        <w:rPr>
          <w:b/>
          <w:sz w:val="24"/>
          <w:szCs w:val="24"/>
        </w:rPr>
        <w:t xml:space="preserve">v rámci naplňování Akčního plánu ITS </w:t>
      </w:r>
      <w:r w:rsidR="00A42B87" w:rsidRPr="00233B0D">
        <w:rPr>
          <w:b/>
          <w:sz w:val="24"/>
          <w:szCs w:val="24"/>
        </w:rPr>
        <w:t>neprováděl</w:t>
      </w:r>
      <w:r w:rsidR="00B65B9A">
        <w:rPr>
          <w:b/>
          <w:sz w:val="24"/>
          <w:szCs w:val="24"/>
        </w:rPr>
        <w:t>y</w:t>
      </w:r>
      <w:r w:rsidR="00A42B87" w:rsidRPr="00233B0D">
        <w:rPr>
          <w:b/>
          <w:sz w:val="24"/>
          <w:szCs w:val="24"/>
        </w:rPr>
        <w:t xml:space="preserve"> výkonov</w:t>
      </w:r>
      <w:r w:rsidR="00B65B9A">
        <w:rPr>
          <w:b/>
          <w:sz w:val="24"/>
          <w:szCs w:val="24"/>
        </w:rPr>
        <w:t>á</w:t>
      </w:r>
      <w:r w:rsidR="00A42B87" w:rsidRPr="00233B0D">
        <w:rPr>
          <w:b/>
          <w:sz w:val="24"/>
          <w:szCs w:val="24"/>
        </w:rPr>
        <w:t xml:space="preserve"> hodnocení silničních ITS implementovaných </w:t>
      </w:r>
      <w:r w:rsidRPr="00233B0D">
        <w:rPr>
          <w:b/>
          <w:sz w:val="24"/>
          <w:szCs w:val="24"/>
        </w:rPr>
        <w:t>prostřednictvím SD a PR projektů Implementačního plánu ITS</w:t>
      </w:r>
      <w:r w:rsidR="00A42B87" w:rsidRPr="00232A6E">
        <w:rPr>
          <w:b/>
          <w:sz w:val="24"/>
          <w:szCs w:val="24"/>
        </w:rPr>
        <w:t>,</w:t>
      </w:r>
      <w:r w:rsidR="00A42B87" w:rsidRPr="00233B0D">
        <w:rPr>
          <w:sz w:val="24"/>
          <w:szCs w:val="24"/>
        </w:rPr>
        <w:t xml:space="preserve"> a to</w:t>
      </w:r>
      <w:r w:rsidR="003E5933" w:rsidRPr="00233B0D">
        <w:rPr>
          <w:sz w:val="24"/>
          <w:szCs w:val="24"/>
        </w:rPr>
        <w:t xml:space="preserve"> ani v </w:t>
      </w:r>
      <w:r w:rsidR="00532D37" w:rsidRPr="00233B0D">
        <w:rPr>
          <w:sz w:val="24"/>
          <w:szCs w:val="24"/>
        </w:rPr>
        <w:t>základních oblastech</w:t>
      </w:r>
      <w:r w:rsidR="00B65B9A">
        <w:rPr>
          <w:sz w:val="24"/>
          <w:szCs w:val="24"/>
        </w:rPr>
        <w:t>,</w:t>
      </w:r>
      <w:r w:rsidR="00A42B87" w:rsidRPr="00233B0D">
        <w:rPr>
          <w:sz w:val="24"/>
          <w:szCs w:val="24"/>
        </w:rPr>
        <w:t xml:space="preserve"> </w:t>
      </w:r>
      <w:r w:rsidR="00233B0D">
        <w:rPr>
          <w:sz w:val="24"/>
          <w:szCs w:val="24"/>
        </w:rPr>
        <w:t>jako je přínos v </w:t>
      </w:r>
      <w:r w:rsidR="00054926" w:rsidRPr="00233B0D">
        <w:rPr>
          <w:sz w:val="24"/>
          <w:szCs w:val="24"/>
        </w:rPr>
        <w:t>oblasti zvýšení bezpečnosti silničního provozu, snížení dopravních kongescí</w:t>
      </w:r>
      <w:r w:rsidR="00AF13FE" w:rsidRPr="00233B0D">
        <w:rPr>
          <w:rStyle w:val="Znakapoznpodarou"/>
          <w:sz w:val="24"/>
          <w:szCs w:val="24"/>
        </w:rPr>
        <w:footnoteReference w:id="5"/>
      </w:r>
      <w:r w:rsidR="00054926" w:rsidRPr="00233B0D">
        <w:rPr>
          <w:sz w:val="24"/>
          <w:szCs w:val="24"/>
        </w:rPr>
        <w:t xml:space="preserve"> nebo snížení porušování pravidel silničního provozu.</w:t>
      </w:r>
      <w:r w:rsidR="00A42B87" w:rsidRPr="00233B0D">
        <w:rPr>
          <w:sz w:val="24"/>
          <w:szCs w:val="24"/>
        </w:rPr>
        <w:t xml:space="preserve"> </w:t>
      </w:r>
      <w:r w:rsidR="00153096" w:rsidRPr="00233B0D">
        <w:rPr>
          <w:sz w:val="24"/>
          <w:szCs w:val="24"/>
        </w:rPr>
        <w:t xml:space="preserve">V roce 2018, tj. přibližně v polovině doby účinnosti Akčního plánu ITS, provedlo MD na základě úkolu uloženého usnesením vlády zhodnocení naplňování cílů Akčního plánu ITS. Zhodnocení naplňování cílů bylo </w:t>
      </w:r>
      <w:r w:rsidR="009C5F5E" w:rsidRPr="00233B0D">
        <w:rPr>
          <w:sz w:val="24"/>
          <w:szCs w:val="24"/>
        </w:rPr>
        <w:t>ze strany MD provedeno pouze na</w:t>
      </w:r>
      <w:r w:rsidR="0033787C">
        <w:rPr>
          <w:sz w:val="24"/>
          <w:szCs w:val="24"/>
        </w:rPr>
        <w:t xml:space="preserve"> </w:t>
      </w:r>
      <w:r w:rsidR="00153096" w:rsidRPr="00233B0D">
        <w:rPr>
          <w:sz w:val="24"/>
          <w:szCs w:val="24"/>
        </w:rPr>
        <w:t>obecné úrovni, subjektivním hodnocením cílů, nikoliv objektivně na základě vhodných výkonových indikátorů</w:t>
      </w:r>
      <w:r w:rsidR="00486E3D" w:rsidRPr="00233B0D">
        <w:rPr>
          <w:sz w:val="24"/>
          <w:szCs w:val="24"/>
        </w:rPr>
        <w:t>.</w:t>
      </w:r>
      <w:r w:rsidR="00BD2100" w:rsidRPr="00233B0D">
        <w:rPr>
          <w:sz w:val="24"/>
          <w:szCs w:val="24"/>
        </w:rPr>
        <w:t xml:space="preserve"> </w:t>
      </w:r>
      <w:r w:rsidR="005370CF" w:rsidRPr="00233B0D">
        <w:rPr>
          <w:sz w:val="24"/>
          <w:szCs w:val="24"/>
        </w:rPr>
        <w:t>(</w:t>
      </w:r>
      <w:r w:rsidR="00B65B9A">
        <w:rPr>
          <w:sz w:val="24"/>
          <w:szCs w:val="24"/>
        </w:rPr>
        <w:t>V</w:t>
      </w:r>
      <w:r w:rsidR="005370CF" w:rsidRPr="00233B0D">
        <w:rPr>
          <w:sz w:val="24"/>
          <w:szCs w:val="24"/>
        </w:rPr>
        <w:t xml:space="preserve">iz odst. </w:t>
      </w:r>
      <w:proofErr w:type="gramStart"/>
      <w:r w:rsidR="005370CF" w:rsidRPr="00233B0D">
        <w:rPr>
          <w:sz w:val="24"/>
          <w:szCs w:val="24"/>
        </w:rPr>
        <w:t>4.</w:t>
      </w:r>
      <w:r w:rsidR="006D26AD" w:rsidRPr="00233B0D">
        <w:rPr>
          <w:sz w:val="24"/>
          <w:szCs w:val="24"/>
        </w:rPr>
        <w:t>7</w:t>
      </w:r>
      <w:r w:rsidR="00153096" w:rsidRPr="00233B0D">
        <w:rPr>
          <w:sz w:val="24"/>
          <w:szCs w:val="24"/>
        </w:rPr>
        <w:t>.</w:t>
      </w:r>
      <w:r w:rsidR="005370CF" w:rsidRPr="00233B0D">
        <w:rPr>
          <w:sz w:val="24"/>
          <w:szCs w:val="24"/>
        </w:rPr>
        <w:t xml:space="preserve"> </w:t>
      </w:r>
      <w:r w:rsidR="00B65B9A">
        <w:rPr>
          <w:sz w:val="24"/>
          <w:szCs w:val="24"/>
        </w:rPr>
        <w:t>až</w:t>
      </w:r>
      <w:proofErr w:type="gramEnd"/>
      <w:r w:rsidR="005370CF" w:rsidRPr="00233B0D">
        <w:rPr>
          <w:sz w:val="24"/>
          <w:szCs w:val="24"/>
        </w:rPr>
        <w:t xml:space="preserve"> 4.1</w:t>
      </w:r>
      <w:r w:rsidR="006D26AD" w:rsidRPr="00233B0D">
        <w:rPr>
          <w:sz w:val="24"/>
          <w:szCs w:val="24"/>
        </w:rPr>
        <w:t>3</w:t>
      </w:r>
      <w:r w:rsidR="00153096" w:rsidRPr="00233B0D">
        <w:rPr>
          <w:sz w:val="24"/>
          <w:szCs w:val="24"/>
        </w:rPr>
        <w:t>.</w:t>
      </w:r>
      <w:r w:rsidR="005370CF" w:rsidRPr="00233B0D">
        <w:rPr>
          <w:sz w:val="24"/>
          <w:szCs w:val="24"/>
        </w:rPr>
        <w:t>)</w:t>
      </w:r>
    </w:p>
    <w:p w14:paraId="110CA6E1" w14:textId="77777777" w:rsidR="00041F8C" w:rsidRPr="00233B0D" w:rsidRDefault="00041F8C" w:rsidP="00741CEA">
      <w:pPr>
        <w:pStyle w:val="Odstavecseseznamem"/>
        <w:spacing w:line="240" w:lineRule="auto"/>
        <w:ind w:left="1077"/>
        <w:jc w:val="both"/>
        <w:rPr>
          <w:sz w:val="24"/>
          <w:szCs w:val="24"/>
        </w:rPr>
      </w:pPr>
    </w:p>
    <w:p w14:paraId="2D6AB28C" w14:textId="52BC876F" w:rsidR="00A065D9" w:rsidRPr="00233B0D" w:rsidRDefault="00717E61" w:rsidP="00741CEA">
      <w:pPr>
        <w:pStyle w:val="Odstavecseseznamem"/>
        <w:numPr>
          <w:ilvl w:val="0"/>
          <w:numId w:val="12"/>
        </w:numPr>
        <w:spacing w:line="240" w:lineRule="auto"/>
        <w:ind w:left="1077"/>
        <w:jc w:val="both"/>
        <w:rPr>
          <w:rFonts w:ascii="Calibri" w:hAnsi="Calibri" w:cs="Calibri"/>
          <w:sz w:val="24"/>
          <w:szCs w:val="24"/>
          <w:lang w:eastAsia="cs-CZ"/>
        </w:rPr>
      </w:pPr>
      <w:r w:rsidRPr="00233B0D">
        <w:rPr>
          <w:b/>
          <w:sz w:val="24"/>
          <w:szCs w:val="24"/>
        </w:rPr>
        <w:t>MD</w:t>
      </w:r>
      <w:r w:rsidRPr="00233B0D">
        <w:rPr>
          <w:rFonts w:ascii="Calibri" w:hAnsi="Calibri" w:cs="Calibri"/>
          <w:b/>
          <w:sz w:val="24"/>
          <w:szCs w:val="24"/>
          <w:lang w:eastAsia="cs-CZ"/>
        </w:rPr>
        <w:t xml:space="preserve"> neprovádělo posouzení</w:t>
      </w:r>
      <w:r w:rsidR="00153096" w:rsidRPr="00233B0D">
        <w:rPr>
          <w:rFonts w:ascii="Calibri" w:hAnsi="Calibri" w:cs="Calibri"/>
          <w:b/>
          <w:sz w:val="24"/>
          <w:szCs w:val="24"/>
          <w:lang w:eastAsia="cs-CZ"/>
        </w:rPr>
        <w:t xml:space="preserve"> vhodnosti zařazení návrhů projektových záměrů SD</w:t>
      </w:r>
      <w:r w:rsidR="00B65B9A">
        <w:rPr>
          <w:rFonts w:ascii="Calibri" w:hAnsi="Calibri" w:cs="Calibri"/>
          <w:b/>
          <w:sz w:val="24"/>
          <w:szCs w:val="24"/>
          <w:lang w:eastAsia="cs-CZ"/>
        </w:rPr>
        <w:t> </w:t>
      </w:r>
      <w:r w:rsidR="00153096" w:rsidRPr="00233B0D">
        <w:rPr>
          <w:rFonts w:ascii="Calibri" w:hAnsi="Calibri" w:cs="Calibri"/>
          <w:b/>
          <w:sz w:val="24"/>
          <w:szCs w:val="24"/>
          <w:lang w:eastAsia="cs-CZ"/>
        </w:rPr>
        <w:t>a</w:t>
      </w:r>
      <w:r w:rsidR="00B65B9A">
        <w:rPr>
          <w:rFonts w:ascii="Calibri" w:hAnsi="Calibri" w:cs="Calibri"/>
          <w:b/>
          <w:sz w:val="24"/>
          <w:szCs w:val="24"/>
          <w:lang w:eastAsia="cs-CZ"/>
        </w:rPr>
        <w:t> </w:t>
      </w:r>
      <w:r w:rsidR="00153096" w:rsidRPr="00233B0D">
        <w:rPr>
          <w:rFonts w:ascii="Calibri" w:hAnsi="Calibri" w:cs="Calibri"/>
          <w:b/>
          <w:sz w:val="24"/>
          <w:szCs w:val="24"/>
          <w:lang w:eastAsia="cs-CZ"/>
        </w:rPr>
        <w:t>PR projektů do Implementačního plánu ITS</w:t>
      </w:r>
      <w:r w:rsidRPr="00233B0D">
        <w:rPr>
          <w:rFonts w:ascii="Calibri" w:hAnsi="Calibri" w:cs="Calibri"/>
          <w:b/>
          <w:sz w:val="24"/>
          <w:szCs w:val="24"/>
          <w:lang w:eastAsia="cs-CZ"/>
        </w:rPr>
        <w:t xml:space="preserve"> </w:t>
      </w:r>
      <w:r w:rsidR="00153096" w:rsidRPr="00233B0D">
        <w:rPr>
          <w:rFonts w:ascii="Calibri" w:hAnsi="Calibri" w:cs="Calibri"/>
          <w:b/>
          <w:sz w:val="24"/>
          <w:szCs w:val="24"/>
          <w:lang w:eastAsia="cs-CZ"/>
        </w:rPr>
        <w:t xml:space="preserve">transparentním </w:t>
      </w:r>
      <w:r w:rsidRPr="00233B0D">
        <w:rPr>
          <w:rFonts w:ascii="Calibri" w:hAnsi="Calibri" w:cs="Calibri"/>
          <w:b/>
          <w:sz w:val="24"/>
          <w:szCs w:val="24"/>
          <w:lang w:eastAsia="cs-CZ"/>
        </w:rPr>
        <w:t>způso</w:t>
      </w:r>
      <w:r w:rsidR="00A065D9" w:rsidRPr="00233B0D">
        <w:rPr>
          <w:rFonts w:ascii="Calibri" w:hAnsi="Calibri" w:cs="Calibri"/>
          <w:b/>
          <w:sz w:val="24"/>
          <w:szCs w:val="24"/>
          <w:lang w:eastAsia="cs-CZ"/>
        </w:rPr>
        <w:t>bem.</w:t>
      </w:r>
      <w:r w:rsidR="00A065D9" w:rsidRPr="00233B0D">
        <w:rPr>
          <w:rFonts w:ascii="Calibri" w:hAnsi="Calibri" w:cs="Calibri"/>
          <w:sz w:val="24"/>
          <w:szCs w:val="24"/>
          <w:lang w:eastAsia="cs-CZ"/>
        </w:rPr>
        <w:t xml:space="preserve"> </w:t>
      </w:r>
      <w:r w:rsidR="00AE5B7B">
        <w:rPr>
          <w:sz w:val="24"/>
          <w:szCs w:val="24"/>
        </w:rPr>
        <w:t>MD</w:t>
      </w:r>
      <w:r w:rsidR="00AE5B7B" w:rsidRPr="008957C7">
        <w:rPr>
          <w:sz w:val="24"/>
          <w:szCs w:val="24"/>
        </w:rPr>
        <w:t xml:space="preserve"> nestanovilo kritéria pro posouzení vhodnosti zařazení jednotlivých projektových záměrů silničních ITS</w:t>
      </w:r>
      <w:r w:rsidR="0033592E">
        <w:rPr>
          <w:sz w:val="24"/>
          <w:szCs w:val="24"/>
        </w:rPr>
        <w:t xml:space="preserve"> do Implementačního plánu ITS</w:t>
      </w:r>
      <w:r w:rsidR="00AE5B7B">
        <w:rPr>
          <w:sz w:val="24"/>
          <w:szCs w:val="24"/>
        </w:rPr>
        <w:t xml:space="preserve">. </w:t>
      </w:r>
      <w:r w:rsidR="002442DE" w:rsidRPr="00233B0D">
        <w:rPr>
          <w:rFonts w:ascii="Calibri" w:hAnsi="Calibri" w:cs="Calibri"/>
          <w:sz w:val="24"/>
          <w:szCs w:val="24"/>
          <w:lang w:eastAsia="cs-CZ"/>
        </w:rPr>
        <w:t>Zhodnocení scho</w:t>
      </w:r>
      <w:r w:rsidR="001C496A" w:rsidRPr="00233B0D">
        <w:rPr>
          <w:rFonts w:ascii="Calibri" w:hAnsi="Calibri" w:cs="Calibri"/>
          <w:sz w:val="24"/>
          <w:szCs w:val="24"/>
          <w:lang w:eastAsia="cs-CZ"/>
        </w:rPr>
        <w:t>pností konkrétní</w:t>
      </w:r>
      <w:r w:rsidR="00EB6C68" w:rsidRPr="00233B0D">
        <w:rPr>
          <w:rFonts w:ascii="Calibri" w:hAnsi="Calibri" w:cs="Calibri"/>
          <w:sz w:val="24"/>
          <w:szCs w:val="24"/>
          <w:lang w:eastAsia="cs-CZ"/>
        </w:rPr>
        <w:t>ch projektových záměrů</w:t>
      </w:r>
      <w:r w:rsidR="00A065D9" w:rsidRPr="00233B0D">
        <w:rPr>
          <w:rFonts w:ascii="Calibri" w:hAnsi="Calibri" w:cs="Calibri"/>
          <w:sz w:val="24"/>
          <w:szCs w:val="24"/>
          <w:lang w:eastAsia="cs-CZ"/>
        </w:rPr>
        <w:t xml:space="preserve"> </w:t>
      </w:r>
      <w:r w:rsidR="002442DE" w:rsidRPr="00233B0D">
        <w:rPr>
          <w:rFonts w:ascii="Calibri" w:hAnsi="Calibri" w:cs="Calibri"/>
          <w:sz w:val="24"/>
          <w:szCs w:val="24"/>
          <w:lang w:eastAsia="cs-CZ"/>
        </w:rPr>
        <w:t>naplnit cíle Akčního plánu ITS vycházelo pouze ze znalostí a zkušeností pracovníků MD</w:t>
      </w:r>
      <w:r w:rsidR="003838E8" w:rsidRPr="00233B0D">
        <w:rPr>
          <w:rFonts w:ascii="Calibri" w:hAnsi="Calibri" w:cs="Calibri"/>
          <w:sz w:val="24"/>
          <w:szCs w:val="24"/>
          <w:lang w:eastAsia="cs-CZ"/>
        </w:rPr>
        <w:t xml:space="preserve">. </w:t>
      </w:r>
      <w:r w:rsidR="00486E3D" w:rsidRPr="00233B0D">
        <w:rPr>
          <w:rFonts w:ascii="Calibri" w:hAnsi="Calibri" w:cs="Calibri"/>
          <w:sz w:val="24"/>
          <w:szCs w:val="24"/>
          <w:lang w:eastAsia="cs-CZ"/>
        </w:rPr>
        <w:t>(</w:t>
      </w:r>
      <w:r w:rsidR="00B65B9A">
        <w:rPr>
          <w:sz w:val="24"/>
          <w:szCs w:val="24"/>
        </w:rPr>
        <w:t>V</w:t>
      </w:r>
      <w:r w:rsidR="00FB0A9E" w:rsidRPr="00233B0D">
        <w:rPr>
          <w:sz w:val="24"/>
          <w:szCs w:val="24"/>
        </w:rPr>
        <w:t>iz odst. 4.1</w:t>
      </w:r>
      <w:r w:rsidR="00153096" w:rsidRPr="00233B0D">
        <w:rPr>
          <w:sz w:val="24"/>
          <w:szCs w:val="24"/>
        </w:rPr>
        <w:t>6</w:t>
      </w:r>
      <w:r w:rsidR="006D26AD" w:rsidRPr="00233B0D">
        <w:rPr>
          <w:sz w:val="24"/>
          <w:szCs w:val="24"/>
        </w:rPr>
        <w:t>.</w:t>
      </w:r>
      <w:r w:rsidR="00FB0A9E" w:rsidRPr="00233B0D">
        <w:rPr>
          <w:sz w:val="24"/>
          <w:szCs w:val="24"/>
        </w:rPr>
        <w:t xml:space="preserve"> </w:t>
      </w:r>
      <w:r w:rsidR="00B65B9A">
        <w:rPr>
          <w:sz w:val="24"/>
          <w:szCs w:val="24"/>
        </w:rPr>
        <w:t>až</w:t>
      </w:r>
      <w:r w:rsidR="006D26AD" w:rsidRPr="00233B0D">
        <w:rPr>
          <w:sz w:val="24"/>
          <w:szCs w:val="24"/>
        </w:rPr>
        <w:t xml:space="preserve"> </w:t>
      </w:r>
      <w:r w:rsidR="00FB0A9E" w:rsidRPr="00233B0D">
        <w:rPr>
          <w:sz w:val="24"/>
          <w:szCs w:val="24"/>
        </w:rPr>
        <w:t>4.</w:t>
      </w:r>
      <w:r w:rsidR="006D26AD" w:rsidRPr="00233B0D">
        <w:rPr>
          <w:sz w:val="24"/>
          <w:szCs w:val="24"/>
        </w:rPr>
        <w:t>19.</w:t>
      </w:r>
      <w:r w:rsidR="003A0614" w:rsidRPr="00233B0D">
        <w:rPr>
          <w:sz w:val="24"/>
          <w:szCs w:val="24"/>
        </w:rPr>
        <w:t>)</w:t>
      </w:r>
    </w:p>
    <w:p w14:paraId="71507029" w14:textId="77777777" w:rsidR="001C496A" w:rsidRPr="001C496A" w:rsidRDefault="001C496A" w:rsidP="00741CEA">
      <w:pPr>
        <w:pStyle w:val="Odstavecseseznamem"/>
        <w:spacing w:line="240" w:lineRule="auto"/>
        <w:ind w:left="1077"/>
        <w:jc w:val="both"/>
        <w:rPr>
          <w:rFonts w:ascii="Calibri" w:hAnsi="Calibri" w:cs="Calibri"/>
          <w:highlight w:val="yellow"/>
          <w:lang w:eastAsia="cs-CZ"/>
        </w:rPr>
      </w:pPr>
    </w:p>
    <w:p w14:paraId="35EBC3CA" w14:textId="04FC14F1" w:rsidR="00893587" w:rsidRPr="00233B0D" w:rsidRDefault="004C0E41" w:rsidP="00741CEA">
      <w:pPr>
        <w:pStyle w:val="Odstavecseseznamem"/>
        <w:numPr>
          <w:ilvl w:val="0"/>
          <w:numId w:val="12"/>
        </w:numPr>
        <w:spacing w:line="240" w:lineRule="auto"/>
        <w:ind w:left="1077"/>
        <w:jc w:val="both"/>
        <w:rPr>
          <w:sz w:val="24"/>
          <w:szCs w:val="24"/>
        </w:rPr>
      </w:pPr>
      <w:r w:rsidRPr="00233B0D">
        <w:rPr>
          <w:rFonts w:ascii="Calibri" w:hAnsi="Calibri" w:cs="Calibri"/>
          <w:b/>
          <w:sz w:val="24"/>
          <w:szCs w:val="24"/>
          <w:lang w:eastAsia="cs-CZ"/>
        </w:rPr>
        <w:t xml:space="preserve">ŘSD nemělo </w:t>
      </w:r>
      <w:r w:rsidR="007A0F9B">
        <w:rPr>
          <w:rFonts w:ascii="Calibri" w:hAnsi="Calibri" w:cs="Calibri"/>
          <w:b/>
          <w:sz w:val="24"/>
          <w:szCs w:val="24"/>
          <w:lang w:eastAsia="cs-CZ"/>
        </w:rPr>
        <w:t>do doby</w:t>
      </w:r>
      <w:r w:rsidRPr="00233B0D">
        <w:rPr>
          <w:rFonts w:ascii="Calibri" w:hAnsi="Calibri" w:cs="Calibri"/>
          <w:b/>
          <w:sz w:val="24"/>
          <w:szCs w:val="24"/>
          <w:lang w:eastAsia="cs-CZ"/>
        </w:rPr>
        <w:t xml:space="preserve"> ukončení kontroly přehled o </w:t>
      </w:r>
      <w:r w:rsidR="00E45200" w:rsidRPr="00233B0D">
        <w:rPr>
          <w:rFonts w:ascii="Calibri" w:hAnsi="Calibri" w:cs="Calibri"/>
          <w:b/>
          <w:sz w:val="24"/>
          <w:szCs w:val="24"/>
          <w:lang w:eastAsia="cs-CZ"/>
        </w:rPr>
        <w:t xml:space="preserve">celkové </w:t>
      </w:r>
      <w:r w:rsidRPr="00233B0D">
        <w:rPr>
          <w:rFonts w:ascii="Calibri" w:hAnsi="Calibri" w:cs="Calibri"/>
          <w:b/>
          <w:sz w:val="24"/>
          <w:szCs w:val="24"/>
          <w:lang w:eastAsia="cs-CZ"/>
        </w:rPr>
        <w:t>výši peněžních prostředků</w:t>
      </w:r>
      <w:r w:rsidR="009479F7" w:rsidRPr="00233B0D">
        <w:rPr>
          <w:rFonts w:ascii="Calibri" w:hAnsi="Calibri" w:cs="Calibri"/>
          <w:b/>
          <w:sz w:val="24"/>
          <w:szCs w:val="24"/>
          <w:lang w:eastAsia="cs-CZ"/>
        </w:rPr>
        <w:t xml:space="preserve"> vynakládaných na silniční ITS, neboť nesledovalo samostatně peněžní prostředky vynakládané na implementaci silničních ITS v rámci silničních staveb.</w:t>
      </w:r>
      <w:r w:rsidR="009479F7" w:rsidRPr="00233B0D">
        <w:rPr>
          <w:rFonts w:ascii="Calibri" w:hAnsi="Calibri" w:cs="Calibri"/>
          <w:sz w:val="24"/>
          <w:szCs w:val="24"/>
          <w:lang w:eastAsia="cs-CZ"/>
        </w:rPr>
        <w:t xml:space="preserve"> </w:t>
      </w:r>
      <w:r w:rsidRPr="00233B0D">
        <w:rPr>
          <w:rFonts w:ascii="Calibri" w:hAnsi="Calibri" w:cs="Calibri"/>
          <w:sz w:val="24"/>
          <w:szCs w:val="24"/>
          <w:lang w:eastAsia="cs-CZ"/>
        </w:rPr>
        <w:t xml:space="preserve">ŘSD tak </w:t>
      </w:r>
      <w:r w:rsidR="00315196" w:rsidRPr="00233B0D">
        <w:rPr>
          <w:rFonts w:ascii="Calibri" w:hAnsi="Calibri" w:cs="Calibri"/>
          <w:sz w:val="24"/>
          <w:szCs w:val="24"/>
          <w:lang w:eastAsia="cs-CZ"/>
        </w:rPr>
        <w:t>v kontrolovaném období neposkytovalo</w:t>
      </w:r>
      <w:r w:rsidRPr="00233B0D">
        <w:rPr>
          <w:rFonts w:ascii="Calibri" w:hAnsi="Calibri" w:cs="Calibri"/>
          <w:sz w:val="24"/>
          <w:szCs w:val="24"/>
          <w:lang w:eastAsia="cs-CZ"/>
        </w:rPr>
        <w:t xml:space="preserve"> MD přesné a</w:t>
      </w:r>
      <w:r w:rsidR="00044136">
        <w:rPr>
          <w:rFonts w:ascii="Calibri" w:hAnsi="Calibri" w:cs="Calibri"/>
          <w:sz w:val="24"/>
          <w:szCs w:val="24"/>
          <w:lang w:eastAsia="cs-CZ"/>
        </w:rPr>
        <w:t> </w:t>
      </w:r>
      <w:r w:rsidRPr="00233B0D">
        <w:rPr>
          <w:rFonts w:ascii="Calibri" w:hAnsi="Calibri" w:cs="Calibri"/>
          <w:sz w:val="24"/>
          <w:szCs w:val="24"/>
          <w:lang w:eastAsia="cs-CZ"/>
        </w:rPr>
        <w:t>úplné údaje o celkových finančních prostředcích vynaložených na</w:t>
      </w:r>
      <w:r w:rsidR="00DB47B5" w:rsidRPr="00233B0D">
        <w:rPr>
          <w:rFonts w:ascii="Calibri" w:hAnsi="Calibri" w:cs="Calibri"/>
          <w:sz w:val="24"/>
          <w:szCs w:val="24"/>
          <w:lang w:eastAsia="cs-CZ"/>
        </w:rPr>
        <w:t xml:space="preserve"> ITS v rámci silničních staveb.</w:t>
      </w:r>
      <w:r w:rsidR="00BD2100" w:rsidRPr="00233B0D">
        <w:rPr>
          <w:rFonts w:ascii="Calibri" w:hAnsi="Calibri" w:cs="Calibri"/>
          <w:sz w:val="24"/>
          <w:szCs w:val="24"/>
          <w:lang w:eastAsia="cs-CZ"/>
        </w:rPr>
        <w:t xml:space="preserve"> </w:t>
      </w:r>
      <w:r w:rsidR="00AA4F87" w:rsidRPr="00233B0D">
        <w:rPr>
          <w:sz w:val="24"/>
          <w:szCs w:val="24"/>
        </w:rPr>
        <w:t xml:space="preserve">MD </w:t>
      </w:r>
      <w:r w:rsidR="00B564EB" w:rsidRPr="00233B0D">
        <w:rPr>
          <w:sz w:val="24"/>
          <w:szCs w:val="24"/>
        </w:rPr>
        <w:t xml:space="preserve">ani ŘSD </w:t>
      </w:r>
      <w:r w:rsidR="009C5F5E" w:rsidRPr="00233B0D">
        <w:rPr>
          <w:sz w:val="24"/>
          <w:szCs w:val="24"/>
        </w:rPr>
        <w:t>neměl</w:t>
      </w:r>
      <w:r w:rsidR="00B65B9A">
        <w:rPr>
          <w:sz w:val="24"/>
          <w:szCs w:val="24"/>
        </w:rPr>
        <w:t>y</w:t>
      </w:r>
      <w:r w:rsidR="009C5F5E" w:rsidRPr="00233B0D">
        <w:rPr>
          <w:sz w:val="24"/>
          <w:szCs w:val="24"/>
        </w:rPr>
        <w:t xml:space="preserve"> </w:t>
      </w:r>
      <w:r w:rsidR="00B65B9A">
        <w:rPr>
          <w:sz w:val="24"/>
          <w:szCs w:val="24"/>
        </w:rPr>
        <w:t xml:space="preserve">ani </w:t>
      </w:r>
      <w:r w:rsidR="00AA4F87" w:rsidRPr="00233B0D">
        <w:rPr>
          <w:sz w:val="24"/>
          <w:szCs w:val="24"/>
        </w:rPr>
        <w:t xml:space="preserve">rámcový přehled o </w:t>
      </w:r>
      <w:r w:rsidR="00B564EB" w:rsidRPr="00233B0D">
        <w:rPr>
          <w:sz w:val="24"/>
          <w:szCs w:val="24"/>
        </w:rPr>
        <w:t xml:space="preserve">neinvestičních </w:t>
      </w:r>
      <w:r w:rsidR="00AA4F87" w:rsidRPr="00233B0D">
        <w:rPr>
          <w:sz w:val="24"/>
          <w:szCs w:val="24"/>
        </w:rPr>
        <w:t>peněžních prostředcích</w:t>
      </w:r>
      <w:r w:rsidR="009C5F5E" w:rsidRPr="00233B0D">
        <w:rPr>
          <w:sz w:val="24"/>
          <w:szCs w:val="24"/>
        </w:rPr>
        <w:t xml:space="preserve"> na</w:t>
      </w:r>
      <w:r w:rsidR="007D037C">
        <w:rPr>
          <w:sz w:val="24"/>
          <w:szCs w:val="24"/>
        </w:rPr>
        <w:t xml:space="preserve"> </w:t>
      </w:r>
      <w:r w:rsidR="004C29B7" w:rsidRPr="00233B0D">
        <w:rPr>
          <w:sz w:val="24"/>
          <w:szCs w:val="24"/>
        </w:rPr>
        <w:t>jednotlivé typy silničních ITS</w:t>
      </w:r>
      <w:r w:rsidR="00AA4F87" w:rsidRPr="00233B0D">
        <w:rPr>
          <w:sz w:val="24"/>
          <w:szCs w:val="24"/>
        </w:rPr>
        <w:t xml:space="preserve">, které bude potřeba </w:t>
      </w:r>
      <w:r w:rsidR="003D5E35" w:rsidRPr="00233B0D">
        <w:rPr>
          <w:sz w:val="24"/>
          <w:szCs w:val="24"/>
        </w:rPr>
        <w:t xml:space="preserve">vynaložit </w:t>
      </w:r>
      <w:r w:rsidR="00C67074" w:rsidRPr="00233B0D">
        <w:rPr>
          <w:sz w:val="24"/>
          <w:szCs w:val="24"/>
        </w:rPr>
        <w:t xml:space="preserve">v souvislosti s </w:t>
      </w:r>
      <w:r w:rsidR="003D5E35" w:rsidRPr="00233B0D">
        <w:rPr>
          <w:sz w:val="24"/>
          <w:szCs w:val="24"/>
        </w:rPr>
        <w:t xml:space="preserve">naplňováním Akčního plánu ITS </w:t>
      </w:r>
      <w:r w:rsidR="00893587" w:rsidRPr="00233B0D">
        <w:rPr>
          <w:sz w:val="24"/>
          <w:szCs w:val="24"/>
        </w:rPr>
        <w:t>na jejich provoz a údržbu</w:t>
      </w:r>
      <w:r w:rsidR="00AA4F87" w:rsidRPr="00233B0D">
        <w:rPr>
          <w:sz w:val="24"/>
          <w:szCs w:val="24"/>
        </w:rPr>
        <w:t>.</w:t>
      </w:r>
      <w:r w:rsidR="003E5933" w:rsidRPr="00233B0D">
        <w:rPr>
          <w:sz w:val="24"/>
          <w:szCs w:val="24"/>
        </w:rPr>
        <w:t xml:space="preserve"> Významně je </w:t>
      </w:r>
      <w:r w:rsidR="007A0F9B">
        <w:rPr>
          <w:sz w:val="24"/>
          <w:szCs w:val="24"/>
        </w:rPr>
        <w:t xml:space="preserve">tak </w:t>
      </w:r>
      <w:r w:rsidR="00893587" w:rsidRPr="00233B0D">
        <w:rPr>
          <w:sz w:val="24"/>
          <w:szCs w:val="24"/>
        </w:rPr>
        <w:t xml:space="preserve">snížena schopnost </w:t>
      </w:r>
      <w:r w:rsidR="0028083B" w:rsidRPr="00233B0D">
        <w:rPr>
          <w:sz w:val="24"/>
          <w:szCs w:val="24"/>
        </w:rPr>
        <w:t xml:space="preserve">MD a </w:t>
      </w:r>
      <w:r w:rsidR="00893587" w:rsidRPr="00233B0D">
        <w:rPr>
          <w:sz w:val="24"/>
          <w:szCs w:val="24"/>
        </w:rPr>
        <w:t>ŘSD</w:t>
      </w:r>
      <w:r w:rsidR="00C67074" w:rsidRPr="00233B0D">
        <w:rPr>
          <w:sz w:val="24"/>
          <w:szCs w:val="24"/>
        </w:rPr>
        <w:t xml:space="preserve"> </w:t>
      </w:r>
      <w:r w:rsidR="00893587" w:rsidRPr="00233B0D">
        <w:rPr>
          <w:sz w:val="24"/>
          <w:szCs w:val="24"/>
        </w:rPr>
        <w:t>plánovat čerpání finan</w:t>
      </w:r>
      <w:r w:rsidR="002B45A2" w:rsidRPr="00233B0D">
        <w:rPr>
          <w:sz w:val="24"/>
          <w:szCs w:val="24"/>
        </w:rPr>
        <w:t>čních prostředků z rozpočtu Státního fondu dopravní infrastruktury (dále také „SFDI“)</w:t>
      </w:r>
      <w:r w:rsidR="00893587" w:rsidRPr="00233B0D">
        <w:rPr>
          <w:sz w:val="24"/>
          <w:szCs w:val="24"/>
        </w:rPr>
        <w:t xml:space="preserve"> </w:t>
      </w:r>
      <w:r w:rsidR="009C5F5E" w:rsidRPr="00233B0D">
        <w:rPr>
          <w:sz w:val="24"/>
          <w:szCs w:val="24"/>
        </w:rPr>
        <w:t>v rámci střednědobého výhledu a</w:t>
      </w:r>
      <w:r w:rsidR="00B65B9A">
        <w:rPr>
          <w:sz w:val="24"/>
          <w:szCs w:val="24"/>
        </w:rPr>
        <w:t xml:space="preserve"> </w:t>
      </w:r>
      <w:r w:rsidR="00893587" w:rsidRPr="00233B0D">
        <w:rPr>
          <w:sz w:val="24"/>
          <w:szCs w:val="24"/>
        </w:rPr>
        <w:t xml:space="preserve">pro potřeby vlastního dlouhodobého plánování investičních a </w:t>
      </w:r>
      <w:r w:rsidR="00FD2437" w:rsidRPr="00233B0D">
        <w:rPr>
          <w:sz w:val="24"/>
          <w:szCs w:val="24"/>
        </w:rPr>
        <w:t>neinvestičních akcí</w:t>
      </w:r>
      <w:r w:rsidR="004F1B7D" w:rsidRPr="00233B0D">
        <w:rPr>
          <w:sz w:val="24"/>
          <w:szCs w:val="24"/>
        </w:rPr>
        <w:t>.</w:t>
      </w:r>
      <w:r w:rsidR="00A56B39" w:rsidRPr="00233B0D">
        <w:rPr>
          <w:sz w:val="24"/>
          <w:szCs w:val="24"/>
        </w:rPr>
        <w:t xml:space="preserve"> </w:t>
      </w:r>
      <w:r w:rsidR="00A026F6" w:rsidRPr="00233B0D">
        <w:rPr>
          <w:rFonts w:cstheme="minorHAnsi"/>
          <w:sz w:val="24"/>
          <w:szCs w:val="24"/>
        </w:rPr>
        <w:t>ŘSD a</w:t>
      </w:r>
      <w:r w:rsidR="003E5933" w:rsidRPr="00233B0D">
        <w:rPr>
          <w:rFonts w:cstheme="minorHAnsi"/>
          <w:sz w:val="24"/>
          <w:szCs w:val="24"/>
        </w:rPr>
        <w:t xml:space="preserve">ni MD </w:t>
      </w:r>
      <w:r w:rsidR="007A0F9B">
        <w:rPr>
          <w:rFonts w:cstheme="minorHAnsi"/>
          <w:sz w:val="24"/>
          <w:szCs w:val="24"/>
        </w:rPr>
        <w:t xml:space="preserve">z uvedených důvodů </w:t>
      </w:r>
      <w:r w:rsidR="007A217E" w:rsidRPr="00233B0D">
        <w:rPr>
          <w:rFonts w:cstheme="minorHAnsi"/>
          <w:sz w:val="24"/>
          <w:szCs w:val="24"/>
        </w:rPr>
        <w:t>nemohl</w:t>
      </w:r>
      <w:r w:rsidR="00B65B9A">
        <w:rPr>
          <w:rFonts w:cstheme="minorHAnsi"/>
          <w:sz w:val="24"/>
          <w:szCs w:val="24"/>
        </w:rPr>
        <w:t>y</w:t>
      </w:r>
      <w:r w:rsidR="007A217E" w:rsidRPr="00233B0D">
        <w:rPr>
          <w:rFonts w:cstheme="minorHAnsi"/>
          <w:sz w:val="24"/>
          <w:szCs w:val="24"/>
        </w:rPr>
        <w:t xml:space="preserve"> vyhodnocovat </w:t>
      </w:r>
      <w:r w:rsidR="00A026F6" w:rsidRPr="00233B0D">
        <w:rPr>
          <w:rFonts w:cstheme="minorHAnsi"/>
          <w:sz w:val="24"/>
          <w:szCs w:val="24"/>
        </w:rPr>
        <w:t>efektivnost a hospodárnost vynakládání peněžních prostředků na budování jednotlivých silničních ITS.</w:t>
      </w:r>
      <w:r w:rsidR="00486E3D" w:rsidRPr="00233B0D">
        <w:rPr>
          <w:rFonts w:cstheme="minorHAnsi"/>
          <w:sz w:val="24"/>
          <w:szCs w:val="24"/>
        </w:rPr>
        <w:t xml:space="preserve"> (</w:t>
      </w:r>
      <w:r w:rsidR="00B65B9A">
        <w:rPr>
          <w:rFonts w:cstheme="minorHAnsi"/>
          <w:sz w:val="24"/>
          <w:szCs w:val="24"/>
        </w:rPr>
        <w:t>V</w:t>
      </w:r>
      <w:r w:rsidR="00486E3D" w:rsidRPr="00233B0D">
        <w:rPr>
          <w:rFonts w:cstheme="minorHAnsi"/>
          <w:sz w:val="24"/>
          <w:szCs w:val="24"/>
        </w:rPr>
        <w:t>iz odst.</w:t>
      </w:r>
      <w:r w:rsidR="008613F1" w:rsidRPr="00233B0D">
        <w:rPr>
          <w:rFonts w:cstheme="minorHAnsi"/>
          <w:sz w:val="24"/>
          <w:szCs w:val="24"/>
        </w:rPr>
        <w:t xml:space="preserve"> 4.22. </w:t>
      </w:r>
      <w:r w:rsidR="00B65B9A">
        <w:rPr>
          <w:rFonts w:cstheme="minorHAnsi"/>
          <w:sz w:val="24"/>
          <w:szCs w:val="24"/>
        </w:rPr>
        <w:t>až</w:t>
      </w:r>
      <w:r w:rsidR="008613F1" w:rsidRPr="00233B0D">
        <w:rPr>
          <w:rFonts w:cstheme="minorHAnsi"/>
          <w:sz w:val="24"/>
          <w:szCs w:val="24"/>
        </w:rPr>
        <w:t xml:space="preserve"> 4.2</w:t>
      </w:r>
      <w:r w:rsidR="00107B03">
        <w:rPr>
          <w:rFonts w:cstheme="minorHAnsi"/>
          <w:sz w:val="24"/>
          <w:szCs w:val="24"/>
        </w:rPr>
        <w:t>4</w:t>
      </w:r>
      <w:r w:rsidR="006D26AD" w:rsidRPr="00233B0D">
        <w:rPr>
          <w:rFonts w:cstheme="minorHAnsi"/>
          <w:sz w:val="24"/>
          <w:szCs w:val="24"/>
        </w:rPr>
        <w:t>.</w:t>
      </w:r>
      <w:r w:rsidR="00486E3D" w:rsidRPr="00233B0D">
        <w:rPr>
          <w:rFonts w:cstheme="minorHAnsi"/>
          <w:sz w:val="24"/>
          <w:szCs w:val="24"/>
        </w:rPr>
        <w:t>)</w:t>
      </w:r>
    </w:p>
    <w:p w14:paraId="30C2EFA1" w14:textId="77777777" w:rsidR="00837F08" w:rsidRPr="00233B0D" w:rsidRDefault="00837F08" w:rsidP="00837F08">
      <w:pPr>
        <w:pStyle w:val="Odstavecseseznamem"/>
        <w:spacing w:line="276" w:lineRule="auto"/>
        <w:ind w:left="1080"/>
        <w:jc w:val="both"/>
        <w:rPr>
          <w:sz w:val="24"/>
          <w:szCs w:val="24"/>
        </w:rPr>
      </w:pPr>
    </w:p>
    <w:p w14:paraId="416FC5C3" w14:textId="5D583F0D" w:rsidR="009B3695" w:rsidRPr="00233B0D" w:rsidRDefault="002538B5" w:rsidP="00741CEA">
      <w:pPr>
        <w:pStyle w:val="Odstavecseseznamem"/>
        <w:numPr>
          <w:ilvl w:val="0"/>
          <w:numId w:val="12"/>
        </w:numPr>
        <w:spacing w:line="240" w:lineRule="auto"/>
        <w:ind w:left="1077"/>
        <w:jc w:val="both"/>
        <w:rPr>
          <w:sz w:val="24"/>
          <w:szCs w:val="24"/>
        </w:rPr>
      </w:pPr>
      <w:r w:rsidRPr="00233B0D">
        <w:rPr>
          <w:b/>
          <w:sz w:val="24"/>
          <w:szCs w:val="24"/>
        </w:rPr>
        <w:t xml:space="preserve">MD </w:t>
      </w:r>
      <w:r w:rsidR="00E23D61" w:rsidRPr="00233B0D">
        <w:rPr>
          <w:b/>
          <w:sz w:val="24"/>
          <w:szCs w:val="24"/>
        </w:rPr>
        <w:t xml:space="preserve">neřídilo </w:t>
      </w:r>
      <w:r w:rsidRPr="00233B0D">
        <w:rPr>
          <w:b/>
          <w:sz w:val="24"/>
          <w:szCs w:val="24"/>
        </w:rPr>
        <w:t>implementaci vah</w:t>
      </w:r>
      <w:r w:rsidR="003E5933" w:rsidRPr="00233B0D">
        <w:rPr>
          <w:rStyle w:val="Znakapoznpodarou"/>
          <w:b/>
          <w:sz w:val="24"/>
          <w:szCs w:val="24"/>
        </w:rPr>
        <w:footnoteReference w:id="6"/>
      </w:r>
      <w:r w:rsidRPr="00233B0D">
        <w:rPr>
          <w:b/>
          <w:sz w:val="24"/>
          <w:szCs w:val="24"/>
        </w:rPr>
        <w:t xml:space="preserve"> pro vysokorychlostní kontrolní vážen</w:t>
      </w:r>
      <w:r w:rsidR="00E23D61" w:rsidRPr="00233B0D">
        <w:rPr>
          <w:b/>
          <w:sz w:val="24"/>
          <w:szCs w:val="24"/>
        </w:rPr>
        <w:t>í</w:t>
      </w:r>
      <w:r w:rsidR="00E23D61" w:rsidRPr="00233B0D">
        <w:rPr>
          <w:sz w:val="24"/>
          <w:szCs w:val="24"/>
        </w:rPr>
        <w:t xml:space="preserve"> na strategické úrovni, ačkoliv se jedná o nástroj </w:t>
      </w:r>
      <w:r w:rsidR="007A0F9B">
        <w:rPr>
          <w:sz w:val="24"/>
          <w:szCs w:val="24"/>
        </w:rPr>
        <w:t>b</w:t>
      </w:r>
      <w:r w:rsidR="00534FED">
        <w:rPr>
          <w:sz w:val="24"/>
          <w:szCs w:val="24"/>
        </w:rPr>
        <w:t>ezpečnosti silničního provozu a </w:t>
      </w:r>
      <w:r w:rsidR="00E23D61" w:rsidRPr="00233B0D">
        <w:rPr>
          <w:sz w:val="24"/>
          <w:szCs w:val="24"/>
        </w:rPr>
        <w:t>proti poškozování vozovek přetíženými vozidly</w:t>
      </w:r>
      <w:r w:rsidRPr="00233B0D">
        <w:rPr>
          <w:sz w:val="24"/>
          <w:szCs w:val="24"/>
        </w:rPr>
        <w:t xml:space="preserve">. </w:t>
      </w:r>
      <w:r w:rsidR="00794D1B" w:rsidRPr="00233B0D">
        <w:rPr>
          <w:sz w:val="24"/>
          <w:szCs w:val="24"/>
        </w:rPr>
        <w:t xml:space="preserve">Do doby ukončení kontroly nebyla </w:t>
      </w:r>
      <w:r w:rsidR="009C5F5E" w:rsidRPr="00233B0D">
        <w:rPr>
          <w:sz w:val="24"/>
          <w:szCs w:val="24"/>
        </w:rPr>
        <w:t>ŘSD na</w:t>
      </w:r>
      <w:r w:rsidR="0073257A">
        <w:rPr>
          <w:sz w:val="24"/>
          <w:szCs w:val="24"/>
        </w:rPr>
        <w:t xml:space="preserve"> </w:t>
      </w:r>
      <w:r w:rsidR="0061682E" w:rsidRPr="00233B0D">
        <w:rPr>
          <w:sz w:val="24"/>
          <w:szCs w:val="24"/>
        </w:rPr>
        <w:t xml:space="preserve">dálniční síti ČR </w:t>
      </w:r>
      <w:r w:rsidR="00E545EA" w:rsidRPr="00233B0D">
        <w:rPr>
          <w:sz w:val="24"/>
          <w:szCs w:val="24"/>
        </w:rPr>
        <w:t>uvedena do provozu žádná</w:t>
      </w:r>
      <w:r w:rsidR="00794D1B" w:rsidRPr="00233B0D">
        <w:rPr>
          <w:sz w:val="24"/>
          <w:szCs w:val="24"/>
        </w:rPr>
        <w:t xml:space="preserve"> váha</w:t>
      </w:r>
      <w:r w:rsidRPr="00233B0D">
        <w:rPr>
          <w:sz w:val="24"/>
          <w:szCs w:val="24"/>
        </w:rPr>
        <w:t xml:space="preserve"> </w:t>
      </w:r>
      <w:r w:rsidR="00794D1B" w:rsidRPr="00233B0D">
        <w:rPr>
          <w:sz w:val="24"/>
          <w:szCs w:val="24"/>
        </w:rPr>
        <w:t xml:space="preserve">pro vysokorychlostní kontrolní vážení, a to přesto, že </w:t>
      </w:r>
      <w:r w:rsidR="00AE5B7B">
        <w:rPr>
          <w:sz w:val="24"/>
          <w:szCs w:val="24"/>
        </w:rPr>
        <w:t>na základě zákona</w:t>
      </w:r>
      <w:r w:rsidR="00AE5B7B" w:rsidRPr="00233B0D">
        <w:rPr>
          <w:sz w:val="24"/>
          <w:szCs w:val="24"/>
        </w:rPr>
        <w:t xml:space="preserve"> </w:t>
      </w:r>
      <w:r w:rsidR="00794D1B" w:rsidRPr="00233B0D">
        <w:rPr>
          <w:sz w:val="24"/>
          <w:szCs w:val="24"/>
        </w:rPr>
        <w:t>je</w:t>
      </w:r>
      <w:r w:rsidR="003D5E35" w:rsidRPr="00233B0D">
        <w:rPr>
          <w:sz w:val="24"/>
          <w:szCs w:val="24"/>
        </w:rPr>
        <w:t xml:space="preserve"> to</w:t>
      </w:r>
      <w:r w:rsidR="00794D1B" w:rsidRPr="00233B0D">
        <w:rPr>
          <w:sz w:val="24"/>
          <w:szCs w:val="24"/>
        </w:rPr>
        <w:t xml:space="preserve"> umožněno </w:t>
      </w:r>
      <w:r w:rsidR="003D5E35" w:rsidRPr="00233B0D">
        <w:rPr>
          <w:sz w:val="24"/>
          <w:szCs w:val="24"/>
        </w:rPr>
        <w:t xml:space="preserve">už </w:t>
      </w:r>
      <w:r w:rsidR="00794D1B" w:rsidRPr="00233B0D">
        <w:rPr>
          <w:sz w:val="24"/>
          <w:szCs w:val="24"/>
        </w:rPr>
        <w:t>od roku 2010</w:t>
      </w:r>
      <w:r w:rsidR="003D5E35" w:rsidRPr="00233B0D">
        <w:rPr>
          <w:sz w:val="24"/>
          <w:szCs w:val="24"/>
        </w:rPr>
        <w:t xml:space="preserve"> a</w:t>
      </w:r>
      <w:r w:rsidR="00A81CF8" w:rsidRPr="00233B0D">
        <w:rPr>
          <w:sz w:val="24"/>
          <w:szCs w:val="24"/>
        </w:rPr>
        <w:t xml:space="preserve"> certifikovaná zařízení jsou na trhu dostupná již od roku 2011</w:t>
      </w:r>
      <w:r w:rsidR="003D5E35" w:rsidRPr="00233B0D">
        <w:rPr>
          <w:sz w:val="24"/>
          <w:szCs w:val="24"/>
        </w:rPr>
        <w:t>.</w:t>
      </w:r>
      <w:r w:rsidRPr="00233B0D">
        <w:rPr>
          <w:iCs/>
          <w:color w:val="000000"/>
          <w:sz w:val="24"/>
          <w:szCs w:val="24"/>
          <w:lang w:eastAsia="cs-CZ" w:bidi="cs-CZ"/>
        </w:rPr>
        <w:t xml:space="preserve"> </w:t>
      </w:r>
      <w:r w:rsidR="00486E3D" w:rsidRPr="00233B0D">
        <w:rPr>
          <w:iCs/>
          <w:color w:val="000000"/>
          <w:sz w:val="24"/>
          <w:szCs w:val="24"/>
          <w:lang w:eastAsia="cs-CZ" w:bidi="cs-CZ"/>
        </w:rPr>
        <w:t>(</w:t>
      </w:r>
      <w:r w:rsidR="00B65B9A">
        <w:rPr>
          <w:iCs/>
          <w:color w:val="000000"/>
          <w:sz w:val="24"/>
          <w:szCs w:val="24"/>
          <w:lang w:eastAsia="cs-CZ" w:bidi="cs-CZ"/>
        </w:rPr>
        <w:t>V</w:t>
      </w:r>
      <w:r w:rsidR="00486E3D" w:rsidRPr="00233B0D">
        <w:rPr>
          <w:iCs/>
          <w:color w:val="000000"/>
          <w:sz w:val="24"/>
          <w:szCs w:val="24"/>
          <w:lang w:eastAsia="cs-CZ" w:bidi="cs-CZ"/>
        </w:rPr>
        <w:t xml:space="preserve">iz odst. </w:t>
      </w:r>
      <w:r w:rsidR="008613F1" w:rsidRPr="00233B0D">
        <w:rPr>
          <w:iCs/>
          <w:color w:val="000000"/>
          <w:sz w:val="24"/>
          <w:szCs w:val="24"/>
          <w:lang w:eastAsia="cs-CZ" w:bidi="cs-CZ"/>
        </w:rPr>
        <w:t xml:space="preserve">4.29. </w:t>
      </w:r>
      <w:r w:rsidR="001A4FC8">
        <w:rPr>
          <w:iCs/>
          <w:color w:val="000000"/>
          <w:sz w:val="24"/>
          <w:szCs w:val="24"/>
          <w:lang w:eastAsia="cs-CZ" w:bidi="cs-CZ"/>
        </w:rPr>
        <w:t>až</w:t>
      </w:r>
      <w:r w:rsidR="008613F1" w:rsidRPr="00233B0D">
        <w:rPr>
          <w:iCs/>
          <w:color w:val="000000"/>
          <w:sz w:val="24"/>
          <w:szCs w:val="24"/>
          <w:lang w:eastAsia="cs-CZ" w:bidi="cs-CZ"/>
        </w:rPr>
        <w:t xml:space="preserve"> 4.32</w:t>
      </w:r>
      <w:r w:rsidR="006D26AD" w:rsidRPr="00233B0D">
        <w:rPr>
          <w:iCs/>
          <w:color w:val="000000"/>
          <w:sz w:val="24"/>
          <w:szCs w:val="24"/>
          <w:lang w:eastAsia="cs-CZ" w:bidi="cs-CZ"/>
        </w:rPr>
        <w:t>.</w:t>
      </w:r>
      <w:r w:rsidR="00486E3D" w:rsidRPr="00233B0D">
        <w:rPr>
          <w:iCs/>
          <w:color w:val="000000"/>
          <w:sz w:val="24"/>
          <w:szCs w:val="24"/>
          <w:lang w:eastAsia="cs-CZ" w:bidi="cs-CZ"/>
        </w:rPr>
        <w:t xml:space="preserve">) </w:t>
      </w:r>
    </w:p>
    <w:p w14:paraId="78028E3F" w14:textId="77777777" w:rsidR="0092692C" w:rsidRPr="00233B0D" w:rsidRDefault="0092692C" w:rsidP="00741CEA">
      <w:pPr>
        <w:pStyle w:val="Odstavecseseznamem"/>
        <w:spacing w:line="240" w:lineRule="auto"/>
        <w:ind w:left="1077"/>
        <w:jc w:val="both"/>
        <w:rPr>
          <w:sz w:val="24"/>
          <w:szCs w:val="24"/>
        </w:rPr>
      </w:pPr>
    </w:p>
    <w:p w14:paraId="151800DF" w14:textId="1F8AABC0" w:rsidR="0092692C" w:rsidRPr="00233B0D" w:rsidRDefault="0092692C" w:rsidP="00741CEA">
      <w:pPr>
        <w:pStyle w:val="Odstavecseseznamem"/>
        <w:numPr>
          <w:ilvl w:val="0"/>
          <w:numId w:val="12"/>
        </w:numPr>
        <w:spacing w:line="240" w:lineRule="auto"/>
        <w:ind w:left="1077"/>
        <w:jc w:val="both"/>
        <w:rPr>
          <w:sz w:val="24"/>
          <w:szCs w:val="24"/>
        </w:rPr>
      </w:pPr>
      <w:r w:rsidRPr="00233B0D">
        <w:rPr>
          <w:b/>
          <w:sz w:val="24"/>
          <w:szCs w:val="24"/>
        </w:rPr>
        <w:t>ŘSD při budování a využívání systému SOS hlásek postupovalo účelným způsobem</w:t>
      </w:r>
      <w:r w:rsidRPr="00232A6E">
        <w:rPr>
          <w:b/>
          <w:sz w:val="24"/>
          <w:szCs w:val="24"/>
        </w:rPr>
        <w:t>.</w:t>
      </w:r>
      <w:r w:rsidRPr="00233B0D">
        <w:rPr>
          <w:sz w:val="24"/>
          <w:szCs w:val="24"/>
        </w:rPr>
        <w:t xml:space="preserve"> Funkčnost SOS hlásek ověřovalo ŘSD v rámci pravidelných</w:t>
      </w:r>
      <w:r w:rsidR="00741B51" w:rsidRPr="00233B0D">
        <w:rPr>
          <w:sz w:val="24"/>
          <w:szCs w:val="24"/>
        </w:rPr>
        <w:t xml:space="preserve"> kontrol při provádění údržby. </w:t>
      </w:r>
      <w:r w:rsidR="00766FB3" w:rsidRPr="00233B0D">
        <w:rPr>
          <w:rFonts w:cstheme="minorHAnsi"/>
          <w:sz w:val="24"/>
          <w:szCs w:val="24"/>
        </w:rPr>
        <w:t xml:space="preserve">ŘSD </w:t>
      </w:r>
      <w:proofErr w:type="gramStart"/>
      <w:r w:rsidR="0095290F">
        <w:rPr>
          <w:rFonts w:cstheme="minorHAnsi"/>
          <w:sz w:val="24"/>
          <w:szCs w:val="24"/>
        </w:rPr>
        <w:t>nemonitorovalo</w:t>
      </w:r>
      <w:proofErr w:type="gramEnd"/>
      <w:r w:rsidR="0095290F">
        <w:rPr>
          <w:rFonts w:cstheme="minorHAnsi"/>
          <w:sz w:val="24"/>
          <w:szCs w:val="24"/>
        </w:rPr>
        <w:t xml:space="preserve"> ani </w:t>
      </w:r>
      <w:proofErr w:type="gramStart"/>
      <w:r w:rsidR="00766FB3" w:rsidRPr="00233B0D">
        <w:rPr>
          <w:rFonts w:cstheme="minorHAnsi"/>
          <w:sz w:val="24"/>
          <w:szCs w:val="24"/>
        </w:rPr>
        <w:t>nevyhodnocovalo</w:t>
      </w:r>
      <w:proofErr w:type="gramEnd"/>
      <w:r w:rsidR="00766FB3" w:rsidRPr="00233B0D">
        <w:rPr>
          <w:rFonts w:cstheme="minorHAnsi"/>
          <w:sz w:val="24"/>
          <w:szCs w:val="24"/>
        </w:rPr>
        <w:t xml:space="preserve"> </w:t>
      </w:r>
      <w:r w:rsidRPr="00233B0D">
        <w:rPr>
          <w:rFonts w:cstheme="minorHAnsi"/>
          <w:sz w:val="24"/>
          <w:szCs w:val="24"/>
        </w:rPr>
        <w:t>vyna</w:t>
      </w:r>
      <w:r w:rsidR="009C5F5E" w:rsidRPr="00233B0D">
        <w:rPr>
          <w:rFonts w:cstheme="minorHAnsi"/>
          <w:sz w:val="24"/>
          <w:szCs w:val="24"/>
        </w:rPr>
        <w:t>kládání peněžních prostředků na</w:t>
      </w:r>
      <w:r w:rsidR="001A4FC8">
        <w:rPr>
          <w:rFonts w:cstheme="minorHAnsi"/>
          <w:sz w:val="24"/>
          <w:szCs w:val="24"/>
        </w:rPr>
        <w:t xml:space="preserve"> </w:t>
      </w:r>
      <w:r w:rsidRPr="00233B0D">
        <w:rPr>
          <w:rFonts w:cstheme="minorHAnsi"/>
          <w:sz w:val="24"/>
          <w:szCs w:val="24"/>
        </w:rPr>
        <w:t>budování SOS hlásek, neboť nesledovalo celkové peněžní prostředky vynakládané</w:t>
      </w:r>
      <w:r w:rsidR="00FB119B">
        <w:rPr>
          <w:rFonts w:cstheme="minorHAnsi"/>
          <w:sz w:val="24"/>
          <w:szCs w:val="24"/>
        </w:rPr>
        <w:t xml:space="preserve"> na </w:t>
      </w:r>
      <w:r w:rsidR="00387974" w:rsidRPr="00233B0D">
        <w:rPr>
          <w:rFonts w:cstheme="minorHAnsi"/>
          <w:sz w:val="24"/>
          <w:szCs w:val="24"/>
        </w:rPr>
        <w:t>provoz a údržbu u jednotlivých typů</w:t>
      </w:r>
      <w:r w:rsidRPr="00233B0D">
        <w:rPr>
          <w:rFonts w:cstheme="minorHAnsi"/>
          <w:sz w:val="24"/>
          <w:szCs w:val="24"/>
        </w:rPr>
        <w:t xml:space="preserve"> silničních ITS</w:t>
      </w:r>
      <w:r w:rsidR="006D26AD" w:rsidRPr="00233B0D">
        <w:rPr>
          <w:rFonts w:cstheme="minorHAnsi"/>
          <w:sz w:val="24"/>
          <w:szCs w:val="24"/>
        </w:rPr>
        <w:t>.</w:t>
      </w:r>
      <w:r w:rsidRPr="00233B0D">
        <w:rPr>
          <w:rFonts w:cstheme="minorHAnsi"/>
          <w:sz w:val="24"/>
          <w:szCs w:val="24"/>
        </w:rPr>
        <w:t xml:space="preserve"> (</w:t>
      </w:r>
      <w:r w:rsidR="00B65B9A">
        <w:rPr>
          <w:rFonts w:cstheme="minorHAnsi"/>
          <w:sz w:val="24"/>
          <w:szCs w:val="24"/>
        </w:rPr>
        <w:t>V</w:t>
      </w:r>
      <w:r w:rsidRPr="00233B0D">
        <w:rPr>
          <w:rFonts w:cstheme="minorHAnsi"/>
          <w:sz w:val="24"/>
          <w:szCs w:val="24"/>
        </w:rPr>
        <w:t>iz o</w:t>
      </w:r>
      <w:r w:rsidR="00947385" w:rsidRPr="00233B0D">
        <w:rPr>
          <w:rFonts w:cstheme="minorHAnsi"/>
          <w:sz w:val="24"/>
          <w:szCs w:val="24"/>
        </w:rPr>
        <w:t xml:space="preserve">dst. </w:t>
      </w:r>
      <w:r w:rsidR="009C5F5E" w:rsidRPr="00233B0D">
        <w:rPr>
          <w:rFonts w:cstheme="minorHAnsi"/>
          <w:sz w:val="24"/>
          <w:szCs w:val="24"/>
        </w:rPr>
        <w:t xml:space="preserve">4.35. </w:t>
      </w:r>
      <w:r w:rsidR="001A4FC8">
        <w:rPr>
          <w:rFonts w:cstheme="minorHAnsi"/>
          <w:sz w:val="24"/>
          <w:szCs w:val="24"/>
        </w:rPr>
        <w:t>až</w:t>
      </w:r>
      <w:r w:rsidR="0095290F">
        <w:rPr>
          <w:rFonts w:cstheme="minorHAnsi"/>
          <w:sz w:val="24"/>
          <w:szCs w:val="24"/>
        </w:rPr>
        <w:t xml:space="preserve"> </w:t>
      </w:r>
      <w:r w:rsidR="008613F1" w:rsidRPr="00233B0D">
        <w:rPr>
          <w:rFonts w:cstheme="minorHAnsi"/>
          <w:sz w:val="24"/>
          <w:szCs w:val="24"/>
        </w:rPr>
        <w:t>4.37</w:t>
      </w:r>
      <w:r w:rsidR="006D26AD" w:rsidRPr="00233B0D">
        <w:rPr>
          <w:rFonts w:cstheme="minorHAnsi"/>
          <w:sz w:val="24"/>
          <w:szCs w:val="24"/>
        </w:rPr>
        <w:t>.)</w:t>
      </w:r>
    </w:p>
    <w:p w14:paraId="54E639C3" w14:textId="77777777" w:rsidR="0092692C" w:rsidRPr="00233B0D" w:rsidRDefault="0092692C" w:rsidP="00741CEA">
      <w:pPr>
        <w:pStyle w:val="Odstavecseseznamem"/>
        <w:spacing w:line="240" w:lineRule="auto"/>
        <w:ind w:left="1077"/>
        <w:jc w:val="both"/>
        <w:rPr>
          <w:sz w:val="24"/>
          <w:szCs w:val="24"/>
        </w:rPr>
      </w:pPr>
    </w:p>
    <w:p w14:paraId="1F42C402" w14:textId="336519F2" w:rsidR="0092692C" w:rsidRPr="00233B0D" w:rsidRDefault="00BD2100" w:rsidP="00741CEA">
      <w:pPr>
        <w:pStyle w:val="Odstavecseseznamem"/>
        <w:numPr>
          <w:ilvl w:val="0"/>
          <w:numId w:val="12"/>
        </w:numPr>
        <w:spacing w:line="240" w:lineRule="auto"/>
        <w:ind w:left="1077"/>
        <w:jc w:val="both"/>
        <w:rPr>
          <w:rFonts w:cstheme="minorHAnsi"/>
          <w:bCs/>
          <w:sz w:val="24"/>
          <w:szCs w:val="24"/>
        </w:rPr>
      </w:pPr>
      <w:r w:rsidRPr="00233B0D">
        <w:rPr>
          <w:rFonts w:cstheme="minorHAnsi"/>
          <w:b/>
          <w:bCs/>
          <w:sz w:val="24"/>
          <w:szCs w:val="24"/>
        </w:rPr>
        <w:t>Jako účeln</w:t>
      </w:r>
      <w:r w:rsidR="007A0F9B">
        <w:rPr>
          <w:rFonts w:cstheme="minorHAnsi"/>
          <w:b/>
          <w:bCs/>
          <w:sz w:val="24"/>
          <w:szCs w:val="24"/>
        </w:rPr>
        <w:t>ou</w:t>
      </w:r>
      <w:r w:rsidRPr="00233B0D">
        <w:rPr>
          <w:rFonts w:cstheme="minorHAnsi"/>
          <w:b/>
          <w:bCs/>
          <w:sz w:val="24"/>
          <w:szCs w:val="24"/>
        </w:rPr>
        <w:t xml:space="preserve"> a efektivní hodno</w:t>
      </w:r>
      <w:r w:rsidR="007A0F9B">
        <w:rPr>
          <w:rFonts w:cstheme="minorHAnsi"/>
          <w:b/>
          <w:bCs/>
          <w:sz w:val="24"/>
          <w:szCs w:val="24"/>
        </w:rPr>
        <w:t>til NKÚ</w:t>
      </w:r>
      <w:r w:rsidR="00AB504F" w:rsidRPr="00233B0D">
        <w:rPr>
          <w:rFonts w:cstheme="minorHAnsi"/>
          <w:b/>
          <w:bCs/>
          <w:sz w:val="24"/>
          <w:szCs w:val="24"/>
        </w:rPr>
        <w:t xml:space="preserve"> činnost </w:t>
      </w:r>
      <w:r w:rsidR="0057196C" w:rsidRPr="00233B0D">
        <w:rPr>
          <w:rFonts w:cstheme="minorHAnsi"/>
          <w:b/>
          <w:bCs/>
          <w:sz w:val="24"/>
          <w:szCs w:val="24"/>
        </w:rPr>
        <w:t>NDIC</w:t>
      </w:r>
      <w:r w:rsidR="0092692C" w:rsidRPr="00233B0D">
        <w:rPr>
          <w:rFonts w:cstheme="minorHAnsi"/>
          <w:bCs/>
          <w:sz w:val="24"/>
          <w:szCs w:val="24"/>
        </w:rPr>
        <w:t xml:space="preserve"> jako hlavního operačního pracoviště </w:t>
      </w:r>
      <w:r w:rsidR="00AB504F" w:rsidRPr="00232A6E">
        <w:rPr>
          <w:rFonts w:cstheme="minorHAnsi"/>
          <w:bCs/>
          <w:i/>
          <w:sz w:val="24"/>
          <w:szCs w:val="24"/>
        </w:rPr>
        <w:t>Jednotného systému dopravních informací</w:t>
      </w:r>
      <w:r w:rsidR="00B65B9A">
        <w:rPr>
          <w:rFonts w:cstheme="minorHAnsi"/>
          <w:bCs/>
          <w:i/>
          <w:sz w:val="24"/>
          <w:szCs w:val="24"/>
        </w:rPr>
        <w:t xml:space="preserve"> pro ČR</w:t>
      </w:r>
      <w:r w:rsidR="00AB504F" w:rsidRPr="00233B0D">
        <w:rPr>
          <w:rFonts w:cstheme="minorHAnsi"/>
          <w:bCs/>
          <w:sz w:val="24"/>
          <w:szCs w:val="24"/>
        </w:rPr>
        <w:t xml:space="preserve"> (dále také „</w:t>
      </w:r>
      <w:r w:rsidR="0092692C" w:rsidRPr="00233B0D">
        <w:rPr>
          <w:rFonts w:cstheme="minorHAnsi"/>
          <w:bCs/>
          <w:sz w:val="24"/>
          <w:szCs w:val="24"/>
        </w:rPr>
        <w:t>JSDI</w:t>
      </w:r>
      <w:r w:rsidR="00AB504F" w:rsidRPr="00233B0D">
        <w:rPr>
          <w:rFonts w:cstheme="minorHAnsi"/>
          <w:bCs/>
          <w:sz w:val="24"/>
          <w:szCs w:val="24"/>
        </w:rPr>
        <w:t>“)</w:t>
      </w:r>
      <w:r w:rsidR="00AB504F" w:rsidRPr="00233B0D">
        <w:rPr>
          <w:rStyle w:val="Znakapoznpodarou"/>
          <w:rFonts w:cstheme="minorHAnsi"/>
          <w:bCs/>
          <w:sz w:val="24"/>
          <w:szCs w:val="24"/>
        </w:rPr>
        <w:footnoteReference w:id="7"/>
      </w:r>
      <w:r w:rsidR="0092692C" w:rsidRPr="00233B0D">
        <w:rPr>
          <w:rFonts w:cstheme="minorHAnsi"/>
          <w:bCs/>
          <w:sz w:val="24"/>
          <w:szCs w:val="24"/>
        </w:rPr>
        <w:t xml:space="preserve"> při předávání dopravních informací. </w:t>
      </w:r>
      <w:r w:rsidR="00486E3D" w:rsidRPr="00233B0D">
        <w:rPr>
          <w:rFonts w:cstheme="minorHAnsi"/>
          <w:bCs/>
          <w:sz w:val="24"/>
          <w:szCs w:val="24"/>
        </w:rPr>
        <w:t>(</w:t>
      </w:r>
      <w:r w:rsidR="00B65B9A">
        <w:rPr>
          <w:rFonts w:cstheme="minorHAnsi"/>
          <w:bCs/>
          <w:sz w:val="24"/>
          <w:szCs w:val="24"/>
        </w:rPr>
        <w:t>V</w:t>
      </w:r>
      <w:r w:rsidR="00486E3D" w:rsidRPr="00233B0D">
        <w:rPr>
          <w:rFonts w:cstheme="minorHAnsi"/>
          <w:bCs/>
          <w:sz w:val="24"/>
          <w:szCs w:val="24"/>
        </w:rPr>
        <w:t xml:space="preserve">iz odst. </w:t>
      </w:r>
      <w:r w:rsidR="008613F1" w:rsidRPr="00233B0D">
        <w:rPr>
          <w:rFonts w:cstheme="minorHAnsi"/>
          <w:bCs/>
          <w:sz w:val="24"/>
          <w:szCs w:val="24"/>
        </w:rPr>
        <w:t xml:space="preserve">4.40. </w:t>
      </w:r>
      <w:r w:rsidR="00B65B9A">
        <w:rPr>
          <w:rFonts w:cstheme="minorHAnsi"/>
          <w:bCs/>
          <w:sz w:val="24"/>
          <w:szCs w:val="24"/>
        </w:rPr>
        <w:t>až</w:t>
      </w:r>
      <w:r w:rsidR="008613F1" w:rsidRPr="00233B0D">
        <w:rPr>
          <w:rFonts w:cstheme="minorHAnsi"/>
          <w:bCs/>
          <w:sz w:val="24"/>
          <w:szCs w:val="24"/>
        </w:rPr>
        <w:t xml:space="preserve"> 4.43</w:t>
      </w:r>
      <w:r w:rsidR="006D26AD" w:rsidRPr="00233B0D">
        <w:rPr>
          <w:rFonts w:cstheme="minorHAnsi"/>
          <w:bCs/>
          <w:sz w:val="24"/>
          <w:szCs w:val="24"/>
        </w:rPr>
        <w:t>.</w:t>
      </w:r>
      <w:r w:rsidR="00486E3D" w:rsidRPr="00233B0D">
        <w:rPr>
          <w:rFonts w:cstheme="minorHAnsi"/>
          <w:bCs/>
          <w:sz w:val="24"/>
          <w:szCs w:val="24"/>
        </w:rPr>
        <w:t>)</w:t>
      </w:r>
    </w:p>
    <w:p w14:paraId="5F665638" w14:textId="77777777" w:rsidR="0092692C" w:rsidRPr="00233B0D" w:rsidRDefault="0092692C" w:rsidP="0092692C">
      <w:pPr>
        <w:pStyle w:val="Odstavecseseznamem"/>
        <w:ind w:left="1080"/>
        <w:jc w:val="both"/>
        <w:rPr>
          <w:rFonts w:cstheme="minorHAnsi"/>
          <w:bCs/>
          <w:sz w:val="24"/>
          <w:szCs w:val="24"/>
        </w:rPr>
      </w:pPr>
    </w:p>
    <w:p w14:paraId="740685D8" w14:textId="6C61198F" w:rsidR="0092692C" w:rsidRPr="00233B0D" w:rsidRDefault="004049EB" w:rsidP="00F26478">
      <w:pPr>
        <w:pStyle w:val="Odstavecseseznamem"/>
        <w:numPr>
          <w:ilvl w:val="0"/>
          <w:numId w:val="12"/>
        </w:numPr>
        <w:spacing w:line="240" w:lineRule="auto"/>
        <w:ind w:left="1077" w:hanging="357"/>
        <w:jc w:val="both"/>
        <w:rPr>
          <w:rFonts w:cstheme="minorHAnsi"/>
          <w:bCs/>
          <w:sz w:val="24"/>
          <w:szCs w:val="24"/>
        </w:rPr>
      </w:pPr>
      <w:r w:rsidRPr="00233B0D">
        <w:rPr>
          <w:rFonts w:cstheme="minorHAnsi"/>
          <w:b/>
          <w:bCs/>
          <w:sz w:val="24"/>
          <w:szCs w:val="24"/>
        </w:rPr>
        <w:t>N</w:t>
      </w:r>
      <w:r w:rsidR="00F478C5" w:rsidRPr="00233B0D">
        <w:rPr>
          <w:rFonts w:cstheme="minorHAnsi"/>
          <w:b/>
          <w:bCs/>
          <w:sz w:val="24"/>
          <w:szCs w:val="24"/>
        </w:rPr>
        <w:t xml:space="preserve">a národní úrovni </w:t>
      </w:r>
      <w:r w:rsidR="0092692C" w:rsidRPr="00233B0D">
        <w:rPr>
          <w:rFonts w:cstheme="minorHAnsi"/>
          <w:b/>
          <w:bCs/>
          <w:sz w:val="24"/>
          <w:szCs w:val="24"/>
        </w:rPr>
        <w:t>n</w:t>
      </w:r>
      <w:r w:rsidR="00F478C5" w:rsidRPr="00233B0D">
        <w:rPr>
          <w:rFonts w:cstheme="minorHAnsi"/>
          <w:b/>
          <w:bCs/>
          <w:sz w:val="24"/>
          <w:szCs w:val="24"/>
        </w:rPr>
        <w:t>eexistuje</w:t>
      </w:r>
      <w:r w:rsidR="0092692C" w:rsidRPr="00233B0D">
        <w:rPr>
          <w:rFonts w:cstheme="minorHAnsi"/>
          <w:b/>
          <w:bCs/>
          <w:sz w:val="24"/>
          <w:szCs w:val="24"/>
        </w:rPr>
        <w:t xml:space="preserve"> pracoviště, které by zajišťovalo koordinaci jednotlivých uzavírek a výluk dopravní sítě mezi jednotlivými institucemi provozujícími silniční síť.</w:t>
      </w:r>
      <w:r w:rsidR="0092692C" w:rsidRPr="00233B0D">
        <w:rPr>
          <w:rFonts w:cstheme="minorHAnsi"/>
          <w:bCs/>
          <w:sz w:val="24"/>
          <w:szCs w:val="24"/>
        </w:rPr>
        <w:t xml:space="preserve"> </w:t>
      </w:r>
      <w:r w:rsidR="009C5F5E" w:rsidRPr="00233B0D">
        <w:rPr>
          <w:rFonts w:cstheme="minorHAnsi"/>
          <w:bCs/>
          <w:sz w:val="24"/>
          <w:szCs w:val="24"/>
        </w:rPr>
        <w:t>V </w:t>
      </w:r>
      <w:r w:rsidR="0092692C" w:rsidRPr="00233B0D">
        <w:rPr>
          <w:rFonts w:cstheme="minorHAnsi"/>
          <w:bCs/>
          <w:sz w:val="24"/>
          <w:szCs w:val="24"/>
        </w:rPr>
        <w:t xml:space="preserve">roce 2016 spustilo ŘSD </w:t>
      </w:r>
      <w:proofErr w:type="spellStart"/>
      <w:r w:rsidR="0092692C" w:rsidRPr="00233B0D">
        <w:rPr>
          <w:rFonts w:cstheme="minorHAnsi"/>
          <w:bCs/>
          <w:i/>
          <w:sz w:val="24"/>
          <w:szCs w:val="24"/>
        </w:rPr>
        <w:t>Geoportál</w:t>
      </w:r>
      <w:proofErr w:type="spellEnd"/>
      <w:r w:rsidR="0092692C" w:rsidRPr="00233B0D">
        <w:rPr>
          <w:rFonts w:cstheme="minorHAnsi"/>
          <w:bCs/>
          <w:i/>
          <w:sz w:val="24"/>
          <w:szCs w:val="24"/>
        </w:rPr>
        <w:t xml:space="preserve"> silniční a dálniční sítě ČR</w:t>
      </w:r>
      <w:r w:rsidR="0092692C" w:rsidRPr="00233B0D">
        <w:rPr>
          <w:rFonts w:cstheme="minorHAnsi"/>
          <w:bCs/>
          <w:sz w:val="24"/>
          <w:szCs w:val="24"/>
        </w:rPr>
        <w:t xml:space="preserve"> (dále také „</w:t>
      </w:r>
      <w:proofErr w:type="spellStart"/>
      <w:r w:rsidR="0092692C" w:rsidRPr="00233B0D">
        <w:rPr>
          <w:rFonts w:cstheme="minorHAnsi"/>
          <w:bCs/>
          <w:sz w:val="24"/>
          <w:szCs w:val="24"/>
        </w:rPr>
        <w:t>Geoportál</w:t>
      </w:r>
      <w:proofErr w:type="spellEnd"/>
      <w:r w:rsidR="0092692C" w:rsidRPr="00233B0D">
        <w:rPr>
          <w:rFonts w:cstheme="minorHAnsi"/>
          <w:bCs/>
          <w:sz w:val="24"/>
          <w:szCs w:val="24"/>
        </w:rPr>
        <w:t>“)</w:t>
      </w:r>
      <w:r w:rsidRPr="00233B0D">
        <w:rPr>
          <w:rFonts w:cstheme="minorHAnsi"/>
          <w:bCs/>
          <w:sz w:val="24"/>
          <w:szCs w:val="24"/>
        </w:rPr>
        <w:t>,</w:t>
      </w:r>
      <w:r w:rsidR="0092692C" w:rsidRPr="00233B0D">
        <w:rPr>
          <w:rFonts w:cstheme="minorHAnsi"/>
          <w:bCs/>
          <w:sz w:val="24"/>
          <w:szCs w:val="24"/>
        </w:rPr>
        <w:t xml:space="preserve"> </w:t>
      </w:r>
      <w:r w:rsidR="005A737F" w:rsidRPr="00233B0D">
        <w:rPr>
          <w:rFonts w:cstheme="minorHAnsi"/>
          <w:bCs/>
          <w:sz w:val="24"/>
          <w:szCs w:val="24"/>
        </w:rPr>
        <w:t>j</w:t>
      </w:r>
      <w:r w:rsidR="00C67074" w:rsidRPr="00233B0D">
        <w:rPr>
          <w:rFonts w:cstheme="minorHAnsi"/>
          <w:bCs/>
          <w:sz w:val="24"/>
          <w:szCs w:val="24"/>
        </w:rPr>
        <w:t>eho</w:t>
      </w:r>
      <w:r w:rsidR="005A737F" w:rsidRPr="00233B0D">
        <w:rPr>
          <w:rFonts w:cstheme="minorHAnsi"/>
          <w:bCs/>
          <w:sz w:val="24"/>
          <w:szCs w:val="24"/>
        </w:rPr>
        <w:t>ž</w:t>
      </w:r>
      <w:r w:rsidR="00C67074" w:rsidRPr="00233B0D">
        <w:rPr>
          <w:rFonts w:cstheme="minorHAnsi"/>
          <w:bCs/>
          <w:sz w:val="24"/>
          <w:szCs w:val="24"/>
        </w:rPr>
        <w:t xml:space="preserve"> součástí je mj. mapová aplikace </w:t>
      </w:r>
      <w:r w:rsidR="00C67074" w:rsidRPr="00233B0D">
        <w:rPr>
          <w:rFonts w:cstheme="minorHAnsi"/>
          <w:bCs/>
          <w:i/>
          <w:sz w:val="24"/>
          <w:szCs w:val="24"/>
        </w:rPr>
        <w:t>Plánované uzavírky</w:t>
      </w:r>
      <w:r w:rsidR="005A737F" w:rsidRPr="00233B0D">
        <w:rPr>
          <w:rFonts w:cstheme="minorHAnsi"/>
          <w:bCs/>
          <w:sz w:val="24"/>
          <w:szCs w:val="24"/>
        </w:rPr>
        <w:t>.</w:t>
      </w:r>
      <w:r w:rsidR="00C67074" w:rsidRPr="00233B0D">
        <w:rPr>
          <w:rFonts w:cstheme="minorHAnsi"/>
          <w:bCs/>
          <w:sz w:val="24"/>
          <w:szCs w:val="24"/>
        </w:rPr>
        <w:t xml:space="preserve"> </w:t>
      </w:r>
      <w:r w:rsidR="005A737F" w:rsidRPr="00233B0D">
        <w:rPr>
          <w:rFonts w:cstheme="minorHAnsi"/>
          <w:bCs/>
          <w:sz w:val="24"/>
          <w:szCs w:val="24"/>
        </w:rPr>
        <w:t xml:space="preserve">Ta </w:t>
      </w:r>
      <w:r w:rsidR="00C67074" w:rsidRPr="00233B0D">
        <w:rPr>
          <w:rFonts w:cstheme="minorHAnsi"/>
          <w:bCs/>
          <w:sz w:val="24"/>
          <w:szCs w:val="24"/>
        </w:rPr>
        <w:t>měla obsahovat předběžně plánované uzavírky</w:t>
      </w:r>
      <w:r w:rsidR="005A737F" w:rsidRPr="00233B0D">
        <w:rPr>
          <w:rFonts w:cstheme="minorHAnsi"/>
          <w:bCs/>
          <w:sz w:val="24"/>
          <w:szCs w:val="24"/>
        </w:rPr>
        <w:t xml:space="preserve"> a sloužit jako nástroj pro koordinaci uzavírek mezi jednotlivými institucemi provozujícími silniční síť</w:t>
      </w:r>
      <w:r w:rsidR="00C67074" w:rsidRPr="00233B0D">
        <w:rPr>
          <w:rFonts w:cstheme="minorHAnsi"/>
          <w:bCs/>
          <w:sz w:val="24"/>
          <w:szCs w:val="24"/>
        </w:rPr>
        <w:t xml:space="preserve">. </w:t>
      </w:r>
      <w:r w:rsidR="0092692C" w:rsidRPr="00233B0D">
        <w:rPr>
          <w:rFonts w:cstheme="minorHAnsi"/>
          <w:bCs/>
          <w:sz w:val="24"/>
          <w:szCs w:val="24"/>
        </w:rPr>
        <w:t xml:space="preserve">Zadávání dat do </w:t>
      </w:r>
      <w:proofErr w:type="spellStart"/>
      <w:r w:rsidR="0092692C" w:rsidRPr="00233B0D">
        <w:rPr>
          <w:rFonts w:cstheme="minorHAnsi"/>
          <w:bCs/>
          <w:sz w:val="24"/>
          <w:szCs w:val="24"/>
        </w:rPr>
        <w:t>Geoportálu</w:t>
      </w:r>
      <w:proofErr w:type="spellEnd"/>
      <w:r w:rsidR="0092692C" w:rsidRPr="00233B0D">
        <w:rPr>
          <w:rFonts w:cstheme="minorHAnsi"/>
          <w:bCs/>
          <w:sz w:val="24"/>
          <w:szCs w:val="24"/>
        </w:rPr>
        <w:t xml:space="preserve"> je však ze strany krajů dobrovolné, přičemž NKÚ zjistil, že </w:t>
      </w:r>
      <w:r w:rsidR="007A0F9B">
        <w:rPr>
          <w:rFonts w:cstheme="minorHAnsi"/>
          <w:bCs/>
          <w:sz w:val="24"/>
          <w:szCs w:val="24"/>
        </w:rPr>
        <w:t>jeden kraj</w:t>
      </w:r>
      <w:r w:rsidR="0092692C" w:rsidRPr="00233B0D">
        <w:rPr>
          <w:rFonts w:cstheme="minorHAnsi"/>
          <w:bCs/>
          <w:sz w:val="24"/>
          <w:szCs w:val="24"/>
        </w:rPr>
        <w:t xml:space="preserve"> do </w:t>
      </w:r>
      <w:proofErr w:type="spellStart"/>
      <w:r w:rsidR="0092692C" w:rsidRPr="00233B0D">
        <w:rPr>
          <w:rFonts w:cstheme="minorHAnsi"/>
          <w:bCs/>
          <w:sz w:val="24"/>
          <w:szCs w:val="24"/>
        </w:rPr>
        <w:t>Geoportálu</w:t>
      </w:r>
      <w:proofErr w:type="spellEnd"/>
      <w:r w:rsidR="0092692C" w:rsidRPr="00233B0D">
        <w:rPr>
          <w:rFonts w:cstheme="minorHAnsi"/>
          <w:bCs/>
          <w:sz w:val="24"/>
          <w:szCs w:val="24"/>
        </w:rPr>
        <w:t xml:space="preserve"> plánované uzavírky </w:t>
      </w:r>
      <w:r w:rsidR="007A0F9B">
        <w:rPr>
          <w:rFonts w:cstheme="minorHAnsi"/>
          <w:bCs/>
          <w:sz w:val="24"/>
          <w:szCs w:val="24"/>
        </w:rPr>
        <w:t xml:space="preserve">nezadával vůbec a dva další zadávaly </w:t>
      </w:r>
      <w:r w:rsidR="00C94EB1">
        <w:rPr>
          <w:rFonts w:cstheme="minorHAnsi"/>
          <w:bCs/>
          <w:sz w:val="24"/>
          <w:szCs w:val="24"/>
        </w:rPr>
        <w:t>velmi nízké</w:t>
      </w:r>
      <w:r w:rsidR="0092692C" w:rsidRPr="00233B0D">
        <w:rPr>
          <w:rFonts w:cstheme="minorHAnsi"/>
          <w:bCs/>
          <w:sz w:val="24"/>
          <w:szCs w:val="24"/>
        </w:rPr>
        <w:t xml:space="preserve"> poč</w:t>
      </w:r>
      <w:r w:rsidR="00EB2F81">
        <w:rPr>
          <w:rFonts w:cstheme="minorHAnsi"/>
          <w:bCs/>
          <w:sz w:val="24"/>
          <w:szCs w:val="24"/>
        </w:rPr>
        <w:t>ty</w:t>
      </w:r>
      <w:r w:rsidR="0092692C" w:rsidRPr="00233B0D">
        <w:rPr>
          <w:rFonts w:cstheme="minorHAnsi"/>
          <w:bCs/>
          <w:sz w:val="24"/>
          <w:szCs w:val="24"/>
        </w:rPr>
        <w:t xml:space="preserve">. </w:t>
      </w:r>
      <w:proofErr w:type="spellStart"/>
      <w:r w:rsidR="0092692C" w:rsidRPr="00233B0D">
        <w:rPr>
          <w:rFonts w:cstheme="minorHAnsi"/>
          <w:bCs/>
          <w:sz w:val="24"/>
          <w:szCs w:val="24"/>
        </w:rPr>
        <w:t>Geoportál</w:t>
      </w:r>
      <w:proofErr w:type="spellEnd"/>
      <w:r w:rsidR="003A0620" w:rsidRPr="00233B0D">
        <w:rPr>
          <w:rFonts w:cstheme="minorHAnsi"/>
          <w:bCs/>
          <w:sz w:val="24"/>
          <w:szCs w:val="24"/>
        </w:rPr>
        <w:t>, resp. výše zmíněnou aplikaci,</w:t>
      </w:r>
      <w:r w:rsidR="00E23D61" w:rsidRPr="00233B0D">
        <w:rPr>
          <w:rFonts w:cstheme="minorHAnsi"/>
          <w:bCs/>
          <w:sz w:val="24"/>
          <w:szCs w:val="24"/>
        </w:rPr>
        <w:t xml:space="preserve"> </w:t>
      </w:r>
      <w:r w:rsidR="0092692C" w:rsidRPr="00233B0D">
        <w:rPr>
          <w:rFonts w:cstheme="minorHAnsi"/>
          <w:bCs/>
          <w:sz w:val="24"/>
          <w:szCs w:val="24"/>
        </w:rPr>
        <w:t xml:space="preserve">tak </w:t>
      </w:r>
      <w:r w:rsidRPr="00233B0D">
        <w:rPr>
          <w:rFonts w:cstheme="minorHAnsi"/>
          <w:bCs/>
          <w:sz w:val="24"/>
          <w:szCs w:val="24"/>
        </w:rPr>
        <w:t xml:space="preserve">dosud </w:t>
      </w:r>
      <w:r w:rsidR="0092692C" w:rsidRPr="00233B0D">
        <w:rPr>
          <w:rFonts w:cstheme="minorHAnsi"/>
          <w:bCs/>
          <w:sz w:val="24"/>
          <w:szCs w:val="24"/>
        </w:rPr>
        <w:t xml:space="preserve">nebylo možné využívat jako </w:t>
      </w:r>
      <w:r w:rsidR="005A737F" w:rsidRPr="00233B0D">
        <w:rPr>
          <w:rFonts w:cstheme="minorHAnsi"/>
          <w:bCs/>
          <w:sz w:val="24"/>
          <w:szCs w:val="24"/>
        </w:rPr>
        <w:t xml:space="preserve">plně </w:t>
      </w:r>
      <w:r w:rsidR="0092692C" w:rsidRPr="00233B0D">
        <w:rPr>
          <w:rFonts w:cstheme="minorHAnsi"/>
          <w:bCs/>
          <w:sz w:val="24"/>
          <w:szCs w:val="24"/>
        </w:rPr>
        <w:t>účelný nástroj pro koordinaci uzavírek na silniční síti.</w:t>
      </w:r>
      <w:r w:rsidR="00486E3D" w:rsidRPr="00233B0D">
        <w:rPr>
          <w:rFonts w:cstheme="minorHAnsi"/>
          <w:bCs/>
          <w:sz w:val="24"/>
          <w:szCs w:val="24"/>
        </w:rPr>
        <w:t xml:space="preserve"> (</w:t>
      </w:r>
      <w:r w:rsidR="003D61B9">
        <w:rPr>
          <w:rFonts w:cstheme="minorHAnsi"/>
          <w:bCs/>
          <w:sz w:val="24"/>
          <w:szCs w:val="24"/>
        </w:rPr>
        <w:t>V</w:t>
      </w:r>
      <w:r w:rsidR="00486E3D" w:rsidRPr="00233B0D">
        <w:rPr>
          <w:rFonts w:cstheme="minorHAnsi"/>
          <w:bCs/>
          <w:sz w:val="24"/>
          <w:szCs w:val="24"/>
        </w:rPr>
        <w:t>iz odst.</w:t>
      </w:r>
      <w:r w:rsidR="008613F1" w:rsidRPr="00233B0D">
        <w:rPr>
          <w:rFonts w:cstheme="minorHAnsi"/>
          <w:bCs/>
          <w:sz w:val="24"/>
          <w:szCs w:val="24"/>
        </w:rPr>
        <w:t xml:space="preserve"> 4.46</w:t>
      </w:r>
      <w:r w:rsidR="007A0F9B">
        <w:rPr>
          <w:rFonts w:cstheme="minorHAnsi"/>
          <w:bCs/>
          <w:sz w:val="24"/>
          <w:szCs w:val="24"/>
        </w:rPr>
        <w:t>.</w:t>
      </w:r>
      <w:r w:rsidR="008613F1" w:rsidRPr="00233B0D">
        <w:rPr>
          <w:rFonts w:cstheme="minorHAnsi"/>
          <w:bCs/>
          <w:sz w:val="24"/>
          <w:szCs w:val="24"/>
        </w:rPr>
        <w:t xml:space="preserve"> </w:t>
      </w:r>
      <w:r w:rsidR="003D61B9">
        <w:rPr>
          <w:rFonts w:cstheme="minorHAnsi"/>
          <w:bCs/>
          <w:sz w:val="24"/>
          <w:szCs w:val="24"/>
        </w:rPr>
        <w:t>až</w:t>
      </w:r>
      <w:r w:rsidR="008613F1" w:rsidRPr="00233B0D">
        <w:rPr>
          <w:rFonts w:cstheme="minorHAnsi"/>
          <w:bCs/>
          <w:sz w:val="24"/>
          <w:szCs w:val="24"/>
        </w:rPr>
        <w:t xml:space="preserve"> 4.47</w:t>
      </w:r>
      <w:r w:rsidR="006D26AD" w:rsidRPr="00233B0D">
        <w:rPr>
          <w:rFonts w:cstheme="minorHAnsi"/>
          <w:bCs/>
          <w:sz w:val="24"/>
          <w:szCs w:val="24"/>
        </w:rPr>
        <w:t>.</w:t>
      </w:r>
      <w:r w:rsidR="00486E3D" w:rsidRPr="00233B0D">
        <w:rPr>
          <w:rFonts w:cstheme="minorHAnsi"/>
          <w:bCs/>
          <w:sz w:val="24"/>
          <w:szCs w:val="24"/>
        </w:rPr>
        <w:t>)</w:t>
      </w:r>
    </w:p>
    <w:p w14:paraId="3949B810" w14:textId="77777777" w:rsidR="00440DB8" w:rsidRPr="001E32F0" w:rsidRDefault="00440DB8" w:rsidP="00D33C28">
      <w:pPr>
        <w:pStyle w:val="Odstavecseseznamem"/>
        <w:ind w:left="1080"/>
        <w:jc w:val="both"/>
        <w:rPr>
          <w:rFonts w:cstheme="minorHAnsi"/>
          <w:bCs/>
        </w:rPr>
      </w:pPr>
    </w:p>
    <w:p w14:paraId="5C271CBF" w14:textId="641E6361" w:rsidR="00440DB8" w:rsidRPr="00D27F24" w:rsidRDefault="00440DB8" w:rsidP="00232A6E">
      <w:pPr>
        <w:pStyle w:val="Odstavecseseznamem"/>
        <w:numPr>
          <w:ilvl w:val="1"/>
          <w:numId w:val="5"/>
        </w:numPr>
        <w:spacing w:line="240" w:lineRule="auto"/>
        <w:ind w:left="426" w:hanging="423"/>
        <w:jc w:val="both"/>
        <w:rPr>
          <w:b/>
          <w:sz w:val="24"/>
          <w:szCs w:val="24"/>
        </w:rPr>
      </w:pPr>
      <w:r w:rsidRPr="00D27F24">
        <w:rPr>
          <w:b/>
          <w:sz w:val="24"/>
          <w:szCs w:val="24"/>
        </w:rPr>
        <w:t>NKÚ v návaznosti na výše uvedené doporučuje MD:</w:t>
      </w:r>
    </w:p>
    <w:p w14:paraId="6386AA8B" w14:textId="2F909BFC" w:rsidR="00440DB8" w:rsidRPr="00D27F24" w:rsidRDefault="00440DB8" w:rsidP="00AB4E64">
      <w:pPr>
        <w:pStyle w:val="Odstavecseseznamem"/>
        <w:numPr>
          <w:ilvl w:val="1"/>
          <w:numId w:val="8"/>
        </w:numPr>
        <w:spacing w:line="240" w:lineRule="auto"/>
        <w:ind w:hanging="357"/>
        <w:jc w:val="both"/>
        <w:rPr>
          <w:sz w:val="24"/>
          <w:szCs w:val="24"/>
        </w:rPr>
      </w:pPr>
      <w:r w:rsidRPr="00D27F24">
        <w:rPr>
          <w:sz w:val="24"/>
          <w:szCs w:val="24"/>
        </w:rPr>
        <w:t>Nastavit a ve spolupráci s</w:t>
      </w:r>
      <w:r w:rsidR="00FB119B">
        <w:rPr>
          <w:sz w:val="24"/>
          <w:szCs w:val="24"/>
        </w:rPr>
        <w:t xml:space="preserve"> </w:t>
      </w:r>
      <w:r w:rsidRPr="00D27F24">
        <w:rPr>
          <w:sz w:val="24"/>
          <w:szCs w:val="24"/>
        </w:rPr>
        <w:t>ŘSD uvést</w:t>
      </w:r>
      <w:r w:rsidR="00D27F24">
        <w:rPr>
          <w:sz w:val="24"/>
          <w:szCs w:val="24"/>
        </w:rPr>
        <w:t xml:space="preserve"> do praxe výkonové indikátory k </w:t>
      </w:r>
      <w:r w:rsidRPr="00D27F24">
        <w:rPr>
          <w:sz w:val="24"/>
          <w:szCs w:val="24"/>
        </w:rPr>
        <w:t>hodnocení přínosu zavádění a provozu</w:t>
      </w:r>
      <w:r w:rsidR="00D27F24">
        <w:rPr>
          <w:sz w:val="24"/>
          <w:szCs w:val="24"/>
        </w:rPr>
        <w:t xml:space="preserve"> silničních ITS pro plynulost a </w:t>
      </w:r>
      <w:r w:rsidRPr="00D27F24">
        <w:rPr>
          <w:sz w:val="24"/>
          <w:szCs w:val="24"/>
        </w:rPr>
        <w:t>bezpečnost silničního provozu, k</w:t>
      </w:r>
      <w:r w:rsidR="00FB119B">
        <w:rPr>
          <w:sz w:val="24"/>
          <w:szCs w:val="24"/>
        </w:rPr>
        <w:t xml:space="preserve"> </w:t>
      </w:r>
      <w:r w:rsidRPr="00D27F24">
        <w:rPr>
          <w:sz w:val="24"/>
          <w:szCs w:val="24"/>
        </w:rPr>
        <w:t xml:space="preserve">tomu využít i existující studie (Evropská komise, </w:t>
      </w:r>
      <w:r w:rsidR="004A6001" w:rsidRPr="00D27F24">
        <w:rPr>
          <w:sz w:val="24"/>
          <w:szCs w:val="24"/>
        </w:rPr>
        <w:t>CDV</w:t>
      </w:r>
      <w:r w:rsidR="009C5F5E" w:rsidRPr="00D27F24">
        <w:rPr>
          <w:sz w:val="24"/>
          <w:szCs w:val="24"/>
        </w:rPr>
        <w:t>). Nastavit výchozí a</w:t>
      </w:r>
      <w:r w:rsidR="00553C43">
        <w:rPr>
          <w:sz w:val="24"/>
          <w:szCs w:val="24"/>
        </w:rPr>
        <w:t xml:space="preserve"> </w:t>
      </w:r>
      <w:r w:rsidRPr="00D27F24">
        <w:rPr>
          <w:sz w:val="24"/>
          <w:szCs w:val="24"/>
        </w:rPr>
        <w:t>cílo</w:t>
      </w:r>
      <w:r w:rsidR="00D27F24">
        <w:rPr>
          <w:sz w:val="24"/>
          <w:szCs w:val="24"/>
        </w:rPr>
        <w:t>vé hodnoty těchto indikátorů a </w:t>
      </w:r>
      <w:r w:rsidRPr="00D27F24">
        <w:rPr>
          <w:sz w:val="24"/>
          <w:szCs w:val="24"/>
        </w:rPr>
        <w:t>předpokládané milníky naplňování cílových hodnot.</w:t>
      </w:r>
    </w:p>
    <w:p w14:paraId="40498A8F" w14:textId="77777777" w:rsidR="00440DB8" w:rsidRPr="00D27F24" w:rsidRDefault="00440DB8" w:rsidP="00AB4E64">
      <w:pPr>
        <w:pStyle w:val="Odstavecseseznamem"/>
        <w:numPr>
          <w:ilvl w:val="1"/>
          <w:numId w:val="8"/>
        </w:numPr>
        <w:spacing w:line="240" w:lineRule="auto"/>
        <w:jc w:val="both"/>
        <w:rPr>
          <w:sz w:val="24"/>
          <w:szCs w:val="24"/>
        </w:rPr>
      </w:pPr>
      <w:r w:rsidRPr="00D27F24">
        <w:rPr>
          <w:sz w:val="24"/>
          <w:szCs w:val="24"/>
        </w:rPr>
        <w:lastRenderedPageBreak/>
        <w:t>Provádět periodická hodnocení naplňování cílů Akčního plánu</w:t>
      </w:r>
      <w:r w:rsidR="004A6001" w:rsidRPr="00D27F24">
        <w:rPr>
          <w:sz w:val="24"/>
          <w:szCs w:val="24"/>
        </w:rPr>
        <w:t xml:space="preserve"> </w:t>
      </w:r>
      <w:r w:rsidRPr="00D27F24">
        <w:rPr>
          <w:sz w:val="24"/>
          <w:szCs w:val="24"/>
        </w:rPr>
        <w:t>ITS podle těchto výkonových ukazatelů a stanovených milníků a přijímat opatření k nápravě v případě jejich neplnění podle předpokladů.</w:t>
      </w:r>
    </w:p>
    <w:p w14:paraId="605577A6" w14:textId="77777777" w:rsidR="00440DB8" w:rsidRPr="00D27F24" w:rsidRDefault="00440DB8" w:rsidP="00AB4E64">
      <w:pPr>
        <w:pStyle w:val="Odstavecseseznamem"/>
        <w:numPr>
          <w:ilvl w:val="1"/>
          <w:numId w:val="8"/>
        </w:numPr>
        <w:spacing w:line="240" w:lineRule="auto"/>
        <w:ind w:left="1434" w:hanging="357"/>
        <w:jc w:val="both"/>
        <w:rPr>
          <w:sz w:val="24"/>
          <w:szCs w:val="24"/>
        </w:rPr>
      </w:pPr>
      <w:r w:rsidRPr="00D27F24">
        <w:rPr>
          <w:sz w:val="24"/>
          <w:szCs w:val="24"/>
        </w:rPr>
        <w:t xml:space="preserve">V Akčním plánu ITS pro následující období provést </w:t>
      </w:r>
      <w:proofErr w:type="spellStart"/>
      <w:r w:rsidRPr="00D27F24">
        <w:rPr>
          <w:sz w:val="24"/>
          <w:szCs w:val="24"/>
        </w:rPr>
        <w:t>prioritizaci</w:t>
      </w:r>
      <w:proofErr w:type="spellEnd"/>
      <w:r w:rsidRPr="00D27F24">
        <w:rPr>
          <w:sz w:val="24"/>
          <w:szCs w:val="24"/>
        </w:rPr>
        <w:t xml:space="preserve"> oblastí pro implementaci silničních ITS a nastavit t</w:t>
      </w:r>
      <w:r w:rsidR="00D27F24">
        <w:rPr>
          <w:sz w:val="24"/>
          <w:szCs w:val="24"/>
        </w:rPr>
        <w:t>ransparentní systém hodnocení a </w:t>
      </w:r>
      <w:r w:rsidRPr="00D27F24">
        <w:rPr>
          <w:sz w:val="24"/>
          <w:szCs w:val="24"/>
        </w:rPr>
        <w:t>výběru projektových záměrů do Implementačního plánu ITS.</w:t>
      </w:r>
    </w:p>
    <w:p w14:paraId="49DC0421" w14:textId="0642D76F" w:rsidR="00F92068" w:rsidRDefault="0033592E" w:rsidP="00C33E0C">
      <w:pPr>
        <w:pStyle w:val="Odstavecseseznamem"/>
        <w:numPr>
          <w:ilvl w:val="1"/>
          <w:numId w:val="8"/>
        </w:numPr>
        <w:spacing w:after="0" w:line="240" w:lineRule="auto"/>
        <w:ind w:left="1434" w:hanging="357"/>
        <w:jc w:val="both"/>
        <w:rPr>
          <w:sz w:val="24"/>
          <w:szCs w:val="24"/>
        </w:rPr>
      </w:pPr>
      <w:r w:rsidRPr="0033592E">
        <w:rPr>
          <w:sz w:val="24"/>
          <w:szCs w:val="24"/>
        </w:rPr>
        <w:t xml:space="preserve">Zajistit, aby do </w:t>
      </w:r>
      <w:proofErr w:type="spellStart"/>
      <w:r w:rsidRPr="0033592E">
        <w:rPr>
          <w:sz w:val="24"/>
          <w:szCs w:val="24"/>
        </w:rPr>
        <w:t>Geoportálu</w:t>
      </w:r>
      <w:proofErr w:type="spellEnd"/>
      <w:r w:rsidRPr="0033592E">
        <w:rPr>
          <w:sz w:val="24"/>
          <w:szCs w:val="24"/>
        </w:rPr>
        <w:t xml:space="preserve"> byla správci silnic II. a III. třídy předávána veškerá data o plánovaných silničních uzavírkách a zlepšit tak koordinaci uzavírek na hlavn</w:t>
      </w:r>
      <w:r w:rsidR="008A420E">
        <w:rPr>
          <w:sz w:val="24"/>
          <w:szCs w:val="24"/>
        </w:rPr>
        <w:t xml:space="preserve">ích tazích a objízdných trasách; např. </w:t>
      </w:r>
      <w:r w:rsidR="008D733F" w:rsidRPr="00D27F24">
        <w:rPr>
          <w:sz w:val="24"/>
          <w:szCs w:val="24"/>
        </w:rPr>
        <w:t>př</w:t>
      </w:r>
      <w:r w:rsidR="00E362A6" w:rsidRPr="00D27F24">
        <w:rPr>
          <w:sz w:val="24"/>
          <w:szCs w:val="24"/>
        </w:rPr>
        <w:t>edlož</w:t>
      </w:r>
      <w:r w:rsidR="008278A7" w:rsidRPr="00D27F24">
        <w:rPr>
          <w:sz w:val="24"/>
          <w:szCs w:val="24"/>
        </w:rPr>
        <w:t>it návrh</w:t>
      </w:r>
      <w:r w:rsidR="00454785" w:rsidRPr="00D27F24">
        <w:rPr>
          <w:sz w:val="24"/>
          <w:szCs w:val="24"/>
        </w:rPr>
        <w:t xml:space="preserve"> právní úpravy</w:t>
      </w:r>
      <w:r w:rsidR="00E362A6" w:rsidRPr="00D27F24">
        <w:rPr>
          <w:sz w:val="24"/>
          <w:szCs w:val="24"/>
        </w:rPr>
        <w:t xml:space="preserve">, </w:t>
      </w:r>
      <w:r w:rsidR="008D733F" w:rsidRPr="00D27F24">
        <w:rPr>
          <w:sz w:val="24"/>
          <w:szCs w:val="24"/>
        </w:rPr>
        <w:t xml:space="preserve">kterou bude zajištěna povinnost správců silnic II. a III. třídy předávat </w:t>
      </w:r>
      <w:r w:rsidR="00E362A6" w:rsidRPr="00D27F24">
        <w:rPr>
          <w:sz w:val="24"/>
          <w:szCs w:val="24"/>
        </w:rPr>
        <w:t>data</w:t>
      </w:r>
      <w:r w:rsidR="00C72FDA">
        <w:rPr>
          <w:sz w:val="24"/>
          <w:szCs w:val="24"/>
        </w:rPr>
        <w:t xml:space="preserve"> o </w:t>
      </w:r>
      <w:r w:rsidR="008D733F" w:rsidRPr="00D27F24">
        <w:rPr>
          <w:sz w:val="24"/>
          <w:szCs w:val="24"/>
        </w:rPr>
        <w:t xml:space="preserve">plánovaných uzavírkách </w:t>
      </w:r>
      <w:r w:rsidR="009C5F5E" w:rsidRPr="00D27F24">
        <w:rPr>
          <w:sz w:val="24"/>
          <w:szCs w:val="24"/>
        </w:rPr>
        <w:t>na</w:t>
      </w:r>
      <w:r w:rsidR="00FF2D98">
        <w:rPr>
          <w:sz w:val="24"/>
          <w:szCs w:val="24"/>
        </w:rPr>
        <w:t xml:space="preserve"> </w:t>
      </w:r>
      <w:r w:rsidR="008D733F" w:rsidRPr="00D27F24">
        <w:rPr>
          <w:sz w:val="24"/>
          <w:szCs w:val="24"/>
        </w:rPr>
        <w:t xml:space="preserve">silniční síti do </w:t>
      </w:r>
      <w:proofErr w:type="spellStart"/>
      <w:r w:rsidR="008D733F" w:rsidRPr="00D27F24">
        <w:rPr>
          <w:sz w:val="24"/>
          <w:szCs w:val="24"/>
        </w:rPr>
        <w:t>Geoportálu</w:t>
      </w:r>
      <w:proofErr w:type="spellEnd"/>
      <w:r w:rsidR="008D733F" w:rsidRPr="00D27F24">
        <w:rPr>
          <w:sz w:val="24"/>
          <w:szCs w:val="24"/>
        </w:rPr>
        <w:t>.</w:t>
      </w:r>
      <w:r w:rsidR="00F92068">
        <w:rPr>
          <w:sz w:val="24"/>
          <w:szCs w:val="24"/>
        </w:rPr>
        <w:t xml:space="preserve"> </w:t>
      </w:r>
    </w:p>
    <w:p w14:paraId="18974440" w14:textId="77777777" w:rsidR="00440DB8" w:rsidRPr="00D27F24" w:rsidRDefault="00440DB8" w:rsidP="00C33E0C">
      <w:pPr>
        <w:pStyle w:val="Odstavecseseznamem"/>
        <w:numPr>
          <w:ilvl w:val="1"/>
          <w:numId w:val="8"/>
        </w:numPr>
        <w:spacing w:after="0" w:line="240" w:lineRule="auto"/>
        <w:ind w:left="1434" w:hanging="357"/>
        <w:jc w:val="both"/>
        <w:rPr>
          <w:sz w:val="24"/>
          <w:szCs w:val="24"/>
        </w:rPr>
      </w:pPr>
      <w:r w:rsidRPr="00D27F24">
        <w:rPr>
          <w:sz w:val="24"/>
          <w:szCs w:val="24"/>
        </w:rPr>
        <w:t>Pro potřeby plánování a rozvoje silničních ITS nastavit ve spolupráci s ŘSD systém sledování položek silničních ITS v rámci rozpočtů budovaných nebo rekonstruovaných silničních staveb i nákladů spojených se zajištěním jejich životního cyklu.</w:t>
      </w:r>
    </w:p>
    <w:p w14:paraId="7E22120E" w14:textId="77777777" w:rsidR="000309B6" w:rsidRDefault="000309B6" w:rsidP="000309B6"/>
    <w:p w14:paraId="7C1B95DF" w14:textId="77777777" w:rsidR="00287A3B" w:rsidRPr="004E316B" w:rsidRDefault="006A6BA0" w:rsidP="00232A6E">
      <w:pPr>
        <w:pStyle w:val="Odstavecseseznamem"/>
        <w:numPr>
          <w:ilvl w:val="0"/>
          <w:numId w:val="5"/>
        </w:numPr>
        <w:spacing w:line="276" w:lineRule="auto"/>
        <w:ind w:left="0" w:firstLine="0"/>
        <w:rPr>
          <w:b/>
          <w:sz w:val="32"/>
          <w:szCs w:val="32"/>
        </w:rPr>
      </w:pPr>
      <w:r w:rsidRPr="004E316B">
        <w:rPr>
          <w:b/>
          <w:sz w:val="32"/>
          <w:szCs w:val="32"/>
        </w:rPr>
        <w:t>Informace o kontrolované oblasti</w:t>
      </w:r>
    </w:p>
    <w:p w14:paraId="495196B4" w14:textId="77777777" w:rsidR="004E316B" w:rsidRPr="00D27F24" w:rsidRDefault="004E316B" w:rsidP="004E316B">
      <w:pPr>
        <w:pStyle w:val="Odstavecseseznamem"/>
        <w:spacing w:line="276" w:lineRule="auto"/>
        <w:ind w:left="1080"/>
        <w:rPr>
          <w:b/>
          <w:sz w:val="24"/>
          <w:szCs w:val="24"/>
        </w:rPr>
      </w:pPr>
    </w:p>
    <w:p w14:paraId="5A0F599F" w14:textId="578792C4" w:rsidR="00287A3B" w:rsidRPr="00D27F24" w:rsidRDefault="006061D8" w:rsidP="00AB4E64">
      <w:pPr>
        <w:pStyle w:val="Odstavecseseznamem"/>
        <w:numPr>
          <w:ilvl w:val="0"/>
          <w:numId w:val="2"/>
        </w:numPr>
        <w:spacing w:line="240" w:lineRule="auto"/>
        <w:ind w:left="426" w:hanging="426"/>
        <w:jc w:val="both"/>
        <w:rPr>
          <w:sz w:val="24"/>
          <w:szCs w:val="24"/>
        </w:rPr>
      </w:pPr>
      <w:r w:rsidRPr="00D27F24">
        <w:rPr>
          <w:iCs/>
          <w:sz w:val="24"/>
          <w:szCs w:val="24"/>
        </w:rPr>
        <w:t>ITS</w:t>
      </w:r>
      <w:r w:rsidR="00287A3B" w:rsidRPr="00D27F24">
        <w:rPr>
          <w:iCs/>
          <w:sz w:val="24"/>
          <w:szCs w:val="24"/>
        </w:rPr>
        <w:t xml:space="preserve"> jsou soubor</w:t>
      </w:r>
      <w:r w:rsidR="003D61B9">
        <w:rPr>
          <w:iCs/>
          <w:sz w:val="24"/>
          <w:szCs w:val="24"/>
        </w:rPr>
        <w:t>y</w:t>
      </w:r>
      <w:r w:rsidR="00287A3B" w:rsidRPr="00D27F24">
        <w:rPr>
          <w:iCs/>
          <w:sz w:val="24"/>
          <w:szCs w:val="24"/>
        </w:rPr>
        <w:t xml:space="preserve"> elektronických prostředků, technických za</w:t>
      </w:r>
      <w:r w:rsidR="00857BBD" w:rsidRPr="00D27F24">
        <w:rPr>
          <w:iCs/>
          <w:sz w:val="24"/>
          <w:szCs w:val="24"/>
        </w:rPr>
        <w:t>řízení, programového vybavení a</w:t>
      </w:r>
      <w:r w:rsidR="003D61B9">
        <w:rPr>
          <w:iCs/>
          <w:sz w:val="24"/>
          <w:szCs w:val="24"/>
        </w:rPr>
        <w:t xml:space="preserve"> </w:t>
      </w:r>
      <w:r w:rsidR="00287A3B" w:rsidRPr="00D27F24">
        <w:rPr>
          <w:iCs/>
          <w:sz w:val="24"/>
          <w:szCs w:val="24"/>
        </w:rPr>
        <w:t>jiných nástrojů, které umožňují vyhledávání, shromažďování, zpřístupňování, používání a jiné zpracovávání údajů o pozemních komunikacích, silničním provozu, cestování, logist</w:t>
      </w:r>
      <w:r w:rsidR="00857BBD" w:rsidRPr="00D27F24">
        <w:rPr>
          <w:iCs/>
          <w:sz w:val="24"/>
          <w:szCs w:val="24"/>
        </w:rPr>
        <w:t>ice a</w:t>
      </w:r>
      <w:r w:rsidR="00FF2D98">
        <w:rPr>
          <w:iCs/>
          <w:sz w:val="24"/>
          <w:szCs w:val="24"/>
        </w:rPr>
        <w:t xml:space="preserve"> </w:t>
      </w:r>
      <w:r w:rsidR="000D5E30" w:rsidRPr="00D27F24">
        <w:rPr>
          <w:iCs/>
          <w:sz w:val="24"/>
          <w:szCs w:val="24"/>
        </w:rPr>
        <w:t>dopravním spojení, a jejich</w:t>
      </w:r>
      <w:r w:rsidR="00D27F24">
        <w:rPr>
          <w:iCs/>
          <w:sz w:val="24"/>
          <w:szCs w:val="24"/>
        </w:rPr>
        <w:t xml:space="preserve"> účelem je zvýšení bezpečného a </w:t>
      </w:r>
      <w:r w:rsidR="00287A3B" w:rsidRPr="00D27F24">
        <w:rPr>
          <w:iCs/>
          <w:sz w:val="24"/>
          <w:szCs w:val="24"/>
        </w:rPr>
        <w:t>koordinovaného užívání pozemních komunikací a snížení negativních dopadů silničního provozu na životní prostředí</w:t>
      </w:r>
      <w:r w:rsidR="00287A3B" w:rsidRPr="00D27F24">
        <w:rPr>
          <w:rStyle w:val="Znakapoznpodarou"/>
          <w:iCs/>
          <w:sz w:val="24"/>
          <w:szCs w:val="24"/>
        </w:rPr>
        <w:footnoteReference w:id="8"/>
      </w:r>
      <w:r w:rsidR="00287A3B" w:rsidRPr="00D27F24">
        <w:rPr>
          <w:iCs/>
          <w:sz w:val="24"/>
          <w:szCs w:val="24"/>
        </w:rPr>
        <w:t xml:space="preserve">. </w:t>
      </w:r>
    </w:p>
    <w:p w14:paraId="19EE07A0" w14:textId="77777777" w:rsidR="003B68E7" w:rsidRPr="00D27F24" w:rsidRDefault="003B68E7" w:rsidP="00AB4E64">
      <w:pPr>
        <w:pStyle w:val="Odstavecseseznamem"/>
        <w:spacing w:line="240" w:lineRule="auto"/>
        <w:ind w:left="360"/>
        <w:jc w:val="both"/>
        <w:rPr>
          <w:sz w:val="24"/>
          <w:szCs w:val="24"/>
        </w:rPr>
      </w:pPr>
    </w:p>
    <w:p w14:paraId="5BA736F3" w14:textId="7E1677A5" w:rsidR="00BD2100" w:rsidRPr="00D27F24" w:rsidRDefault="003B68E7" w:rsidP="00AB4E64">
      <w:pPr>
        <w:pStyle w:val="Odstavecseseznamem"/>
        <w:numPr>
          <w:ilvl w:val="0"/>
          <w:numId w:val="2"/>
        </w:numPr>
        <w:spacing w:line="240" w:lineRule="auto"/>
        <w:ind w:left="426" w:hanging="426"/>
        <w:jc w:val="both"/>
        <w:rPr>
          <w:sz w:val="24"/>
          <w:szCs w:val="24"/>
        </w:rPr>
      </w:pPr>
      <w:r w:rsidRPr="00D27F24">
        <w:rPr>
          <w:sz w:val="24"/>
          <w:szCs w:val="24"/>
        </w:rPr>
        <w:t xml:space="preserve">Za počátek systematického budování ITS v ČR lze označit rok 2005, kdy byl </w:t>
      </w:r>
      <w:r w:rsidR="00223F68">
        <w:rPr>
          <w:sz w:val="24"/>
          <w:szCs w:val="24"/>
        </w:rPr>
        <w:t>zahájen</w:t>
      </w:r>
      <w:r w:rsidR="00223F68" w:rsidRPr="00D27F24">
        <w:rPr>
          <w:sz w:val="24"/>
          <w:szCs w:val="24"/>
        </w:rPr>
        <w:t xml:space="preserve"> </w:t>
      </w:r>
      <w:r w:rsidRPr="00D27F24">
        <w:rPr>
          <w:sz w:val="24"/>
          <w:szCs w:val="24"/>
        </w:rPr>
        <w:t>projekt JSDI</w:t>
      </w:r>
      <w:r w:rsidR="00AC66C3" w:rsidRPr="00D27F24">
        <w:rPr>
          <w:sz w:val="24"/>
          <w:szCs w:val="24"/>
        </w:rPr>
        <w:t>/NDIC</w:t>
      </w:r>
      <w:r w:rsidRPr="00D27F24">
        <w:rPr>
          <w:sz w:val="24"/>
          <w:szCs w:val="24"/>
        </w:rPr>
        <w:t xml:space="preserve"> s cílem vytvořit komplexní systémové prostředí pro sběr, zpracování, sdílení, distribuci a publikaci dopravních informací a dopravních dat. ŘSD postupně buduje a rozvíjí ITS, které mají </w:t>
      </w:r>
      <w:r w:rsidR="006061D8" w:rsidRPr="00D27F24">
        <w:rPr>
          <w:sz w:val="24"/>
          <w:szCs w:val="24"/>
        </w:rPr>
        <w:t xml:space="preserve">mj. </w:t>
      </w:r>
      <w:r w:rsidRPr="00D27F24">
        <w:rPr>
          <w:sz w:val="24"/>
          <w:szCs w:val="24"/>
        </w:rPr>
        <w:t>sloužit pro informování</w:t>
      </w:r>
      <w:r w:rsidR="004A4215">
        <w:rPr>
          <w:sz w:val="24"/>
          <w:szCs w:val="24"/>
        </w:rPr>
        <w:t xml:space="preserve"> účastníků silničního provozu a </w:t>
      </w:r>
      <w:r w:rsidRPr="00D27F24">
        <w:rPr>
          <w:sz w:val="24"/>
          <w:szCs w:val="24"/>
        </w:rPr>
        <w:t>správců dálnic a silnic I. třídy, usměrňování dop</w:t>
      </w:r>
      <w:r w:rsidR="004A4215">
        <w:rPr>
          <w:sz w:val="24"/>
          <w:szCs w:val="24"/>
        </w:rPr>
        <w:t>ravy, řešení její bezpečnosti a </w:t>
      </w:r>
      <w:r w:rsidRPr="00D27F24">
        <w:rPr>
          <w:sz w:val="24"/>
          <w:szCs w:val="24"/>
        </w:rPr>
        <w:t xml:space="preserve">plynulosti. </w:t>
      </w:r>
      <w:r w:rsidR="00AB00AB" w:rsidRPr="00D27F24">
        <w:rPr>
          <w:sz w:val="24"/>
          <w:szCs w:val="24"/>
        </w:rPr>
        <w:t xml:space="preserve">Příklady silničních ITS jsou </w:t>
      </w:r>
      <w:r w:rsidR="003E5933" w:rsidRPr="00D27F24">
        <w:rPr>
          <w:sz w:val="24"/>
          <w:szCs w:val="24"/>
        </w:rPr>
        <w:t>uvede</w:t>
      </w:r>
      <w:r w:rsidR="009C5F5E" w:rsidRPr="00D27F24">
        <w:rPr>
          <w:sz w:val="24"/>
          <w:szCs w:val="24"/>
        </w:rPr>
        <w:t>ny ve</w:t>
      </w:r>
      <w:r w:rsidR="003D61B9">
        <w:rPr>
          <w:sz w:val="24"/>
          <w:szCs w:val="24"/>
        </w:rPr>
        <w:t xml:space="preserve"> </w:t>
      </w:r>
      <w:r w:rsidR="003E5933" w:rsidRPr="00D27F24">
        <w:rPr>
          <w:sz w:val="24"/>
          <w:szCs w:val="24"/>
        </w:rPr>
        <w:t>schématu č. 1</w:t>
      </w:r>
      <w:r w:rsidR="00AB00AB" w:rsidRPr="00D27F24">
        <w:rPr>
          <w:sz w:val="24"/>
          <w:szCs w:val="24"/>
        </w:rPr>
        <w:t>.</w:t>
      </w:r>
    </w:p>
    <w:p w14:paraId="38F40077" w14:textId="44B91FC7" w:rsidR="00AB00AB" w:rsidRPr="00D33C28" w:rsidRDefault="002B511B" w:rsidP="00D516C5">
      <w:pPr>
        <w:pStyle w:val="Titulek"/>
        <w:keepNext/>
        <w:rPr>
          <w:b/>
          <w:i w:val="0"/>
          <w:color w:val="004595"/>
          <w:sz w:val="22"/>
        </w:rPr>
      </w:pPr>
      <w:r w:rsidRPr="00D33C28">
        <w:rPr>
          <w:b/>
          <w:i w:val="0"/>
          <w:color w:val="004595"/>
          <w:sz w:val="22"/>
        </w:rPr>
        <w:lastRenderedPageBreak/>
        <w:t>Schéma</w:t>
      </w:r>
      <w:r w:rsidR="00AB00AB" w:rsidRPr="00D33C28">
        <w:rPr>
          <w:b/>
          <w:i w:val="0"/>
          <w:color w:val="004595"/>
          <w:sz w:val="22"/>
        </w:rPr>
        <w:t xml:space="preserve"> č. </w:t>
      </w:r>
      <w:r w:rsidR="00AB00AB" w:rsidRPr="00D33C28">
        <w:rPr>
          <w:b/>
          <w:i w:val="0"/>
          <w:color w:val="004595"/>
          <w:sz w:val="22"/>
        </w:rPr>
        <w:fldChar w:fldCharType="begin"/>
      </w:r>
      <w:r w:rsidR="00AB00AB" w:rsidRPr="00D33C28">
        <w:rPr>
          <w:b/>
          <w:i w:val="0"/>
          <w:color w:val="004595"/>
          <w:sz w:val="22"/>
        </w:rPr>
        <w:instrText xml:space="preserve"> SEQ Obrázek \* ARABIC </w:instrText>
      </w:r>
      <w:r w:rsidR="00AB00AB" w:rsidRPr="00D33C28">
        <w:rPr>
          <w:b/>
          <w:i w:val="0"/>
          <w:color w:val="004595"/>
          <w:sz w:val="22"/>
        </w:rPr>
        <w:fldChar w:fldCharType="separate"/>
      </w:r>
      <w:r w:rsidR="00EB645C">
        <w:rPr>
          <w:b/>
          <w:i w:val="0"/>
          <w:noProof/>
          <w:color w:val="004595"/>
          <w:sz w:val="22"/>
        </w:rPr>
        <w:t>1</w:t>
      </w:r>
      <w:r w:rsidR="00AB00AB" w:rsidRPr="00D33C28">
        <w:rPr>
          <w:b/>
          <w:i w:val="0"/>
          <w:color w:val="004595"/>
          <w:sz w:val="22"/>
        </w:rPr>
        <w:fldChar w:fldCharType="end"/>
      </w:r>
      <w:r w:rsidR="009C5F5E">
        <w:rPr>
          <w:b/>
          <w:i w:val="0"/>
          <w:color w:val="004595"/>
          <w:sz w:val="22"/>
        </w:rPr>
        <w:t>:</w:t>
      </w:r>
      <w:r w:rsidR="002B45A2">
        <w:rPr>
          <w:b/>
          <w:i w:val="0"/>
          <w:color w:val="004595"/>
          <w:sz w:val="22"/>
        </w:rPr>
        <w:t xml:space="preserve"> </w:t>
      </w:r>
      <w:r w:rsidR="00AB00AB" w:rsidRPr="00D33C28">
        <w:rPr>
          <w:b/>
          <w:i w:val="0"/>
          <w:color w:val="004595"/>
          <w:sz w:val="22"/>
        </w:rPr>
        <w:t>Silniční ITS</w:t>
      </w:r>
    </w:p>
    <w:p w14:paraId="03C29633" w14:textId="77777777" w:rsidR="00AB00AB" w:rsidRDefault="008701C5" w:rsidP="00AB00AB">
      <w:pPr>
        <w:keepNext/>
        <w:spacing w:line="276" w:lineRule="auto"/>
        <w:jc w:val="center"/>
      </w:pPr>
      <w:r w:rsidRPr="008701C5">
        <w:rPr>
          <w:noProof/>
          <w:lang w:eastAsia="cs-CZ"/>
        </w:rPr>
        <w:drawing>
          <wp:inline distT="0" distB="0" distL="0" distR="0" wp14:anchorId="29787FDC" wp14:editId="0ECDED59">
            <wp:extent cx="5755080" cy="3562065"/>
            <wp:effectExtent l="0" t="0" r="0" b="635"/>
            <wp:docPr id="2" name="Obrázek 2" descr="E:\Bez názv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ez názvu.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6438" cy="3618611"/>
                    </a:xfrm>
                    <a:prstGeom prst="rect">
                      <a:avLst/>
                    </a:prstGeom>
                    <a:noFill/>
                    <a:ln>
                      <a:noFill/>
                    </a:ln>
                  </pic:spPr>
                </pic:pic>
              </a:graphicData>
            </a:graphic>
          </wp:inline>
        </w:drawing>
      </w:r>
    </w:p>
    <w:p w14:paraId="5B08C225" w14:textId="3EF8F00D" w:rsidR="008701C5" w:rsidRPr="00AB00AB" w:rsidRDefault="00AB00AB" w:rsidP="00AB00AB">
      <w:pPr>
        <w:pStyle w:val="Titulek"/>
        <w:rPr>
          <w:color w:val="auto"/>
          <w:sz w:val="16"/>
        </w:rPr>
      </w:pPr>
      <w:r w:rsidRPr="00AB00AB">
        <w:rPr>
          <w:color w:val="auto"/>
          <w:sz w:val="16"/>
        </w:rPr>
        <w:t xml:space="preserve">Zdroj: ŘSD, veřejně </w:t>
      </w:r>
      <w:r w:rsidR="0028083B" w:rsidRPr="00AB00AB">
        <w:rPr>
          <w:color w:val="auto"/>
          <w:sz w:val="16"/>
        </w:rPr>
        <w:t>dostupné</w:t>
      </w:r>
      <w:r w:rsidR="0028083B">
        <w:rPr>
          <w:color w:val="auto"/>
          <w:sz w:val="16"/>
        </w:rPr>
        <w:t xml:space="preserve"> </w:t>
      </w:r>
      <w:proofErr w:type="gramStart"/>
      <w:r w:rsidRPr="00AB00AB">
        <w:rPr>
          <w:color w:val="auto"/>
          <w:sz w:val="16"/>
        </w:rPr>
        <w:t>na</w:t>
      </w:r>
      <w:proofErr w:type="gramEnd"/>
      <w:r w:rsidRPr="00AB00AB">
        <w:rPr>
          <w:color w:val="auto"/>
          <w:sz w:val="16"/>
        </w:rPr>
        <w:t xml:space="preserve">: </w:t>
      </w:r>
      <w:hyperlink r:id="rId12" w:history="1">
        <w:r w:rsidR="0002642A" w:rsidRPr="00190182">
          <w:rPr>
            <w:rStyle w:val="Hypertextovodkaz"/>
            <w:sz w:val="16"/>
          </w:rPr>
          <w:t>http://portal.dopravniinfo.cz/telematicke-aplikace/obecne-informace</w:t>
        </w:r>
      </w:hyperlink>
      <w:r w:rsidR="0002642A">
        <w:rPr>
          <w:color w:val="auto"/>
          <w:sz w:val="16"/>
        </w:rPr>
        <w:t>.</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2"/>
        <w:gridCol w:w="4253"/>
      </w:tblGrid>
      <w:tr w:rsidR="00AB00AB" w:rsidRPr="00AB00AB" w14:paraId="095E2BE4" w14:textId="77777777" w:rsidTr="008701C5">
        <w:trPr>
          <w:jc w:val="center"/>
        </w:trPr>
        <w:tc>
          <w:tcPr>
            <w:tcW w:w="4772" w:type="dxa"/>
          </w:tcPr>
          <w:p w14:paraId="7A0CF84E" w14:textId="6F1DE6FB" w:rsidR="008701C5" w:rsidRPr="00AB00AB" w:rsidRDefault="008701C5" w:rsidP="0002642A">
            <w:pPr>
              <w:spacing w:line="276" w:lineRule="auto"/>
              <w:jc w:val="both"/>
              <w:rPr>
                <w:sz w:val="16"/>
                <w:szCs w:val="16"/>
              </w:rPr>
            </w:pPr>
            <w:r w:rsidRPr="00AB00AB">
              <w:rPr>
                <w:sz w:val="16"/>
                <w:szCs w:val="16"/>
              </w:rPr>
              <w:t xml:space="preserve">1 </w:t>
            </w:r>
            <w:r w:rsidR="0002642A">
              <w:rPr>
                <w:sz w:val="16"/>
                <w:szCs w:val="16"/>
              </w:rPr>
              <w:t>–</w:t>
            </w:r>
            <w:r w:rsidRPr="00AB00AB">
              <w:rPr>
                <w:sz w:val="16"/>
                <w:szCs w:val="16"/>
              </w:rPr>
              <w:t xml:space="preserve"> </w:t>
            </w:r>
            <w:r w:rsidR="00067FAB">
              <w:rPr>
                <w:sz w:val="16"/>
                <w:szCs w:val="16"/>
              </w:rPr>
              <w:t>Váhy</w:t>
            </w:r>
            <w:r w:rsidRPr="00AB00AB">
              <w:rPr>
                <w:sz w:val="16"/>
                <w:szCs w:val="16"/>
              </w:rPr>
              <w:t xml:space="preserve"> (pro </w:t>
            </w:r>
            <w:proofErr w:type="spellStart"/>
            <w:r w:rsidRPr="00AB00AB">
              <w:rPr>
                <w:sz w:val="16"/>
                <w:szCs w:val="16"/>
              </w:rPr>
              <w:t>předvážení</w:t>
            </w:r>
            <w:proofErr w:type="spellEnd"/>
            <w:r w:rsidRPr="00AB00AB">
              <w:rPr>
                <w:sz w:val="16"/>
                <w:szCs w:val="16"/>
              </w:rPr>
              <w:t xml:space="preserve"> nebo pro vysokorychlostní kontrolní vážení)</w:t>
            </w:r>
          </w:p>
        </w:tc>
        <w:tc>
          <w:tcPr>
            <w:tcW w:w="4253" w:type="dxa"/>
          </w:tcPr>
          <w:p w14:paraId="5E9EB3A2" w14:textId="6933173A" w:rsidR="008701C5" w:rsidRPr="00AB00AB" w:rsidRDefault="008701C5" w:rsidP="0002642A">
            <w:pPr>
              <w:spacing w:line="276" w:lineRule="auto"/>
              <w:jc w:val="both"/>
              <w:rPr>
                <w:sz w:val="16"/>
                <w:szCs w:val="16"/>
              </w:rPr>
            </w:pPr>
            <w:r w:rsidRPr="00AB00AB">
              <w:rPr>
                <w:sz w:val="16"/>
                <w:szCs w:val="16"/>
              </w:rPr>
              <w:t xml:space="preserve">7 </w:t>
            </w:r>
            <w:r w:rsidR="0002642A">
              <w:rPr>
                <w:sz w:val="16"/>
                <w:szCs w:val="16"/>
              </w:rPr>
              <w:t>–</w:t>
            </w:r>
            <w:r w:rsidRPr="00AB00AB">
              <w:rPr>
                <w:sz w:val="16"/>
                <w:szCs w:val="16"/>
              </w:rPr>
              <w:t xml:space="preserve"> Proměnné dopravní značení</w:t>
            </w:r>
          </w:p>
        </w:tc>
      </w:tr>
      <w:tr w:rsidR="00AB00AB" w:rsidRPr="00AB00AB" w14:paraId="4F9AD57D" w14:textId="77777777" w:rsidTr="008701C5">
        <w:trPr>
          <w:jc w:val="center"/>
        </w:trPr>
        <w:tc>
          <w:tcPr>
            <w:tcW w:w="4772" w:type="dxa"/>
          </w:tcPr>
          <w:p w14:paraId="7CC67BBA" w14:textId="680F0993" w:rsidR="008701C5" w:rsidRPr="00AB00AB" w:rsidRDefault="008701C5" w:rsidP="0002642A">
            <w:pPr>
              <w:spacing w:line="276" w:lineRule="auto"/>
              <w:jc w:val="both"/>
              <w:rPr>
                <w:sz w:val="16"/>
                <w:szCs w:val="16"/>
              </w:rPr>
            </w:pPr>
            <w:r w:rsidRPr="00AB00AB">
              <w:rPr>
                <w:sz w:val="16"/>
                <w:szCs w:val="16"/>
              </w:rPr>
              <w:t xml:space="preserve">2 </w:t>
            </w:r>
            <w:r w:rsidR="0002642A">
              <w:rPr>
                <w:sz w:val="16"/>
                <w:szCs w:val="16"/>
              </w:rPr>
              <w:t>–</w:t>
            </w:r>
            <w:r w:rsidRPr="00AB00AB">
              <w:rPr>
                <w:sz w:val="16"/>
                <w:szCs w:val="16"/>
              </w:rPr>
              <w:t xml:space="preserve"> </w:t>
            </w:r>
            <w:r w:rsidR="00D516C5">
              <w:rPr>
                <w:sz w:val="16"/>
                <w:szCs w:val="16"/>
              </w:rPr>
              <w:t>Detektory a s</w:t>
            </w:r>
            <w:r w:rsidRPr="00AB00AB">
              <w:rPr>
                <w:sz w:val="16"/>
                <w:szCs w:val="16"/>
              </w:rPr>
              <w:t>čítače dopravy</w:t>
            </w:r>
          </w:p>
        </w:tc>
        <w:tc>
          <w:tcPr>
            <w:tcW w:w="4253" w:type="dxa"/>
          </w:tcPr>
          <w:p w14:paraId="65858DB9" w14:textId="23EF2FC2" w:rsidR="008701C5" w:rsidRPr="00AB00AB" w:rsidRDefault="008701C5" w:rsidP="0002642A">
            <w:pPr>
              <w:spacing w:line="276" w:lineRule="auto"/>
              <w:jc w:val="both"/>
              <w:rPr>
                <w:sz w:val="16"/>
                <w:szCs w:val="16"/>
              </w:rPr>
            </w:pPr>
            <w:r w:rsidRPr="00AB00AB">
              <w:rPr>
                <w:sz w:val="16"/>
                <w:szCs w:val="16"/>
              </w:rPr>
              <w:t xml:space="preserve">8 </w:t>
            </w:r>
            <w:r w:rsidR="0002642A">
              <w:rPr>
                <w:sz w:val="16"/>
                <w:szCs w:val="16"/>
              </w:rPr>
              <w:t>–</w:t>
            </w:r>
            <w:r w:rsidRPr="00AB00AB">
              <w:rPr>
                <w:sz w:val="16"/>
                <w:szCs w:val="16"/>
              </w:rPr>
              <w:t xml:space="preserve"> Portál liniového řízení dopravy</w:t>
            </w:r>
          </w:p>
        </w:tc>
      </w:tr>
      <w:tr w:rsidR="00AB00AB" w:rsidRPr="00AB00AB" w14:paraId="31101163" w14:textId="77777777" w:rsidTr="008701C5">
        <w:trPr>
          <w:jc w:val="center"/>
        </w:trPr>
        <w:tc>
          <w:tcPr>
            <w:tcW w:w="4772" w:type="dxa"/>
          </w:tcPr>
          <w:p w14:paraId="01FCE9BE" w14:textId="2A07F9C6" w:rsidR="008701C5" w:rsidRPr="00AB00AB" w:rsidRDefault="008701C5" w:rsidP="0002642A">
            <w:pPr>
              <w:spacing w:line="276" w:lineRule="auto"/>
              <w:jc w:val="both"/>
              <w:rPr>
                <w:sz w:val="16"/>
                <w:szCs w:val="16"/>
              </w:rPr>
            </w:pPr>
            <w:r w:rsidRPr="00AB00AB">
              <w:rPr>
                <w:sz w:val="16"/>
                <w:szCs w:val="16"/>
              </w:rPr>
              <w:t xml:space="preserve">3 </w:t>
            </w:r>
            <w:r w:rsidR="0002642A">
              <w:rPr>
                <w:sz w:val="16"/>
                <w:szCs w:val="16"/>
              </w:rPr>
              <w:t>–</w:t>
            </w:r>
            <w:r w:rsidRPr="00AB00AB">
              <w:rPr>
                <w:sz w:val="16"/>
                <w:szCs w:val="16"/>
              </w:rPr>
              <w:t xml:space="preserve"> </w:t>
            </w:r>
            <w:proofErr w:type="spellStart"/>
            <w:r w:rsidRPr="00AB00AB">
              <w:rPr>
                <w:sz w:val="16"/>
                <w:szCs w:val="16"/>
              </w:rPr>
              <w:t>Meteostanice</w:t>
            </w:r>
            <w:proofErr w:type="spellEnd"/>
          </w:p>
        </w:tc>
        <w:tc>
          <w:tcPr>
            <w:tcW w:w="4253" w:type="dxa"/>
          </w:tcPr>
          <w:p w14:paraId="5E9FBC85" w14:textId="0F05E1AC" w:rsidR="008701C5" w:rsidRPr="00AB00AB" w:rsidRDefault="008701C5" w:rsidP="0002642A">
            <w:pPr>
              <w:spacing w:line="276" w:lineRule="auto"/>
              <w:jc w:val="both"/>
              <w:rPr>
                <w:sz w:val="16"/>
                <w:szCs w:val="16"/>
              </w:rPr>
            </w:pPr>
            <w:r w:rsidRPr="00AB00AB">
              <w:rPr>
                <w:sz w:val="16"/>
                <w:szCs w:val="16"/>
              </w:rPr>
              <w:t xml:space="preserve">9 </w:t>
            </w:r>
            <w:r w:rsidR="0002642A">
              <w:rPr>
                <w:sz w:val="16"/>
                <w:szCs w:val="16"/>
              </w:rPr>
              <w:t>–</w:t>
            </w:r>
            <w:r w:rsidRPr="00AB00AB">
              <w:rPr>
                <w:sz w:val="16"/>
                <w:szCs w:val="16"/>
              </w:rPr>
              <w:t xml:space="preserve"> Zařízení pro provozní informace</w:t>
            </w:r>
          </w:p>
        </w:tc>
      </w:tr>
      <w:tr w:rsidR="00AB00AB" w:rsidRPr="00AB00AB" w14:paraId="1C9E4551" w14:textId="77777777" w:rsidTr="008701C5">
        <w:trPr>
          <w:jc w:val="center"/>
        </w:trPr>
        <w:tc>
          <w:tcPr>
            <w:tcW w:w="4772" w:type="dxa"/>
          </w:tcPr>
          <w:p w14:paraId="5077CFFE" w14:textId="6FAF348F" w:rsidR="008701C5" w:rsidRPr="00AB00AB" w:rsidRDefault="008701C5" w:rsidP="0002642A">
            <w:pPr>
              <w:spacing w:line="276" w:lineRule="auto"/>
              <w:jc w:val="both"/>
              <w:rPr>
                <w:sz w:val="16"/>
                <w:szCs w:val="16"/>
              </w:rPr>
            </w:pPr>
            <w:r w:rsidRPr="00AB00AB">
              <w:rPr>
                <w:sz w:val="16"/>
                <w:szCs w:val="16"/>
              </w:rPr>
              <w:t xml:space="preserve">4 </w:t>
            </w:r>
            <w:r w:rsidR="0002642A">
              <w:rPr>
                <w:sz w:val="16"/>
                <w:szCs w:val="16"/>
              </w:rPr>
              <w:t>–</w:t>
            </w:r>
            <w:r w:rsidRPr="00AB00AB">
              <w:rPr>
                <w:sz w:val="16"/>
                <w:szCs w:val="16"/>
              </w:rPr>
              <w:t xml:space="preserve"> Mýtná brána</w:t>
            </w:r>
          </w:p>
        </w:tc>
        <w:tc>
          <w:tcPr>
            <w:tcW w:w="4253" w:type="dxa"/>
          </w:tcPr>
          <w:p w14:paraId="1F7312A0" w14:textId="3FAF0F82" w:rsidR="008701C5" w:rsidRPr="00AB00AB" w:rsidRDefault="008701C5" w:rsidP="0002642A">
            <w:pPr>
              <w:spacing w:line="276" w:lineRule="auto"/>
              <w:jc w:val="both"/>
              <w:rPr>
                <w:sz w:val="16"/>
                <w:szCs w:val="16"/>
              </w:rPr>
            </w:pPr>
            <w:r w:rsidRPr="00AB00AB">
              <w:rPr>
                <w:sz w:val="16"/>
                <w:szCs w:val="16"/>
              </w:rPr>
              <w:t xml:space="preserve">10 </w:t>
            </w:r>
            <w:r w:rsidR="0002642A">
              <w:rPr>
                <w:sz w:val="16"/>
                <w:szCs w:val="16"/>
              </w:rPr>
              <w:t>–</w:t>
            </w:r>
            <w:r w:rsidRPr="00AB00AB">
              <w:rPr>
                <w:sz w:val="16"/>
                <w:szCs w:val="16"/>
              </w:rPr>
              <w:t xml:space="preserve"> RDS-TMC </w:t>
            </w:r>
            <w:r w:rsidR="0002642A">
              <w:rPr>
                <w:sz w:val="16"/>
                <w:szCs w:val="16"/>
              </w:rPr>
              <w:t>–</w:t>
            </w:r>
            <w:r w:rsidRPr="00AB00AB">
              <w:rPr>
                <w:sz w:val="16"/>
                <w:szCs w:val="16"/>
              </w:rPr>
              <w:t xml:space="preserve"> kanál dopravních zpráv</w:t>
            </w:r>
          </w:p>
        </w:tc>
      </w:tr>
      <w:tr w:rsidR="00AB00AB" w:rsidRPr="00AB00AB" w14:paraId="682FF6B6" w14:textId="77777777" w:rsidTr="008701C5">
        <w:trPr>
          <w:jc w:val="center"/>
        </w:trPr>
        <w:tc>
          <w:tcPr>
            <w:tcW w:w="4772" w:type="dxa"/>
          </w:tcPr>
          <w:p w14:paraId="7ED5E8F2" w14:textId="39F2C226" w:rsidR="008701C5" w:rsidRPr="00AB00AB" w:rsidRDefault="008701C5" w:rsidP="0002642A">
            <w:pPr>
              <w:spacing w:line="276" w:lineRule="auto"/>
              <w:jc w:val="both"/>
              <w:rPr>
                <w:sz w:val="16"/>
                <w:szCs w:val="16"/>
              </w:rPr>
            </w:pPr>
            <w:r w:rsidRPr="00AB00AB">
              <w:rPr>
                <w:sz w:val="16"/>
                <w:szCs w:val="16"/>
              </w:rPr>
              <w:t xml:space="preserve">5 </w:t>
            </w:r>
            <w:r w:rsidR="0002642A">
              <w:rPr>
                <w:sz w:val="16"/>
                <w:szCs w:val="16"/>
              </w:rPr>
              <w:t>–</w:t>
            </w:r>
            <w:r w:rsidRPr="00AB00AB">
              <w:rPr>
                <w:sz w:val="16"/>
                <w:szCs w:val="16"/>
              </w:rPr>
              <w:t xml:space="preserve"> SOS hláska</w:t>
            </w:r>
          </w:p>
        </w:tc>
        <w:tc>
          <w:tcPr>
            <w:tcW w:w="4253" w:type="dxa"/>
          </w:tcPr>
          <w:p w14:paraId="6F5698C7" w14:textId="310EF011" w:rsidR="008701C5" w:rsidRPr="00AB00AB" w:rsidRDefault="008701C5" w:rsidP="0002642A">
            <w:pPr>
              <w:spacing w:line="276" w:lineRule="auto"/>
              <w:jc w:val="both"/>
              <w:rPr>
                <w:sz w:val="16"/>
                <w:szCs w:val="16"/>
              </w:rPr>
            </w:pPr>
            <w:r w:rsidRPr="00AB00AB">
              <w:rPr>
                <w:sz w:val="16"/>
                <w:szCs w:val="16"/>
              </w:rPr>
              <w:t xml:space="preserve">11 </w:t>
            </w:r>
            <w:r w:rsidR="0002642A">
              <w:rPr>
                <w:sz w:val="16"/>
                <w:szCs w:val="16"/>
              </w:rPr>
              <w:t>–</w:t>
            </w:r>
            <w:r w:rsidRPr="00AB00AB">
              <w:rPr>
                <w:sz w:val="16"/>
                <w:szCs w:val="16"/>
              </w:rPr>
              <w:t xml:space="preserve"> NDIC/JSDI Ostrava</w:t>
            </w:r>
          </w:p>
        </w:tc>
      </w:tr>
      <w:tr w:rsidR="00AB00AB" w:rsidRPr="00AB00AB" w14:paraId="09915C72" w14:textId="77777777" w:rsidTr="008701C5">
        <w:trPr>
          <w:jc w:val="center"/>
        </w:trPr>
        <w:tc>
          <w:tcPr>
            <w:tcW w:w="4772" w:type="dxa"/>
          </w:tcPr>
          <w:p w14:paraId="13189E07" w14:textId="3506056D" w:rsidR="008701C5" w:rsidRPr="00AB00AB" w:rsidRDefault="008701C5" w:rsidP="0002642A">
            <w:pPr>
              <w:spacing w:line="276" w:lineRule="auto"/>
              <w:jc w:val="both"/>
              <w:rPr>
                <w:sz w:val="16"/>
                <w:szCs w:val="16"/>
              </w:rPr>
            </w:pPr>
            <w:r w:rsidRPr="00AB00AB">
              <w:rPr>
                <w:sz w:val="16"/>
                <w:szCs w:val="16"/>
              </w:rPr>
              <w:t xml:space="preserve">6 </w:t>
            </w:r>
            <w:r w:rsidR="0002642A">
              <w:rPr>
                <w:sz w:val="16"/>
                <w:szCs w:val="16"/>
              </w:rPr>
              <w:t>–</w:t>
            </w:r>
            <w:r w:rsidRPr="00AB00AB">
              <w:rPr>
                <w:sz w:val="16"/>
                <w:szCs w:val="16"/>
              </w:rPr>
              <w:t xml:space="preserve"> Kamerov</w:t>
            </w:r>
            <w:r w:rsidR="0002642A">
              <w:rPr>
                <w:sz w:val="16"/>
                <w:szCs w:val="16"/>
              </w:rPr>
              <w:t>ý</w:t>
            </w:r>
            <w:r w:rsidRPr="00AB00AB">
              <w:rPr>
                <w:sz w:val="16"/>
                <w:szCs w:val="16"/>
              </w:rPr>
              <w:t xml:space="preserve"> systém</w:t>
            </w:r>
          </w:p>
        </w:tc>
        <w:tc>
          <w:tcPr>
            <w:tcW w:w="4253" w:type="dxa"/>
          </w:tcPr>
          <w:p w14:paraId="32733A53" w14:textId="77777777" w:rsidR="008701C5" w:rsidRPr="00AB00AB" w:rsidRDefault="008701C5" w:rsidP="00287A3B">
            <w:pPr>
              <w:spacing w:line="276" w:lineRule="auto"/>
              <w:jc w:val="both"/>
              <w:rPr>
                <w:sz w:val="16"/>
                <w:szCs w:val="16"/>
              </w:rPr>
            </w:pPr>
          </w:p>
        </w:tc>
      </w:tr>
    </w:tbl>
    <w:p w14:paraId="2894302C" w14:textId="77777777" w:rsidR="00E23D61" w:rsidRDefault="00E23D61" w:rsidP="00287A3B">
      <w:pPr>
        <w:spacing w:line="276" w:lineRule="auto"/>
        <w:jc w:val="both"/>
        <w:rPr>
          <w:b/>
          <w:color w:val="4472C4" w:themeColor="accent5"/>
        </w:rPr>
      </w:pPr>
    </w:p>
    <w:p w14:paraId="5808C8A5" w14:textId="4E620321" w:rsidR="00E23D61" w:rsidRPr="004A4215" w:rsidRDefault="00287A3B" w:rsidP="00AB4E64">
      <w:pPr>
        <w:spacing w:line="240" w:lineRule="auto"/>
        <w:jc w:val="both"/>
        <w:rPr>
          <w:b/>
          <w:color w:val="004595"/>
          <w:sz w:val="24"/>
          <w:szCs w:val="24"/>
        </w:rPr>
      </w:pPr>
      <w:r w:rsidRPr="004A4215">
        <w:rPr>
          <w:b/>
          <w:color w:val="004595"/>
          <w:sz w:val="24"/>
          <w:szCs w:val="24"/>
        </w:rPr>
        <w:t>Silniční ITS – evropský kontext</w:t>
      </w:r>
    </w:p>
    <w:p w14:paraId="640658C7" w14:textId="3B5AB6B8" w:rsidR="00573CAE" w:rsidRPr="004A4215" w:rsidRDefault="006137D1" w:rsidP="00232A6E">
      <w:pPr>
        <w:pStyle w:val="Odstavecseseznamem"/>
        <w:numPr>
          <w:ilvl w:val="0"/>
          <w:numId w:val="2"/>
        </w:numPr>
        <w:spacing w:line="240" w:lineRule="auto"/>
        <w:ind w:left="425" w:hanging="425"/>
        <w:jc w:val="both"/>
      </w:pPr>
      <w:r w:rsidRPr="004A4215">
        <w:rPr>
          <w:sz w:val="24"/>
          <w:szCs w:val="24"/>
        </w:rPr>
        <w:t xml:space="preserve">V roce 2008 </w:t>
      </w:r>
      <w:r w:rsidR="0021614E">
        <w:rPr>
          <w:sz w:val="24"/>
          <w:szCs w:val="24"/>
        </w:rPr>
        <w:t>byl na úrovni Evropské unie</w:t>
      </w:r>
      <w:r w:rsidRPr="004A4215">
        <w:rPr>
          <w:sz w:val="24"/>
          <w:szCs w:val="24"/>
        </w:rPr>
        <w:t xml:space="preserve"> (dále také „EU“) </w:t>
      </w:r>
      <w:r w:rsidR="00137105">
        <w:rPr>
          <w:sz w:val="24"/>
          <w:szCs w:val="24"/>
        </w:rPr>
        <w:t xml:space="preserve">zpracován </w:t>
      </w:r>
      <w:r w:rsidRPr="004A4215">
        <w:rPr>
          <w:i/>
          <w:sz w:val="24"/>
          <w:szCs w:val="24"/>
        </w:rPr>
        <w:t>Akční plán zavádění inteligentních dopravních systémů v Evropě</w:t>
      </w:r>
      <w:r w:rsidRPr="004A4215">
        <w:rPr>
          <w:sz w:val="24"/>
          <w:szCs w:val="24"/>
        </w:rPr>
        <w:t>. Jeho cílem bylo urychl</w:t>
      </w:r>
      <w:r w:rsidR="004A4215">
        <w:rPr>
          <w:sz w:val="24"/>
          <w:szCs w:val="24"/>
        </w:rPr>
        <w:t>it a koordinovat zavádění ITS v </w:t>
      </w:r>
      <w:r w:rsidRPr="004A4215">
        <w:rPr>
          <w:sz w:val="24"/>
          <w:szCs w:val="24"/>
        </w:rPr>
        <w:t xml:space="preserve">silniční dopravě, včetně styčných bodů s jinými druhy dopravy. V roce 2010 navázala na </w:t>
      </w:r>
      <w:r w:rsidR="00C26314">
        <w:rPr>
          <w:sz w:val="24"/>
          <w:szCs w:val="24"/>
        </w:rPr>
        <w:t>tento</w:t>
      </w:r>
      <w:r w:rsidRPr="004A4215">
        <w:rPr>
          <w:sz w:val="24"/>
          <w:szCs w:val="24"/>
        </w:rPr>
        <w:t xml:space="preserve"> plán </w:t>
      </w:r>
      <w:r w:rsidR="00C26314">
        <w:rPr>
          <w:sz w:val="24"/>
          <w:szCs w:val="24"/>
        </w:rPr>
        <w:t>s</w:t>
      </w:r>
      <w:r w:rsidRPr="004A4215">
        <w:rPr>
          <w:sz w:val="24"/>
          <w:szCs w:val="24"/>
        </w:rPr>
        <w:t>měrnice 2010/40/EU</w:t>
      </w:r>
      <w:r w:rsidRPr="004A4215">
        <w:rPr>
          <w:sz w:val="24"/>
          <w:szCs w:val="24"/>
          <w:vertAlign w:val="superscript"/>
        </w:rPr>
        <w:footnoteReference w:id="9"/>
      </w:r>
      <w:r w:rsidRPr="004A4215">
        <w:rPr>
          <w:sz w:val="24"/>
          <w:szCs w:val="24"/>
        </w:rPr>
        <w:t xml:space="preserve"> (dále také „</w:t>
      </w:r>
      <w:r w:rsidR="00C26314">
        <w:rPr>
          <w:sz w:val="24"/>
          <w:szCs w:val="24"/>
        </w:rPr>
        <w:t>s</w:t>
      </w:r>
      <w:r w:rsidRPr="004A4215">
        <w:rPr>
          <w:sz w:val="24"/>
          <w:szCs w:val="24"/>
        </w:rPr>
        <w:t xml:space="preserve">měrnice </w:t>
      </w:r>
      <w:r w:rsidR="00C26314">
        <w:rPr>
          <w:sz w:val="24"/>
          <w:szCs w:val="24"/>
        </w:rPr>
        <w:t xml:space="preserve">o </w:t>
      </w:r>
      <w:r w:rsidRPr="004A4215">
        <w:rPr>
          <w:sz w:val="24"/>
          <w:szCs w:val="24"/>
        </w:rPr>
        <w:t xml:space="preserve">ITS“), která rozpracovala jím stanovené prioritní oblasti. Směrnice </w:t>
      </w:r>
      <w:r w:rsidR="00C26314">
        <w:rPr>
          <w:sz w:val="24"/>
          <w:szCs w:val="24"/>
        </w:rPr>
        <w:t xml:space="preserve">o </w:t>
      </w:r>
      <w:r w:rsidRPr="004A4215">
        <w:rPr>
          <w:sz w:val="24"/>
          <w:szCs w:val="24"/>
        </w:rPr>
        <w:t xml:space="preserve">ITS obecně požaduje přípravu specifikací pro ITS s cílem dosáhnout </w:t>
      </w:r>
      <w:r w:rsidR="007A0F9B">
        <w:rPr>
          <w:sz w:val="24"/>
          <w:szCs w:val="24"/>
        </w:rPr>
        <w:t xml:space="preserve">jejich </w:t>
      </w:r>
      <w:r w:rsidRPr="0021614E">
        <w:rPr>
          <w:sz w:val="24"/>
          <w:szCs w:val="24"/>
        </w:rPr>
        <w:t>koordinovaného zavádění v</w:t>
      </w:r>
      <w:r w:rsidR="003806E4" w:rsidRPr="0021614E">
        <w:rPr>
          <w:sz w:val="24"/>
          <w:szCs w:val="24"/>
        </w:rPr>
        <w:t> </w:t>
      </w:r>
      <w:r w:rsidRPr="0021614E">
        <w:rPr>
          <w:sz w:val="24"/>
          <w:szCs w:val="24"/>
        </w:rPr>
        <w:t xml:space="preserve">jednotlivých členských státech EU. V ČR byla </w:t>
      </w:r>
      <w:r w:rsidR="00C26314">
        <w:rPr>
          <w:sz w:val="24"/>
          <w:szCs w:val="24"/>
        </w:rPr>
        <w:t>s</w:t>
      </w:r>
      <w:r w:rsidRPr="0021614E">
        <w:rPr>
          <w:sz w:val="24"/>
          <w:szCs w:val="24"/>
        </w:rPr>
        <w:t>měrnice</w:t>
      </w:r>
      <w:r w:rsidR="00C26314">
        <w:rPr>
          <w:sz w:val="24"/>
          <w:szCs w:val="24"/>
        </w:rPr>
        <w:t xml:space="preserve"> o</w:t>
      </w:r>
      <w:r w:rsidRPr="00C94EB1">
        <w:rPr>
          <w:sz w:val="24"/>
          <w:szCs w:val="24"/>
        </w:rPr>
        <w:t xml:space="preserve"> ITS t</w:t>
      </w:r>
      <w:r w:rsidR="004A4215" w:rsidRPr="00C94EB1">
        <w:rPr>
          <w:sz w:val="24"/>
          <w:szCs w:val="24"/>
        </w:rPr>
        <w:t xml:space="preserve">ransponována </w:t>
      </w:r>
      <w:r w:rsidR="0021614E" w:rsidRPr="00C94EB1">
        <w:rPr>
          <w:sz w:val="24"/>
          <w:szCs w:val="24"/>
        </w:rPr>
        <w:t xml:space="preserve">zejména </w:t>
      </w:r>
      <w:r w:rsidR="004A4215" w:rsidRPr="00C94EB1">
        <w:rPr>
          <w:sz w:val="24"/>
          <w:szCs w:val="24"/>
        </w:rPr>
        <w:t xml:space="preserve">do </w:t>
      </w:r>
      <w:r w:rsidR="003806E4" w:rsidRPr="00C94EB1">
        <w:rPr>
          <w:sz w:val="24"/>
          <w:szCs w:val="24"/>
        </w:rPr>
        <w:t>ustanovení § </w:t>
      </w:r>
      <w:r w:rsidR="004A4215" w:rsidRPr="00C94EB1">
        <w:rPr>
          <w:sz w:val="24"/>
          <w:szCs w:val="24"/>
        </w:rPr>
        <w:t>39a zákona č. </w:t>
      </w:r>
      <w:r w:rsidRPr="00C94EB1">
        <w:rPr>
          <w:sz w:val="24"/>
          <w:szCs w:val="24"/>
        </w:rPr>
        <w:t xml:space="preserve">13/1997 Sb., o pozemních komunikacích. Na </w:t>
      </w:r>
      <w:r w:rsidR="00C26314">
        <w:rPr>
          <w:sz w:val="24"/>
          <w:szCs w:val="24"/>
        </w:rPr>
        <w:t>s</w:t>
      </w:r>
      <w:r w:rsidRPr="00C94EB1">
        <w:rPr>
          <w:sz w:val="24"/>
          <w:szCs w:val="24"/>
        </w:rPr>
        <w:t>měrnici</w:t>
      </w:r>
      <w:r w:rsidR="00C26314">
        <w:rPr>
          <w:sz w:val="24"/>
          <w:szCs w:val="24"/>
        </w:rPr>
        <w:t xml:space="preserve"> o</w:t>
      </w:r>
      <w:r w:rsidRPr="00C94EB1">
        <w:rPr>
          <w:sz w:val="24"/>
          <w:szCs w:val="24"/>
        </w:rPr>
        <w:t xml:space="preserve"> ITS navázal</w:t>
      </w:r>
      <w:r w:rsidR="00C26314">
        <w:rPr>
          <w:sz w:val="24"/>
          <w:szCs w:val="24"/>
        </w:rPr>
        <w:t>a</w:t>
      </w:r>
      <w:r w:rsidRPr="00C94EB1">
        <w:rPr>
          <w:sz w:val="24"/>
          <w:szCs w:val="24"/>
        </w:rPr>
        <w:t xml:space="preserve"> </w:t>
      </w:r>
      <w:r w:rsidR="00C26314">
        <w:rPr>
          <w:sz w:val="24"/>
          <w:szCs w:val="24"/>
        </w:rPr>
        <w:t>n</w:t>
      </w:r>
      <w:r w:rsidRPr="00C94EB1">
        <w:rPr>
          <w:sz w:val="24"/>
          <w:szCs w:val="24"/>
        </w:rPr>
        <w:t>ařízení EU upravující technické specifikace systémů ITS</w:t>
      </w:r>
      <w:r w:rsidRPr="006D2ED5">
        <w:rPr>
          <w:vertAlign w:val="superscript"/>
        </w:rPr>
        <w:footnoteReference w:id="10"/>
      </w:r>
      <w:r w:rsidRPr="0037279C">
        <w:t>.</w:t>
      </w:r>
    </w:p>
    <w:p w14:paraId="6288A747" w14:textId="77777777" w:rsidR="006E4C50" w:rsidRDefault="006E4C50" w:rsidP="00AB4E64">
      <w:pPr>
        <w:spacing w:line="240" w:lineRule="auto"/>
        <w:jc w:val="both"/>
        <w:rPr>
          <w:b/>
          <w:color w:val="004595"/>
          <w:sz w:val="24"/>
          <w:szCs w:val="24"/>
        </w:rPr>
      </w:pPr>
    </w:p>
    <w:p w14:paraId="2F863898" w14:textId="77777777" w:rsidR="00F92068" w:rsidRDefault="00F92068" w:rsidP="00AB4E64">
      <w:pPr>
        <w:spacing w:line="240" w:lineRule="auto"/>
        <w:jc w:val="both"/>
        <w:rPr>
          <w:b/>
          <w:color w:val="004595"/>
          <w:sz w:val="24"/>
          <w:szCs w:val="24"/>
        </w:rPr>
      </w:pPr>
    </w:p>
    <w:p w14:paraId="4B35E4FA" w14:textId="77777777" w:rsidR="006137D1" w:rsidRPr="003806E4" w:rsidRDefault="006137D1" w:rsidP="00AB4E64">
      <w:pPr>
        <w:spacing w:line="240" w:lineRule="auto"/>
        <w:jc w:val="both"/>
        <w:rPr>
          <w:b/>
          <w:color w:val="004595"/>
          <w:sz w:val="24"/>
          <w:szCs w:val="24"/>
        </w:rPr>
      </w:pPr>
      <w:r w:rsidRPr="003806E4">
        <w:rPr>
          <w:b/>
          <w:color w:val="004595"/>
          <w:sz w:val="24"/>
          <w:szCs w:val="24"/>
        </w:rPr>
        <w:lastRenderedPageBreak/>
        <w:t>Silniční ITS – národní kontext</w:t>
      </w:r>
    </w:p>
    <w:p w14:paraId="6D9E28C7" w14:textId="5437B6D3" w:rsidR="006061D8" w:rsidRPr="003806E4" w:rsidRDefault="006061D8" w:rsidP="00AB4E64">
      <w:pPr>
        <w:pStyle w:val="Odstavecseseznamem"/>
        <w:numPr>
          <w:ilvl w:val="0"/>
          <w:numId w:val="2"/>
        </w:numPr>
        <w:spacing w:line="240" w:lineRule="auto"/>
        <w:ind w:left="426" w:hanging="426"/>
        <w:jc w:val="both"/>
        <w:rPr>
          <w:sz w:val="24"/>
          <w:szCs w:val="24"/>
        </w:rPr>
      </w:pPr>
      <w:r w:rsidRPr="003806E4">
        <w:rPr>
          <w:sz w:val="24"/>
          <w:szCs w:val="24"/>
        </w:rPr>
        <w:t xml:space="preserve">V návaznosti na přijetí </w:t>
      </w:r>
      <w:r w:rsidR="00E545EA" w:rsidRPr="003806E4">
        <w:rPr>
          <w:sz w:val="24"/>
          <w:szCs w:val="24"/>
        </w:rPr>
        <w:t xml:space="preserve">evropského </w:t>
      </w:r>
      <w:r w:rsidR="00C26314">
        <w:rPr>
          <w:sz w:val="24"/>
          <w:szCs w:val="24"/>
        </w:rPr>
        <w:t>a</w:t>
      </w:r>
      <w:r w:rsidR="00E545EA" w:rsidRPr="003806E4">
        <w:rPr>
          <w:sz w:val="24"/>
          <w:szCs w:val="24"/>
        </w:rPr>
        <w:t xml:space="preserve">kčního </w:t>
      </w:r>
      <w:r w:rsidRPr="003806E4">
        <w:rPr>
          <w:sz w:val="24"/>
          <w:szCs w:val="24"/>
        </w:rPr>
        <w:t xml:space="preserve">plánu </w:t>
      </w:r>
      <w:r w:rsidR="00E545EA" w:rsidRPr="003806E4">
        <w:rPr>
          <w:sz w:val="24"/>
          <w:szCs w:val="24"/>
        </w:rPr>
        <w:t>pro ITS</w:t>
      </w:r>
      <w:r w:rsidR="001400BB" w:rsidRPr="003806E4">
        <w:rPr>
          <w:sz w:val="24"/>
          <w:szCs w:val="24"/>
        </w:rPr>
        <w:t>,</w:t>
      </w:r>
      <w:r w:rsidRPr="003806E4">
        <w:rPr>
          <w:sz w:val="24"/>
          <w:szCs w:val="24"/>
        </w:rPr>
        <w:t xml:space="preserve"> </w:t>
      </w:r>
      <w:r w:rsidR="00C26314">
        <w:rPr>
          <w:sz w:val="24"/>
          <w:szCs w:val="24"/>
        </w:rPr>
        <w:t>s</w:t>
      </w:r>
      <w:r w:rsidRPr="003806E4">
        <w:rPr>
          <w:sz w:val="24"/>
          <w:szCs w:val="24"/>
        </w:rPr>
        <w:t>měrnic</w:t>
      </w:r>
      <w:r w:rsidR="001400BB" w:rsidRPr="003806E4">
        <w:rPr>
          <w:sz w:val="24"/>
          <w:szCs w:val="24"/>
        </w:rPr>
        <w:t>e</w:t>
      </w:r>
      <w:r w:rsidRPr="003806E4">
        <w:rPr>
          <w:sz w:val="24"/>
          <w:szCs w:val="24"/>
        </w:rPr>
        <w:t xml:space="preserve"> </w:t>
      </w:r>
      <w:r w:rsidR="00C26314">
        <w:rPr>
          <w:sz w:val="24"/>
          <w:szCs w:val="24"/>
        </w:rPr>
        <w:t xml:space="preserve">o </w:t>
      </w:r>
      <w:r w:rsidR="001400BB" w:rsidRPr="003806E4">
        <w:rPr>
          <w:sz w:val="24"/>
          <w:szCs w:val="24"/>
        </w:rPr>
        <w:t xml:space="preserve">ITS a nařízení </w:t>
      </w:r>
      <w:r w:rsidR="00E545EA" w:rsidRPr="003806E4">
        <w:rPr>
          <w:sz w:val="24"/>
          <w:szCs w:val="24"/>
        </w:rPr>
        <w:t xml:space="preserve">EU </w:t>
      </w:r>
      <w:r w:rsidRPr="003806E4">
        <w:rPr>
          <w:sz w:val="24"/>
          <w:szCs w:val="24"/>
        </w:rPr>
        <w:t>zpracovalo MD na národní úrovni v letech 2014 až 2015 Akční plán ITS</w:t>
      </w:r>
      <w:r w:rsidR="005B1383" w:rsidRPr="003806E4">
        <w:rPr>
          <w:rStyle w:val="Znakapoznpodarou"/>
          <w:sz w:val="24"/>
          <w:szCs w:val="24"/>
        </w:rPr>
        <w:footnoteReference w:id="11"/>
      </w:r>
      <w:r w:rsidRPr="003806E4">
        <w:rPr>
          <w:sz w:val="24"/>
          <w:szCs w:val="24"/>
        </w:rPr>
        <w:t xml:space="preserve">. </w:t>
      </w:r>
      <w:r w:rsidR="00766FB3" w:rsidRPr="003806E4">
        <w:rPr>
          <w:sz w:val="24"/>
          <w:szCs w:val="24"/>
        </w:rPr>
        <w:t>Globální cíl MD stanovilo následovně</w:t>
      </w:r>
      <w:r w:rsidRPr="003806E4">
        <w:rPr>
          <w:sz w:val="24"/>
          <w:szCs w:val="24"/>
        </w:rPr>
        <w:t xml:space="preserve">: </w:t>
      </w:r>
      <w:r w:rsidRPr="003806E4">
        <w:rPr>
          <w:b/>
          <w:i/>
          <w:sz w:val="24"/>
          <w:szCs w:val="24"/>
        </w:rPr>
        <w:t>Prostřednictvím ITS trvale zvyšovat efektivitu dopravního systému v ČR. Konkrétně zvyšovat bezpečnost a plynulost dopravního provozu, koordinovat, synchronizovat a</w:t>
      </w:r>
      <w:r w:rsidR="00A556FD">
        <w:rPr>
          <w:b/>
          <w:i/>
          <w:sz w:val="24"/>
          <w:szCs w:val="24"/>
        </w:rPr>
        <w:t xml:space="preserve"> </w:t>
      </w:r>
      <w:r w:rsidRPr="003806E4">
        <w:rPr>
          <w:b/>
          <w:i/>
          <w:sz w:val="24"/>
          <w:szCs w:val="24"/>
        </w:rPr>
        <w:t>optimalizovat přepravu cestujících a pohyby zásilek po síti jednotlivých druhů dopravy, dále snižovat účinky dopravy na životní prostředí a tím pomáhat zvyšovat kvalitu života všech obyvatel.</w:t>
      </w:r>
      <w:r w:rsidRPr="003806E4">
        <w:rPr>
          <w:b/>
          <w:sz w:val="24"/>
          <w:szCs w:val="24"/>
        </w:rPr>
        <w:t xml:space="preserve"> </w:t>
      </w:r>
      <w:r w:rsidRPr="003806E4">
        <w:rPr>
          <w:sz w:val="24"/>
          <w:szCs w:val="24"/>
        </w:rPr>
        <w:t>Pro splnění globálního cíle</w:t>
      </w:r>
      <w:r w:rsidRPr="003806E4">
        <w:rPr>
          <w:b/>
          <w:sz w:val="24"/>
          <w:szCs w:val="24"/>
        </w:rPr>
        <w:t xml:space="preserve"> </w:t>
      </w:r>
      <w:r w:rsidRPr="003806E4">
        <w:rPr>
          <w:sz w:val="24"/>
          <w:szCs w:val="24"/>
        </w:rPr>
        <w:t xml:space="preserve">Akčního plánu </w:t>
      </w:r>
      <w:r w:rsidR="00EA01CE" w:rsidRPr="003806E4">
        <w:rPr>
          <w:sz w:val="24"/>
          <w:szCs w:val="24"/>
        </w:rPr>
        <w:t xml:space="preserve">ITS </w:t>
      </w:r>
      <w:r w:rsidR="00FF7E1B" w:rsidRPr="003806E4">
        <w:rPr>
          <w:sz w:val="24"/>
          <w:szCs w:val="24"/>
        </w:rPr>
        <w:t>bylo definováno</w:t>
      </w:r>
      <w:r w:rsidR="00EA01CE" w:rsidRPr="003806E4">
        <w:rPr>
          <w:sz w:val="24"/>
          <w:szCs w:val="24"/>
        </w:rPr>
        <w:t xml:space="preserve"> osm </w:t>
      </w:r>
      <w:r w:rsidRPr="003806E4">
        <w:rPr>
          <w:sz w:val="24"/>
          <w:szCs w:val="24"/>
        </w:rPr>
        <w:t xml:space="preserve">strategických cílů, </w:t>
      </w:r>
      <w:r w:rsidR="009C5F5E" w:rsidRPr="003806E4">
        <w:rPr>
          <w:sz w:val="24"/>
          <w:szCs w:val="24"/>
        </w:rPr>
        <w:t>z </w:t>
      </w:r>
      <w:r w:rsidRPr="003806E4">
        <w:rPr>
          <w:sz w:val="24"/>
          <w:szCs w:val="24"/>
        </w:rPr>
        <w:t>nichž sedm níže uvedených se vztahuje k silniční dopravě:</w:t>
      </w:r>
    </w:p>
    <w:p w14:paraId="678F51F4" w14:textId="77777777" w:rsidR="00373381" w:rsidRPr="003806E4" w:rsidRDefault="00373381" w:rsidP="00AB4E64">
      <w:pPr>
        <w:pStyle w:val="Odstavecseseznamem"/>
        <w:spacing w:line="240" w:lineRule="auto"/>
        <w:ind w:left="360"/>
        <w:jc w:val="both"/>
        <w:rPr>
          <w:sz w:val="24"/>
          <w:szCs w:val="24"/>
        </w:rPr>
      </w:pPr>
    </w:p>
    <w:p w14:paraId="0047DAA1" w14:textId="786D9BCF" w:rsidR="006061D8" w:rsidRPr="003806E4" w:rsidRDefault="00C26314" w:rsidP="00AB4E64">
      <w:pPr>
        <w:pStyle w:val="Odstavecseseznamem"/>
        <w:numPr>
          <w:ilvl w:val="0"/>
          <w:numId w:val="21"/>
        </w:numPr>
        <w:spacing w:line="240" w:lineRule="auto"/>
        <w:ind w:left="1068"/>
        <w:jc w:val="both"/>
        <w:rPr>
          <w:sz w:val="24"/>
          <w:szCs w:val="24"/>
        </w:rPr>
      </w:pPr>
      <w:r>
        <w:rPr>
          <w:rFonts w:cstheme="minorHAnsi"/>
          <w:bCs/>
          <w:sz w:val="24"/>
          <w:szCs w:val="24"/>
        </w:rPr>
        <w:t>e</w:t>
      </w:r>
      <w:r w:rsidR="006061D8" w:rsidRPr="003806E4">
        <w:rPr>
          <w:rFonts w:cstheme="minorHAnsi"/>
          <w:bCs/>
          <w:sz w:val="24"/>
          <w:szCs w:val="24"/>
        </w:rPr>
        <w:t>fektivní, inteligentní a dopravní infrastruktura s kvalifikovaným obslužným personálem,</w:t>
      </w:r>
    </w:p>
    <w:p w14:paraId="5F9B15EC" w14:textId="1FFF4844" w:rsidR="006061D8" w:rsidRPr="003806E4" w:rsidRDefault="00C26314" w:rsidP="00AB4E64">
      <w:pPr>
        <w:pStyle w:val="Odstavecseseznamem"/>
        <w:numPr>
          <w:ilvl w:val="0"/>
          <w:numId w:val="21"/>
        </w:numPr>
        <w:spacing w:line="240" w:lineRule="auto"/>
        <w:ind w:left="1068"/>
        <w:jc w:val="both"/>
        <w:rPr>
          <w:sz w:val="24"/>
          <w:szCs w:val="24"/>
        </w:rPr>
      </w:pPr>
      <w:r>
        <w:rPr>
          <w:rFonts w:cstheme="minorHAnsi"/>
          <w:bCs/>
          <w:sz w:val="24"/>
          <w:szCs w:val="24"/>
        </w:rPr>
        <w:t>z</w:t>
      </w:r>
      <w:r w:rsidR="006061D8" w:rsidRPr="003806E4">
        <w:rPr>
          <w:rFonts w:cstheme="minorHAnsi"/>
          <w:bCs/>
          <w:sz w:val="24"/>
          <w:szCs w:val="24"/>
        </w:rPr>
        <w:t>ajištění plynulosti dopravního provozu a s tím spojené snížení celkových časových ztrát v dopravním provozu,</w:t>
      </w:r>
    </w:p>
    <w:p w14:paraId="5BA4EADB" w14:textId="1F841A1E" w:rsidR="006061D8" w:rsidRPr="003806E4" w:rsidRDefault="00C26314" w:rsidP="00AB4E64">
      <w:pPr>
        <w:pStyle w:val="Odstavecseseznamem"/>
        <w:numPr>
          <w:ilvl w:val="0"/>
          <w:numId w:val="21"/>
        </w:numPr>
        <w:spacing w:line="240" w:lineRule="auto"/>
        <w:ind w:left="1068"/>
        <w:jc w:val="both"/>
        <w:rPr>
          <w:sz w:val="24"/>
          <w:szCs w:val="24"/>
        </w:rPr>
      </w:pPr>
      <w:r>
        <w:rPr>
          <w:rFonts w:cstheme="minorHAnsi"/>
          <w:bCs/>
          <w:sz w:val="24"/>
          <w:szCs w:val="24"/>
        </w:rPr>
        <w:t>z</w:t>
      </w:r>
      <w:r w:rsidR="006061D8" w:rsidRPr="003806E4">
        <w:rPr>
          <w:rFonts w:cstheme="minorHAnsi"/>
          <w:bCs/>
          <w:sz w:val="24"/>
          <w:szCs w:val="24"/>
        </w:rPr>
        <w:t>výšení bezpečnosti dopravního provozu,</w:t>
      </w:r>
    </w:p>
    <w:p w14:paraId="60D2BFE7" w14:textId="29EABA54" w:rsidR="006061D8" w:rsidRPr="003806E4" w:rsidRDefault="00C26314" w:rsidP="00AB4E64">
      <w:pPr>
        <w:pStyle w:val="Odstavecseseznamem"/>
        <w:numPr>
          <w:ilvl w:val="0"/>
          <w:numId w:val="21"/>
        </w:numPr>
        <w:spacing w:line="240" w:lineRule="auto"/>
        <w:ind w:left="1068"/>
        <w:jc w:val="both"/>
        <w:rPr>
          <w:sz w:val="24"/>
          <w:szCs w:val="24"/>
        </w:rPr>
      </w:pPr>
      <w:r>
        <w:rPr>
          <w:rFonts w:cstheme="minorHAnsi"/>
          <w:bCs/>
          <w:sz w:val="24"/>
          <w:szCs w:val="24"/>
        </w:rPr>
        <w:t>s</w:t>
      </w:r>
      <w:r w:rsidR="006061D8" w:rsidRPr="003806E4">
        <w:rPr>
          <w:rFonts w:cstheme="minorHAnsi"/>
          <w:bCs/>
          <w:sz w:val="24"/>
          <w:szCs w:val="24"/>
        </w:rPr>
        <w:t>nížení závažného porušování pravidel silničního provozu a zamezení závažného protiprávního jednání v dopravě,</w:t>
      </w:r>
    </w:p>
    <w:p w14:paraId="1018F3C9" w14:textId="2CFB02A8" w:rsidR="006061D8" w:rsidRPr="003806E4" w:rsidRDefault="00C26314" w:rsidP="00AB4E64">
      <w:pPr>
        <w:pStyle w:val="Odstavecseseznamem"/>
        <w:numPr>
          <w:ilvl w:val="0"/>
          <w:numId w:val="21"/>
        </w:numPr>
        <w:spacing w:line="240" w:lineRule="auto"/>
        <w:ind w:left="1068"/>
        <w:jc w:val="both"/>
        <w:rPr>
          <w:sz w:val="24"/>
          <w:szCs w:val="24"/>
        </w:rPr>
      </w:pPr>
      <w:r>
        <w:rPr>
          <w:rFonts w:cstheme="minorHAnsi"/>
          <w:bCs/>
          <w:sz w:val="24"/>
          <w:szCs w:val="24"/>
        </w:rPr>
        <w:t>r</w:t>
      </w:r>
      <w:r w:rsidR="006061D8" w:rsidRPr="003806E4">
        <w:rPr>
          <w:rFonts w:cstheme="minorHAnsi"/>
          <w:bCs/>
          <w:sz w:val="24"/>
          <w:szCs w:val="24"/>
        </w:rPr>
        <w:t>ozvíjet systémy ITS harmonizovaným způsobem,</w:t>
      </w:r>
    </w:p>
    <w:p w14:paraId="284D2AF5" w14:textId="34A1AE37" w:rsidR="006061D8" w:rsidRPr="003806E4" w:rsidRDefault="00C26314" w:rsidP="00AB4E64">
      <w:pPr>
        <w:pStyle w:val="Odstavecseseznamem"/>
        <w:numPr>
          <w:ilvl w:val="0"/>
          <w:numId w:val="21"/>
        </w:numPr>
        <w:spacing w:line="240" w:lineRule="auto"/>
        <w:ind w:left="1068"/>
        <w:jc w:val="both"/>
        <w:rPr>
          <w:sz w:val="24"/>
          <w:szCs w:val="24"/>
        </w:rPr>
      </w:pPr>
      <w:r>
        <w:rPr>
          <w:rFonts w:cstheme="minorHAnsi"/>
          <w:bCs/>
          <w:sz w:val="24"/>
          <w:szCs w:val="24"/>
        </w:rPr>
        <w:t>p</w:t>
      </w:r>
      <w:r w:rsidR="006061D8" w:rsidRPr="003806E4">
        <w:rPr>
          <w:rFonts w:cstheme="minorHAnsi"/>
          <w:bCs/>
          <w:sz w:val="24"/>
          <w:szCs w:val="24"/>
        </w:rPr>
        <w:t>odpora rozvoje společensky žádoucích technologií a služeb,</w:t>
      </w:r>
    </w:p>
    <w:p w14:paraId="3375B0AD" w14:textId="39A53CE3" w:rsidR="006061D8" w:rsidRPr="003806E4" w:rsidRDefault="00C26314" w:rsidP="00AB4E64">
      <w:pPr>
        <w:pStyle w:val="Odstavecseseznamem"/>
        <w:numPr>
          <w:ilvl w:val="0"/>
          <w:numId w:val="21"/>
        </w:numPr>
        <w:spacing w:line="240" w:lineRule="auto"/>
        <w:ind w:left="1068"/>
        <w:jc w:val="both"/>
        <w:rPr>
          <w:sz w:val="24"/>
          <w:szCs w:val="24"/>
        </w:rPr>
      </w:pPr>
      <w:r>
        <w:rPr>
          <w:rFonts w:cstheme="minorHAnsi"/>
          <w:bCs/>
          <w:sz w:val="24"/>
          <w:szCs w:val="24"/>
        </w:rPr>
        <w:t>p</w:t>
      </w:r>
      <w:r w:rsidR="006061D8" w:rsidRPr="003806E4">
        <w:rPr>
          <w:rFonts w:cstheme="minorHAnsi"/>
          <w:bCs/>
          <w:sz w:val="24"/>
          <w:szCs w:val="24"/>
        </w:rPr>
        <w:t>odpora vzdělávacích a výcvikových programů</w:t>
      </w:r>
      <w:r w:rsidR="00801A98">
        <w:rPr>
          <w:rFonts w:cstheme="minorHAnsi"/>
          <w:bCs/>
          <w:sz w:val="24"/>
          <w:szCs w:val="24"/>
        </w:rPr>
        <w:t>.</w:t>
      </w:r>
    </w:p>
    <w:p w14:paraId="4507B51D" w14:textId="77777777" w:rsidR="006061D8" w:rsidRPr="003806E4" w:rsidRDefault="006061D8" w:rsidP="006061D8">
      <w:pPr>
        <w:pStyle w:val="Odstavecseseznamem"/>
        <w:spacing w:line="276" w:lineRule="auto"/>
        <w:ind w:left="1068"/>
        <w:jc w:val="both"/>
        <w:rPr>
          <w:sz w:val="24"/>
          <w:szCs w:val="24"/>
        </w:rPr>
      </w:pPr>
    </w:p>
    <w:p w14:paraId="53BBF253" w14:textId="2DEB02E1" w:rsidR="006061D8" w:rsidRPr="003806E4" w:rsidRDefault="00E23D61" w:rsidP="00AB4E64">
      <w:pPr>
        <w:pStyle w:val="Odstavecseseznamem"/>
        <w:numPr>
          <w:ilvl w:val="0"/>
          <w:numId w:val="2"/>
        </w:numPr>
        <w:spacing w:line="240" w:lineRule="auto"/>
        <w:ind w:left="426" w:hanging="426"/>
        <w:jc w:val="both"/>
        <w:rPr>
          <w:sz w:val="24"/>
          <w:szCs w:val="24"/>
        </w:rPr>
      </w:pPr>
      <w:r w:rsidRPr="003806E4">
        <w:rPr>
          <w:sz w:val="24"/>
          <w:szCs w:val="24"/>
        </w:rPr>
        <w:t>Implementační plán ITS</w:t>
      </w:r>
      <w:r w:rsidR="00735CD2" w:rsidRPr="003806E4">
        <w:rPr>
          <w:rStyle w:val="Znakapoznpodarou"/>
          <w:sz w:val="24"/>
          <w:szCs w:val="24"/>
        </w:rPr>
        <w:footnoteReference w:id="12"/>
      </w:r>
      <w:r w:rsidR="00735CD2" w:rsidRPr="003806E4">
        <w:rPr>
          <w:sz w:val="24"/>
          <w:szCs w:val="24"/>
        </w:rPr>
        <w:t>, který dále rozpracovává Akční plán ITS, n</w:t>
      </w:r>
      <w:r w:rsidR="006061D8" w:rsidRPr="003806E4">
        <w:rPr>
          <w:sz w:val="24"/>
          <w:szCs w:val="24"/>
        </w:rPr>
        <w:t xml:space="preserve">ebyl koncipován jako jednorázový dokument, do roku 2020 </w:t>
      </w:r>
      <w:r w:rsidR="00EA01CE" w:rsidRPr="003806E4">
        <w:rPr>
          <w:sz w:val="24"/>
          <w:szCs w:val="24"/>
        </w:rPr>
        <w:t>jej mělo MD aktualizovat a doplňovat</w:t>
      </w:r>
      <w:r w:rsidR="006061D8" w:rsidRPr="003806E4">
        <w:rPr>
          <w:sz w:val="24"/>
          <w:szCs w:val="24"/>
        </w:rPr>
        <w:t xml:space="preserve"> na základě dlouhodobého i krátkodobého plánování a programového výběru konkrétních projektových záměrů. Implementační plán ITS obsahuje projek</w:t>
      </w:r>
      <w:r w:rsidRPr="003806E4">
        <w:rPr>
          <w:sz w:val="24"/>
          <w:szCs w:val="24"/>
        </w:rPr>
        <w:t xml:space="preserve">tové záměry/karty </w:t>
      </w:r>
      <w:r w:rsidR="00C26314">
        <w:rPr>
          <w:sz w:val="24"/>
          <w:szCs w:val="24"/>
        </w:rPr>
        <w:t xml:space="preserve">inteligentních dopravních </w:t>
      </w:r>
      <w:r w:rsidRPr="003806E4">
        <w:rPr>
          <w:sz w:val="24"/>
          <w:szCs w:val="24"/>
        </w:rPr>
        <w:t xml:space="preserve">systémů </w:t>
      </w:r>
      <w:r w:rsidR="006061D8" w:rsidRPr="003806E4">
        <w:rPr>
          <w:sz w:val="24"/>
          <w:szCs w:val="24"/>
        </w:rPr>
        <w:t>pro silniční, železniční a vnitrozemskou vodní dopravu a projekty průřezové týkající se dat, dopravních informací a systémů řízení</w:t>
      </w:r>
      <w:r w:rsidR="00EA01CE" w:rsidRPr="003806E4">
        <w:rPr>
          <w:sz w:val="24"/>
          <w:szCs w:val="24"/>
        </w:rPr>
        <w:t>. Do doby ukončení kontroly jej MD</w:t>
      </w:r>
      <w:r w:rsidR="006061D8" w:rsidRPr="003806E4">
        <w:rPr>
          <w:sz w:val="24"/>
          <w:szCs w:val="24"/>
        </w:rPr>
        <w:t xml:space="preserve"> dvakrát ak</w:t>
      </w:r>
      <w:r w:rsidR="00EA01CE" w:rsidRPr="003806E4">
        <w:rPr>
          <w:sz w:val="24"/>
          <w:szCs w:val="24"/>
        </w:rPr>
        <w:t>tualizovalo</w:t>
      </w:r>
      <w:r w:rsidR="007A217E" w:rsidRPr="003806E4">
        <w:rPr>
          <w:sz w:val="24"/>
          <w:szCs w:val="24"/>
        </w:rPr>
        <w:t xml:space="preserve"> (v roce 2017 a 2018</w:t>
      </w:r>
      <w:r w:rsidR="006061D8" w:rsidRPr="003806E4">
        <w:rPr>
          <w:sz w:val="24"/>
          <w:szCs w:val="24"/>
        </w:rPr>
        <w:t>).</w:t>
      </w:r>
    </w:p>
    <w:p w14:paraId="6C4C3D5B" w14:textId="77777777" w:rsidR="00947385" w:rsidRPr="003806E4" w:rsidRDefault="00947385" w:rsidP="00AB4E64">
      <w:pPr>
        <w:pStyle w:val="Odstavecseseznamem"/>
        <w:spacing w:line="240" w:lineRule="auto"/>
        <w:ind w:left="360"/>
        <w:jc w:val="both"/>
        <w:rPr>
          <w:sz w:val="24"/>
          <w:szCs w:val="24"/>
        </w:rPr>
      </w:pPr>
    </w:p>
    <w:p w14:paraId="43DAB8C8" w14:textId="4898707A" w:rsidR="00947385" w:rsidRPr="003806E4" w:rsidRDefault="00947385" w:rsidP="00AB4E64">
      <w:pPr>
        <w:pStyle w:val="Odstavecseseznamem"/>
        <w:numPr>
          <w:ilvl w:val="0"/>
          <w:numId w:val="2"/>
        </w:numPr>
        <w:spacing w:line="240" w:lineRule="auto"/>
        <w:ind w:left="426" w:hanging="426"/>
        <w:jc w:val="both"/>
        <w:rPr>
          <w:sz w:val="24"/>
          <w:szCs w:val="24"/>
        </w:rPr>
      </w:pPr>
      <w:r w:rsidRPr="003806E4">
        <w:rPr>
          <w:sz w:val="24"/>
          <w:szCs w:val="24"/>
        </w:rPr>
        <w:t xml:space="preserve">Finanční prostředky na </w:t>
      </w:r>
      <w:r w:rsidR="00373FF0" w:rsidRPr="003806E4">
        <w:rPr>
          <w:sz w:val="24"/>
          <w:szCs w:val="24"/>
        </w:rPr>
        <w:t>SD projekty</w:t>
      </w:r>
      <w:r w:rsidRPr="003806E4">
        <w:rPr>
          <w:sz w:val="24"/>
          <w:szCs w:val="24"/>
        </w:rPr>
        <w:t xml:space="preserve"> a </w:t>
      </w:r>
      <w:r w:rsidR="00373FF0" w:rsidRPr="003806E4">
        <w:rPr>
          <w:sz w:val="24"/>
          <w:szCs w:val="24"/>
        </w:rPr>
        <w:t>PR projekty</w:t>
      </w:r>
      <w:r w:rsidR="00857BBD" w:rsidRPr="003806E4">
        <w:rPr>
          <w:sz w:val="24"/>
          <w:szCs w:val="24"/>
        </w:rPr>
        <w:t xml:space="preserve"> jsou poskytovány z </w:t>
      </w:r>
      <w:r w:rsidRPr="003806E4">
        <w:rPr>
          <w:sz w:val="24"/>
          <w:szCs w:val="24"/>
        </w:rPr>
        <w:t xml:space="preserve">rozpočtu SFDI. </w:t>
      </w:r>
    </w:p>
    <w:p w14:paraId="38EF99B6" w14:textId="77777777" w:rsidR="005012C7" w:rsidRPr="005A1B06" w:rsidRDefault="005012C7" w:rsidP="00232A6E">
      <w:pPr>
        <w:pStyle w:val="Titulek"/>
        <w:keepNext/>
        <w:spacing w:after="40"/>
        <w:rPr>
          <w:b/>
          <w:i w:val="0"/>
          <w:color w:val="004595"/>
          <w:sz w:val="24"/>
          <w:szCs w:val="24"/>
        </w:rPr>
      </w:pPr>
      <w:r w:rsidRPr="005A1B06">
        <w:rPr>
          <w:b/>
          <w:i w:val="0"/>
          <w:color w:val="004595"/>
          <w:sz w:val="24"/>
          <w:szCs w:val="24"/>
        </w:rPr>
        <w:t xml:space="preserve">Tabulka č. </w:t>
      </w:r>
      <w:r w:rsidR="00B4761C" w:rsidRPr="005A1B06">
        <w:rPr>
          <w:b/>
          <w:i w:val="0"/>
          <w:color w:val="004595"/>
          <w:sz w:val="24"/>
          <w:szCs w:val="24"/>
        </w:rPr>
        <w:t>1</w:t>
      </w:r>
      <w:r w:rsidRPr="005A1B06">
        <w:rPr>
          <w:b/>
          <w:i w:val="0"/>
          <w:color w:val="004595"/>
          <w:sz w:val="24"/>
          <w:szCs w:val="24"/>
        </w:rPr>
        <w:t>: Financování silničních ITS v letech 201</w:t>
      </w:r>
      <w:r w:rsidR="005C677E" w:rsidRPr="005A1B06">
        <w:rPr>
          <w:b/>
          <w:i w:val="0"/>
          <w:color w:val="004595"/>
          <w:sz w:val="24"/>
          <w:szCs w:val="24"/>
        </w:rPr>
        <w:t>2</w:t>
      </w:r>
      <w:r w:rsidRPr="005A1B06">
        <w:rPr>
          <w:b/>
          <w:i w:val="0"/>
          <w:color w:val="004595"/>
          <w:sz w:val="24"/>
          <w:szCs w:val="24"/>
        </w:rPr>
        <w:t>–2018</w:t>
      </w:r>
      <w:r w:rsidR="004049EB" w:rsidRPr="005A1B06">
        <w:rPr>
          <w:b/>
          <w:i w:val="0"/>
          <w:color w:val="004595"/>
          <w:sz w:val="24"/>
          <w:szCs w:val="24"/>
        </w:rPr>
        <w:t xml:space="preserve"> (čerpání ze SFDI)</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2479"/>
        <w:gridCol w:w="928"/>
        <w:gridCol w:w="929"/>
        <w:gridCol w:w="929"/>
        <w:gridCol w:w="929"/>
        <w:gridCol w:w="929"/>
        <w:gridCol w:w="1043"/>
        <w:gridCol w:w="1046"/>
      </w:tblGrid>
      <w:tr w:rsidR="00DC4B14" w:rsidRPr="005A1B06" w14:paraId="61C21232" w14:textId="77777777" w:rsidTr="00947A1A">
        <w:trPr>
          <w:trHeight w:val="422"/>
          <w:jc w:val="center"/>
        </w:trPr>
        <w:tc>
          <w:tcPr>
            <w:tcW w:w="1346" w:type="pct"/>
            <w:tcBorders>
              <w:top w:val="single" w:sz="4" w:space="0" w:color="auto"/>
              <w:left w:val="single" w:sz="4" w:space="0" w:color="auto"/>
              <w:right w:val="single" w:sz="4" w:space="0" w:color="auto"/>
            </w:tcBorders>
            <w:shd w:val="clear" w:color="auto" w:fill="E5F1FF"/>
            <w:noWrap/>
            <w:vAlign w:val="center"/>
          </w:tcPr>
          <w:p w14:paraId="5AE8B8C7" w14:textId="77777777" w:rsidR="005C677E" w:rsidRPr="005A1B06" w:rsidRDefault="005C677E" w:rsidP="00947A1A">
            <w:pPr>
              <w:spacing w:after="0"/>
              <w:jc w:val="center"/>
              <w:rPr>
                <w:b/>
                <w:bCs/>
                <w:color w:val="000000"/>
                <w:sz w:val="20"/>
                <w:szCs w:val="20"/>
              </w:rPr>
            </w:pPr>
          </w:p>
        </w:tc>
        <w:tc>
          <w:tcPr>
            <w:tcW w:w="504" w:type="pct"/>
            <w:tcBorders>
              <w:top w:val="single" w:sz="4" w:space="0" w:color="auto"/>
              <w:left w:val="single" w:sz="4" w:space="0" w:color="auto"/>
              <w:right w:val="single" w:sz="4" w:space="0" w:color="auto"/>
            </w:tcBorders>
            <w:shd w:val="clear" w:color="auto" w:fill="E5F1FF"/>
            <w:vAlign w:val="center"/>
          </w:tcPr>
          <w:p w14:paraId="2D058615" w14:textId="77777777" w:rsidR="005C677E" w:rsidRPr="005A1B06" w:rsidRDefault="005C677E" w:rsidP="00947A1A">
            <w:pPr>
              <w:spacing w:after="0"/>
              <w:jc w:val="center"/>
              <w:rPr>
                <w:b/>
                <w:bCs/>
                <w:color w:val="000000"/>
                <w:sz w:val="20"/>
                <w:szCs w:val="20"/>
              </w:rPr>
            </w:pPr>
            <w:r w:rsidRPr="005A1B06">
              <w:rPr>
                <w:b/>
                <w:bCs/>
                <w:color w:val="000000"/>
                <w:sz w:val="20"/>
                <w:szCs w:val="20"/>
              </w:rPr>
              <w:t>2012</w:t>
            </w:r>
          </w:p>
        </w:tc>
        <w:tc>
          <w:tcPr>
            <w:tcW w:w="504" w:type="pct"/>
            <w:tcBorders>
              <w:top w:val="single" w:sz="4" w:space="0" w:color="auto"/>
              <w:left w:val="single" w:sz="4" w:space="0" w:color="auto"/>
              <w:right w:val="single" w:sz="4" w:space="0" w:color="auto"/>
            </w:tcBorders>
            <w:shd w:val="clear" w:color="auto" w:fill="E5F1FF"/>
            <w:noWrap/>
            <w:vAlign w:val="center"/>
          </w:tcPr>
          <w:p w14:paraId="47F59AA9" w14:textId="77777777" w:rsidR="005C677E" w:rsidRPr="005A1B06" w:rsidRDefault="005C677E" w:rsidP="00947A1A">
            <w:pPr>
              <w:spacing w:after="0"/>
              <w:jc w:val="center"/>
              <w:rPr>
                <w:b/>
                <w:bCs/>
                <w:color w:val="000000"/>
                <w:sz w:val="20"/>
                <w:szCs w:val="20"/>
              </w:rPr>
            </w:pPr>
            <w:r w:rsidRPr="005A1B06">
              <w:rPr>
                <w:b/>
                <w:bCs/>
                <w:color w:val="000000"/>
                <w:sz w:val="20"/>
                <w:szCs w:val="20"/>
              </w:rPr>
              <w:t>2013</w:t>
            </w:r>
          </w:p>
        </w:tc>
        <w:tc>
          <w:tcPr>
            <w:tcW w:w="504" w:type="pct"/>
            <w:tcBorders>
              <w:top w:val="single" w:sz="4" w:space="0" w:color="auto"/>
              <w:left w:val="single" w:sz="4" w:space="0" w:color="auto"/>
              <w:right w:val="single" w:sz="4" w:space="0" w:color="auto"/>
            </w:tcBorders>
            <w:shd w:val="clear" w:color="auto" w:fill="E5F1FF"/>
            <w:vAlign w:val="center"/>
          </w:tcPr>
          <w:p w14:paraId="343B26BA" w14:textId="77777777" w:rsidR="005C677E" w:rsidRPr="005A1B06" w:rsidRDefault="005C677E" w:rsidP="00947A1A">
            <w:pPr>
              <w:spacing w:after="0"/>
              <w:jc w:val="center"/>
              <w:rPr>
                <w:b/>
                <w:bCs/>
                <w:color w:val="000000"/>
                <w:sz w:val="20"/>
                <w:szCs w:val="20"/>
              </w:rPr>
            </w:pPr>
            <w:r w:rsidRPr="005A1B06">
              <w:rPr>
                <w:b/>
                <w:bCs/>
                <w:color w:val="000000"/>
                <w:sz w:val="20"/>
                <w:szCs w:val="20"/>
              </w:rPr>
              <w:t>2014</w:t>
            </w:r>
          </w:p>
        </w:tc>
        <w:tc>
          <w:tcPr>
            <w:tcW w:w="504" w:type="pct"/>
            <w:tcBorders>
              <w:top w:val="single" w:sz="4" w:space="0" w:color="auto"/>
              <w:left w:val="single" w:sz="4" w:space="0" w:color="auto"/>
              <w:right w:val="single" w:sz="4" w:space="0" w:color="auto"/>
            </w:tcBorders>
            <w:shd w:val="clear" w:color="auto" w:fill="E5F1FF"/>
            <w:vAlign w:val="center"/>
          </w:tcPr>
          <w:p w14:paraId="5C498589" w14:textId="77777777" w:rsidR="005C677E" w:rsidRPr="005A1B06" w:rsidRDefault="005C677E" w:rsidP="00947A1A">
            <w:pPr>
              <w:spacing w:after="0"/>
              <w:jc w:val="center"/>
              <w:rPr>
                <w:b/>
                <w:bCs/>
                <w:color w:val="000000"/>
                <w:sz w:val="20"/>
                <w:szCs w:val="20"/>
              </w:rPr>
            </w:pPr>
            <w:r w:rsidRPr="005A1B06">
              <w:rPr>
                <w:b/>
                <w:bCs/>
                <w:color w:val="000000"/>
                <w:sz w:val="20"/>
                <w:szCs w:val="20"/>
              </w:rPr>
              <w:t>2015</w:t>
            </w:r>
          </w:p>
        </w:tc>
        <w:tc>
          <w:tcPr>
            <w:tcW w:w="504" w:type="pct"/>
            <w:tcBorders>
              <w:top w:val="single" w:sz="4" w:space="0" w:color="auto"/>
              <w:left w:val="single" w:sz="4" w:space="0" w:color="auto"/>
              <w:right w:val="single" w:sz="4" w:space="0" w:color="auto"/>
            </w:tcBorders>
            <w:shd w:val="clear" w:color="auto" w:fill="E5F1FF"/>
            <w:noWrap/>
            <w:vAlign w:val="center"/>
          </w:tcPr>
          <w:p w14:paraId="0B94BC0E" w14:textId="77777777" w:rsidR="005C677E" w:rsidRPr="005A1B06" w:rsidRDefault="005C677E" w:rsidP="00947A1A">
            <w:pPr>
              <w:spacing w:after="0"/>
              <w:jc w:val="center"/>
              <w:rPr>
                <w:b/>
                <w:bCs/>
                <w:color w:val="000000"/>
                <w:sz w:val="20"/>
                <w:szCs w:val="20"/>
              </w:rPr>
            </w:pPr>
            <w:r w:rsidRPr="005A1B06">
              <w:rPr>
                <w:b/>
                <w:bCs/>
                <w:color w:val="000000"/>
                <w:sz w:val="20"/>
                <w:szCs w:val="20"/>
              </w:rPr>
              <w:t>2016</w:t>
            </w:r>
          </w:p>
        </w:tc>
        <w:tc>
          <w:tcPr>
            <w:tcW w:w="566" w:type="pct"/>
            <w:tcBorders>
              <w:top w:val="single" w:sz="4" w:space="0" w:color="auto"/>
              <w:left w:val="single" w:sz="4" w:space="0" w:color="auto"/>
              <w:right w:val="single" w:sz="4" w:space="0" w:color="auto"/>
            </w:tcBorders>
            <w:shd w:val="clear" w:color="auto" w:fill="E5F1FF"/>
            <w:noWrap/>
            <w:vAlign w:val="center"/>
          </w:tcPr>
          <w:p w14:paraId="63FF0C0C" w14:textId="77777777" w:rsidR="005C677E" w:rsidRPr="005A1B06" w:rsidRDefault="005C677E" w:rsidP="00947A1A">
            <w:pPr>
              <w:spacing w:after="0"/>
              <w:jc w:val="center"/>
              <w:rPr>
                <w:b/>
                <w:bCs/>
                <w:color w:val="000000"/>
                <w:sz w:val="20"/>
                <w:szCs w:val="20"/>
              </w:rPr>
            </w:pPr>
            <w:r w:rsidRPr="005A1B06">
              <w:rPr>
                <w:b/>
                <w:bCs/>
                <w:color w:val="000000"/>
                <w:sz w:val="20"/>
                <w:szCs w:val="20"/>
              </w:rPr>
              <w:t>2017</w:t>
            </w:r>
          </w:p>
        </w:tc>
        <w:tc>
          <w:tcPr>
            <w:tcW w:w="568" w:type="pct"/>
            <w:tcBorders>
              <w:top w:val="single" w:sz="4" w:space="0" w:color="auto"/>
              <w:left w:val="single" w:sz="4" w:space="0" w:color="auto"/>
              <w:right w:val="single" w:sz="4" w:space="0" w:color="auto"/>
            </w:tcBorders>
            <w:shd w:val="clear" w:color="auto" w:fill="E5F1FF"/>
            <w:noWrap/>
            <w:vAlign w:val="center"/>
          </w:tcPr>
          <w:p w14:paraId="4A7E1395" w14:textId="77777777" w:rsidR="005C677E" w:rsidRPr="005A1B06" w:rsidRDefault="005C677E" w:rsidP="00947A1A">
            <w:pPr>
              <w:spacing w:after="0"/>
              <w:jc w:val="center"/>
              <w:rPr>
                <w:b/>
                <w:bCs/>
                <w:color w:val="000000"/>
                <w:sz w:val="20"/>
                <w:szCs w:val="20"/>
              </w:rPr>
            </w:pPr>
            <w:r w:rsidRPr="005A1B06">
              <w:rPr>
                <w:b/>
                <w:bCs/>
                <w:color w:val="000000"/>
                <w:sz w:val="20"/>
                <w:szCs w:val="20"/>
              </w:rPr>
              <w:t>2018*</w:t>
            </w:r>
          </w:p>
        </w:tc>
      </w:tr>
      <w:tr w:rsidR="00DC4B14" w:rsidRPr="005A1B06" w14:paraId="484FDE38" w14:textId="77777777" w:rsidTr="00D33C28">
        <w:trPr>
          <w:trHeight w:val="422"/>
          <w:jc w:val="center"/>
        </w:trPr>
        <w:tc>
          <w:tcPr>
            <w:tcW w:w="1346" w:type="pct"/>
            <w:tcBorders>
              <w:left w:val="single" w:sz="4" w:space="0" w:color="auto"/>
              <w:bottom w:val="single" w:sz="4" w:space="0" w:color="auto"/>
              <w:right w:val="single" w:sz="4" w:space="0" w:color="auto"/>
            </w:tcBorders>
            <w:shd w:val="clear" w:color="auto" w:fill="auto"/>
            <w:noWrap/>
            <w:vAlign w:val="center"/>
            <w:hideMark/>
          </w:tcPr>
          <w:p w14:paraId="6D40E48C" w14:textId="77777777" w:rsidR="0028083B" w:rsidRPr="005A1B06" w:rsidRDefault="005C677E" w:rsidP="003009C7">
            <w:pPr>
              <w:spacing w:after="0"/>
              <w:rPr>
                <w:bCs/>
                <w:color w:val="000000"/>
                <w:sz w:val="20"/>
                <w:szCs w:val="20"/>
              </w:rPr>
            </w:pPr>
            <w:r w:rsidRPr="005A1B06">
              <w:rPr>
                <w:bCs/>
                <w:color w:val="000000"/>
                <w:sz w:val="20"/>
                <w:szCs w:val="20"/>
              </w:rPr>
              <w:t>Celkem za</w:t>
            </w:r>
            <w:r w:rsidR="0028083B" w:rsidRPr="005A1B06">
              <w:rPr>
                <w:bCs/>
                <w:color w:val="000000"/>
                <w:sz w:val="20"/>
                <w:szCs w:val="20"/>
              </w:rPr>
              <w:t xml:space="preserve"> </w:t>
            </w:r>
            <w:r w:rsidRPr="005A1B06">
              <w:rPr>
                <w:bCs/>
                <w:color w:val="000000"/>
                <w:sz w:val="20"/>
                <w:szCs w:val="20"/>
              </w:rPr>
              <w:t>jednotlivé roky</w:t>
            </w:r>
            <w:r w:rsidR="0028083B" w:rsidRPr="005A1B06">
              <w:rPr>
                <w:bCs/>
                <w:color w:val="000000"/>
                <w:sz w:val="20"/>
                <w:szCs w:val="20"/>
              </w:rPr>
              <w:t xml:space="preserve"> </w:t>
            </w:r>
          </w:p>
          <w:p w14:paraId="6D8CCDA3" w14:textId="77777777" w:rsidR="005C677E" w:rsidRPr="005A1B06" w:rsidRDefault="00D516C5" w:rsidP="003009C7">
            <w:pPr>
              <w:spacing w:after="0"/>
              <w:rPr>
                <w:bCs/>
                <w:color w:val="000000"/>
                <w:sz w:val="20"/>
                <w:szCs w:val="20"/>
              </w:rPr>
            </w:pPr>
            <w:r w:rsidRPr="005A1B06">
              <w:rPr>
                <w:bCs/>
                <w:color w:val="000000"/>
                <w:sz w:val="20"/>
                <w:szCs w:val="20"/>
              </w:rPr>
              <w:t>(v mil. Kč)</w:t>
            </w:r>
          </w:p>
        </w:tc>
        <w:tc>
          <w:tcPr>
            <w:tcW w:w="504" w:type="pct"/>
            <w:tcBorders>
              <w:left w:val="single" w:sz="4" w:space="0" w:color="auto"/>
              <w:bottom w:val="single" w:sz="4" w:space="0" w:color="auto"/>
              <w:right w:val="single" w:sz="4" w:space="0" w:color="auto"/>
            </w:tcBorders>
            <w:vAlign w:val="center"/>
          </w:tcPr>
          <w:p w14:paraId="4DB9CCF1" w14:textId="77777777" w:rsidR="005C677E" w:rsidRPr="005A1B06" w:rsidRDefault="00DC4B14" w:rsidP="00FB2D54">
            <w:pPr>
              <w:spacing w:after="0"/>
              <w:jc w:val="right"/>
              <w:rPr>
                <w:bCs/>
                <w:color w:val="000000"/>
                <w:sz w:val="20"/>
                <w:szCs w:val="20"/>
              </w:rPr>
            </w:pPr>
            <w:r w:rsidRPr="005A1B06">
              <w:rPr>
                <w:bCs/>
                <w:color w:val="000000"/>
                <w:sz w:val="20"/>
                <w:szCs w:val="20"/>
              </w:rPr>
              <w:t>388</w:t>
            </w:r>
            <w:r w:rsidR="00D516C5" w:rsidRPr="005A1B06">
              <w:rPr>
                <w:bCs/>
                <w:color w:val="000000"/>
                <w:sz w:val="20"/>
                <w:szCs w:val="20"/>
              </w:rPr>
              <w:t>,78</w:t>
            </w:r>
          </w:p>
        </w:tc>
        <w:tc>
          <w:tcPr>
            <w:tcW w:w="504" w:type="pct"/>
            <w:tcBorders>
              <w:left w:val="single" w:sz="4" w:space="0" w:color="auto"/>
              <w:bottom w:val="single" w:sz="4" w:space="0" w:color="auto"/>
              <w:right w:val="single" w:sz="4" w:space="0" w:color="auto"/>
            </w:tcBorders>
            <w:shd w:val="clear" w:color="auto" w:fill="auto"/>
            <w:noWrap/>
            <w:vAlign w:val="center"/>
            <w:hideMark/>
          </w:tcPr>
          <w:p w14:paraId="6BF81496" w14:textId="77777777" w:rsidR="005C677E" w:rsidRPr="005A1B06" w:rsidRDefault="00DC4B14" w:rsidP="00FB2D54">
            <w:pPr>
              <w:spacing w:after="0"/>
              <w:jc w:val="right"/>
              <w:rPr>
                <w:bCs/>
                <w:color w:val="000000"/>
                <w:sz w:val="20"/>
                <w:szCs w:val="20"/>
              </w:rPr>
            </w:pPr>
            <w:r w:rsidRPr="005A1B06">
              <w:rPr>
                <w:bCs/>
                <w:color w:val="000000"/>
                <w:sz w:val="20"/>
                <w:szCs w:val="20"/>
              </w:rPr>
              <w:t>481</w:t>
            </w:r>
            <w:r w:rsidR="00D516C5" w:rsidRPr="005A1B06">
              <w:rPr>
                <w:bCs/>
                <w:color w:val="000000"/>
                <w:sz w:val="20"/>
                <w:szCs w:val="20"/>
              </w:rPr>
              <w:t>,08</w:t>
            </w:r>
          </w:p>
        </w:tc>
        <w:tc>
          <w:tcPr>
            <w:tcW w:w="504" w:type="pct"/>
            <w:tcBorders>
              <w:left w:val="single" w:sz="4" w:space="0" w:color="auto"/>
              <w:bottom w:val="single" w:sz="4" w:space="0" w:color="auto"/>
              <w:right w:val="single" w:sz="4" w:space="0" w:color="auto"/>
            </w:tcBorders>
            <w:vAlign w:val="center"/>
          </w:tcPr>
          <w:p w14:paraId="273AB2EF" w14:textId="77777777" w:rsidR="005C677E" w:rsidRPr="005A1B06" w:rsidRDefault="00DC4B14" w:rsidP="00FB2D54">
            <w:pPr>
              <w:spacing w:after="0"/>
              <w:jc w:val="right"/>
              <w:rPr>
                <w:bCs/>
                <w:color w:val="000000"/>
                <w:sz w:val="20"/>
                <w:szCs w:val="20"/>
              </w:rPr>
            </w:pPr>
            <w:r w:rsidRPr="005A1B06">
              <w:rPr>
                <w:bCs/>
                <w:color w:val="000000"/>
                <w:sz w:val="20"/>
                <w:szCs w:val="20"/>
              </w:rPr>
              <w:t>375</w:t>
            </w:r>
            <w:r w:rsidR="00D516C5" w:rsidRPr="005A1B06">
              <w:rPr>
                <w:bCs/>
                <w:color w:val="000000"/>
                <w:sz w:val="20"/>
                <w:szCs w:val="20"/>
              </w:rPr>
              <w:t>,90</w:t>
            </w:r>
          </w:p>
        </w:tc>
        <w:tc>
          <w:tcPr>
            <w:tcW w:w="504" w:type="pct"/>
            <w:tcBorders>
              <w:left w:val="single" w:sz="4" w:space="0" w:color="auto"/>
              <w:bottom w:val="single" w:sz="4" w:space="0" w:color="auto"/>
              <w:right w:val="single" w:sz="4" w:space="0" w:color="auto"/>
            </w:tcBorders>
            <w:vAlign w:val="center"/>
          </w:tcPr>
          <w:p w14:paraId="11EF38CB" w14:textId="77777777" w:rsidR="005C677E" w:rsidRPr="005A1B06" w:rsidRDefault="005C677E" w:rsidP="00FB2D54">
            <w:pPr>
              <w:spacing w:after="0"/>
              <w:jc w:val="right"/>
              <w:rPr>
                <w:bCs/>
                <w:color w:val="000000"/>
                <w:sz w:val="20"/>
                <w:szCs w:val="20"/>
              </w:rPr>
            </w:pPr>
            <w:r w:rsidRPr="005A1B06">
              <w:rPr>
                <w:bCs/>
                <w:color w:val="000000"/>
                <w:sz w:val="20"/>
                <w:szCs w:val="20"/>
              </w:rPr>
              <w:t>617</w:t>
            </w:r>
            <w:r w:rsidR="00D516C5" w:rsidRPr="005A1B06">
              <w:rPr>
                <w:bCs/>
                <w:color w:val="000000"/>
                <w:sz w:val="20"/>
                <w:szCs w:val="20"/>
              </w:rPr>
              <w:t>,39</w:t>
            </w:r>
          </w:p>
        </w:tc>
        <w:tc>
          <w:tcPr>
            <w:tcW w:w="504" w:type="pct"/>
            <w:tcBorders>
              <w:left w:val="single" w:sz="4" w:space="0" w:color="auto"/>
              <w:bottom w:val="single" w:sz="4" w:space="0" w:color="auto"/>
              <w:right w:val="single" w:sz="4" w:space="0" w:color="auto"/>
            </w:tcBorders>
            <w:shd w:val="clear" w:color="auto" w:fill="auto"/>
            <w:noWrap/>
            <w:vAlign w:val="center"/>
            <w:hideMark/>
          </w:tcPr>
          <w:p w14:paraId="21627F8B" w14:textId="77777777" w:rsidR="005C677E" w:rsidRPr="005A1B06" w:rsidRDefault="00D516C5" w:rsidP="00FB2D54">
            <w:pPr>
              <w:spacing w:after="0"/>
              <w:jc w:val="right"/>
              <w:rPr>
                <w:bCs/>
                <w:color w:val="000000"/>
                <w:sz w:val="20"/>
                <w:szCs w:val="20"/>
              </w:rPr>
            </w:pPr>
            <w:r w:rsidRPr="005A1B06">
              <w:rPr>
                <w:bCs/>
                <w:color w:val="000000"/>
                <w:sz w:val="20"/>
                <w:szCs w:val="20"/>
              </w:rPr>
              <w:t>691,09</w:t>
            </w:r>
          </w:p>
        </w:tc>
        <w:tc>
          <w:tcPr>
            <w:tcW w:w="566" w:type="pct"/>
            <w:tcBorders>
              <w:left w:val="single" w:sz="4" w:space="0" w:color="auto"/>
              <w:bottom w:val="single" w:sz="4" w:space="0" w:color="auto"/>
              <w:right w:val="single" w:sz="4" w:space="0" w:color="auto"/>
            </w:tcBorders>
            <w:shd w:val="clear" w:color="auto" w:fill="auto"/>
            <w:noWrap/>
            <w:vAlign w:val="center"/>
            <w:hideMark/>
          </w:tcPr>
          <w:p w14:paraId="5AC3A906" w14:textId="77777777" w:rsidR="005C677E" w:rsidRPr="005A1B06" w:rsidRDefault="005C677E" w:rsidP="00FB2D54">
            <w:pPr>
              <w:spacing w:after="0"/>
              <w:jc w:val="right"/>
              <w:rPr>
                <w:rFonts w:ascii="Calibri" w:hAnsi="Calibri" w:cs="Calibri"/>
                <w:color w:val="000000"/>
                <w:sz w:val="20"/>
                <w:szCs w:val="20"/>
              </w:rPr>
            </w:pPr>
            <w:r w:rsidRPr="005A1B06">
              <w:rPr>
                <w:sz w:val="20"/>
                <w:szCs w:val="20"/>
              </w:rPr>
              <w:t>696</w:t>
            </w:r>
            <w:r w:rsidR="00D516C5" w:rsidRPr="005A1B06">
              <w:rPr>
                <w:sz w:val="20"/>
                <w:szCs w:val="20"/>
              </w:rPr>
              <w:t>,76</w:t>
            </w:r>
          </w:p>
        </w:tc>
        <w:tc>
          <w:tcPr>
            <w:tcW w:w="568" w:type="pct"/>
            <w:tcBorders>
              <w:left w:val="single" w:sz="4" w:space="0" w:color="auto"/>
              <w:bottom w:val="single" w:sz="4" w:space="0" w:color="auto"/>
              <w:right w:val="single" w:sz="4" w:space="0" w:color="auto"/>
            </w:tcBorders>
            <w:shd w:val="clear" w:color="auto" w:fill="auto"/>
            <w:noWrap/>
            <w:vAlign w:val="center"/>
            <w:hideMark/>
          </w:tcPr>
          <w:p w14:paraId="1F38277E" w14:textId="77777777" w:rsidR="005C677E" w:rsidRPr="005A1B06" w:rsidRDefault="005C677E" w:rsidP="00FB2D54">
            <w:pPr>
              <w:keepNext/>
              <w:spacing w:after="0"/>
              <w:jc w:val="right"/>
              <w:rPr>
                <w:bCs/>
                <w:color w:val="000000"/>
                <w:sz w:val="20"/>
                <w:szCs w:val="20"/>
              </w:rPr>
            </w:pPr>
            <w:r w:rsidRPr="005A1B06">
              <w:rPr>
                <w:bCs/>
                <w:color w:val="000000"/>
                <w:sz w:val="20"/>
                <w:szCs w:val="20"/>
              </w:rPr>
              <w:t>360</w:t>
            </w:r>
            <w:r w:rsidR="00D516C5" w:rsidRPr="005A1B06">
              <w:rPr>
                <w:bCs/>
                <w:color w:val="000000"/>
                <w:sz w:val="20"/>
                <w:szCs w:val="20"/>
              </w:rPr>
              <w:t>,88</w:t>
            </w:r>
            <w:r w:rsidRPr="005A1B06">
              <w:rPr>
                <w:bCs/>
                <w:color w:val="000000"/>
                <w:sz w:val="20"/>
                <w:szCs w:val="20"/>
              </w:rPr>
              <w:t>*</w:t>
            </w:r>
          </w:p>
        </w:tc>
      </w:tr>
      <w:tr w:rsidR="005C677E" w:rsidRPr="005A1B06" w14:paraId="431A868C" w14:textId="77777777" w:rsidTr="00D33C28">
        <w:trPr>
          <w:trHeight w:val="422"/>
          <w:jc w:val="center"/>
        </w:trPr>
        <w:tc>
          <w:tcPr>
            <w:tcW w:w="13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0CF531" w14:textId="77777777" w:rsidR="005C677E" w:rsidRPr="005A1B06" w:rsidRDefault="00DC4B14" w:rsidP="003009C7">
            <w:pPr>
              <w:spacing w:after="0"/>
              <w:rPr>
                <w:b/>
                <w:bCs/>
                <w:color w:val="000000"/>
                <w:sz w:val="20"/>
                <w:szCs w:val="20"/>
              </w:rPr>
            </w:pPr>
            <w:r w:rsidRPr="005A1B06">
              <w:rPr>
                <w:b/>
                <w:bCs/>
                <w:color w:val="000000"/>
                <w:sz w:val="20"/>
                <w:szCs w:val="20"/>
              </w:rPr>
              <w:t>Celkem za</w:t>
            </w:r>
            <w:r w:rsidR="0028083B" w:rsidRPr="005A1B06">
              <w:rPr>
                <w:b/>
                <w:bCs/>
                <w:color w:val="000000"/>
                <w:sz w:val="20"/>
                <w:szCs w:val="20"/>
              </w:rPr>
              <w:t xml:space="preserve"> </w:t>
            </w:r>
            <w:r w:rsidR="005C677E" w:rsidRPr="005A1B06">
              <w:rPr>
                <w:b/>
                <w:bCs/>
                <w:color w:val="000000"/>
                <w:sz w:val="20"/>
                <w:szCs w:val="20"/>
              </w:rPr>
              <w:t>celé období</w:t>
            </w:r>
          </w:p>
          <w:p w14:paraId="7B273363" w14:textId="77777777" w:rsidR="00D516C5" w:rsidRPr="005A1B06" w:rsidRDefault="00D516C5" w:rsidP="003009C7">
            <w:pPr>
              <w:spacing w:after="0"/>
              <w:rPr>
                <w:bCs/>
                <w:color w:val="000000"/>
                <w:sz w:val="20"/>
                <w:szCs w:val="20"/>
              </w:rPr>
            </w:pPr>
            <w:r w:rsidRPr="005A1B06">
              <w:rPr>
                <w:b/>
                <w:bCs/>
                <w:color w:val="000000"/>
                <w:sz w:val="20"/>
                <w:szCs w:val="20"/>
              </w:rPr>
              <w:t>(v mil. Kč)</w:t>
            </w:r>
          </w:p>
        </w:tc>
        <w:tc>
          <w:tcPr>
            <w:tcW w:w="3654" w:type="pct"/>
            <w:gridSpan w:val="7"/>
            <w:tcBorders>
              <w:top w:val="single" w:sz="4" w:space="0" w:color="auto"/>
              <w:left w:val="single" w:sz="4" w:space="0" w:color="auto"/>
              <w:bottom w:val="single" w:sz="4" w:space="0" w:color="auto"/>
              <w:right w:val="single" w:sz="4" w:space="0" w:color="auto"/>
            </w:tcBorders>
            <w:vAlign w:val="center"/>
          </w:tcPr>
          <w:p w14:paraId="29EB4DF5" w14:textId="77777777" w:rsidR="005C677E" w:rsidRPr="005A1B06" w:rsidRDefault="00D516C5" w:rsidP="00FB2D54">
            <w:pPr>
              <w:keepNext/>
              <w:spacing w:after="0"/>
              <w:jc w:val="right"/>
              <w:rPr>
                <w:b/>
                <w:bCs/>
                <w:color w:val="000000"/>
                <w:sz w:val="20"/>
                <w:szCs w:val="20"/>
              </w:rPr>
            </w:pPr>
            <w:r w:rsidRPr="005A1B06">
              <w:rPr>
                <w:b/>
                <w:bCs/>
                <w:color w:val="000000"/>
                <w:sz w:val="20"/>
                <w:szCs w:val="20"/>
              </w:rPr>
              <w:t>3 611,88</w:t>
            </w:r>
          </w:p>
        </w:tc>
      </w:tr>
    </w:tbl>
    <w:p w14:paraId="6BA87AD4" w14:textId="1B1FC918" w:rsidR="005012C7" w:rsidRPr="005A1B06" w:rsidRDefault="005012C7" w:rsidP="00736E99">
      <w:pPr>
        <w:pStyle w:val="Titulek"/>
        <w:spacing w:after="0"/>
        <w:rPr>
          <w:color w:val="auto"/>
          <w:sz w:val="20"/>
          <w:szCs w:val="20"/>
        </w:rPr>
      </w:pPr>
      <w:r w:rsidRPr="005A1B06">
        <w:rPr>
          <w:b/>
          <w:color w:val="auto"/>
          <w:sz w:val="20"/>
          <w:szCs w:val="20"/>
        </w:rPr>
        <w:t>Zdroj:</w:t>
      </w:r>
      <w:r w:rsidRPr="005A1B06">
        <w:rPr>
          <w:color w:val="auto"/>
          <w:sz w:val="20"/>
          <w:szCs w:val="20"/>
        </w:rPr>
        <w:t xml:space="preserve"> rozpočty SFDI na roky 201</w:t>
      </w:r>
      <w:r w:rsidR="00E0289E">
        <w:rPr>
          <w:color w:val="auto"/>
          <w:sz w:val="20"/>
          <w:szCs w:val="20"/>
        </w:rPr>
        <w:t>2</w:t>
      </w:r>
      <w:r w:rsidR="00C26314">
        <w:rPr>
          <w:color w:val="auto"/>
          <w:sz w:val="20"/>
          <w:szCs w:val="20"/>
        </w:rPr>
        <w:t>–</w:t>
      </w:r>
      <w:r w:rsidRPr="005A1B06">
        <w:rPr>
          <w:color w:val="auto"/>
          <w:sz w:val="20"/>
          <w:szCs w:val="20"/>
        </w:rPr>
        <w:t>2018, dokumentace předložená MD v průběhu kontroly</w:t>
      </w:r>
      <w:r w:rsidR="00736E99">
        <w:rPr>
          <w:color w:val="auto"/>
          <w:sz w:val="20"/>
          <w:szCs w:val="20"/>
        </w:rPr>
        <w:t>.</w:t>
      </w:r>
    </w:p>
    <w:p w14:paraId="397D0C47" w14:textId="2D727037" w:rsidR="00373FF0" w:rsidRPr="005A1B06" w:rsidRDefault="005012C7" w:rsidP="005A1B06">
      <w:pPr>
        <w:pStyle w:val="Titulek"/>
        <w:spacing w:after="0"/>
        <w:rPr>
          <w:color w:val="auto"/>
          <w:sz w:val="20"/>
          <w:szCs w:val="20"/>
        </w:rPr>
      </w:pPr>
      <w:r w:rsidRPr="005A1B06">
        <w:rPr>
          <w:color w:val="auto"/>
          <w:sz w:val="20"/>
          <w:szCs w:val="20"/>
        </w:rPr>
        <w:t xml:space="preserve">* </w:t>
      </w:r>
      <w:r w:rsidR="00A556FD">
        <w:rPr>
          <w:color w:val="auto"/>
          <w:sz w:val="20"/>
          <w:szCs w:val="20"/>
        </w:rPr>
        <w:t>D</w:t>
      </w:r>
      <w:r w:rsidRPr="005A1B06">
        <w:rPr>
          <w:color w:val="auto"/>
          <w:sz w:val="20"/>
          <w:szCs w:val="20"/>
        </w:rPr>
        <w:t>le údajů MD k 29. 8. 2018</w:t>
      </w:r>
      <w:r w:rsidR="00A556FD">
        <w:rPr>
          <w:color w:val="auto"/>
          <w:sz w:val="20"/>
          <w:szCs w:val="20"/>
        </w:rPr>
        <w:t>.</w:t>
      </w:r>
    </w:p>
    <w:p w14:paraId="0D4CE3FA" w14:textId="77777777" w:rsidR="00573CAE" w:rsidRDefault="00573CAE"/>
    <w:p w14:paraId="59D29BAD" w14:textId="77777777" w:rsidR="005012C7" w:rsidRPr="00736E99" w:rsidRDefault="00EA01CE" w:rsidP="00736E99">
      <w:pPr>
        <w:pStyle w:val="Odstavecseseznamem"/>
        <w:numPr>
          <w:ilvl w:val="0"/>
          <w:numId w:val="2"/>
        </w:numPr>
        <w:spacing w:line="276" w:lineRule="auto"/>
        <w:ind w:left="426" w:hanging="426"/>
        <w:jc w:val="both"/>
        <w:rPr>
          <w:sz w:val="24"/>
          <w:szCs w:val="24"/>
        </w:rPr>
      </w:pPr>
      <w:r w:rsidRPr="00736E99">
        <w:rPr>
          <w:sz w:val="24"/>
          <w:szCs w:val="24"/>
        </w:rPr>
        <w:lastRenderedPageBreak/>
        <w:t>Celkové p</w:t>
      </w:r>
      <w:r w:rsidR="00C60772" w:rsidRPr="00736E99">
        <w:rPr>
          <w:sz w:val="24"/>
          <w:szCs w:val="24"/>
        </w:rPr>
        <w:t>očty vybraných typů fyzických silničních ITS</w:t>
      </w:r>
      <w:r w:rsidRPr="00736E99">
        <w:rPr>
          <w:sz w:val="24"/>
          <w:szCs w:val="24"/>
        </w:rPr>
        <w:t xml:space="preserve"> implementovaných do roku 2018 na dálniční síti</w:t>
      </w:r>
      <w:r w:rsidR="00C60772" w:rsidRPr="00736E99">
        <w:rPr>
          <w:sz w:val="24"/>
          <w:szCs w:val="24"/>
        </w:rPr>
        <w:t xml:space="preserve"> ČR uvádí následující tabulka.</w:t>
      </w:r>
    </w:p>
    <w:p w14:paraId="7FAB1BFA" w14:textId="77777777" w:rsidR="00C60772" w:rsidRPr="00736E99" w:rsidRDefault="00C60772" w:rsidP="00232A6E">
      <w:pPr>
        <w:pStyle w:val="Titulek"/>
        <w:keepNext/>
        <w:spacing w:after="40"/>
        <w:rPr>
          <w:b/>
          <w:i w:val="0"/>
          <w:color w:val="004595"/>
          <w:sz w:val="24"/>
          <w:szCs w:val="24"/>
        </w:rPr>
      </w:pPr>
      <w:r w:rsidRPr="00736E99">
        <w:rPr>
          <w:b/>
          <w:i w:val="0"/>
          <w:color w:val="004595"/>
          <w:sz w:val="24"/>
          <w:szCs w:val="24"/>
        </w:rPr>
        <w:t xml:space="preserve">Tabulka č. </w:t>
      </w:r>
      <w:r w:rsidR="00B4761C" w:rsidRPr="00736E99">
        <w:rPr>
          <w:b/>
          <w:i w:val="0"/>
          <w:color w:val="004595"/>
          <w:sz w:val="24"/>
          <w:szCs w:val="24"/>
        </w:rPr>
        <w:t>2</w:t>
      </w:r>
      <w:r w:rsidRPr="00736E99">
        <w:rPr>
          <w:b/>
          <w:i w:val="0"/>
          <w:color w:val="004595"/>
          <w:sz w:val="24"/>
          <w:szCs w:val="24"/>
        </w:rPr>
        <w:t>:</w:t>
      </w:r>
      <w:r w:rsidR="00FF7E1B" w:rsidRPr="00736E99">
        <w:rPr>
          <w:b/>
          <w:i w:val="0"/>
          <w:color w:val="004595"/>
          <w:sz w:val="24"/>
          <w:szCs w:val="24"/>
        </w:rPr>
        <w:t xml:space="preserve"> P</w:t>
      </w:r>
      <w:r w:rsidRPr="00736E99">
        <w:rPr>
          <w:b/>
          <w:i w:val="0"/>
          <w:color w:val="004595"/>
          <w:sz w:val="24"/>
          <w:szCs w:val="24"/>
        </w:rPr>
        <w:t>očty vybraných silničních ITS</w:t>
      </w:r>
    </w:p>
    <w:tbl>
      <w:tblPr>
        <w:tblStyle w:val="Mkatabulky"/>
        <w:tblW w:w="0" w:type="auto"/>
        <w:jc w:val="center"/>
        <w:tblLook w:val="04A0" w:firstRow="1" w:lastRow="0" w:firstColumn="1" w:lastColumn="0" w:noHBand="0" w:noVBand="1"/>
      </w:tblPr>
      <w:tblGrid>
        <w:gridCol w:w="6155"/>
        <w:gridCol w:w="3034"/>
      </w:tblGrid>
      <w:tr w:rsidR="00C60772" w:rsidRPr="00493D9B" w14:paraId="329638D0" w14:textId="77777777" w:rsidTr="00947A1A">
        <w:trPr>
          <w:trHeight w:val="420"/>
          <w:jc w:val="center"/>
        </w:trPr>
        <w:tc>
          <w:tcPr>
            <w:tcW w:w="6155" w:type="dxa"/>
            <w:tcBorders>
              <w:top w:val="single" w:sz="4" w:space="0" w:color="auto"/>
              <w:left w:val="single" w:sz="4" w:space="0" w:color="auto"/>
              <w:bottom w:val="double" w:sz="4" w:space="0" w:color="auto"/>
              <w:right w:val="single" w:sz="4" w:space="0" w:color="auto"/>
            </w:tcBorders>
            <w:shd w:val="clear" w:color="auto" w:fill="E5F1FF"/>
            <w:vAlign w:val="center"/>
          </w:tcPr>
          <w:p w14:paraId="625D47BF" w14:textId="77777777" w:rsidR="00C60772" w:rsidRPr="00493D9B" w:rsidRDefault="00C60772" w:rsidP="00C60772">
            <w:pPr>
              <w:pStyle w:val="Prosttext"/>
              <w:rPr>
                <w:rFonts w:asciiTheme="minorHAnsi" w:hAnsiTheme="minorHAnsi" w:cstheme="minorHAnsi"/>
                <w:b/>
                <w:sz w:val="20"/>
                <w:szCs w:val="20"/>
              </w:rPr>
            </w:pPr>
            <w:r w:rsidRPr="00493D9B">
              <w:rPr>
                <w:rFonts w:asciiTheme="minorHAnsi" w:hAnsiTheme="minorHAnsi" w:cstheme="minorHAnsi"/>
                <w:b/>
                <w:sz w:val="20"/>
                <w:szCs w:val="20"/>
              </w:rPr>
              <w:t>Typ silničních ITS</w:t>
            </w:r>
          </w:p>
        </w:tc>
        <w:tc>
          <w:tcPr>
            <w:tcW w:w="3034" w:type="dxa"/>
            <w:tcBorders>
              <w:top w:val="single" w:sz="4" w:space="0" w:color="auto"/>
              <w:left w:val="single" w:sz="4" w:space="0" w:color="auto"/>
              <w:bottom w:val="double" w:sz="4" w:space="0" w:color="auto"/>
              <w:right w:val="single" w:sz="4" w:space="0" w:color="auto"/>
            </w:tcBorders>
            <w:shd w:val="clear" w:color="auto" w:fill="E5F1FF"/>
            <w:vAlign w:val="center"/>
          </w:tcPr>
          <w:p w14:paraId="2F964307" w14:textId="77777777" w:rsidR="00C60772" w:rsidRPr="00493D9B" w:rsidRDefault="00C60772" w:rsidP="00FB2D54">
            <w:pPr>
              <w:pStyle w:val="Prosttext"/>
              <w:jc w:val="center"/>
              <w:rPr>
                <w:rFonts w:asciiTheme="minorHAnsi" w:hAnsiTheme="minorHAnsi" w:cstheme="minorHAnsi"/>
                <w:b/>
                <w:sz w:val="20"/>
                <w:szCs w:val="20"/>
              </w:rPr>
            </w:pPr>
            <w:r w:rsidRPr="00493D9B">
              <w:rPr>
                <w:rFonts w:asciiTheme="minorHAnsi" w:hAnsiTheme="minorHAnsi" w:cstheme="minorHAnsi"/>
                <w:b/>
                <w:sz w:val="20"/>
                <w:szCs w:val="20"/>
              </w:rPr>
              <w:t>Počet na dálniční síti</w:t>
            </w:r>
            <w:r w:rsidR="00EA01CE" w:rsidRPr="00493D9B">
              <w:rPr>
                <w:rFonts w:asciiTheme="minorHAnsi" w:hAnsiTheme="minorHAnsi" w:cstheme="minorHAnsi"/>
                <w:b/>
                <w:sz w:val="20"/>
                <w:szCs w:val="20"/>
              </w:rPr>
              <w:t>/termín poslední aktualizace údajů</w:t>
            </w:r>
          </w:p>
        </w:tc>
      </w:tr>
      <w:tr w:rsidR="00C60772" w:rsidRPr="00493D9B" w14:paraId="19A7E226" w14:textId="77777777" w:rsidTr="00FB2D54">
        <w:trPr>
          <w:trHeight w:val="420"/>
          <w:jc w:val="center"/>
        </w:trPr>
        <w:tc>
          <w:tcPr>
            <w:tcW w:w="6155" w:type="dxa"/>
            <w:tcBorders>
              <w:top w:val="double" w:sz="4" w:space="0" w:color="auto"/>
            </w:tcBorders>
            <w:vAlign w:val="center"/>
          </w:tcPr>
          <w:p w14:paraId="480E522A" w14:textId="77777777" w:rsidR="00C60772" w:rsidRPr="00493D9B" w:rsidRDefault="00C60772" w:rsidP="00C60772">
            <w:pPr>
              <w:pStyle w:val="Prosttext"/>
              <w:rPr>
                <w:rFonts w:asciiTheme="minorHAnsi" w:hAnsiTheme="minorHAnsi" w:cstheme="minorHAnsi"/>
                <w:sz w:val="20"/>
                <w:szCs w:val="20"/>
                <w:highlight w:val="red"/>
              </w:rPr>
            </w:pPr>
            <w:proofErr w:type="spellStart"/>
            <w:r w:rsidRPr="00493D9B">
              <w:rPr>
                <w:rFonts w:asciiTheme="minorHAnsi" w:hAnsiTheme="minorHAnsi" w:cstheme="minorHAnsi"/>
                <w:sz w:val="20"/>
                <w:szCs w:val="20"/>
              </w:rPr>
              <w:t>Meteostanice</w:t>
            </w:r>
            <w:proofErr w:type="spellEnd"/>
          </w:p>
        </w:tc>
        <w:tc>
          <w:tcPr>
            <w:tcW w:w="3034" w:type="dxa"/>
            <w:tcBorders>
              <w:top w:val="double" w:sz="4" w:space="0" w:color="auto"/>
            </w:tcBorders>
            <w:vAlign w:val="center"/>
          </w:tcPr>
          <w:p w14:paraId="6872DD7D" w14:textId="1A47C74C" w:rsidR="00C60772" w:rsidRPr="00493D9B" w:rsidRDefault="00C60772" w:rsidP="00A556FD">
            <w:pPr>
              <w:pStyle w:val="Prosttext"/>
              <w:jc w:val="center"/>
              <w:rPr>
                <w:rFonts w:asciiTheme="minorHAnsi" w:hAnsiTheme="minorHAnsi" w:cstheme="minorHAnsi"/>
                <w:sz w:val="20"/>
                <w:szCs w:val="20"/>
              </w:rPr>
            </w:pPr>
            <w:r w:rsidRPr="00493D9B">
              <w:rPr>
                <w:rFonts w:asciiTheme="minorHAnsi" w:hAnsiTheme="minorHAnsi" w:cstheme="minorHAnsi"/>
                <w:sz w:val="20"/>
                <w:szCs w:val="20"/>
              </w:rPr>
              <w:t>468 ks/leden 2018</w:t>
            </w:r>
          </w:p>
        </w:tc>
      </w:tr>
      <w:tr w:rsidR="00C60772" w:rsidRPr="00493D9B" w14:paraId="5656DD65" w14:textId="77777777" w:rsidTr="00FB2D54">
        <w:trPr>
          <w:trHeight w:val="420"/>
          <w:jc w:val="center"/>
        </w:trPr>
        <w:tc>
          <w:tcPr>
            <w:tcW w:w="6155" w:type="dxa"/>
            <w:vAlign w:val="center"/>
          </w:tcPr>
          <w:p w14:paraId="589B8832" w14:textId="77777777" w:rsidR="00C60772" w:rsidRPr="00493D9B" w:rsidRDefault="00C60772" w:rsidP="00C60772">
            <w:pPr>
              <w:pStyle w:val="Prosttext"/>
              <w:rPr>
                <w:rFonts w:asciiTheme="minorHAnsi" w:hAnsiTheme="minorHAnsi" w:cstheme="minorHAnsi"/>
                <w:sz w:val="20"/>
                <w:szCs w:val="20"/>
              </w:rPr>
            </w:pPr>
            <w:r w:rsidRPr="00493D9B">
              <w:rPr>
                <w:rFonts w:asciiTheme="minorHAnsi" w:hAnsiTheme="minorHAnsi" w:cstheme="minorHAnsi"/>
                <w:sz w:val="20"/>
                <w:szCs w:val="20"/>
              </w:rPr>
              <w:t>Kamerové systémy</w:t>
            </w:r>
          </w:p>
        </w:tc>
        <w:tc>
          <w:tcPr>
            <w:tcW w:w="3034" w:type="dxa"/>
            <w:vAlign w:val="center"/>
          </w:tcPr>
          <w:p w14:paraId="61C4CF70" w14:textId="77777777" w:rsidR="00C60772" w:rsidRPr="00493D9B" w:rsidRDefault="00C60772" w:rsidP="00FB2D54">
            <w:pPr>
              <w:pStyle w:val="Prosttext"/>
              <w:jc w:val="center"/>
              <w:rPr>
                <w:rFonts w:asciiTheme="minorHAnsi" w:hAnsiTheme="minorHAnsi" w:cstheme="minorHAnsi"/>
                <w:sz w:val="20"/>
                <w:szCs w:val="20"/>
              </w:rPr>
            </w:pPr>
            <w:r w:rsidRPr="00493D9B">
              <w:rPr>
                <w:rFonts w:asciiTheme="minorHAnsi" w:hAnsiTheme="minorHAnsi" w:cstheme="minorHAnsi"/>
                <w:sz w:val="20"/>
                <w:szCs w:val="20"/>
              </w:rPr>
              <w:t>1</w:t>
            </w:r>
            <w:r w:rsidR="00A556FD">
              <w:rPr>
                <w:rFonts w:asciiTheme="minorHAnsi" w:hAnsiTheme="minorHAnsi" w:cstheme="minorHAnsi"/>
                <w:sz w:val="20"/>
                <w:szCs w:val="20"/>
              </w:rPr>
              <w:t> </w:t>
            </w:r>
            <w:r w:rsidRPr="00493D9B">
              <w:rPr>
                <w:rFonts w:asciiTheme="minorHAnsi" w:hAnsiTheme="minorHAnsi" w:cstheme="minorHAnsi"/>
                <w:sz w:val="20"/>
                <w:szCs w:val="20"/>
              </w:rPr>
              <w:t>037 ks/červenec 2018</w:t>
            </w:r>
          </w:p>
        </w:tc>
      </w:tr>
      <w:tr w:rsidR="00C60772" w:rsidRPr="00493D9B" w14:paraId="0942C488" w14:textId="77777777" w:rsidTr="00FB2D54">
        <w:trPr>
          <w:trHeight w:val="420"/>
          <w:jc w:val="center"/>
        </w:trPr>
        <w:tc>
          <w:tcPr>
            <w:tcW w:w="6155" w:type="dxa"/>
            <w:vAlign w:val="center"/>
          </w:tcPr>
          <w:p w14:paraId="5D784022" w14:textId="6492FF9E" w:rsidR="00C60772" w:rsidRPr="00493D9B" w:rsidRDefault="00D516C5" w:rsidP="00D516C5">
            <w:pPr>
              <w:pStyle w:val="Prosttext"/>
              <w:rPr>
                <w:rFonts w:asciiTheme="minorHAnsi" w:hAnsiTheme="minorHAnsi" w:cstheme="minorHAnsi"/>
                <w:sz w:val="20"/>
                <w:szCs w:val="20"/>
              </w:rPr>
            </w:pPr>
            <w:r w:rsidRPr="00493D9B">
              <w:rPr>
                <w:rFonts w:asciiTheme="minorHAnsi" w:hAnsiTheme="minorHAnsi" w:cstheme="minorHAnsi"/>
                <w:sz w:val="20"/>
                <w:szCs w:val="20"/>
              </w:rPr>
              <w:t>Detektory a sčítače dopravy</w:t>
            </w:r>
          </w:p>
        </w:tc>
        <w:tc>
          <w:tcPr>
            <w:tcW w:w="3034" w:type="dxa"/>
            <w:vAlign w:val="center"/>
          </w:tcPr>
          <w:p w14:paraId="69414D63" w14:textId="4EB575DE" w:rsidR="00C60772" w:rsidRPr="00493D9B" w:rsidRDefault="00C60772" w:rsidP="00A556FD">
            <w:pPr>
              <w:pStyle w:val="Prosttext"/>
              <w:jc w:val="center"/>
              <w:rPr>
                <w:rFonts w:asciiTheme="minorHAnsi" w:hAnsiTheme="minorHAnsi" w:cstheme="minorHAnsi"/>
                <w:sz w:val="20"/>
                <w:szCs w:val="20"/>
              </w:rPr>
            </w:pPr>
            <w:r w:rsidRPr="00493D9B">
              <w:rPr>
                <w:rFonts w:asciiTheme="minorHAnsi" w:hAnsiTheme="minorHAnsi" w:cstheme="minorHAnsi"/>
                <w:sz w:val="20"/>
                <w:szCs w:val="20"/>
              </w:rPr>
              <w:t>314 ks/červenec 2018</w:t>
            </w:r>
          </w:p>
        </w:tc>
      </w:tr>
      <w:tr w:rsidR="00C60772" w:rsidRPr="00493D9B" w14:paraId="267162A6" w14:textId="77777777" w:rsidTr="00FB2D54">
        <w:trPr>
          <w:trHeight w:val="420"/>
          <w:jc w:val="center"/>
        </w:trPr>
        <w:tc>
          <w:tcPr>
            <w:tcW w:w="6155" w:type="dxa"/>
            <w:vAlign w:val="center"/>
          </w:tcPr>
          <w:p w14:paraId="617A48A8" w14:textId="77777777" w:rsidR="00C60772" w:rsidRPr="00493D9B" w:rsidRDefault="00067FAB" w:rsidP="00D516C5">
            <w:pPr>
              <w:pStyle w:val="Prosttext"/>
              <w:rPr>
                <w:rFonts w:asciiTheme="minorHAnsi" w:hAnsiTheme="minorHAnsi" w:cstheme="minorHAnsi"/>
                <w:sz w:val="20"/>
                <w:szCs w:val="20"/>
              </w:rPr>
            </w:pPr>
            <w:r w:rsidRPr="00493D9B">
              <w:rPr>
                <w:rFonts w:asciiTheme="minorHAnsi" w:hAnsiTheme="minorHAnsi" w:cstheme="minorHAnsi"/>
                <w:sz w:val="20"/>
                <w:szCs w:val="20"/>
              </w:rPr>
              <w:t>Váhy</w:t>
            </w:r>
            <w:r w:rsidR="00D516C5" w:rsidRPr="00493D9B">
              <w:rPr>
                <w:rFonts w:asciiTheme="minorHAnsi" w:hAnsiTheme="minorHAnsi" w:cstheme="minorHAnsi"/>
                <w:sz w:val="20"/>
                <w:szCs w:val="20"/>
              </w:rPr>
              <w:t xml:space="preserve"> pro </w:t>
            </w:r>
            <w:proofErr w:type="spellStart"/>
            <w:r w:rsidR="00D516C5" w:rsidRPr="00493D9B">
              <w:rPr>
                <w:rFonts w:asciiTheme="minorHAnsi" w:hAnsiTheme="minorHAnsi" w:cstheme="minorHAnsi"/>
                <w:sz w:val="20"/>
                <w:szCs w:val="20"/>
              </w:rPr>
              <w:t>předvážení</w:t>
            </w:r>
            <w:proofErr w:type="spellEnd"/>
          </w:p>
        </w:tc>
        <w:tc>
          <w:tcPr>
            <w:tcW w:w="3034" w:type="dxa"/>
            <w:vAlign w:val="center"/>
          </w:tcPr>
          <w:p w14:paraId="2B42382A" w14:textId="77777777" w:rsidR="00C60772" w:rsidRPr="00493D9B" w:rsidRDefault="00C60772" w:rsidP="00FB2D54">
            <w:pPr>
              <w:pStyle w:val="Prosttext"/>
              <w:jc w:val="center"/>
              <w:rPr>
                <w:rFonts w:asciiTheme="minorHAnsi" w:hAnsiTheme="minorHAnsi" w:cstheme="minorHAnsi"/>
                <w:sz w:val="20"/>
                <w:szCs w:val="20"/>
              </w:rPr>
            </w:pPr>
            <w:r w:rsidRPr="00493D9B">
              <w:rPr>
                <w:rFonts w:asciiTheme="minorHAnsi" w:hAnsiTheme="minorHAnsi" w:cstheme="minorHAnsi"/>
                <w:sz w:val="20"/>
                <w:szCs w:val="20"/>
              </w:rPr>
              <w:t>8 ks/červenec 2018</w:t>
            </w:r>
          </w:p>
        </w:tc>
      </w:tr>
      <w:tr w:rsidR="00B4761C" w:rsidRPr="00493D9B" w14:paraId="7B809D82" w14:textId="77777777" w:rsidTr="00FB2D54">
        <w:trPr>
          <w:trHeight w:val="420"/>
          <w:jc w:val="center"/>
        </w:trPr>
        <w:tc>
          <w:tcPr>
            <w:tcW w:w="6155" w:type="dxa"/>
            <w:vAlign w:val="center"/>
          </w:tcPr>
          <w:p w14:paraId="66E24767" w14:textId="77777777" w:rsidR="00B4761C" w:rsidRPr="00493D9B" w:rsidRDefault="00067FAB" w:rsidP="00D516C5">
            <w:pPr>
              <w:pStyle w:val="Prosttext"/>
              <w:rPr>
                <w:rFonts w:asciiTheme="minorHAnsi" w:hAnsiTheme="minorHAnsi" w:cstheme="minorHAnsi"/>
                <w:sz w:val="20"/>
                <w:szCs w:val="20"/>
              </w:rPr>
            </w:pPr>
            <w:r w:rsidRPr="00493D9B">
              <w:rPr>
                <w:rFonts w:asciiTheme="minorHAnsi" w:hAnsiTheme="minorHAnsi" w:cstheme="minorHAnsi"/>
                <w:sz w:val="20"/>
                <w:szCs w:val="20"/>
              </w:rPr>
              <w:t>Váhy</w:t>
            </w:r>
            <w:r w:rsidR="00B4761C" w:rsidRPr="00493D9B">
              <w:rPr>
                <w:rFonts w:asciiTheme="minorHAnsi" w:hAnsiTheme="minorHAnsi" w:cstheme="minorHAnsi"/>
                <w:sz w:val="20"/>
                <w:szCs w:val="20"/>
              </w:rPr>
              <w:t xml:space="preserve"> pro vysokorychlostní kontrolní vážení</w:t>
            </w:r>
          </w:p>
        </w:tc>
        <w:tc>
          <w:tcPr>
            <w:tcW w:w="3034" w:type="dxa"/>
            <w:vAlign w:val="center"/>
          </w:tcPr>
          <w:p w14:paraId="11DA371A" w14:textId="77777777" w:rsidR="00B4761C" w:rsidRPr="00493D9B" w:rsidRDefault="00B4761C" w:rsidP="00FB2D54">
            <w:pPr>
              <w:pStyle w:val="Prosttext"/>
              <w:jc w:val="center"/>
              <w:rPr>
                <w:rFonts w:asciiTheme="minorHAnsi" w:hAnsiTheme="minorHAnsi" w:cstheme="minorHAnsi"/>
                <w:sz w:val="20"/>
                <w:szCs w:val="20"/>
              </w:rPr>
            </w:pPr>
            <w:r w:rsidRPr="00493D9B">
              <w:rPr>
                <w:rFonts w:asciiTheme="minorHAnsi" w:hAnsiTheme="minorHAnsi" w:cstheme="minorHAnsi"/>
                <w:sz w:val="20"/>
                <w:szCs w:val="20"/>
              </w:rPr>
              <w:t>0 ks/prosinec 2018</w:t>
            </w:r>
          </w:p>
        </w:tc>
      </w:tr>
      <w:tr w:rsidR="00C60772" w:rsidRPr="00493D9B" w14:paraId="54F258E7" w14:textId="77777777" w:rsidTr="00FB2D54">
        <w:trPr>
          <w:trHeight w:val="420"/>
          <w:jc w:val="center"/>
        </w:trPr>
        <w:tc>
          <w:tcPr>
            <w:tcW w:w="6155" w:type="dxa"/>
            <w:vAlign w:val="center"/>
          </w:tcPr>
          <w:p w14:paraId="102785DB" w14:textId="77777777" w:rsidR="00C60772" w:rsidRPr="00493D9B" w:rsidRDefault="00D516C5" w:rsidP="00C60772">
            <w:pPr>
              <w:pStyle w:val="Prosttext"/>
              <w:rPr>
                <w:rFonts w:asciiTheme="minorHAnsi" w:hAnsiTheme="minorHAnsi" w:cstheme="minorHAnsi"/>
                <w:sz w:val="20"/>
                <w:szCs w:val="20"/>
              </w:rPr>
            </w:pPr>
            <w:r w:rsidRPr="00493D9B">
              <w:rPr>
                <w:sz w:val="20"/>
                <w:szCs w:val="20"/>
              </w:rPr>
              <w:t>Portály</w:t>
            </w:r>
            <w:r w:rsidR="00C60772" w:rsidRPr="00493D9B">
              <w:rPr>
                <w:sz w:val="20"/>
                <w:szCs w:val="20"/>
              </w:rPr>
              <w:t xml:space="preserve"> liniového řízení dopravy</w:t>
            </w:r>
          </w:p>
        </w:tc>
        <w:tc>
          <w:tcPr>
            <w:tcW w:w="3034" w:type="dxa"/>
            <w:vAlign w:val="center"/>
          </w:tcPr>
          <w:p w14:paraId="5746DF53" w14:textId="22779586" w:rsidR="00C60772" w:rsidRPr="00493D9B" w:rsidRDefault="00C60772" w:rsidP="00A556FD">
            <w:pPr>
              <w:pStyle w:val="Prosttext"/>
              <w:jc w:val="center"/>
              <w:rPr>
                <w:rFonts w:asciiTheme="minorHAnsi" w:hAnsiTheme="minorHAnsi" w:cstheme="minorHAnsi"/>
                <w:sz w:val="20"/>
                <w:szCs w:val="20"/>
              </w:rPr>
            </w:pPr>
            <w:r w:rsidRPr="00493D9B">
              <w:rPr>
                <w:rFonts w:asciiTheme="minorHAnsi" w:hAnsiTheme="minorHAnsi" w:cstheme="minorHAnsi"/>
                <w:sz w:val="20"/>
                <w:szCs w:val="20"/>
              </w:rPr>
              <w:t>61 ks/červenec 2018</w:t>
            </w:r>
          </w:p>
        </w:tc>
      </w:tr>
      <w:tr w:rsidR="00C60772" w:rsidRPr="00493D9B" w14:paraId="34CEFCCD" w14:textId="77777777" w:rsidTr="00FB2D54">
        <w:trPr>
          <w:trHeight w:val="420"/>
          <w:jc w:val="center"/>
        </w:trPr>
        <w:tc>
          <w:tcPr>
            <w:tcW w:w="6155" w:type="dxa"/>
            <w:vAlign w:val="center"/>
          </w:tcPr>
          <w:p w14:paraId="70498961" w14:textId="60B00148" w:rsidR="00C60772" w:rsidRPr="00493D9B" w:rsidRDefault="00A556FD" w:rsidP="00C60772">
            <w:pPr>
              <w:pStyle w:val="Prosttext"/>
              <w:rPr>
                <w:rFonts w:asciiTheme="minorHAnsi" w:hAnsiTheme="minorHAnsi" w:cstheme="minorHAnsi"/>
                <w:sz w:val="20"/>
                <w:szCs w:val="20"/>
              </w:rPr>
            </w:pPr>
            <w:r>
              <w:rPr>
                <w:rFonts w:asciiTheme="minorHAnsi" w:hAnsiTheme="minorHAnsi" w:cstheme="minorHAnsi"/>
                <w:sz w:val="20"/>
                <w:szCs w:val="20"/>
              </w:rPr>
              <w:t>Z</w:t>
            </w:r>
            <w:r w:rsidR="00D516C5" w:rsidRPr="00493D9B">
              <w:rPr>
                <w:rFonts w:asciiTheme="minorHAnsi" w:hAnsiTheme="minorHAnsi" w:cstheme="minorHAnsi"/>
                <w:sz w:val="20"/>
                <w:szCs w:val="20"/>
              </w:rPr>
              <w:t>ařízení pro provozní informace</w:t>
            </w:r>
          </w:p>
        </w:tc>
        <w:tc>
          <w:tcPr>
            <w:tcW w:w="3034" w:type="dxa"/>
            <w:vAlign w:val="center"/>
          </w:tcPr>
          <w:p w14:paraId="50284AEB" w14:textId="5B2E0B8F" w:rsidR="00C60772" w:rsidRPr="00493D9B" w:rsidRDefault="00C60772" w:rsidP="00A556FD">
            <w:pPr>
              <w:pStyle w:val="Prosttext"/>
              <w:jc w:val="center"/>
              <w:rPr>
                <w:rFonts w:asciiTheme="minorHAnsi" w:hAnsiTheme="minorHAnsi" w:cstheme="minorHAnsi"/>
                <w:sz w:val="20"/>
                <w:szCs w:val="20"/>
              </w:rPr>
            </w:pPr>
            <w:r w:rsidRPr="00493D9B">
              <w:rPr>
                <w:rFonts w:asciiTheme="minorHAnsi" w:hAnsiTheme="minorHAnsi" w:cstheme="minorHAnsi"/>
                <w:sz w:val="20"/>
                <w:szCs w:val="20"/>
              </w:rPr>
              <w:t>136 ks/červenec 2018</w:t>
            </w:r>
          </w:p>
        </w:tc>
      </w:tr>
      <w:tr w:rsidR="00C60772" w:rsidRPr="00493D9B" w14:paraId="2FE4459C" w14:textId="77777777" w:rsidTr="00FB2D54">
        <w:trPr>
          <w:trHeight w:val="420"/>
          <w:jc w:val="center"/>
        </w:trPr>
        <w:tc>
          <w:tcPr>
            <w:tcW w:w="6155" w:type="dxa"/>
            <w:vAlign w:val="center"/>
          </w:tcPr>
          <w:p w14:paraId="03C51FBD" w14:textId="77777777" w:rsidR="00C60772" w:rsidRPr="00493D9B" w:rsidRDefault="00C60772" w:rsidP="00C60772">
            <w:pPr>
              <w:pStyle w:val="Prosttext"/>
              <w:rPr>
                <w:rFonts w:asciiTheme="minorHAnsi" w:hAnsiTheme="minorHAnsi" w:cstheme="minorHAnsi"/>
                <w:sz w:val="20"/>
                <w:szCs w:val="20"/>
              </w:rPr>
            </w:pPr>
            <w:r w:rsidRPr="00493D9B">
              <w:rPr>
                <w:rFonts w:asciiTheme="minorHAnsi" w:hAnsiTheme="minorHAnsi" w:cstheme="minorHAnsi"/>
                <w:sz w:val="20"/>
                <w:szCs w:val="20"/>
              </w:rPr>
              <w:t>SOS hlásky</w:t>
            </w:r>
          </w:p>
        </w:tc>
        <w:tc>
          <w:tcPr>
            <w:tcW w:w="3034" w:type="dxa"/>
            <w:vAlign w:val="center"/>
          </w:tcPr>
          <w:p w14:paraId="3C5F5247" w14:textId="107E5614" w:rsidR="00C60772" w:rsidRPr="00493D9B" w:rsidRDefault="00C60772" w:rsidP="00A556FD">
            <w:pPr>
              <w:pStyle w:val="Prosttext"/>
              <w:keepNext/>
              <w:jc w:val="center"/>
              <w:rPr>
                <w:rFonts w:asciiTheme="minorHAnsi" w:hAnsiTheme="minorHAnsi" w:cstheme="minorHAnsi"/>
                <w:sz w:val="20"/>
                <w:szCs w:val="20"/>
              </w:rPr>
            </w:pPr>
            <w:r w:rsidRPr="00493D9B">
              <w:rPr>
                <w:rFonts w:asciiTheme="minorHAnsi" w:hAnsiTheme="minorHAnsi" w:cstheme="minorHAnsi"/>
                <w:sz w:val="20"/>
                <w:szCs w:val="20"/>
              </w:rPr>
              <w:t>1</w:t>
            </w:r>
            <w:r w:rsidR="00A556FD">
              <w:rPr>
                <w:rFonts w:asciiTheme="minorHAnsi" w:hAnsiTheme="minorHAnsi" w:cstheme="minorHAnsi"/>
                <w:sz w:val="20"/>
                <w:szCs w:val="20"/>
              </w:rPr>
              <w:t> </w:t>
            </w:r>
            <w:r w:rsidRPr="00493D9B">
              <w:rPr>
                <w:rFonts w:asciiTheme="minorHAnsi" w:hAnsiTheme="minorHAnsi" w:cstheme="minorHAnsi"/>
                <w:sz w:val="20"/>
                <w:szCs w:val="20"/>
              </w:rPr>
              <w:t>171 ks/červen 2018</w:t>
            </w:r>
          </w:p>
        </w:tc>
      </w:tr>
    </w:tbl>
    <w:p w14:paraId="634F4703" w14:textId="59B8EAAC" w:rsidR="00BB0294" w:rsidRPr="00493D9B" w:rsidRDefault="00D516C5" w:rsidP="004E4A3B">
      <w:pPr>
        <w:pStyle w:val="Titulek"/>
        <w:spacing w:after="0"/>
        <w:rPr>
          <w:sz w:val="20"/>
          <w:szCs w:val="20"/>
        </w:rPr>
      </w:pPr>
      <w:r w:rsidRPr="00493D9B">
        <w:rPr>
          <w:b/>
          <w:color w:val="auto"/>
          <w:sz w:val="20"/>
          <w:szCs w:val="20"/>
        </w:rPr>
        <w:t>Zdroj:</w:t>
      </w:r>
      <w:r w:rsidRPr="00493D9B">
        <w:rPr>
          <w:color w:val="auto"/>
          <w:sz w:val="20"/>
          <w:szCs w:val="20"/>
        </w:rPr>
        <w:t xml:space="preserve"> dokumentace předložená ŘSD v průběhu kontroly</w:t>
      </w:r>
      <w:r w:rsidR="00493D9B">
        <w:rPr>
          <w:color w:val="auto"/>
          <w:sz w:val="20"/>
          <w:szCs w:val="20"/>
        </w:rPr>
        <w:t>.</w:t>
      </w:r>
    </w:p>
    <w:p w14:paraId="73643A05" w14:textId="77777777" w:rsidR="00B4761C" w:rsidRDefault="00B4761C" w:rsidP="00C60772">
      <w:pPr>
        <w:autoSpaceDE w:val="0"/>
        <w:autoSpaceDN w:val="0"/>
        <w:adjustRightInd w:val="0"/>
        <w:spacing w:after="0" w:line="276" w:lineRule="auto"/>
        <w:jc w:val="both"/>
        <w:rPr>
          <w:rFonts w:eastAsia="TimesNewRomanPSMT" w:cstheme="minorHAnsi"/>
        </w:rPr>
      </w:pPr>
    </w:p>
    <w:p w14:paraId="6712BC4A" w14:textId="77777777" w:rsidR="004E316B" w:rsidRDefault="004E316B" w:rsidP="00C60772">
      <w:pPr>
        <w:autoSpaceDE w:val="0"/>
        <w:autoSpaceDN w:val="0"/>
        <w:adjustRightInd w:val="0"/>
        <w:spacing w:after="0" w:line="276" w:lineRule="auto"/>
        <w:jc w:val="both"/>
        <w:rPr>
          <w:rFonts w:eastAsia="TimesNewRomanPSMT" w:cstheme="minorHAnsi"/>
        </w:rPr>
      </w:pPr>
    </w:p>
    <w:p w14:paraId="54CE4111" w14:textId="77777777" w:rsidR="006D791D" w:rsidRPr="00734C8D" w:rsidRDefault="000624C9" w:rsidP="00232A6E">
      <w:pPr>
        <w:pStyle w:val="Odstavecseseznamem"/>
        <w:numPr>
          <w:ilvl w:val="0"/>
          <w:numId w:val="13"/>
        </w:numPr>
        <w:spacing w:after="0" w:line="276" w:lineRule="auto"/>
        <w:ind w:left="0" w:firstLine="0"/>
        <w:rPr>
          <w:b/>
          <w:sz w:val="32"/>
          <w:szCs w:val="32"/>
        </w:rPr>
      </w:pPr>
      <w:r w:rsidRPr="00734C8D">
        <w:rPr>
          <w:b/>
          <w:sz w:val="32"/>
          <w:szCs w:val="32"/>
        </w:rPr>
        <w:t>Rozsah kontroly</w:t>
      </w:r>
    </w:p>
    <w:p w14:paraId="07A30F62" w14:textId="77777777" w:rsidR="00734C8D" w:rsidRPr="00734C8D" w:rsidRDefault="00734C8D" w:rsidP="0084494C">
      <w:pPr>
        <w:pStyle w:val="Odstavecseseznamem"/>
        <w:spacing w:after="0" w:line="240" w:lineRule="auto"/>
        <w:ind w:left="1080"/>
        <w:rPr>
          <w:b/>
          <w:sz w:val="32"/>
          <w:szCs w:val="32"/>
        </w:rPr>
      </w:pPr>
    </w:p>
    <w:p w14:paraId="1591CCCA" w14:textId="77777777" w:rsidR="000624C9" w:rsidRPr="002A4A5A" w:rsidRDefault="009B3434" w:rsidP="0084494C">
      <w:pPr>
        <w:pStyle w:val="Odstavecseseznamem"/>
        <w:numPr>
          <w:ilvl w:val="1"/>
          <w:numId w:val="1"/>
        </w:numPr>
        <w:spacing w:after="0" w:line="240" w:lineRule="auto"/>
        <w:ind w:left="426" w:hanging="426"/>
        <w:jc w:val="both"/>
        <w:rPr>
          <w:sz w:val="24"/>
          <w:szCs w:val="24"/>
        </w:rPr>
      </w:pPr>
      <w:r w:rsidRPr="002A4A5A">
        <w:rPr>
          <w:sz w:val="24"/>
          <w:szCs w:val="24"/>
        </w:rPr>
        <w:t>Předmětem kontroly</w:t>
      </w:r>
      <w:r w:rsidR="00EA01CE" w:rsidRPr="002A4A5A">
        <w:rPr>
          <w:sz w:val="24"/>
          <w:szCs w:val="24"/>
        </w:rPr>
        <w:t xml:space="preserve"> NKÚ</w:t>
      </w:r>
      <w:r w:rsidRPr="002A4A5A">
        <w:rPr>
          <w:sz w:val="24"/>
          <w:szCs w:val="24"/>
        </w:rPr>
        <w:t xml:space="preserve"> byly peněžní prostředky vynakládané v resortu </w:t>
      </w:r>
      <w:r w:rsidR="00440DB8" w:rsidRPr="002A4A5A">
        <w:rPr>
          <w:sz w:val="24"/>
          <w:szCs w:val="24"/>
        </w:rPr>
        <w:t>MD</w:t>
      </w:r>
      <w:r w:rsidRPr="002A4A5A">
        <w:rPr>
          <w:sz w:val="24"/>
          <w:szCs w:val="24"/>
        </w:rPr>
        <w:t xml:space="preserve"> na naplňování cílů Akčního plánu ITS v oblasti silničních </w:t>
      </w:r>
      <w:r w:rsidR="00C60772" w:rsidRPr="002A4A5A">
        <w:rPr>
          <w:sz w:val="24"/>
          <w:szCs w:val="24"/>
        </w:rPr>
        <w:t>ITS</w:t>
      </w:r>
      <w:r w:rsidR="00EA01CE" w:rsidRPr="002A4A5A">
        <w:rPr>
          <w:sz w:val="24"/>
          <w:szCs w:val="24"/>
        </w:rPr>
        <w:t xml:space="preserve"> v období let 2012 až 2018. </w:t>
      </w:r>
      <w:r w:rsidRPr="002A4A5A">
        <w:rPr>
          <w:sz w:val="24"/>
          <w:szCs w:val="24"/>
        </w:rPr>
        <w:t>Primárně se kontrola zaměřila na období let 2015 až 2018, a to z důvodu platnosti Akčního plánu ITS a návazného Implementačního plánu ITS.</w:t>
      </w:r>
    </w:p>
    <w:p w14:paraId="156A1EFA" w14:textId="77777777" w:rsidR="00ED4E91" w:rsidRPr="002A4A5A" w:rsidRDefault="00ED4E91" w:rsidP="008C23AF">
      <w:pPr>
        <w:pStyle w:val="Odstavecseseznamem"/>
        <w:spacing w:line="240" w:lineRule="auto"/>
        <w:ind w:left="360"/>
        <w:jc w:val="both"/>
        <w:rPr>
          <w:sz w:val="24"/>
          <w:szCs w:val="24"/>
        </w:rPr>
      </w:pPr>
    </w:p>
    <w:p w14:paraId="23331C23" w14:textId="3527317B" w:rsidR="00B4254F" w:rsidRPr="002A4A5A" w:rsidRDefault="009B3434" w:rsidP="008C23AF">
      <w:pPr>
        <w:pStyle w:val="Odstavecseseznamem"/>
        <w:numPr>
          <w:ilvl w:val="1"/>
          <w:numId w:val="1"/>
        </w:numPr>
        <w:spacing w:line="240" w:lineRule="auto"/>
        <w:ind w:left="426" w:hanging="426"/>
        <w:jc w:val="both"/>
        <w:rPr>
          <w:rFonts w:eastAsia="TimesNewRomanPSMT" w:cstheme="minorHAnsi"/>
          <w:sz w:val="24"/>
          <w:szCs w:val="24"/>
        </w:rPr>
      </w:pPr>
      <w:r w:rsidRPr="002A4A5A">
        <w:rPr>
          <w:rFonts w:eastAsia="TimesNewRomanPSMT" w:cstheme="minorHAnsi"/>
          <w:b/>
          <w:sz w:val="24"/>
          <w:szCs w:val="24"/>
        </w:rPr>
        <w:t>Cílem kontroly bylo prověřit, zda MD řídí a společně s ŘSD implementuje vybrané silniční ITS způsobem, který vede k hospodárnému a efektivnímu vyn</w:t>
      </w:r>
      <w:r w:rsidR="009C5F5E" w:rsidRPr="002A4A5A">
        <w:rPr>
          <w:rFonts w:eastAsia="TimesNewRomanPSMT" w:cstheme="minorHAnsi"/>
          <w:b/>
          <w:sz w:val="24"/>
          <w:szCs w:val="24"/>
        </w:rPr>
        <w:t>aložení peněžních prostředků na</w:t>
      </w:r>
      <w:r w:rsidR="00A556FD">
        <w:rPr>
          <w:rFonts w:eastAsia="TimesNewRomanPSMT" w:cstheme="minorHAnsi"/>
          <w:b/>
          <w:sz w:val="24"/>
          <w:szCs w:val="24"/>
        </w:rPr>
        <w:t xml:space="preserve"> </w:t>
      </w:r>
      <w:r w:rsidRPr="002A4A5A">
        <w:rPr>
          <w:rFonts w:eastAsia="TimesNewRomanPSMT" w:cstheme="minorHAnsi"/>
          <w:b/>
          <w:sz w:val="24"/>
          <w:szCs w:val="24"/>
        </w:rPr>
        <w:t xml:space="preserve">dosažení cílů dle </w:t>
      </w:r>
      <w:r w:rsidRPr="00232A6E">
        <w:rPr>
          <w:rFonts w:eastAsia="TimesNewRomanPSMT" w:cstheme="minorHAnsi"/>
          <w:b/>
          <w:i/>
          <w:sz w:val="24"/>
          <w:szCs w:val="24"/>
        </w:rPr>
        <w:t>Akčního plánu rozvoje inteligentních dopravních systémů v ČR do roku 2020 (s výhledem do roku 2050)</w:t>
      </w:r>
      <w:r w:rsidRPr="002A4A5A">
        <w:rPr>
          <w:rFonts w:eastAsia="TimesNewRomanPSMT" w:cstheme="minorHAnsi"/>
          <w:b/>
          <w:sz w:val="24"/>
          <w:szCs w:val="24"/>
        </w:rPr>
        <w:t xml:space="preserve"> a dalších strategických dokumentů</w:t>
      </w:r>
      <w:r w:rsidRPr="00232A6E">
        <w:rPr>
          <w:rFonts w:eastAsia="TimesNewRomanPSMT" w:cstheme="minorHAnsi"/>
          <w:b/>
          <w:sz w:val="24"/>
          <w:szCs w:val="24"/>
        </w:rPr>
        <w:t>.</w:t>
      </w:r>
      <w:r w:rsidR="00087912" w:rsidRPr="002A4A5A">
        <w:rPr>
          <w:rFonts w:eastAsia="TimesNewRomanPSMT" w:cstheme="minorHAnsi"/>
          <w:sz w:val="24"/>
          <w:szCs w:val="24"/>
        </w:rPr>
        <w:t xml:space="preserve"> </w:t>
      </w:r>
      <w:r w:rsidR="00087912" w:rsidRPr="002A4A5A">
        <w:rPr>
          <w:sz w:val="24"/>
          <w:szCs w:val="24"/>
        </w:rPr>
        <w:t xml:space="preserve">K naplnění cíle kontroly </w:t>
      </w:r>
      <w:r w:rsidR="00A556FD">
        <w:rPr>
          <w:sz w:val="24"/>
          <w:szCs w:val="24"/>
        </w:rPr>
        <w:t>prověřil</w:t>
      </w:r>
      <w:r w:rsidR="00087912" w:rsidRPr="002A4A5A">
        <w:rPr>
          <w:sz w:val="24"/>
          <w:szCs w:val="24"/>
        </w:rPr>
        <w:t xml:space="preserve"> NKÚ</w:t>
      </w:r>
      <w:r w:rsidR="00B4254F" w:rsidRPr="002A4A5A">
        <w:rPr>
          <w:sz w:val="24"/>
          <w:szCs w:val="24"/>
        </w:rPr>
        <w:t xml:space="preserve"> v resortu MD </w:t>
      </w:r>
      <w:r w:rsidR="00A556FD">
        <w:rPr>
          <w:sz w:val="24"/>
          <w:szCs w:val="24"/>
        </w:rPr>
        <w:t>tyto</w:t>
      </w:r>
      <w:r w:rsidR="00087912" w:rsidRPr="002A4A5A">
        <w:rPr>
          <w:sz w:val="24"/>
          <w:szCs w:val="24"/>
        </w:rPr>
        <w:t xml:space="preserve"> dílčí oblast</w:t>
      </w:r>
      <w:r w:rsidR="00A556FD">
        <w:rPr>
          <w:sz w:val="24"/>
          <w:szCs w:val="24"/>
        </w:rPr>
        <w:t>i</w:t>
      </w:r>
      <w:r w:rsidR="00087912" w:rsidRPr="002A4A5A">
        <w:rPr>
          <w:sz w:val="24"/>
          <w:szCs w:val="24"/>
        </w:rPr>
        <w:t>:</w:t>
      </w:r>
    </w:p>
    <w:p w14:paraId="7ACB30D8" w14:textId="77777777" w:rsidR="00373381" w:rsidRPr="00373381" w:rsidRDefault="00373381" w:rsidP="008C23AF">
      <w:pPr>
        <w:pStyle w:val="Odstavecseseznamem"/>
        <w:spacing w:line="240" w:lineRule="auto"/>
        <w:ind w:left="360"/>
        <w:jc w:val="both"/>
        <w:rPr>
          <w:rFonts w:eastAsia="TimesNewRomanPSMT" w:cstheme="minorHAnsi"/>
        </w:rPr>
      </w:pPr>
    </w:p>
    <w:p w14:paraId="601DCF45" w14:textId="3BA21E5D" w:rsidR="00B4254F" w:rsidRPr="00B350C4" w:rsidRDefault="00A556FD" w:rsidP="008C23AF">
      <w:pPr>
        <w:pStyle w:val="Odstavecseseznamem"/>
        <w:numPr>
          <w:ilvl w:val="0"/>
          <w:numId w:val="20"/>
        </w:numPr>
        <w:spacing w:before="120" w:after="0" w:line="240" w:lineRule="auto"/>
        <w:jc w:val="both"/>
        <w:rPr>
          <w:rFonts w:cstheme="minorHAnsi"/>
          <w:sz w:val="24"/>
          <w:szCs w:val="24"/>
        </w:rPr>
      </w:pPr>
      <w:r>
        <w:rPr>
          <w:rFonts w:cstheme="minorHAnsi"/>
          <w:sz w:val="24"/>
          <w:szCs w:val="24"/>
          <w:lang w:eastAsia="cs-CZ"/>
        </w:rPr>
        <w:t>n</w:t>
      </w:r>
      <w:r w:rsidR="00B4254F" w:rsidRPr="00B350C4">
        <w:rPr>
          <w:rFonts w:cstheme="minorHAnsi"/>
          <w:sz w:val="24"/>
          <w:szCs w:val="24"/>
          <w:lang w:eastAsia="cs-CZ"/>
        </w:rPr>
        <w:t>astavení Akčního plánu ITS</w:t>
      </w:r>
      <w:r w:rsidR="00F36B0E" w:rsidRPr="00B350C4">
        <w:rPr>
          <w:rFonts w:cstheme="minorHAnsi"/>
          <w:sz w:val="24"/>
          <w:szCs w:val="24"/>
          <w:lang w:eastAsia="cs-CZ"/>
        </w:rPr>
        <w:t xml:space="preserve"> a vyhodnocení přínosu silničních ITS ze strany MD</w:t>
      </w:r>
      <w:r w:rsidR="00CA0A15" w:rsidRPr="00B350C4">
        <w:rPr>
          <w:rFonts w:cstheme="minorHAnsi"/>
          <w:sz w:val="24"/>
          <w:szCs w:val="24"/>
          <w:lang w:eastAsia="cs-CZ"/>
        </w:rPr>
        <w:t>,</w:t>
      </w:r>
    </w:p>
    <w:p w14:paraId="72A56D32" w14:textId="5573B817" w:rsidR="00B4254F" w:rsidRPr="00B350C4" w:rsidRDefault="00A556FD" w:rsidP="008C23AF">
      <w:pPr>
        <w:pStyle w:val="Odstavecseseznamem"/>
        <w:numPr>
          <w:ilvl w:val="0"/>
          <w:numId w:val="20"/>
        </w:numPr>
        <w:spacing w:before="120" w:after="0" w:line="240" w:lineRule="auto"/>
        <w:jc w:val="both"/>
        <w:rPr>
          <w:rFonts w:cstheme="minorHAnsi"/>
          <w:sz w:val="24"/>
          <w:szCs w:val="24"/>
          <w:lang w:eastAsia="cs-CZ"/>
        </w:rPr>
      </w:pPr>
      <w:r>
        <w:rPr>
          <w:rFonts w:cstheme="minorHAnsi"/>
          <w:sz w:val="24"/>
          <w:szCs w:val="24"/>
          <w:lang w:eastAsia="cs-CZ"/>
        </w:rPr>
        <w:t>v</w:t>
      </w:r>
      <w:r w:rsidR="00837F08" w:rsidRPr="00B350C4">
        <w:rPr>
          <w:rFonts w:cstheme="minorHAnsi"/>
          <w:sz w:val="24"/>
          <w:szCs w:val="24"/>
          <w:lang w:eastAsia="cs-CZ"/>
        </w:rPr>
        <w:t xml:space="preserve">ýběr projektových </w:t>
      </w:r>
      <w:r w:rsidR="00766FB3" w:rsidRPr="00B350C4">
        <w:rPr>
          <w:rFonts w:cstheme="minorHAnsi"/>
          <w:sz w:val="24"/>
          <w:szCs w:val="24"/>
          <w:lang w:eastAsia="cs-CZ"/>
        </w:rPr>
        <w:t>záměrů</w:t>
      </w:r>
      <w:r w:rsidR="00837F08" w:rsidRPr="00B350C4">
        <w:rPr>
          <w:rFonts w:cstheme="minorHAnsi"/>
          <w:sz w:val="24"/>
          <w:szCs w:val="24"/>
          <w:lang w:eastAsia="cs-CZ"/>
        </w:rPr>
        <w:t xml:space="preserve"> do Implementačního plánu ITS</w:t>
      </w:r>
      <w:r w:rsidR="00CA0A15" w:rsidRPr="00B350C4">
        <w:rPr>
          <w:rFonts w:cstheme="minorHAnsi"/>
          <w:sz w:val="24"/>
          <w:szCs w:val="24"/>
          <w:lang w:eastAsia="cs-CZ"/>
        </w:rPr>
        <w:t xml:space="preserve"> a</w:t>
      </w:r>
      <w:r w:rsidR="00837F08" w:rsidRPr="00B350C4">
        <w:rPr>
          <w:rFonts w:cstheme="minorHAnsi"/>
          <w:sz w:val="24"/>
          <w:szCs w:val="24"/>
          <w:lang w:eastAsia="cs-CZ"/>
        </w:rPr>
        <w:t xml:space="preserve"> posuzování záměrů projek</w:t>
      </w:r>
      <w:r w:rsidR="00CA0A15" w:rsidRPr="00B350C4">
        <w:rPr>
          <w:rFonts w:cstheme="minorHAnsi"/>
          <w:sz w:val="24"/>
          <w:szCs w:val="24"/>
          <w:lang w:eastAsia="cs-CZ"/>
        </w:rPr>
        <w:t>tů</w:t>
      </w:r>
      <w:r w:rsidR="003009C7" w:rsidRPr="00B350C4">
        <w:rPr>
          <w:rFonts w:cstheme="minorHAnsi"/>
          <w:sz w:val="24"/>
          <w:szCs w:val="24"/>
          <w:lang w:eastAsia="cs-CZ"/>
        </w:rPr>
        <w:t xml:space="preserve"> silničních ITS</w:t>
      </w:r>
      <w:r w:rsidR="00CA0A15" w:rsidRPr="00B350C4">
        <w:rPr>
          <w:rFonts w:cstheme="minorHAnsi"/>
          <w:sz w:val="24"/>
          <w:szCs w:val="24"/>
          <w:lang w:eastAsia="cs-CZ"/>
        </w:rPr>
        <w:t>,</w:t>
      </w:r>
    </w:p>
    <w:p w14:paraId="4F5AFCEB" w14:textId="536A302F" w:rsidR="00837F08" w:rsidRPr="00B350C4" w:rsidRDefault="00A556FD" w:rsidP="008C23AF">
      <w:pPr>
        <w:pStyle w:val="Odstavecseseznamem"/>
        <w:numPr>
          <w:ilvl w:val="0"/>
          <w:numId w:val="20"/>
        </w:numPr>
        <w:spacing w:before="120" w:after="0" w:line="240" w:lineRule="auto"/>
        <w:jc w:val="both"/>
        <w:rPr>
          <w:rFonts w:cstheme="minorHAnsi"/>
          <w:sz w:val="24"/>
          <w:szCs w:val="24"/>
        </w:rPr>
      </w:pPr>
      <w:r>
        <w:rPr>
          <w:rFonts w:cstheme="minorHAnsi"/>
          <w:sz w:val="24"/>
          <w:szCs w:val="24"/>
          <w:lang w:eastAsia="cs-CZ"/>
        </w:rPr>
        <w:t>m</w:t>
      </w:r>
      <w:r w:rsidR="00837F08" w:rsidRPr="00B350C4">
        <w:rPr>
          <w:rFonts w:cstheme="minorHAnsi"/>
          <w:sz w:val="24"/>
          <w:szCs w:val="24"/>
          <w:lang w:eastAsia="cs-CZ"/>
        </w:rPr>
        <w:t xml:space="preserve">onitoring </w:t>
      </w:r>
      <w:r w:rsidR="00CA0A15" w:rsidRPr="00B350C4">
        <w:rPr>
          <w:rFonts w:cstheme="minorHAnsi"/>
          <w:sz w:val="24"/>
          <w:szCs w:val="24"/>
          <w:lang w:eastAsia="cs-CZ"/>
        </w:rPr>
        <w:t>finančních prostředků vynakládaných na silniční ITS</w:t>
      </w:r>
      <w:r w:rsidR="00837F08" w:rsidRPr="00B350C4">
        <w:rPr>
          <w:rFonts w:cstheme="minorHAnsi"/>
          <w:sz w:val="24"/>
          <w:szCs w:val="24"/>
          <w:lang w:eastAsia="cs-CZ"/>
        </w:rPr>
        <w:t>,</w:t>
      </w:r>
    </w:p>
    <w:p w14:paraId="70A5909F" w14:textId="183410A4" w:rsidR="00A34DFF" w:rsidRPr="00B350C4" w:rsidRDefault="00A556FD" w:rsidP="008C23AF">
      <w:pPr>
        <w:pStyle w:val="Odstavecseseznamem"/>
        <w:numPr>
          <w:ilvl w:val="0"/>
          <w:numId w:val="20"/>
        </w:numPr>
        <w:spacing w:before="120" w:after="0" w:line="240" w:lineRule="auto"/>
        <w:jc w:val="both"/>
        <w:rPr>
          <w:rFonts w:cstheme="minorHAnsi"/>
          <w:sz w:val="24"/>
          <w:szCs w:val="24"/>
          <w:lang w:eastAsia="cs-CZ"/>
        </w:rPr>
      </w:pPr>
      <w:r>
        <w:rPr>
          <w:rFonts w:cstheme="minorHAnsi"/>
          <w:sz w:val="24"/>
          <w:szCs w:val="24"/>
          <w:lang w:eastAsia="cs-CZ"/>
        </w:rPr>
        <w:t>r</w:t>
      </w:r>
      <w:r w:rsidR="00A34DFF" w:rsidRPr="00B350C4">
        <w:rPr>
          <w:rFonts w:cstheme="minorHAnsi"/>
          <w:sz w:val="24"/>
          <w:szCs w:val="24"/>
          <w:lang w:eastAsia="cs-CZ"/>
        </w:rPr>
        <w:t>ealizac</w:t>
      </w:r>
      <w:r>
        <w:rPr>
          <w:rFonts w:cstheme="minorHAnsi"/>
          <w:sz w:val="24"/>
          <w:szCs w:val="24"/>
          <w:lang w:eastAsia="cs-CZ"/>
        </w:rPr>
        <w:t>i</w:t>
      </w:r>
      <w:r w:rsidR="00A34DFF" w:rsidRPr="00B350C4">
        <w:rPr>
          <w:rFonts w:cstheme="minorHAnsi"/>
          <w:sz w:val="24"/>
          <w:szCs w:val="24"/>
          <w:lang w:eastAsia="cs-CZ"/>
        </w:rPr>
        <w:t xml:space="preserve"> vybraných silničních ITS,</w:t>
      </w:r>
      <w:r>
        <w:rPr>
          <w:rFonts w:cstheme="minorHAnsi"/>
          <w:sz w:val="24"/>
          <w:szCs w:val="24"/>
          <w:lang w:eastAsia="cs-CZ"/>
        </w:rPr>
        <w:t xml:space="preserve"> jednalo se o:</w:t>
      </w:r>
    </w:p>
    <w:p w14:paraId="1AAA0805" w14:textId="77777777" w:rsidR="00A34DFF" w:rsidRPr="00B350C4" w:rsidRDefault="00A34DFF" w:rsidP="008C23AF">
      <w:pPr>
        <w:pStyle w:val="Odstavecseseznamem"/>
        <w:numPr>
          <w:ilvl w:val="1"/>
          <w:numId w:val="20"/>
        </w:numPr>
        <w:spacing w:before="120" w:after="0" w:line="240" w:lineRule="auto"/>
        <w:jc w:val="both"/>
        <w:rPr>
          <w:rFonts w:cstheme="minorHAnsi"/>
          <w:sz w:val="24"/>
          <w:szCs w:val="24"/>
          <w:lang w:eastAsia="cs-CZ"/>
        </w:rPr>
      </w:pPr>
      <w:r w:rsidRPr="00B350C4">
        <w:rPr>
          <w:rFonts w:cstheme="minorHAnsi"/>
          <w:sz w:val="24"/>
          <w:szCs w:val="24"/>
          <w:lang w:eastAsia="cs-CZ"/>
        </w:rPr>
        <w:t>váhy pro vysokorychlostní kontrolní vážení,</w:t>
      </w:r>
    </w:p>
    <w:p w14:paraId="08025CCB" w14:textId="77777777" w:rsidR="00A34DFF" w:rsidRPr="00B350C4" w:rsidRDefault="00A34DFF" w:rsidP="008C23AF">
      <w:pPr>
        <w:pStyle w:val="Odstavecseseznamem"/>
        <w:numPr>
          <w:ilvl w:val="1"/>
          <w:numId w:val="20"/>
        </w:numPr>
        <w:spacing w:before="120" w:after="0" w:line="240" w:lineRule="auto"/>
        <w:jc w:val="both"/>
        <w:rPr>
          <w:rFonts w:cstheme="minorHAnsi"/>
          <w:sz w:val="24"/>
          <w:szCs w:val="24"/>
          <w:lang w:eastAsia="cs-CZ"/>
        </w:rPr>
      </w:pPr>
      <w:r w:rsidRPr="00B350C4">
        <w:rPr>
          <w:rFonts w:cstheme="minorHAnsi"/>
          <w:sz w:val="24"/>
          <w:szCs w:val="24"/>
          <w:lang w:eastAsia="cs-CZ"/>
        </w:rPr>
        <w:t>SOS hlásky,</w:t>
      </w:r>
    </w:p>
    <w:p w14:paraId="5DAE9B54" w14:textId="77777777" w:rsidR="00EA01CE" w:rsidRPr="00B350C4" w:rsidRDefault="00A34DFF" w:rsidP="008C23AF">
      <w:pPr>
        <w:pStyle w:val="Odstavecseseznamem"/>
        <w:numPr>
          <w:ilvl w:val="1"/>
          <w:numId w:val="20"/>
        </w:numPr>
        <w:spacing w:before="120" w:after="0" w:line="240" w:lineRule="auto"/>
        <w:jc w:val="both"/>
        <w:rPr>
          <w:rFonts w:cstheme="minorHAnsi"/>
          <w:sz w:val="24"/>
          <w:szCs w:val="24"/>
          <w:lang w:eastAsia="cs-CZ"/>
        </w:rPr>
      </w:pPr>
      <w:r w:rsidRPr="00B350C4">
        <w:rPr>
          <w:rFonts w:cstheme="minorHAnsi"/>
          <w:sz w:val="24"/>
          <w:szCs w:val="24"/>
          <w:lang w:eastAsia="cs-CZ"/>
        </w:rPr>
        <w:t>JSDI/NDIC,</w:t>
      </w:r>
      <w:r w:rsidR="00947385" w:rsidRPr="00B350C4">
        <w:rPr>
          <w:rFonts w:cstheme="minorHAnsi"/>
          <w:sz w:val="24"/>
          <w:szCs w:val="24"/>
          <w:lang w:eastAsia="cs-CZ"/>
        </w:rPr>
        <w:t xml:space="preserve"> </w:t>
      </w:r>
    </w:p>
    <w:p w14:paraId="0E89DF94" w14:textId="6252948E" w:rsidR="00837F08" w:rsidRPr="00B350C4" w:rsidRDefault="00A556FD" w:rsidP="008C23AF">
      <w:pPr>
        <w:pStyle w:val="Odstavecseseznamem"/>
        <w:numPr>
          <w:ilvl w:val="0"/>
          <w:numId w:val="20"/>
        </w:numPr>
        <w:spacing w:before="120" w:after="0" w:line="240" w:lineRule="auto"/>
        <w:jc w:val="both"/>
        <w:rPr>
          <w:rFonts w:cstheme="minorHAnsi"/>
          <w:sz w:val="24"/>
          <w:szCs w:val="24"/>
          <w:lang w:eastAsia="cs-CZ"/>
        </w:rPr>
      </w:pPr>
      <w:r>
        <w:rPr>
          <w:rFonts w:cstheme="minorHAnsi"/>
          <w:sz w:val="24"/>
          <w:szCs w:val="24"/>
          <w:lang w:eastAsia="cs-CZ"/>
        </w:rPr>
        <w:t>k</w:t>
      </w:r>
      <w:r w:rsidR="00837F08" w:rsidRPr="00B350C4">
        <w:rPr>
          <w:rFonts w:cstheme="minorHAnsi"/>
          <w:sz w:val="24"/>
          <w:szCs w:val="24"/>
          <w:lang w:eastAsia="cs-CZ"/>
        </w:rPr>
        <w:t>oordinac</w:t>
      </w:r>
      <w:r>
        <w:rPr>
          <w:rFonts w:cstheme="minorHAnsi"/>
          <w:sz w:val="24"/>
          <w:szCs w:val="24"/>
          <w:lang w:eastAsia="cs-CZ"/>
        </w:rPr>
        <w:t>i</w:t>
      </w:r>
      <w:r w:rsidR="00837F08" w:rsidRPr="00B350C4">
        <w:rPr>
          <w:rFonts w:cstheme="minorHAnsi"/>
          <w:sz w:val="24"/>
          <w:szCs w:val="24"/>
          <w:lang w:eastAsia="cs-CZ"/>
        </w:rPr>
        <w:t xml:space="preserve"> silničních uzavírek.</w:t>
      </w:r>
    </w:p>
    <w:p w14:paraId="386CD74F" w14:textId="77777777" w:rsidR="007043E2" w:rsidRPr="00B350C4" w:rsidRDefault="007043E2" w:rsidP="00087912">
      <w:pPr>
        <w:pStyle w:val="Odstavecseseznamem"/>
        <w:spacing w:line="276" w:lineRule="auto"/>
        <w:ind w:left="1080"/>
        <w:jc w:val="both"/>
        <w:rPr>
          <w:sz w:val="24"/>
          <w:szCs w:val="24"/>
        </w:rPr>
      </w:pPr>
    </w:p>
    <w:p w14:paraId="428CC791" w14:textId="151A0054" w:rsidR="000E366F" w:rsidRPr="00B350C4" w:rsidRDefault="00A02A4F" w:rsidP="008C23AF">
      <w:pPr>
        <w:pStyle w:val="Odstavecseseznamem"/>
        <w:numPr>
          <w:ilvl w:val="1"/>
          <w:numId w:val="1"/>
        </w:numPr>
        <w:spacing w:line="240" w:lineRule="auto"/>
        <w:ind w:left="425" w:hanging="425"/>
        <w:jc w:val="both"/>
        <w:rPr>
          <w:rFonts w:eastAsia="TimesNewRomanPSMT" w:cstheme="minorHAnsi"/>
          <w:sz w:val="24"/>
          <w:szCs w:val="24"/>
        </w:rPr>
      </w:pPr>
      <w:r w:rsidRPr="00B350C4">
        <w:rPr>
          <w:rFonts w:eastAsia="TimesNewRomanPSMT" w:cstheme="minorHAnsi"/>
          <w:sz w:val="24"/>
          <w:szCs w:val="24"/>
        </w:rPr>
        <w:t xml:space="preserve">MD </w:t>
      </w:r>
      <w:r w:rsidRPr="00B350C4">
        <w:rPr>
          <w:sz w:val="24"/>
          <w:szCs w:val="24"/>
        </w:rPr>
        <w:t>je odpovědné za tvorbu státní politiky v oblasti dopravy a v rozsahu své působnosti za její uskutečňování</w:t>
      </w:r>
      <w:r w:rsidR="003875B5" w:rsidRPr="00B350C4">
        <w:rPr>
          <w:rFonts w:eastAsia="TimesNewRomanPSMT" w:cstheme="minorHAnsi"/>
          <w:sz w:val="24"/>
          <w:szCs w:val="24"/>
        </w:rPr>
        <w:t xml:space="preserve">. </w:t>
      </w:r>
      <w:r w:rsidR="00087912" w:rsidRPr="00B350C4">
        <w:rPr>
          <w:rFonts w:eastAsia="TimesNewRomanPSMT" w:cstheme="minorHAnsi"/>
          <w:sz w:val="24"/>
          <w:szCs w:val="24"/>
        </w:rPr>
        <w:t xml:space="preserve">Na úrovni MD se </w:t>
      </w:r>
      <w:r w:rsidR="00263207" w:rsidRPr="00B350C4">
        <w:rPr>
          <w:sz w:val="24"/>
          <w:szCs w:val="24"/>
        </w:rPr>
        <w:t xml:space="preserve">kontrola </w:t>
      </w:r>
      <w:r w:rsidR="00EA01CE" w:rsidRPr="00B350C4">
        <w:rPr>
          <w:sz w:val="24"/>
          <w:szCs w:val="24"/>
        </w:rPr>
        <w:t xml:space="preserve">NKÚ </w:t>
      </w:r>
      <w:r w:rsidR="00087912" w:rsidRPr="00B350C4">
        <w:rPr>
          <w:sz w:val="24"/>
          <w:szCs w:val="24"/>
        </w:rPr>
        <w:t>zaměřila na strategické nastavení</w:t>
      </w:r>
      <w:r w:rsidR="00B350C4">
        <w:rPr>
          <w:sz w:val="24"/>
          <w:szCs w:val="24"/>
        </w:rPr>
        <w:t xml:space="preserve"> a </w:t>
      </w:r>
      <w:r w:rsidR="00EA01CE" w:rsidRPr="00B350C4">
        <w:rPr>
          <w:sz w:val="24"/>
          <w:szCs w:val="24"/>
        </w:rPr>
        <w:t>řízení</w:t>
      </w:r>
      <w:r w:rsidR="00087912" w:rsidRPr="00B350C4">
        <w:rPr>
          <w:sz w:val="24"/>
          <w:szCs w:val="24"/>
        </w:rPr>
        <w:t xml:space="preserve"> implementace silničních ITS</w:t>
      </w:r>
      <w:r w:rsidR="00263207" w:rsidRPr="00B350C4">
        <w:rPr>
          <w:sz w:val="24"/>
          <w:szCs w:val="24"/>
        </w:rPr>
        <w:t xml:space="preserve">, resp. Akčního plánu ITS, řízení implementace </w:t>
      </w:r>
      <w:r w:rsidR="0037279C" w:rsidRPr="00B350C4">
        <w:rPr>
          <w:sz w:val="24"/>
          <w:szCs w:val="24"/>
        </w:rPr>
        <w:lastRenderedPageBreak/>
        <w:t>silničních ITS</w:t>
      </w:r>
      <w:r w:rsidR="00263207" w:rsidRPr="00B350C4">
        <w:rPr>
          <w:sz w:val="24"/>
          <w:szCs w:val="24"/>
        </w:rPr>
        <w:t xml:space="preserve"> v rámci Implementačního plánu ITS a průběžný monitoring implementace </w:t>
      </w:r>
      <w:r w:rsidR="0037279C" w:rsidRPr="00B350C4">
        <w:rPr>
          <w:sz w:val="24"/>
          <w:szCs w:val="24"/>
        </w:rPr>
        <w:t xml:space="preserve">silničních </w:t>
      </w:r>
      <w:r w:rsidR="00263207" w:rsidRPr="00B350C4">
        <w:rPr>
          <w:sz w:val="24"/>
          <w:szCs w:val="24"/>
        </w:rPr>
        <w:t>ITS spojený s vyhodnocováním cílů Akčního plánu ITS</w:t>
      </w:r>
      <w:r w:rsidR="00087912" w:rsidRPr="00B350C4">
        <w:rPr>
          <w:sz w:val="24"/>
          <w:szCs w:val="24"/>
        </w:rPr>
        <w:t xml:space="preserve">. </w:t>
      </w:r>
      <w:r w:rsidR="003875B5" w:rsidRPr="00B350C4">
        <w:rPr>
          <w:sz w:val="24"/>
          <w:szCs w:val="24"/>
        </w:rPr>
        <w:t>ŘSD je gestorem většiny projektů silničních ITS</w:t>
      </w:r>
      <w:r w:rsidR="006A1151" w:rsidRPr="00B350C4">
        <w:rPr>
          <w:sz w:val="24"/>
          <w:szCs w:val="24"/>
        </w:rPr>
        <w:t xml:space="preserve"> (SD projektů)</w:t>
      </w:r>
      <w:r w:rsidR="003875B5" w:rsidRPr="00B350C4">
        <w:rPr>
          <w:sz w:val="24"/>
          <w:szCs w:val="24"/>
        </w:rPr>
        <w:t xml:space="preserve"> a průřezových projektů</w:t>
      </w:r>
      <w:r w:rsidR="00EA01CE" w:rsidRPr="00B350C4">
        <w:rPr>
          <w:sz w:val="24"/>
          <w:szCs w:val="24"/>
        </w:rPr>
        <w:t xml:space="preserve"> (PR projektů)</w:t>
      </w:r>
      <w:r w:rsidR="003875B5" w:rsidRPr="00B350C4">
        <w:rPr>
          <w:sz w:val="24"/>
          <w:szCs w:val="24"/>
        </w:rPr>
        <w:t>, které jsou realizovány v rámci Implementačního plánu ITS a mají naplňovat cíle Akčního pl</w:t>
      </w:r>
      <w:r w:rsidR="00EA01CE" w:rsidRPr="00B350C4">
        <w:rPr>
          <w:sz w:val="24"/>
          <w:szCs w:val="24"/>
        </w:rPr>
        <w:t>ánu ITS v oblasti silniční dopravy</w:t>
      </w:r>
      <w:r w:rsidR="003875B5" w:rsidRPr="00B350C4">
        <w:rPr>
          <w:sz w:val="24"/>
          <w:szCs w:val="24"/>
        </w:rPr>
        <w:t xml:space="preserve">. </w:t>
      </w:r>
      <w:r w:rsidR="00A556FD">
        <w:rPr>
          <w:sz w:val="24"/>
          <w:szCs w:val="24"/>
        </w:rPr>
        <w:t>U</w:t>
      </w:r>
      <w:r w:rsidR="0037279C" w:rsidRPr="00B350C4">
        <w:rPr>
          <w:sz w:val="24"/>
          <w:szCs w:val="24"/>
        </w:rPr>
        <w:t xml:space="preserve"> ŘSD se kontrola zaměřila </w:t>
      </w:r>
      <w:r w:rsidR="00B350C4">
        <w:rPr>
          <w:sz w:val="24"/>
          <w:szCs w:val="24"/>
        </w:rPr>
        <w:t>také na vyhodnocení účelnosti a </w:t>
      </w:r>
      <w:r w:rsidR="0037279C" w:rsidRPr="00B350C4">
        <w:rPr>
          <w:sz w:val="24"/>
          <w:szCs w:val="24"/>
        </w:rPr>
        <w:t>efektivnosti vybraných silničních ITS: SOS hlásek, vysokorychlostních vah</w:t>
      </w:r>
      <w:r w:rsidR="004F3FCA">
        <w:rPr>
          <w:sz w:val="24"/>
          <w:szCs w:val="24"/>
        </w:rPr>
        <w:t xml:space="preserve"> a</w:t>
      </w:r>
      <w:r w:rsidR="0037279C" w:rsidRPr="00B350C4">
        <w:rPr>
          <w:sz w:val="24"/>
          <w:szCs w:val="24"/>
        </w:rPr>
        <w:t xml:space="preserve"> JSDI/NDIC</w:t>
      </w:r>
      <w:r w:rsidR="004F3FCA">
        <w:rPr>
          <w:sz w:val="24"/>
          <w:szCs w:val="24"/>
        </w:rPr>
        <w:t>.</w:t>
      </w:r>
    </w:p>
    <w:p w14:paraId="2DD0E5A9" w14:textId="77777777" w:rsidR="0037279C" w:rsidRDefault="0037279C" w:rsidP="0037279C">
      <w:pPr>
        <w:pStyle w:val="Odstavecseseznamem"/>
        <w:spacing w:line="276" w:lineRule="auto"/>
        <w:ind w:left="360"/>
        <w:jc w:val="both"/>
        <w:rPr>
          <w:rFonts w:eastAsia="TimesNewRomanPSMT" w:cstheme="minorHAnsi"/>
        </w:rPr>
      </w:pPr>
    </w:p>
    <w:p w14:paraId="42075205" w14:textId="77777777" w:rsidR="004E316B" w:rsidRPr="0037279C" w:rsidRDefault="004E316B" w:rsidP="0037279C">
      <w:pPr>
        <w:pStyle w:val="Odstavecseseznamem"/>
        <w:spacing w:line="276" w:lineRule="auto"/>
        <w:ind w:left="360"/>
        <w:jc w:val="both"/>
        <w:rPr>
          <w:rFonts w:eastAsia="TimesNewRomanPSMT" w:cstheme="minorHAnsi"/>
        </w:rPr>
      </w:pPr>
    </w:p>
    <w:p w14:paraId="2DE26A8D" w14:textId="77777777" w:rsidR="003C561F" w:rsidRPr="004E316B" w:rsidRDefault="00D02A7C" w:rsidP="00232A6E">
      <w:pPr>
        <w:pStyle w:val="Odstavecseseznamem"/>
        <w:numPr>
          <w:ilvl w:val="0"/>
          <w:numId w:val="13"/>
        </w:numPr>
        <w:spacing w:line="240" w:lineRule="auto"/>
        <w:ind w:left="0" w:firstLine="0"/>
        <w:jc w:val="both"/>
        <w:rPr>
          <w:b/>
          <w:sz w:val="32"/>
          <w:szCs w:val="32"/>
        </w:rPr>
      </w:pPr>
      <w:r w:rsidRPr="00D02A7C">
        <w:rPr>
          <w:b/>
          <w:noProof/>
          <w:sz w:val="32"/>
          <w:szCs w:val="32"/>
          <w:lang w:eastAsia="cs-CZ"/>
        </w:rPr>
        <mc:AlternateContent>
          <mc:Choice Requires="wps">
            <w:drawing>
              <wp:anchor distT="45720" distB="45720" distL="114300" distR="114300" simplePos="0" relativeHeight="251654656" behindDoc="0" locked="0" layoutInCell="1" allowOverlap="1" wp14:anchorId="0D171B52" wp14:editId="65DA78AD">
                <wp:simplePos x="0" y="0"/>
                <wp:positionH relativeFrom="column">
                  <wp:posOffset>-4445</wp:posOffset>
                </wp:positionH>
                <wp:positionV relativeFrom="paragraph">
                  <wp:posOffset>434340</wp:posOffset>
                </wp:positionV>
                <wp:extent cx="5743575" cy="1404620"/>
                <wp:effectExtent l="0" t="0" r="28575" b="1016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solidFill>
                          <a:schemeClr val="bg1">
                            <a:lumMod val="95000"/>
                          </a:schemeClr>
                        </a:solidFill>
                        <a:ln w="9525">
                          <a:solidFill>
                            <a:schemeClr val="tx1"/>
                          </a:solidFill>
                          <a:miter lim="800000"/>
                          <a:headEnd/>
                          <a:tailEnd/>
                        </a:ln>
                      </wps:spPr>
                      <wps:txbx>
                        <w:txbxContent>
                          <w:p w14:paraId="5ED8F744" w14:textId="77777777" w:rsidR="00877F4A" w:rsidRPr="00E57459" w:rsidRDefault="00877F4A" w:rsidP="00232A6E">
                            <w:pPr>
                              <w:pStyle w:val="Odstavecseseznamem"/>
                              <w:numPr>
                                <w:ilvl w:val="0"/>
                                <w:numId w:val="47"/>
                              </w:numPr>
                              <w:spacing w:before="20" w:after="0"/>
                              <w:ind w:left="284" w:hanging="284"/>
                              <w:rPr>
                                <w:color w:val="004595"/>
                              </w:rPr>
                            </w:pPr>
                            <w:r w:rsidRPr="00E57459">
                              <w:rPr>
                                <w:b/>
                                <w:color w:val="004595"/>
                                <w:sz w:val="24"/>
                                <w:szCs w:val="24"/>
                              </w:rPr>
                              <w:t>Nastavení Akčního plánu ITS a vyhodnocení přínosu silničních ITS ze strany MD</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0D171B52" id="_x0000_t202" coordsize="21600,21600" o:spt="202" path="m,l,21600r21600,l21600,xe">
                <v:stroke joinstyle="miter"/>
                <v:path gradientshapeok="t" o:connecttype="rect"/>
              </v:shapetype>
              <v:shape id="Textové pole 2" o:spid="_x0000_s1026" type="#_x0000_t202" style="position:absolute;left:0;text-align:left;margin-left:-.35pt;margin-top:34.2pt;width:452.25pt;height:110.6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" fillcolor="#f2f2f2 [3052]" strokecolor="black [3213]">
                <v:textbox style="mso-fit-shape-to-text:t">
                  <w:txbxContent>
                    <w:p w14:paraId="5ED8F744" w14:textId="77777777" w:rsidR="00877F4A" w:rsidRPr="00E57459" w:rsidRDefault="00877F4A" w:rsidP="00232A6E">
                      <w:pPr>
                        <w:pStyle w:val="Odstavecseseznamem"/>
                        <w:numPr>
                          <w:ilvl w:val="0"/>
                          <w:numId w:val="47"/>
                        </w:numPr>
                        <w:spacing w:before="20" w:after="0"/>
                        <w:ind w:left="284" w:hanging="284"/>
                        <w:rPr>
                          <w:color w:val="004595"/>
                        </w:rPr>
                      </w:pPr>
                      <w:r w:rsidRPr="00E57459">
                        <w:rPr>
                          <w:b/>
                          <w:color w:val="004595"/>
                          <w:sz w:val="24"/>
                          <w:szCs w:val="24"/>
                        </w:rPr>
                        <w:t>Nastavení Akčního plánu ITS a vyhodnocení přínosu silničních ITS ze strany MD</w:t>
                      </w:r>
                    </w:p>
                  </w:txbxContent>
                </v:textbox>
                <w10:wrap type="square"/>
              </v:shape>
            </w:pict>
          </mc:Fallback>
        </mc:AlternateContent>
      </w:r>
      <w:r w:rsidR="000E366F" w:rsidRPr="004E316B">
        <w:rPr>
          <w:b/>
          <w:sz w:val="32"/>
          <w:szCs w:val="32"/>
        </w:rPr>
        <w:t>Podrobné skutečnosti zjištěné kontrolou</w:t>
      </w:r>
    </w:p>
    <w:p w14:paraId="621E69CE" w14:textId="77777777" w:rsidR="004E316B" w:rsidRPr="00735ED0" w:rsidRDefault="004E316B" w:rsidP="00232A6E">
      <w:pPr>
        <w:pStyle w:val="Odstavecseseznamem"/>
        <w:spacing w:after="120" w:line="240" w:lineRule="auto"/>
        <w:ind w:left="0"/>
        <w:jc w:val="both"/>
        <w:rPr>
          <w:b/>
          <w:sz w:val="28"/>
          <w:szCs w:val="28"/>
        </w:rPr>
      </w:pPr>
    </w:p>
    <w:p w14:paraId="43CDE1B9" w14:textId="5D7B5E15" w:rsidR="00A93EE8" w:rsidRPr="00B350C4" w:rsidRDefault="001400BB" w:rsidP="008C23AF">
      <w:pPr>
        <w:pStyle w:val="Odstavecseseznamem"/>
        <w:numPr>
          <w:ilvl w:val="0"/>
          <w:numId w:val="46"/>
        </w:numPr>
        <w:spacing w:line="240" w:lineRule="auto"/>
        <w:ind w:left="426" w:hanging="426"/>
        <w:jc w:val="both"/>
        <w:rPr>
          <w:sz w:val="24"/>
          <w:szCs w:val="24"/>
        </w:rPr>
      </w:pPr>
      <w:r w:rsidRPr="00B350C4">
        <w:rPr>
          <w:sz w:val="24"/>
          <w:szCs w:val="24"/>
        </w:rPr>
        <w:t>Při</w:t>
      </w:r>
      <w:r w:rsidR="003622F1">
        <w:rPr>
          <w:sz w:val="24"/>
          <w:szCs w:val="24"/>
        </w:rPr>
        <w:t xml:space="preserve"> </w:t>
      </w:r>
      <w:r w:rsidR="00FA3CE5" w:rsidRPr="00B350C4">
        <w:rPr>
          <w:sz w:val="24"/>
          <w:szCs w:val="24"/>
        </w:rPr>
        <w:t xml:space="preserve">uskutečňování jakékoliv veřejné strategie je nezbytné sledovat, </w:t>
      </w:r>
      <w:r w:rsidR="00AF216D" w:rsidRPr="00B350C4">
        <w:rPr>
          <w:sz w:val="24"/>
          <w:szCs w:val="24"/>
        </w:rPr>
        <w:t xml:space="preserve">zda její implementace </w:t>
      </w:r>
      <w:r w:rsidR="007A0F9B">
        <w:rPr>
          <w:sz w:val="24"/>
          <w:szCs w:val="24"/>
        </w:rPr>
        <w:t xml:space="preserve">postupuje </w:t>
      </w:r>
      <w:r w:rsidR="00AF216D" w:rsidRPr="00B350C4">
        <w:rPr>
          <w:sz w:val="24"/>
          <w:szCs w:val="24"/>
        </w:rPr>
        <w:t>vyt</w:t>
      </w:r>
      <w:r w:rsidR="00137618">
        <w:rPr>
          <w:sz w:val="24"/>
          <w:szCs w:val="24"/>
        </w:rPr>
        <w:t>y</w:t>
      </w:r>
      <w:r w:rsidR="00AF216D" w:rsidRPr="00B350C4">
        <w:rPr>
          <w:sz w:val="24"/>
          <w:szCs w:val="24"/>
        </w:rPr>
        <w:t xml:space="preserve">čeným směrem, a po </w:t>
      </w:r>
      <w:r w:rsidR="00FA3CE5" w:rsidRPr="00B350C4">
        <w:rPr>
          <w:sz w:val="24"/>
          <w:szCs w:val="24"/>
        </w:rPr>
        <w:t xml:space="preserve">jejím </w:t>
      </w:r>
      <w:r w:rsidR="00AF216D" w:rsidRPr="00B350C4">
        <w:rPr>
          <w:sz w:val="24"/>
          <w:szCs w:val="24"/>
        </w:rPr>
        <w:t xml:space="preserve">skončení </w:t>
      </w:r>
      <w:r w:rsidR="001E32F0" w:rsidRPr="00B350C4">
        <w:rPr>
          <w:sz w:val="24"/>
          <w:szCs w:val="24"/>
        </w:rPr>
        <w:t>provést objektivní vyhodnocení.</w:t>
      </w:r>
      <w:r w:rsidR="009A35C3" w:rsidRPr="00B350C4">
        <w:rPr>
          <w:sz w:val="24"/>
          <w:szCs w:val="24"/>
        </w:rPr>
        <w:t xml:space="preserve"> </w:t>
      </w:r>
      <w:r w:rsidR="00FA3CE5" w:rsidRPr="00B350C4">
        <w:rPr>
          <w:sz w:val="24"/>
          <w:szCs w:val="24"/>
        </w:rPr>
        <w:t xml:space="preserve">Předpokladem je proto </w:t>
      </w:r>
      <w:r w:rsidR="00A93EE8" w:rsidRPr="00B350C4">
        <w:rPr>
          <w:sz w:val="24"/>
          <w:szCs w:val="24"/>
        </w:rPr>
        <w:t>nastav</w:t>
      </w:r>
      <w:r w:rsidR="001E32F0" w:rsidRPr="00B350C4">
        <w:rPr>
          <w:sz w:val="24"/>
          <w:szCs w:val="24"/>
        </w:rPr>
        <w:t>ení</w:t>
      </w:r>
      <w:r w:rsidR="00A93EE8" w:rsidRPr="00B350C4">
        <w:rPr>
          <w:sz w:val="24"/>
          <w:szCs w:val="24"/>
        </w:rPr>
        <w:t xml:space="preserve"> soustav</w:t>
      </w:r>
      <w:r w:rsidR="001E32F0" w:rsidRPr="00B350C4">
        <w:rPr>
          <w:sz w:val="24"/>
          <w:szCs w:val="24"/>
        </w:rPr>
        <w:t>y</w:t>
      </w:r>
      <w:r w:rsidR="00A93EE8" w:rsidRPr="00B350C4">
        <w:rPr>
          <w:sz w:val="24"/>
          <w:szCs w:val="24"/>
        </w:rPr>
        <w:t xml:space="preserve"> cílů</w:t>
      </w:r>
      <w:r w:rsidR="001E32F0" w:rsidRPr="00B350C4">
        <w:rPr>
          <w:sz w:val="24"/>
          <w:szCs w:val="24"/>
        </w:rPr>
        <w:t>,</w:t>
      </w:r>
      <w:r w:rsidR="00F36B0E" w:rsidRPr="00B350C4">
        <w:rPr>
          <w:sz w:val="24"/>
          <w:szCs w:val="24"/>
        </w:rPr>
        <w:t xml:space="preserve"> </w:t>
      </w:r>
      <w:r w:rsidR="00A93EE8" w:rsidRPr="00B350C4">
        <w:rPr>
          <w:sz w:val="24"/>
          <w:szCs w:val="24"/>
        </w:rPr>
        <w:t>defino</w:t>
      </w:r>
      <w:r w:rsidR="001E32F0" w:rsidRPr="00B350C4">
        <w:rPr>
          <w:sz w:val="24"/>
          <w:szCs w:val="24"/>
        </w:rPr>
        <w:t>vání</w:t>
      </w:r>
      <w:r w:rsidR="00A93EE8" w:rsidRPr="00B350C4">
        <w:rPr>
          <w:sz w:val="24"/>
          <w:szCs w:val="24"/>
        </w:rPr>
        <w:t xml:space="preserve"> soustav</w:t>
      </w:r>
      <w:r w:rsidR="001E32F0" w:rsidRPr="00B350C4">
        <w:rPr>
          <w:sz w:val="24"/>
          <w:szCs w:val="24"/>
        </w:rPr>
        <w:t>y</w:t>
      </w:r>
      <w:r w:rsidR="00A93EE8" w:rsidRPr="00B350C4">
        <w:rPr>
          <w:sz w:val="24"/>
          <w:szCs w:val="24"/>
        </w:rPr>
        <w:t xml:space="preserve"> indikátorů a nastav</w:t>
      </w:r>
      <w:r w:rsidR="001E32F0" w:rsidRPr="00B350C4">
        <w:rPr>
          <w:sz w:val="24"/>
          <w:szCs w:val="24"/>
        </w:rPr>
        <w:t>ení</w:t>
      </w:r>
      <w:r w:rsidR="00A93EE8" w:rsidRPr="00B350C4">
        <w:rPr>
          <w:sz w:val="24"/>
          <w:szCs w:val="24"/>
        </w:rPr>
        <w:t xml:space="preserve"> jejich cílov</w:t>
      </w:r>
      <w:r w:rsidR="001E32F0" w:rsidRPr="00B350C4">
        <w:rPr>
          <w:sz w:val="24"/>
          <w:szCs w:val="24"/>
        </w:rPr>
        <w:t>ých</w:t>
      </w:r>
      <w:r w:rsidR="00A93EE8" w:rsidRPr="00B350C4">
        <w:rPr>
          <w:sz w:val="24"/>
          <w:szCs w:val="24"/>
        </w:rPr>
        <w:t xml:space="preserve"> a počáteční</w:t>
      </w:r>
      <w:r w:rsidR="001E32F0" w:rsidRPr="00B350C4">
        <w:rPr>
          <w:sz w:val="24"/>
          <w:szCs w:val="24"/>
        </w:rPr>
        <w:t>ch</w:t>
      </w:r>
      <w:r w:rsidR="00A93EE8" w:rsidRPr="00B350C4">
        <w:rPr>
          <w:sz w:val="24"/>
          <w:szCs w:val="24"/>
        </w:rPr>
        <w:t xml:space="preserve"> hodnot, které umožní posouzení</w:t>
      </w:r>
      <w:r w:rsidR="00640A96" w:rsidRPr="00B350C4">
        <w:rPr>
          <w:sz w:val="24"/>
          <w:szCs w:val="24"/>
        </w:rPr>
        <w:t xml:space="preserve"> naplnění daného cíle</w:t>
      </w:r>
      <w:r w:rsidR="00A93EE8" w:rsidRPr="00B350C4">
        <w:rPr>
          <w:sz w:val="24"/>
          <w:szCs w:val="24"/>
        </w:rPr>
        <w:t xml:space="preserve">. </w:t>
      </w:r>
      <w:r w:rsidR="00AF216D" w:rsidRPr="00B350C4">
        <w:rPr>
          <w:rFonts w:cstheme="minorHAnsi"/>
          <w:sz w:val="24"/>
          <w:szCs w:val="24"/>
        </w:rPr>
        <w:t xml:space="preserve">Dále je třeba nastavit časový harmonogram </w:t>
      </w:r>
      <w:r w:rsidR="00D14C13" w:rsidRPr="00B350C4">
        <w:rPr>
          <w:rFonts w:cstheme="minorHAnsi"/>
          <w:sz w:val="24"/>
          <w:szCs w:val="24"/>
        </w:rPr>
        <w:t xml:space="preserve">naplňování </w:t>
      </w:r>
      <w:r w:rsidR="00AF216D" w:rsidRPr="00B350C4">
        <w:rPr>
          <w:rFonts w:cstheme="minorHAnsi"/>
          <w:sz w:val="24"/>
          <w:szCs w:val="24"/>
        </w:rPr>
        <w:t>strategie, tj. hlavní fáze implementace</w:t>
      </w:r>
      <w:r w:rsidR="00D14C13" w:rsidRPr="00B350C4">
        <w:rPr>
          <w:rFonts w:cstheme="minorHAnsi"/>
          <w:sz w:val="24"/>
          <w:szCs w:val="24"/>
        </w:rPr>
        <w:t xml:space="preserve"> (termíny plnění jednotlivých cílů)</w:t>
      </w:r>
      <w:r w:rsidR="00137618">
        <w:rPr>
          <w:rFonts w:cstheme="minorHAnsi"/>
          <w:sz w:val="24"/>
          <w:szCs w:val="24"/>
        </w:rPr>
        <w:t>,</w:t>
      </w:r>
      <w:r w:rsidR="00AF216D" w:rsidRPr="00B350C4">
        <w:rPr>
          <w:rFonts w:cstheme="minorHAnsi"/>
          <w:sz w:val="24"/>
          <w:szCs w:val="24"/>
        </w:rPr>
        <w:t xml:space="preserve"> a klíčové milníky</w:t>
      </w:r>
      <w:r w:rsidR="003C561F" w:rsidRPr="00B350C4">
        <w:rPr>
          <w:rStyle w:val="Znakapoznpodarou"/>
          <w:rFonts w:cstheme="minorHAnsi"/>
          <w:sz w:val="24"/>
          <w:szCs w:val="24"/>
        </w:rPr>
        <w:footnoteReference w:id="13"/>
      </w:r>
      <w:r w:rsidR="00AF216D" w:rsidRPr="00B350C4">
        <w:rPr>
          <w:rFonts w:cstheme="minorHAnsi"/>
          <w:sz w:val="24"/>
          <w:szCs w:val="24"/>
        </w:rPr>
        <w:t xml:space="preserve">. </w:t>
      </w:r>
    </w:p>
    <w:p w14:paraId="4C594089" w14:textId="77777777" w:rsidR="00622657" w:rsidRPr="00640A96" w:rsidRDefault="00622657" w:rsidP="008C23AF">
      <w:pPr>
        <w:pStyle w:val="Odstavecseseznamem"/>
        <w:spacing w:line="240" w:lineRule="auto"/>
        <w:jc w:val="both"/>
      </w:pPr>
    </w:p>
    <w:p w14:paraId="170DA8CE" w14:textId="77777777" w:rsidR="00517C45" w:rsidRPr="00B350C4" w:rsidRDefault="00517C45" w:rsidP="00232A6E">
      <w:pPr>
        <w:pStyle w:val="Odstavecseseznamem"/>
        <w:numPr>
          <w:ilvl w:val="0"/>
          <w:numId w:val="46"/>
        </w:numPr>
        <w:spacing w:after="120" w:line="240" w:lineRule="auto"/>
        <w:ind w:left="425" w:hanging="425"/>
        <w:contextualSpacing w:val="0"/>
        <w:jc w:val="both"/>
        <w:rPr>
          <w:sz w:val="24"/>
          <w:szCs w:val="24"/>
        </w:rPr>
      </w:pPr>
      <w:r w:rsidRPr="00B350C4">
        <w:rPr>
          <w:sz w:val="24"/>
          <w:szCs w:val="24"/>
        </w:rPr>
        <w:t>NKÚ proto posuzoval:</w:t>
      </w:r>
    </w:p>
    <w:p w14:paraId="79A451DC" w14:textId="77777777" w:rsidR="00517C45" w:rsidRPr="00B350C4" w:rsidRDefault="00517C45" w:rsidP="008C23AF">
      <w:pPr>
        <w:pStyle w:val="Odstavecseseznamem"/>
        <w:numPr>
          <w:ilvl w:val="1"/>
          <w:numId w:val="46"/>
        </w:numPr>
        <w:spacing w:line="240" w:lineRule="auto"/>
        <w:jc w:val="both"/>
        <w:rPr>
          <w:sz w:val="24"/>
          <w:szCs w:val="24"/>
        </w:rPr>
      </w:pPr>
      <w:r w:rsidRPr="00B350C4">
        <w:rPr>
          <w:sz w:val="24"/>
          <w:szCs w:val="24"/>
        </w:rPr>
        <w:t>zda MD nastavilo cíle Akčního plánu ITS v souladu s principy SMART,</w:t>
      </w:r>
    </w:p>
    <w:p w14:paraId="2FE5571E" w14:textId="2D757D3B" w:rsidR="00517C45" w:rsidRPr="00B350C4" w:rsidRDefault="00517C45" w:rsidP="008C23AF">
      <w:pPr>
        <w:pStyle w:val="Odstavecseseznamem"/>
        <w:numPr>
          <w:ilvl w:val="1"/>
          <w:numId w:val="46"/>
        </w:numPr>
        <w:spacing w:line="240" w:lineRule="auto"/>
        <w:jc w:val="both"/>
        <w:rPr>
          <w:sz w:val="24"/>
          <w:szCs w:val="24"/>
        </w:rPr>
      </w:pPr>
      <w:r w:rsidRPr="00B350C4">
        <w:rPr>
          <w:sz w:val="24"/>
          <w:szCs w:val="24"/>
        </w:rPr>
        <w:t>zda MD a ŘSD vytvořil</w:t>
      </w:r>
      <w:r w:rsidR="00137618">
        <w:rPr>
          <w:sz w:val="24"/>
          <w:szCs w:val="24"/>
        </w:rPr>
        <w:t>y</w:t>
      </w:r>
      <w:r w:rsidRPr="00B350C4">
        <w:rPr>
          <w:sz w:val="24"/>
          <w:szCs w:val="24"/>
        </w:rPr>
        <w:t xml:space="preserve"> podmínky pro vyhodnocení reálného přínosu si</w:t>
      </w:r>
      <w:r w:rsidR="007A217E" w:rsidRPr="00B350C4">
        <w:rPr>
          <w:sz w:val="24"/>
          <w:szCs w:val="24"/>
        </w:rPr>
        <w:t xml:space="preserve">lničních ITS </w:t>
      </w:r>
      <w:r w:rsidR="00FD5266" w:rsidRPr="00B350C4">
        <w:rPr>
          <w:sz w:val="24"/>
          <w:szCs w:val="24"/>
        </w:rPr>
        <w:t>implementovaných v rámci naplňování</w:t>
      </w:r>
      <w:r w:rsidR="00AF216D" w:rsidRPr="00B350C4">
        <w:rPr>
          <w:sz w:val="24"/>
          <w:szCs w:val="24"/>
        </w:rPr>
        <w:t xml:space="preserve"> Akčního plánu ITS,</w:t>
      </w:r>
    </w:p>
    <w:p w14:paraId="0C4BDD90" w14:textId="77777777" w:rsidR="00517C45" w:rsidRPr="00B350C4" w:rsidRDefault="00517C45" w:rsidP="00232A6E">
      <w:pPr>
        <w:pStyle w:val="Odstavecseseznamem"/>
        <w:numPr>
          <w:ilvl w:val="1"/>
          <w:numId w:val="46"/>
        </w:numPr>
        <w:spacing w:after="0" w:line="240" w:lineRule="auto"/>
        <w:jc w:val="both"/>
        <w:rPr>
          <w:sz w:val="24"/>
          <w:szCs w:val="24"/>
        </w:rPr>
      </w:pPr>
      <w:r w:rsidRPr="00B350C4">
        <w:rPr>
          <w:sz w:val="24"/>
          <w:szCs w:val="24"/>
        </w:rPr>
        <w:t xml:space="preserve">zda MD provedlo analýzu zahraničních strategických dokumentů </w:t>
      </w:r>
      <w:r w:rsidR="0053163A" w:rsidRPr="00B350C4">
        <w:rPr>
          <w:sz w:val="24"/>
          <w:szCs w:val="24"/>
        </w:rPr>
        <w:t xml:space="preserve">v oblasti ITS </w:t>
      </w:r>
      <w:r w:rsidR="00B350C4">
        <w:rPr>
          <w:sz w:val="24"/>
          <w:szCs w:val="24"/>
        </w:rPr>
        <w:t>a </w:t>
      </w:r>
      <w:r w:rsidRPr="00B350C4">
        <w:rPr>
          <w:sz w:val="24"/>
          <w:szCs w:val="24"/>
        </w:rPr>
        <w:t>využilo její výstupy p</w:t>
      </w:r>
      <w:r w:rsidR="009A35C3" w:rsidRPr="00B350C4">
        <w:rPr>
          <w:sz w:val="24"/>
          <w:szCs w:val="24"/>
        </w:rPr>
        <w:t>ři zpracování Akčního plánu ITS.</w:t>
      </w:r>
    </w:p>
    <w:p w14:paraId="557F919D" w14:textId="77777777" w:rsidR="0073457F" w:rsidRDefault="0073457F" w:rsidP="00232A6E">
      <w:pPr>
        <w:spacing w:after="0" w:line="276" w:lineRule="auto"/>
      </w:pPr>
    </w:p>
    <w:p w14:paraId="1A0205A2" w14:textId="7A7E70DF" w:rsidR="00D14C13" w:rsidRPr="00B572AE" w:rsidRDefault="00D14C13" w:rsidP="008C23AF">
      <w:pPr>
        <w:spacing w:line="240" w:lineRule="auto"/>
        <w:jc w:val="both"/>
        <w:rPr>
          <w:rFonts w:cstheme="minorHAnsi"/>
          <w:b/>
          <w:i/>
          <w:color w:val="BD2A33"/>
          <w:sz w:val="24"/>
          <w:szCs w:val="24"/>
        </w:rPr>
      </w:pPr>
      <w:r w:rsidRPr="00B572AE">
        <w:rPr>
          <w:rFonts w:cstheme="minorHAnsi"/>
          <w:b/>
          <w:i/>
          <w:color w:val="BD2A33"/>
          <w:sz w:val="24"/>
          <w:szCs w:val="24"/>
        </w:rPr>
        <w:t xml:space="preserve">→ </w:t>
      </w:r>
      <w:r w:rsidR="004E4981">
        <w:rPr>
          <w:rFonts w:cstheme="minorHAnsi"/>
          <w:b/>
          <w:i/>
          <w:color w:val="BD2A33"/>
          <w:sz w:val="24"/>
          <w:szCs w:val="24"/>
        </w:rPr>
        <w:t>MD nenastavilo s</w:t>
      </w:r>
      <w:r w:rsidRPr="00B572AE">
        <w:rPr>
          <w:rFonts w:cstheme="minorHAnsi"/>
          <w:b/>
          <w:i/>
          <w:color w:val="BD2A33"/>
          <w:sz w:val="24"/>
          <w:szCs w:val="24"/>
        </w:rPr>
        <w:t>oustav</w:t>
      </w:r>
      <w:r w:rsidR="004E4981">
        <w:rPr>
          <w:rFonts w:cstheme="minorHAnsi"/>
          <w:b/>
          <w:i/>
          <w:color w:val="BD2A33"/>
          <w:sz w:val="24"/>
          <w:szCs w:val="24"/>
        </w:rPr>
        <w:t>u</w:t>
      </w:r>
      <w:r w:rsidRPr="00B572AE">
        <w:rPr>
          <w:rFonts w:cstheme="minorHAnsi"/>
          <w:b/>
          <w:i/>
          <w:color w:val="BD2A33"/>
          <w:sz w:val="24"/>
          <w:szCs w:val="24"/>
        </w:rPr>
        <w:t xml:space="preserve"> cílů Akčního plánu ITS v</w:t>
      </w:r>
      <w:r w:rsidR="00DF05C8">
        <w:rPr>
          <w:rFonts w:cstheme="minorHAnsi"/>
          <w:b/>
          <w:i/>
          <w:color w:val="BD2A33"/>
          <w:sz w:val="24"/>
          <w:szCs w:val="24"/>
        </w:rPr>
        <w:t xml:space="preserve"> </w:t>
      </w:r>
      <w:r w:rsidRPr="00B572AE">
        <w:rPr>
          <w:rFonts w:cstheme="minorHAnsi"/>
          <w:b/>
          <w:i/>
          <w:color w:val="BD2A33"/>
          <w:sz w:val="24"/>
          <w:szCs w:val="24"/>
        </w:rPr>
        <w:t>souladu s</w:t>
      </w:r>
      <w:r w:rsidR="00DF05C8">
        <w:rPr>
          <w:rFonts w:cstheme="minorHAnsi"/>
          <w:b/>
          <w:i/>
          <w:color w:val="BD2A33"/>
          <w:sz w:val="24"/>
          <w:szCs w:val="24"/>
        </w:rPr>
        <w:t xml:space="preserve"> </w:t>
      </w:r>
      <w:r w:rsidRPr="00B572AE">
        <w:rPr>
          <w:rFonts w:cstheme="minorHAnsi"/>
          <w:b/>
          <w:i/>
          <w:color w:val="BD2A33"/>
          <w:sz w:val="24"/>
          <w:szCs w:val="24"/>
        </w:rPr>
        <w:t>principy SMART, nelze objektivně sledovat naplňov</w:t>
      </w:r>
      <w:r w:rsidR="007A217E" w:rsidRPr="00B572AE">
        <w:rPr>
          <w:rFonts w:cstheme="minorHAnsi"/>
          <w:b/>
          <w:i/>
          <w:color w:val="BD2A33"/>
          <w:sz w:val="24"/>
          <w:szCs w:val="24"/>
        </w:rPr>
        <w:t xml:space="preserve">ání </w:t>
      </w:r>
      <w:r w:rsidR="00137618">
        <w:rPr>
          <w:rFonts w:cstheme="minorHAnsi"/>
          <w:b/>
          <w:i/>
          <w:color w:val="BD2A33"/>
          <w:sz w:val="24"/>
          <w:szCs w:val="24"/>
        </w:rPr>
        <w:t xml:space="preserve">těchto cílů </w:t>
      </w:r>
      <w:r w:rsidR="007A217E" w:rsidRPr="00B572AE">
        <w:rPr>
          <w:rFonts w:cstheme="minorHAnsi"/>
          <w:b/>
          <w:i/>
          <w:color w:val="BD2A33"/>
          <w:sz w:val="24"/>
          <w:szCs w:val="24"/>
        </w:rPr>
        <w:t>v</w:t>
      </w:r>
      <w:r w:rsidR="00DF05C8">
        <w:rPr>
          <w:rFonts w:cstheme="minorHAnsi"/>
          <w:b/>
          <w:i/>
          <w:color w:val="BD2A33"/>
          <w:sz w:val="24"/>
          <w:szCs w:val="24"/>
        </w:rPr>
        <w:t xml:space="preserve"> </w:t>
      </w:r>
      <w:r w:rsidR="007A217E" w:rsidRPr="00B572AE">
        <w:rPr>
          <w:rFonts w:cstheme="minorHAnsi"/>
          <w:b/>
          <w:i/>
          <w:color w:val="BD2A33"/>
          <w:sz w:val="24"/>
          <w:szCs w:val="24"/>
        </w:rPr>
        <w:t xml:space="preserve">čase a hodnotit účinnost </w:t>
      </w:r>
      <w:r w:rsidRPr="00B572AE">
        <w:rPr>
          <w:rFonts w:cstheme="minorHAnsi"/>
          <w:b/>
          <w:i/>
          <w:color w:val="BD2A33"/>
          <w:sz w:val="24"/>
          <w:szCs w:val="24"/>
        </w:rPr>
        <w:t>implementovaných ITS</w:t>
      </w:r>
    </w:p>
    <w:p w14:paraId="5A9EEA45" w14:textId="77777777" w:rsidR="00857621" w:rsidRPr="00B572AE" w:rsidRDefault="00E545EA" w:rsidP="008C23AF">
      <w:pPr>
        <w:pStyle w:val="Odstavecseseznamem"/>
        <w:numPr>
          <w:ilvl w:val="0"/>
          <w:numId w:val="46"/>
        </w:numPr>
        <w:spacing w:line="240" w:lineRule="auto"/>
        <w:ind w:left="426" w:hanging="426"/>
        <w:jc w:val="both"/>
        <w:rPr>
          <w:sz w:val="24"/>
          <w:szCs w:val="24"/>
        </w:rPr>
      </w:pPr>
      <w:r w:rsidRPr="00B572AE">
        <w:rPr>
          <w:sz w:val="24"/>
          <w:szCs w:val="24"/>
        </w:rPr>
        <w:t>MD definovalo</w:t>
      </w:r>
      <w:r w:rsidR="00526EF1" w:rsidRPr="00B572AE">
        <w:rPr>
          <w:sz w:val="24"/>
          <w:szCs w:val="24"/>
        </w:rPr>
        <w:t xml:space="preserve"> v Akčním p</w:t>
      </w:r>
      <w:r w:rsidR="007A217E" w:rsidRPr="00B572AE">
        <w:rPr>
          <w:sz w:val="24"/>
          <w:szCs w:val="24"/>
        </w:rPr>
        <w:t xml:space="preserve">lánu ITS </w:t>
      </w:r>
      <w:r w:rsidR="00526EF1" w:rsidRPr="00B572AE">
        <w:rPr>
          <w:sz w:val="24"/>
          <w:szCs w:val="24"/>
        </w:rPr>
        <w:t>globální cíl</w:t>
      </w:r>
      <w:r w:rsidR="00526EF1" w:rsidRPr="00B572AE">
        <w:rPr>
          <w:rFonts w:cstheme="minorHAnsi"/>
          <w:sz w:val="24"/>
          <w:szCs w:val="24"/>
        </w:rPr>
        <w:t xml:space="preserve">, který </w:t>
      </w:r>
      <w:r w:rsidR="009A35C3" w:rsidRPr="00B572AE">
        <w:rPr>
          <w:rFonts w:cstheme="minorHAnsi"/>
          <w:sz w:val="24"/>
          <w:szCs w:val="24"/>
        </w:rPr>
        <w:t>následně rozpracovalo</w:t>
      </w:r>
      <w:r w:rsidR="00FF7E1B" w:rsidRPr="00B572AE">
        <w:rPr>
          <w:rFonts w:cstheme="minorHAnsi"/>
          <w:sz w:val="24"/>
          <w:szCs w:val="24"/>
        </w:rPr>
        <w:t xml:space="preserve"> do</w:t>
      </w:r>
      <w:r w:rsidRPr="00B572AE">
        <w:rPr>
          <w:rFonts w:cstheme="minorHAnsi"/>
          <w:sz w:val="24"/>
          <w:szCs w:val="24"/>
        </w:rPr>
        <w:t xml:space="preserve"> osm</w:t>
      </w:r>
      <w:r w:rsidR="00FF7E1B" w:rsidRPr="00B572AE">
        <w:rPr>
          <w:rFonts w:cstheme="minorHAnsi"/>
          <w:sz w:val="24"/>
          <w:szCs w:val="24"/>
        </w:rPr>
        <w:t>i</w:t>
      </w:r>
      <w:r w:rsidRPr="00B572AE">
        <w:rPr>
          <w:rFonts w:cstheme="minorHAnsi"/>
          <w:sz w:val="24"/>
          <w:szCs w:val="24"/>
        </w:rPr>
        <w:t xml:space="preserve"> strategických cílů, z nichž sedm se vztahuje k silniční dopravě, resp. silničním ITS</w:t>
      </w:r>
      <w:r w:rsidR="00526EF1" w:rsidRPr="00B572AE">
        <w:rPr>
          <w:rFonts w:cstheme="minorHAnsi"/>
          <w:sz w:val="24"/>
          <w:szCs w:val="24"/>
        </w:rPr>
        <w:t xml:space="preserve"> (viz odst. 2.</w:t>
      </w:r>
      <w:r w:rsidR="006D26AD" w:rsidRPr="00B572AE">
        <w:rPr>
          <w:rFonts w:cstheme="minorHAnsi"/>
          <w:sz w:val="24"/>
          <w:szCs w:val="24"/>
        </w:rPr>
        <w:t>4</w:t>
      </w:r>
      <w:r w:rsidR="007A0F9B">
        <w:rPr>
          <w:rFonts w:cstheme="minorHAnsi"/>
          <w:sz w:val="24"/>
          <w:szCs w:val="24"/>
        </w:rPr>
        <w:t>.</w:t>
      </w:r>
      <w:r w:rsidR="00526EF1" w:rsidRPr="00B572AE">
        <w:rPr>
          <w:rFonts w:cstheme="minorHAnsi"/>
          <w:sz w:val="24"/>
          <w:szCs w:val="24"/>
        </w:rPr>
        <w:t xml:space="preserve">). Na strategické cíle navazují specifické cíle a na ně pak další úroveň cílů v podobě </w:t>
      </w:r>
      <w:r w:rsidR="00FF7E1B" w:rsidRPr="00B572AE">
        <w:rPr>
          <w:rFonts w:cstheme="minorHAnsi"/>
          <w:sz w:val="24"/>
          <w:szCs w:val="24"/>
        </w:rPr>
        <w:t xml:space="preserve">tzv. </w:t>
      </w:r>
      <w:r w:rsidR="00526EF1" w:rsidRPr="00B572AE">
        <w:rPr>
          <w:rFonts w:cstheme="minorHAnsi"/>
          <w:sz w:val="24"/>
          <w:szCs w:val="24"/>
        </w:rPr>
        <w:t>návazných opatření</w:t>
      </w:r>
      <w:r w:rsidR="0092692C" w:rsidRPr="00B572AE">
        <w:rPr>
          <w:rFonts w:cstheme="minorHAnsi"/>
          <w:sz w:val="24"/>
          <w:szCs w:val="24"/>
        </w:rPr>
        <w:t>, kterých je celkem 107</w:t>
      </w:r>
      <w:r w:rsidR="00526EF1" w:rsidRPr="00B572AE">
        <w:rPr>
          <w:rFonts w:cstheme="minorHAnsi"/>
          <w:sz w:val="24"/>
          <w:szCs w:val="24"/>
        </w:rPr>
        <w:t xml:space="preserve">. </w:t>
      </w:r>
    </w:p>
    <w:p w14:paraId="1D8E51C7" w14:textId="77777777" w:rsidR="00092508" w:rsidRPr="00B572AE" w:rsidRDefault="00092508" w:rsidP="008C23AF">
      <w:pPr>
        <w:pStyle w:val="Odstavecseseznamem"/>
        <w:spacing w:line="240" w:lineRule="auto"/>
        <w:jc w:val="both"/>
        <w:rPr>
          <w:sz w:val="24"/>
          <w:szCs w:val="24"/>
        </w:rPr>
      </w:pPr>
    </w:p>
    <w:p w14:paraId="77E40AAB" w14:textId="05EA638D" w:rsidR="00BB0FD6" w:rsidRPr="00B572AE" w:rsidRDefault="00F36B0E" w:rsidP="00AE5055">
      <w:pPr>
        <w:pStyle w:val="Odstavecseseznamem"/>
        <w:numPr>
          <w:ilvl w:val="0"/>
          <w:numId w:val="46"/>
        </w:numPr>
        <w:spacing w:after="240" w:line="240" w:lineRule="auto"/>
        <w:ind w:left="425" w:hanging="425"/>
        <w:jc w:val="both"/>
        <w:rPr>
          <w:sz w:val="24"/>
          <w:szCs w:val="24"/>
        </w:rPr>
      </w:pPr>
      <w:r w:rsidRPr="00B572AE">
        <w:rPr>
          <w:sz w:val="24"/>
          <w:szCs w:val="24"/>
        </w:rPr>
        <w:t>MD však na žádné úrovni cílů a návazných opatření Akčního plánu ITS nenastavilo sadu hodnot</w:t>
      </w:r>
      <w:r w:rsidR="00137618">
        <w:rPr>
          <w:sz w:val="24"/>
          <w:szCs w:val="24"/>
        </w:rPr>
        <w:t>i</w:t>
      </w:r>
      <w:r w:rsidRPr="00B572AE">
        <w:rPr>
          <w:sz w:val="24"/>
          <w:szCs w:val="24"/>
        </w:rPr>
        <w:t>cích indi</w:t>
      </w:r>
      <w:r w:rsidR="00C530F5" w:rsidRPr="00B572AE">
        <w:rPr>
          <w:sz w:val="24"/>
          <w:szCs w:val="24"/>
        </w:rPr>
        <w:t>kátorů</w:t>
      </w:r>
      <w:r w:rsidRPr="00B572AE">
        <w:rPr>
          <w:sz w:val="24"/>
          <w:szCs w:val="24"/>
        </w:rPr>
        <w:t xml:space="preserve"> vhodných pro posouzení jejich naplnění</w:t>
      </w:r>
      <w:r w:rsidR="00EA4617" w:rsidRPr="00B572AE">
        <w:rPr>
          <w:sz w:val="24"/>
          <w:szCs w:val="24"/>
        </w:rPr>
        <w:t>.</w:t>
      </w:r>
      <w:r w:rsidR="005053C2" w:rsidRPr="00B572AE">
        <w:rPr>
          <w:sz w:val="24"/>
          <w:szCs w:val="24"/>
        </w:rPr>
        <w:t xml:space="preserve"> </w:t>
      </w:r>
      <w:r w:rsidRPr="00B572AE">
        <w:rPr>
          <w:sz w:val="24"/>
          <w:szCs w:val="24"/>
        </w:rPr>
        <w:t>Indikátory uvedené</w:t>
      </w:r>
      <w:r w:rsidR="005053C2" w:rsidRPr="00B572AE">
        <w:rPr>
          <w:sz w:val="24"/>
          <w:szCs w:val="24"/>
        </w:rPr>
        <w:t xml:space="preserve"> v</w:t>
      </w:r>
      <w:r w:rsidR="00B572AE">
        <w:rPr>
          <w:sz w:val="24"/>
          <w:szCs w:val="24"/>
        </w:rPr>
        <w:t> </w:t>
      </w:r>
      <w:r w:rsidR="00EA4617" w:rsidRPr="00B572AE">
        <w:rPr>
          <w:sz w:val="24"/>
          <w:szCs w:val="24"/>
        </w:rPr>
        <w:t>příloze č. </w:t>
      </w:r>
      <w:r w:rsidR="005053C2" w:rsidRPr="00B572AE">
        <w:rPr>
          <w:sz w:val="24"/>
          <w:szCs w:val="24"/>
        </w:rPr>
        <w:t xml:space="preserve">1 </w:t>
      </w:r>
      <w:r w:rsidRPr="00B572AE">
        <w:rPr>
          <w:sz w:val="24"/>
          <w:szCs w:val="24"/>
        </w:rPr>
        <w:t xml:space="preserve">Akčního plánu ITS </w:t>
      </w:r>
      <w:r w:rsidR="00EA4617" w:rsidRPr="00B572AE">
        <w:rPr>
          <w:sz w:val="24"/>
          <w:szCs w:val="24"/>
        </w:rPr>
        <w:t xml:space="preserve">(viz tabulka č. </w:t>
      </w:r>
      <w:r w:rsidR="00B4761C" w:rsidRPr="00B572AE">
        <w:rPr>
          <w:sz w:val="24"/>
          <w:szCs w:val="24"/>
        </w:rPr>
        <w:t>3</w:t>
      </w:r>
      <w:r w:rsidR="00EA4617" w:rsidRPr="00B572AE">
        <w:rPr>
          <w:sz w:val="24"/>
          <w:szCs w:val="24"/>
        </w:rPr>
        <w:t>)</w:t>
      </w:r>
      <w:r w:rsidR="00616DC0" w:rsidRPr="00B572AE">
        <w:rPr>
          <w:sz w:val="24"/>
          <w:szCs w:val="24"/>
        </w:rPr>
        <w:t xml:space="preserve"> jsou </w:t>
      </w:r>
      <w:r w:rsidR="00BB0FD6" w:rsidRPr="00B572AE">
        <w:rPr>
          <w:sz w:val="24"/>
          <w:szCs w:val="24"/>
        </w:rPr>
        <w:t>pouze objemové</w:t>
      </w:r>
      <w:r w:rsidR="008963FA" w:rsidRPr="00B572AE">
        <w:rPr>
          <w:sz w:val="24"/>
          <w:szCs w:val="24"/>
        </w:rPr>
        <w:t>, nikoliv výkonové</w:t>
      </w:r>
      <w:r w:rsidR="00137618">
        <w:rPr>
          <w:sz w:val="24"/>
          <w:szCs w:val="24"/>
        </w:rPr>
        <w:t>,</w:t>
      </w:r>
      <w:r w:rsidR="00BB0FD6" w:rsidRPr="00B572AE">
        <w:rPr>
          <w:sz w:val="24"/>
          <w:szCs w:val="24"/>
        </w:rPr>
        <w:t xml:space="preserve"> a </w:t>
      </w:r>
      <w:r w:rsidR="003C561F" w:rsidRPr="00B572AE">
        <w:rPr>
          <w:sz w:val="24"/>
          <w:szCs w:val="24"/>
        </w:rPr>
        <w:t xml:space="preserve">především </w:t>
      </w:r>
      <w:r w:rsidR="005053C2" w:rsidRPr="00B572AE">
        <w:rPr>
          <w:sz w:val="24"/>
          <w:szCs w:val="24"/>
        </w:rPr>
        <w:t>nemají vymezen</w:t>
      </w:r>
      <w:r w:rsidR="00DD3CE7" w:rsidRPr="00B572AE">
        <w:rPr>
          <w:sz w:val="24"/>
          <w:szCs w:val="24"/>
        </w:rPr>
        <w:t>y počáteční ani cílové hodnoty</w:t>
      </w:r>
      <w:r w:rsidR="00ED44DA" w:rsidRPr="00B572AE">
        <w:rPr>
          <w:sz w:val="24"/>
          <w:szCs w:val="24"/>
        </w:rPr>
        <w:t xml:space="preserve">. </w:t>
      </w:r>
      <w:r w:rsidR="009A35C3" w:rsidRPr="00B572AE">
        <w:rPr>
          <w:sz w:val="24"/>
          <w:szCs w:val="24"/>
        </w:rPr>
        <w:t>V dokumentu je</w:t>
      </w:r>
      <w:r w:rsidR="004F5D2A" w:rsidRPr="00B572AE">
        <w:rPr>
          <w:sz w:val="24"/>
          <w:szCs w:val="24"/>
        </w:rPr>
        <w:t xml:space="preserve"> pouze obecně uvedeno, že </w:t>
      </w:r>
      <w:r w:rsidR="001E32F0" w:rsidRPr="00B572AE">
        <w:rPr>
          <w:sz w:val="24"/>
          <w:szCs w:val="24"/>
        </w:rPr>
        <w:t xml:space="preserve">sledovaným </w:t>
      </w:r>
      <w:r w:rsidR="004F5D2A" w:rsidRPr="00B572AE">
        <w:rPr>
          <w:sz w:val="24"/>
          <w:szCs w:val="24"/>
        </w:rPr>
        <w:t>ukazatelem/hodnotou bude např. „počet kusů“.</w:t>
      </w:r>
      <w:r w:rsidR="00041CF9" w:rsidRPr="00B572AE">
        <w:rPr>
          <w:sz w:val="24"/>
          <w:szCs w:val="24"/>
        </w:rPr>
        <w:t xml:space="preserve"> Mezi </w:t>
      </w:r>
      <w:r w:rsidR="00041CF9" w:rsidRPr="00B572AE">
        <w:rPr>
          <w:sz w:val="24"/>
          <w:szCs w:val="24"/>
        </w:rPr>
        <w:lastRenderedPageBreak/>
        <w:t>těmito indikátory a cíli stanovenými v</w:t>
      </w:r>
      <w:r w:rsidR="00DF73B8">
        <w:rPr>
          <w:sz w:val="24"/>
          <w:szCs w:val="24"/>
        </w:rPr>
        <w:t xml:space="preserve"> </w:t>
      </w:r>
      <w:r w:rsidR="00041CF9" w:rsidRPr="00B572AE">
        <w:rPr>
          <w:sz w:val="24"/>
          <w:szCs w:val="24"/>
        </w:rPr>
        <w:t>Akčním plánu ITS není uvedena vazba; na jednotlivé strategické cíle, specifi</w:t>
      </w:r>
      <w:r w:rsidR="000D5E30" w:rsidRPr="00B572AE">
        <w:rPr>
          <w:sz w:val="24"/>
          <w:szCs w:val="24"/>
        </w:rPr>
        <w:t xml:space="preserve">cké cíle ani </w:t>
      </w:r>
      <w:r w:rsidR="00137618">
        <w:rPr>
          <w:sz w:val="24"/>
          <w:szCs w:val="24"/>
        </w:rPr>
        <w:t xml:space="preserve">na </w:t>
      </w:r>
      <w:r w:rsidR="000D5E30" w:rsidRPr="00B572AE">
        <w:rPr>
          <w:sz w:val="24"/>
          <w:szCs w:val="24"/>
        </w:rPr>
        <w:t>návazná opatření</w:t>
      </w:r>
      <w:r w:rsidR="005053C2" w:rsidRPr="00B572AE">
        <w:rPr>
          <w:sz w:val="24"/>
          <w:szCs w:val="24"/>
        </w:rPr>
        <w:t>.</w:t>
      </w:r>
      <w:r w:rsidR="00ED44DA" w:rsidRPr="00B572AE">
        <w:rPr>
          <w:sz w:val="24"/>
          <w:szCs w:val="24"/>
        </w:rPr>
        <w:t xml:space="preserve"> </w:t>
      </w:r>
      <w:r w:rsidR="00B62C7A" w:rsidRPr="00B572AE">
        <w:rPr>
          <w:sz w:val="24"/>
          <w:szCs w:val="24"/>
        </w:rPr>
        <w:t xml:space="preserve">Takto </w:t>
      </w:r>
      <w:r w:rsidR="00BB0FD6" w:rsidRPr="00B572AE">
        <w:rPr>
          <w:sz w:val="24"/>
          <w:szCs w:val="24"/>
        </w:rPr>
        <w:t>n</w:t>
      </w:r>
      <w:r w:rsidR="00ED44DA" w:rsidRPr="00B572AE">
        <w:rPr>
          <w:sz w:val="24"/>
          <w:szCs w:val="24"/>
        </w:rPr>
        <w:t>astavená soustava indiká</w:t>
      </w:r>
      <w:r w:rsidR="00BB0FD6" w:rsidRPr="00B572AE">
        <w:rPr>
          <w:sz w:val="24"/>
          <w:szCs w:val="24"/>
        </w:rPr>
        <w:t>torů</w:t>
      </w:r>
      <w:r w:rsidR="00ED44DA" w:rsidRPr="00B572AE">
        <w:rPr>
          <w:sz w:val="24"/>
          <w:szCs w:val="24"/>
        </w:rPr>
        <w:t xml:space="preserve"> neumožňuje </w:t>
      </w:r>
      <w:r w:rsidR="00C530F5" w:rsidRPr="00B572AE">
        <w:rPr>
          <w:sz w:val="24"/>
          <w:szCs w:val="24"/>
        </w:rPr>
        <w:t>transparentně</w:t>
      </w:r>
      <w:r w:rsidR="00ED44DA" w:rsidRPr="00B572AE">
        <w:rPr>
          <w:sz w:val="24"/>
          <w:szCs w:val="24"/>
        </w:rPr>
        <w:t xml:space="preserve"> sledovat </w:t>
      </w:r>
      <w:r w:rsidR="004F5D2A" w:rsidRPr="00B572AE">
        <w:rPr>
          <w:sz w:val="24"/>
          <w:szCs w:val="24"/>
        </w:rPr>
        <w:t>průběžn</w:t>
      </w:r>
      <w:r w:rsidR="00041CF9" w:rsidRPr="00B572AE">
        <w:rPr>
          <w:sz w:val="24"/>
          <w:szCs w:val="24"/>
        </w:rPr>
        <w:t>é</w:t>
      </w:r>
      <w:r w:rsidR="004F5D2A" w:rsidRPr="00B572AE">
        <w:rPr>
          <w:sz w:val="24"/>
          <w:szCs w:val="24"/>
        </w:rPr>
        <w:t xml:space="preserve"> </w:t>
      </w:r>
      <w:r w:rsidR="00ED44DA" w:rsidRPr="00B572AE">
        <w:rPr>
          <w:sz w:val="24"/>
          <w:szCs w:val="24"/>
        </w:rPr>
        <w:t>nap</w:t>
      </w:r>
      <w:r w:rsidR="00C530F5" w:rsidRPr="00B572AE">
        <w:rPr>
          <w:sz w:val="24"/>
          <w:szCs w:val="24"/>
        </w:rPr>
        <w:t>lňování cílů Akčního plánu ITS</w:t>
      </w:r>
      <w:r w:rsidR="00BB0FD6" w:rsidRPr="00B572AE">
        <w:rPr>
          <w:sz w:val="24"/>
          <w:szCs w:val="24"/>
        </w:rPr>
        <w:t>, přijímat adresná nápravná opatření a na konci implementace vyhodnotit naplnění cílů,</w:t>
      </w:r>
      <w:r w:rsidR="00ED44DA" w:rsidRPr="00B572AE">
        <w:rPr>
          <w:sz w:val="24"/>
          <w:szCs w:val="24"/>
        </w:rPr>
        <w:t xml:space="preserve"> a to ani v základních oblastech</w:t>
      </w:r>
      <w:r w:rsidR="00C530F5" w:rsidRPr="00B572AE">
        <w:rPr>
          <w:sz w:val="24"/>
          <w:szCs w:val="24"/>
        </w:rPr>
        <w:t>,</w:t>
      </w:r>
      <w:r w:rsidR="00ED44DA" w:rsidRPr="00B572AE">
        <w:rPr>
          <w:sz w:val="24"/>
          <w:szCs w:val="24"/>
        </w:rPr>
        <w:t xml:space="preserve"> jako je zajištění bezpečnosti </w:t>
      </w:r>
      <w:r w:rsidR="000103B0" w:rsidRPr="00B572AE">
        <w:rPr>
          <w:sz w:val="24"/>
          <w:szCs w:val="24"/>
        </w:rPr>
        <w:t xml:space="preserve">dopravního provozu, </w:t>
      </w:r>
      <w:r w:rsidR="00ED44DA" w:rsidRPr="00B572AE">
        <w:rPr>
          <w:sz w:val="24"/>
          <w:szCs w:val="24"/>
        </w:rPr>
        <w:t xml:space="preserve">zvýšení plynulosti dopravního </w:t>
      </w:r>
      <w:r w:rsidR="000103B0" w:rsidRPr="00B572AE">
        <w:rPr>
          <w:sz w:val="24"/>
          <w:szCs w:val="24"/>
        </w:rPr>
        <w:t xml:space="preserve">provozu a </w:t>
      </w:r>
      <w:r w:rsidR="000103B0" w:rsidRPr="00B572AE">
        <w:rPr>
          <w:rFonts w:cstheme="minorHAnsi"/>
          <w:bCs/>
          <w:sz w:val="24"/>
          <w:szCs w:val="24"/>
        </w:rPr>
        <w:t>snížení závažného porušování pravidel silničního provozu</w:t>
      </w:r>
      <w:r w:rsidR="000103B0" w:rsidRPr="00B572AE">
        <w:rPr>
          <w:sz w:val="24"/>
          <w:szCs w:val="24"/>
        </w:rPr>
        <w:t xml:space="preserve"> (</w:t>
      </w:r>
      <w:r w:rsidR="00137618">
        <w:rPr>
          <w:sz w:val="24"/>
          <w:szCs w:val="24"/>
        </w:rPr>
        <w:t>s</w:t>
      </w:r>
      <w:r w:rsidR="000103B0" w:rsidRPr="00B572AE">
        <w:rPr>
          <w:sz w:val="24"/>
          <w:szCs w:val="24"/>
        </w:rPr>
        <w:t>trategické cíle č. 2,</w:t>
      </w:r>
      <w:r w:rsidR="00ED44DA" w:rsidRPr="00B572AE">
        <w:rPr>
          <w:sz w:val="24"/>
          <w:szCs w:val="24"/>
        </w:rPr>
        <w:t xml:space="preserve"> 3</w:t>
      </w:r>
      <w:r w:rsidR="00A969DA" w:rsidRPr="00B572AE">
        <w:rPr>
          <w:sz w:val="24"/>
          <w:szCs w:val="24"/>
        </w:rPr>
        <w:t xml:space="preserve"> a </w:t>
      </w:r>
      <w:r w:rsidR="000103B0" w:rsidRPr="00B572AE">
        <w:rPr>
          <w:sz w:val="24"/>
          <w:szCs w:val="24"/>
        </w:rPr>
        <w:t>4</w:t>
      </w:r>
      <w:r w:rsidR="00ED44DA" w:rsidRPr="00B572AE">
        <w:rPr>
          <w:sz w:val="24"/>
          <w:szCs w:val="24"/>
        </w:rPr>
        <w:t xml:space="preserve"> Akčního plánu ITS).</w:t>
      </w:r>
    </w:p>
    <w:p w14:paraId="027A37FD" w14:textId="77777777" w:rsidR="00A969DA" w:rsidRPr="00B572AE" w:rsidRDefault="00A969DA" w:rsidP="00232A6E">
      <w:pPr>
        <w:pStyle w:val="Titulek"/>
        <w:keepNext/>
        <w:spacing w:after="40"/>
        <w:rPr>
          <w:b/>
          <w:i w:val="0"/>
          <w:color w:val="004595"/>
          <w:sz w:val="24"/>
          <w:szCs w:val="24"/>
        </w:rPr>
      </w:pPr>
      <w:r w:rsidRPr="00B572AE">
        <w:rPr>
          <w:b/>
          <w:i w:val="0"/>
          <w:color w:val="004595"/>
          <w:sz w:val="24"/>
          <w:szCs w:val="24"/>
        </w:rPr>
        <w:t xml:space="preserve">Tabulka č. </w:t>
      </w:r>
      <w:r w:rsidR="00B4761C" w:rsidRPr="00B572AE">
        <w:rPr>
          <w:b/>
          <w:i w:val="0"/>
          <w:color w:val="004595"/>
          <w:sz w:val="24"/>
          <w:szCs w:val="24"/>
        </w:rPr>
        <w:t>3</w:t>
      </w:r>
      <w:r w:rsidRPr="00B572AE">
        <w:rPr>
          <w:b/>
          <w:i w:val="0"/>
          <w:color w:val="004595"/>
          <w:sz w:val="24"/>
          <w:szCs w:val="24"/>
        </w:rPr>
        <w:t>: Vybrané indikátory Akčního plánu ITS, které se vztahují k silničním ITS</w:t>
      </w:r>
    </w:p>
    <w:tbl>
      <w:tblPr>
        <w:tblStyle w:val="Mkatabulky"/>
        <w:tblW w:w="0" w:type="auto"/>
        <w:jc w:val="center"/>
        <w:tblLook w:val="04A0" w:firstRow="1" w:lastRow="0" w:firstColumn="1" w:lastColumn="0" w:noHBand="0" w:noVBand="1"/>
      </w:tblPr>
      <w:tblGrid>
        <w:gridCol w:w="2281"/>
        <w:gridCol w:w="4678"/>
        <w:gridCol w:w="2139"/>
      </w:tblGrid>
      <w:tr w:rsidR="00A969DA" w:rsidRPr="00B572AE" w14:paraId="33C4B201" w14:textId="77777777" w:rsidTr="00947A1A">
        <w:trPr>
          <w:trHeight w:val="420"/>
          <w:jc w:val="center"/>
        </w:trPr>
        <w:tc>
          <w:tcPr>
            <w:tcW w:w="9098" w:type="dxa"/>
            <w:gridSpan w:val="3"/>
            <w:tcBorders>
              <w:bottom w:val="double" w:sz="4" w:space="0" w:color="auto"/>
            </w:tcBorders>
            <w:shd w:val="clear" w:color="auto" w:fill="E5F1FF"/>
            <w:vAlign w:val="center"/>
          </w:tcPr>
          <w:p w14:paraId="25C28DBF" w14:textId="77777777" w:rsidR="00A969DA" w:rsidRPr="00B572AE" w:rsidRDefault="00A969DA" w:rsidP="006137D1">
            <w:pPr>
              <w:autoSpaceDE w:val="0"/>
              <w:autoSpaceDN w:val="0"/>
              <w:adjustRightInd w:val="0"/>
              <w:jc w:val="center"/>
              <w:rPr>
                <w:rFonts w:cstheme="minorHAnsi"/>
                <w:b/>
                <w:sz w:val="20"/>
                <w:szCs w:val="20"/>
              </w:rPr>
            </w:pPr>
            <w:r w:rsidRPr="00B572AE">
              <w:rPr>
                <w:rFonts w:cstheme="minorHAnsi"/>
                <w:b/>
                <w:sz w:val="20"/>
                <w:szCs w:val="20"/>
              </w:rPr>
              <w:t>Vybrané indikátory Akčního plánu ITS</w:t>
            </w:r>
          </w:p>
        </w:tc>
      </w:tr>
      <w:tr w:rsidR="00A969DA" w:rsidRPr="00B572AE" w14:paraId="3C80CE31" w14:textId="77777777" w:rsidTr="00947A1A">
        <w:trPr>
          <w:trHeight w:val="420"/>
          <w:jc w:val="center"/>
        </w:trPr>
        <w:tc>
          <w:tcPr>
            <w:tcW w:w="2281" w:type="dxa"/>
            <w:tcBorders>
              <w:top w:val="double" w:sz="4" w:space="0" w:color="auto"/>
              <w:bottom w:val="single" w:sz="4" w:space="0" w:color="auto"/>
            </w:tcBorders>
            <w:shd w:val="clear" w:color="auto" w:fill="E5F1FF"/>
            <w:vAlign w:val="center"/>
          </w:tcPr>
          <w:p w14:paraId="1BEDA423" w14:textId="77777777" w:rsidR="00A969DA" w:rsidRPr="00B572AE" w:rsidRDefault="00A969DA" w:rsidP="006137D1">
            <w:pPr>
              <w:jc w:val="center"/>
              <w:rPr>
                <w:rFonts w:cstheme="minorHAnsi"/>
                <w:b/>
                <w:sz w:val="20"/>
                <w:szCs w:val="20"/>
              </w:rPr>
            </w:pPr>
            <w:r w:rsidRPr="00B572AE">
              <w:rPr>
                <w:rFonts w:cstheme="minorHAnsi"/>
                <w:b/>
                <w:sz w:val="20"/>
                <w:szCs w:val="20"/>
              </w:rPr>
              <w:t>Cíl</w:t>
            </w:r>
          </w:p>
        </w:tc>
        <w:tc>
          <w:tcPr>
            <w:tcW w:w="4678" w:type="dxa"/>
            <w:tcBorders>
              <w:top w:val="double" w:sz="4" w:space="0" w:color="auto"/>
              <w:bottom w:val="single" w:sz="4" w:space="0" w:color="auto"/>
            </w:tcBorders>
            <w:shd w:val="clear" w:color="auto" w:fill="E5F1FF"/>
            <w:vAlign w:val="center"/>
          </w:tcPr>
          <w:p w14:paraId="06BE890B" w14:textId="77777777" w:rsidR="00A969DA" w:rsidRPr="00B572AE" w:rsidRDefault="00A969DA" w:rsidP="006137D1">
            <w:pPr>
              <w:jc w:val="center"/>
              <w:rPr>
                <w:rFonts w:cstheme="minorHAnsi"/>
                <w:b/>
                <w:sz w:val="20"/>
                <w:szCs w:val="20"/>
              </w:rPr>
            </w:pPr>
            <w:r w:rsidRPr="00B572AE">
              <w:rPr>
                <w:rFonts w:cstheme="minorHAnsi"/>
                <w:b/>
                <w:sz w:val="20"/>
                <w:szCs w:val="20"/>
              </w:rPr>
              <w:t>Indikátor</w:t>
            </w:r>
          </w:p>
        </w:tc>
        <w:tc>
          <w:tcPr>
            <w:tcW w:w="2139" w:type="dxa"/>
            <w:tcBorders>
              <w:top w:val="double" w:sz="4" w:space="0" w:color="auto"/>
              <w:bottom w:val="single" w:sz="4" w:space="0" w:color="auto"/>
            </w:tcBorders>
            <w:shd w:val="clear" w:color="auto" w:fill="E5F1FF"/>
            <w:vAlign w:val="center"/>
          </w:tcPr>
          <w:p w14:paraId="569C128F" w14:textId="77777777" w:rsidR="00A969DA" w:rsidRPr="00B572AE" w:rsidRDefault="00A969DA" w:rsidP="006137D1">
            <w:pPr>
              <w:jc w:val="center"/>
              <w:rPr>
                <w:rFonts w:cstheme="minorHAnsi"/>
                <w:b/>
                <w:sz w:val="20"/>
                <w:szCs w:val="20"/>
              </w:rPr>
            </w:pPr>
            <w:r w:rsidRPr="00B572AE">
              <w:rPr>
                <w:rFonts w:cstheme="minorHAnsi"/>
                <w:b/>
                <w:sz w:val="20"/>
                <w:szCs w:val="20"/>
              </w:rPr>
              <w:t>Ukazatel (hodnota)</w:t>
            </w:r>
          </w:p>
        </w:tc>
      </w:tr>
      <w:tr w:rsidR="00A969DA" w:rsidRPr="00B572AE" w14:paraId="29FF78E7" w14:textId="77777777" w:rsidTr="00756016">
        <w:trPr>
          <w:trHeight w:val="67"/>
          <w:jc w:val="center"/>
        </w:trPr>
        <w:tc>
          <w:tcPr>
            <w:tcW w:w="2281" w:type="dxa"/>
            <w:vMerge w:val="restart"/>
            <w:tcBorders>
              <w:top w:val="single" w:sz="4" w:space="0" w:color="auto"/>
            </w:tcBorders>
            <w:vAlign w:val="center"/>
          </w:tcPr>
          <w:p w14:paraId="34730A43" w14:textId="77777777" w:rsidR="00A969DA" w:rsidRPr="00B572AE" w:rsidRDefault="00A969DA" w:rsidP="00756016">
            <w:pPr>
              <w:rPr>
                <w:rFonts w:cstheme="minorHAnsi"/>
                <w:sz w:val="20"/>
                <w:szCs w:val="20"/>
              </w:rPr>
            </w:pPr>
            <w:r w:rsidRPr="00B572AE">
              <w:rPr>
                <w:rFonts w:cstheme="minorHAnsi"/>
                <w:sz w:val="20"/>
                <w:szCs w:val="20"/>
              </w:rPr>
              <w:t>Vybavenost silniční infrastruktury silničními ITS</w:t>
            </w:r>
          </w:p>
        </w:tc>
        <w:tc>
          <w:tcPr>
            <w:tcW w:w="4678" w:type="dxa"/>
            <w:tcBorders>
              <w:top w:val="single" w:sz="4" w:space="0" w:color="auto"/>
            </w:tcBorders>
            <w:vAlign w:val="center"/>
          </w:tcPr>
          <w:p w14:paraId="3C5D8BB9" w14:textId="77777777" w:rsidR="00A969DA" w:rsidRPr="00B572AE" w:rsidRDefault="00A969DA" w:rsidP="00B6296F">
            <w:pPr>
              <w:rPr>
                <w:rFonts w:cstheme="minorHAnsi"/>
                <w:sz w:val="20"/>
                <w:szCs w:val="20"/>
              </w:rPr>
            </w:pPr>
            <w:r w:rsidRPr="00B572AE">
              <w:rPr>
                <w:rFonts w:cstheme="minorHAnsi"/>
                <w:sz w:val="20"/>
                <w:szCs w:val="20"/>
              </w:rPr>
              <w:t>Liniové řízení dopravy</w:t>
            </w:r>
          </w:p>
        </w:tc>
        <w:tc>
          <w:tcPr>
            <w:tcW w:w="2139" w:type="dxa"/>
            <w:tcBorders>
              <w:top w:val="single" w:sz="4" w:space="0" w:color="auto"/>
              <w:bottom w:val="single" w:sz="4" w:space="0" w:color="auto"/>
            </w:tcBorders>
            <w:vAlign w:val="center"/>
          </w:tcPr>
          <w:p w14:paraId="6BC61ACF" w14:textId="77777777" w:rsidR="00A969DA" w:rsidRPr="00B572AE" w:rsidRDefault="00A969DA" w:rsidP="00756016">
            <w:pPr>
              <w:jc w:val="center"/>
              <w:rPr>
                <w:rFonts w:cstheme="minorHAnsi"/>
                <w:b/>
                <w:sz w:val="20"/>
                <w:szCs w:val="20"/>
              </w:rPr>
            </w:pPr>
            <w:r w:rsidRPr="00B572AE">
              <w:rPr>
                <w:rFonts w:cstheme="minorHAnsi"/>
                <w:sz w:val="20"/>
                <w:szCs w:val="20"/>
              </w:rPr>
              <w:t>úsek v km</w:t>
            </w:r>
          </w:p>
        </w:tc>
      </w:tr>
      <w:tr w:rsidR="00A969DA" w:rsidRPr="00B572AE" w14:paraId="032C5E60" w14:textId="77777777" w:rsidTr="00756016">
        <w:trPr>
          <w:trHeight w:val="67"/>
          <w:jc w:val="center"/>
        </w:trPr>
        <w:tc>
          <w:tcPr>
            <w:tcW w:w="2281" w:type="dxa"/>
            <w:vMerge/>
          </w:tcPr>
          <w:p w14:paraId="48CDF994" w14:textId="77777777" w:rsidR="00A969DA" w:rsidRPr="00B572AE" w:rsidRDefault="00A969DA" w:rsidP="00756016">
            <w:pPr>
              <w:jc w:val="center"/>
              <w:rPr>
                <w:rFonts w:cstheme="minorHAnsi"/>
                <w:b/>
                <w:sz w:val="20"/>
                <w:szCs w:val="20"/>
              </w:rPr>
            </w:pPr>
          </w:p>
        </w:tc>
        <w:tc>
          <w:tcPr>
            <w:tcW w:w="4678" w:type="dxa"/>
            <w:vAlign w:val="center"/>
          </w:tcPr>
          <w:p w14:paraId="20EC7D6E" w14:textId="77777777" w:rsidR="00A969DA" w:rsidRPr="00B572AE" w:rsidRDefault="00A969DA" w:rsidP="00B6296F">
            <w:pPr>
              <w:rPr>
                <w:rFonts w:cstheme="minorHAnsi"/>
                <w:sz w:val="20"/>
                <w:szCs w:val="20"/>
              </w:rPr>
            </w:pPr>
            <w:r w:rsidRPr="00B572AE">
              <w:rPr>
                <w:rFonts w:cstheme="minorHAnsi"/>
                <w:sz w:val="20"/>
                <w:szCs w:val="20"/>
              </w:rPr>
              <w:t>Automatické detektory dopravy</w:t>
            </w:r>
          </w:p>
        </w:tc>
        <w:tc>
          <w:tcPr>
            <w:tcW w:w="2139" w:type="dxa"/>
            <w:tcBorders>
              <w:top w:val="single" w:sz="4" w:space="0" w:color="auto"/>
              <w:bottom w:val="single" w:sz="4" w:space="0" w:color="auto"/>
            </w:tcBorders>
            <w:vAlign w:val="center"/>
          </w:tcPr>
          <w:p w14:paraId="2B94B68F" w14:textId="77777777" w:rsidR="00A969DA" w:rsidRPr="00B572AE" w:rsidRDefault="00A969DA" w:rsidP="00756016">
            <w:pPr>
              <w:jc w:val="center"/>
              <w:rPr>
                <w:rFonts w:cstheme="minorHAnsi"/>
                <w:sz w:val="20"/>
                <w:szCs w:val="20"/>
              </w:rPr>
            </w:pPr>
            <w:r w:rsidRPr="00B572AE">
              <w:rPr>
                <w:rFonts w:cstheme="minorHAnsi"/>
                <w:sz w:val="20"/>
                <w:szCs w:val="20"/>
              </w:rPr>
              <w:t>počet ks</w:t>
            </w:r>
          </w:p>
        </w:tc>
      </w:tr>
      <w:tr w:rsidR="00A969DA" w:rsidRPr="00B572AE" w14:paraId="1606DD62" w14:textId="77777777" w:rsidTr="00756016">
        <w:trPr>
          <w:trHeight w:val="67"/>
          <w:jc w:val="center"/>
        </w:trPr>
        <w:tc>
          <w:tcPr>
            <w:tcW w:w="2281" w:type="dxa"/>
            <w:vMerge/>
          </w:tcPr>
          <w:p w14:paraId="582D34DB" w14:textId="77777777" w:rsidR="00A969DA" w:rsidRPr="00B572AE" w:rsidRDefault="00A969DA" w:rsidP="00756016">
            <w:pPr>
              <w:jc w:val="center"/>
              <w:rPr>
                <w:rFonts w:cstheme="minorHAnsi"/>
                <w:b/>
                <w:sz w:val="20"/>
                <w:szCs w:val="20"/>
              </w:rPr>
            </w:pPr>
          </w:p>
        </w:tc>
        <w:tc>
          <w:tcPr>
            <w:tcW w:w="4678" w:type="dxa"/>
            <w:vAlign w:val="center"/>
          </w:tcPr>
          <w:p w14:paraId="5951A74D" w14:textId="77777777" w:rsidR="00A969DA" w:rsidRPr="00B572AE" w:rsidRDefault="00A969DA" w:rsidP="00B6296F">
            <w:pPr>
              <w:rPr>
                <w:rFonts w:cstheme="minorHAnsi"/>
                <w:sz w:val="20"/>
                <w:szCs w:val="20"/>
              </w:rPr>
            </w:pPr>
            <w:r w:rsidRPr="00B572AE">
              <w:rPr>
                <w:rFonts w:cstheme="minorHAnsi"/>
                <w:sz w:val="20"/>
                <w:szCs w:val="20"/>
              </w:rPr>
              <w:t>Meteorologické stanice</w:t>
            </w:r>
          </w:p>
        </w:tc>
        <w:tc>
          <w:tcPr>
            <w:tcW w:w="2139" w:type="dxa"/>
            <w:tcBorders>
              <w:top w:val="single" w:sz="4" w:space="0" w:color="auto"/>
              <w:bottom w:val="single" w:sz="4" w:space="0" w:color="auto"/>
            </w:tcBorders>
            <w:vAlign w:val="center"/>
          </w:tcPr>
          <w:p w14:paraId="2C8C1B7A" w14:textId="77777777" w:rsidR="00A969DA" w:rsidRPr="00B572AE" w:rsidRDefault="00A969DA" w:rsidP="00756016">
            <w:pPr>
              <w:jc w:val="center"/>
              <w:rPr>
                <w:rFonts w:cstheme="minorHAnsi"/>
                <w:sz w:val="20"/>
                <w:szCs w:val="20"/>
              </w:rPr>
            </w:pPr>
            <w:r w:rsidRPr="00B572AE">
              <w:rPr>
                <w:rFonts w:cstheme="minorHAnsi"/>
                <w:sz w:val="20"/>
                <w:szCs w:val="20"/>
              </w:rPr>
              <w:t>počet ks</w:t>
            </w:r>
          </w:p>
        </w:tc>
      </w:tr>
      <w:tr w:rsidR="00A969DA" w:rsidRPr="00B572AE" w14:paraId="22C896C2" w14:textId="77777777" w:rsidTr="00756016">
        <w:trPr>
          <w:trHeight w:val="67"/>
          <w:jc w:val="center"/>
        </w:trPr>
        <w:tc>
          <w:tcPr>
            <w:tcW w:w="2281" w:type="dxa"/>
            <w:vMerge/>
          </w:tcPr>
          <w:p w14:paraId="2067A5B6" w14:textId="77777777" w:rsidR="00A969DA" w:rsidRPr="00B572AE" w:rsidRDefault="00A969DA" w:rsidP="00756016">
            <w:pPr>
              <w:jc w:val="center"/>
              <w:rPr>
                <w:rFonts w:cstheme="minorHAnsi"/>
                <w:b/>
                <w:sz w:val="20"/>
                <w:szCs w:val="20"/>
              </w:rPr>
            </w:pPr>
          </w:p>
        </w:tc>
        <w:tc>
          <w:tcPr>
            <w:tcW w:w="4678" w:type="dxa"/>
            <w:vAlign w:val="center"/>
          </w:tcPr>
          <w:p w14:paraId="434CF7EE" w14:textId="77777777" w:rsidR="00A969DA" w:rsidRPr="00B572AE" w:rsidRDefault="00A969DA" w:rsidP="00B6296F">
            <w:pPr>
              <w:rPr>
                <w:rFonts w:cstheme="minorHAnsi"/>
                <w:sz w:val="20"/>
                <w:szCs w:val="20"/>
              </w:rPr>
            </w:pPr>
            <w:r w:rsidRPr="00B572AE">
              <w:rPr>
                <w:rFonts w:cstheme="minorHAnsi"/>
                <w:sz w:val="20"/>
                <w:szCs w:val="20"/>
              </w:rPr>
              <w:t>CCTV kamerový bod</w:t>
            </w:r>
          </w:p>
        </w:tc>
        <w:tc>
          <w:tcPr>
            <w:tcW w:w="2139" w:type="dxa"/>
            <w:tcBorders>
              <w:top w:val="single" w:sz="4" w:space="0" w:color="auto"/>
              <w:bottom w:val="single" w:sz="4" w:space="0" w:color="auto"/>
            </w:tcBorders>
            <w:vAlign w:val="center"/>
          </w:tcPr>
          <w:p w14:paraId="7AD043DE" w14:textId="77777777" w:rsidR="00A969DA" w:rsidRPr="00B572AE" w:rsidRDefault="00A969DA" w:rsidP="00756016">
            <w:pPr>
              <w:jc w:val="center"/>
              <w:rPr>
                <w:rFonts w:cstheme="minorHAnsi"/>
                <w:sz w:val="20"/>
                <w:szCs w:val="20"/>
              </w:rPr>
            </w:pPr>
            <w:r w:rsidRPr="00B572AE">
              <w:rPr>
                <w:rFonts w:cstheme="minorHAnsi"/>
                <w:sz w:val="20"/>
                <w:szCs w:val="20"/>
              </w:rPr>
              <w:t>počet ks</w:t>
            </w:r>
          </w:p>
        </w:tc>
      </w:tr>
      <w:tr w:rsidR="00A969DA" w:rsidRPr="00B572AE" w14:paraId="55A35CDC" w14:textId="77777777" w:rsidTr="00756016">
        <w:trPr>
          <w:trHeight w:val="67"/>
          <w:jc w:val="center"/>
        </w:trPr>
        <w:tc>
          <w:tcPr>
            <w:tcW w:w="2281" w:type="dxa"/>
            <w:vMerge/>
          </w:tcPr>
          <w:p w14:paraId="044C54BD" w14:textId="77777777" w:rsidR="00A969DA" w:rsidRPr="00B572AE" w:rsidRDefault="00A969DA" w:rsidP="00756016">
            <w:pPr>
              <w:jc w:val="center"/>
              <w:rPr>
                <w:rFonts w:cstheme="minorHAnsi"/>
                <w:b/>
                <w:sz w:val="20"/>
                <w:szCs w:val="20"/>
              </w:rPr>
            </w:pPr>
          </w:p>
        </w:tc>
        <w:tc>
          <w:tcPr>
            <w:tcW w:w="4678" w:type="dxa"/>
            <w:vAlign w:val="center"/>
          </w:tcPr>
          <w:p w14:paraId="7F5B9C57" w14:textId="30D76CE7" w:rsidR="00A969DA" w:rsidRPr="00B572AE" w:rsidRDefault="00A969DA" w:rsidP="00137618">
            <w:pPr>
              <w:rPr>
                <w:rFonts w:cstheme="minorHAnsi"/>
                <w:sz w:val="20"/>
                <w:szCs w:val="20"/>
              </w:rPr>
            </w:pPr>
            <w:r w:rsidRPr="00B572AE">
              <w:rPr>
                <w:rFonts w:cstheme="minorHAnsi"/>
                <w:sz w:val="20"/>
                <w:szCs w:val="20"/>
              </w:rPr>
              <w:t>Portály s proměnným dopravním značením a</w:t>
            </w:r>
            <w:r w:rsidR="00137618">
              <w:rPr>
                <w:rFonts w:cstheme="minorHAnsi"/>
                <w:sz w:val="20"/>
                <w:szCs w:val="20"/>
              </w:rPr>
              <w:t> </w:t>
            </w:r>
            <w:r w:rsidRPr="00B572AE">
              <w:rPr>
                <w:rFonts w:cstheme="minorHAnsi"/>
                <w:sz w:val="20"/>
                <w:szCs w:val="20"/>
              </w:rPr>
              <w:t>proměnnými informačními tabulemi</w:t>
            </w:r>
          </w:p>
        </w:tc>
        <w:tc>
          <w:tcPr>
            <w:tcW w:w="2139" w:type="dxa"/>
            <w:tcBorders>
              <w:top w:val="single" w:sz="4" w:space="0" w:color="auto"/>
              <w:bottom w:val="single" w:sz="4" w:space="0" w:color="auto"/>
            </w:tcBorders>
            <w:vAlign w:val="center"/>
          </w:tcPr>
          <w:p w14:paraId="7889B2F5" w14:textId="77777777" w:rsidR="00A969DA" w:rsidRPr="00B572AE" w:rsidRDefault="00A969DA" w:rsidP="00756016">
            <w:pPr>
              <w:jc w:val="center"/>
              <w:rPr>
                <w:rFonts w:cstheme="minorHAnsi"/>
                <w:sz w:val="20"/>
                <w:szCs w:val="20"/>
              </w:rPr>
            </w:pPr>
            <w:r w:rsidRPr="00B572AE">
              <w:rPr>
                <w:rFonts w:cstheme="minorHAnsi"/>
                <w:sz w:val="20"/>
                <w:szCs w:val="20"/>
              </w:rPr>
              <w:t>počet ks</w:t>
            </w:r>
          </w:p>
        </w:tc>
      </w:tr>
      <w:tr w:rsidR="00A969DA" w:rsidRPr="00B572AE" w14:paraId="02CE82C6" w14:textId="77777777" w:rsidTr="00756016">
        <w:trPr>
          <w:trHeight w:val="67"/>
          <w:jc w:val="center"/>
        </w:trPr>
        <w:tc>
          <w:tcPr>
            <w:tcW w:w="2281" w:type="dxa"/>
            <w:vMerge/>
          </w:tcPr>
          <w:p w14:paraId="772E4780" w14:textId="77777777" w:rsidR="00A969DA" w:rsidRPr="00B572AE" w:rsidRDefault="00A969DA" w:rsidP="00756016">
            <w:pPr>
              <w:jc w:val="center"/>
              <w:rPr>
                <w:rFonts w:cstheme="minorHAnsi"/>
                <w:b/>
                <w:sz w:val="20"/>
                <w:szCs w:val="20"/>
              </w:rPr>
            </w:pPr>
          </w:p>
        </w:tc>
        <w:tc>
          <w:tcPr>
            <w:tcW w:w="4678" w:type="dxa"/>
            <w:vAlign w:val="center"/>
          </w:tcPr>
          <w:p w14:paraId="4579E2B3" w14:textId="77777777" w:rsidR="00A969DA" w:rsidRPr="00B572AE" w:rsidRDefault="00A969DA" w:rsidP="00B6296F">
            <w:pPr>
              <w:rPr>
                <w:rFonts w:cstheme="minorHAnsi"/>
                <w:sz w:val="20"/>
                <w:szCs w:val="20"/>
              </w:rPr>
            </w:pPr>
            <w:r w:rsidRPr="00B572AE">
              <w:rPr>
                <w:rFonts w:cstheme="minorHAnsi"/>
                <w:sz w:val="20"/>
                <w:szCs w:val="20"/>
              </w:rPr>
              <w:t>Proměnné tabule s meteorologickými údaji</w:t>
            </w:r>
          </w:p>
        </w:tc>
        <w:tc>
          <w:tcPr>
            <w:tcW w:w="2139" w:type="dxa"/>
            <w:tcBorders>
              <w:top w:val="single" w:sz="4" w:space="0" w:color="auto"/>
              <w:bottom w:val="single" w:sz="4" w:space="0" w:color="auto"/>
            </w:tcBorders>
            <w:vAlign w:val="center"/>
          </w:tcPr>
          <w:p w14:paraId="6FFAC7C3" w14:textId="77777777" w:rsidR="00A969DA" w:rsidRPr="00B572AE" w:rsidRDefault="00A969DA" w:rsidP="00756016">
            <w:pPr>
              <w:jc w:val="center"/>
              <w:rPr>
                <w:rFonts w:cstheme="minorHAnsi"/>
                <w:sz w:val="20"/>
                <w:szCs w:val="20"/>
              </w:rPr>
            </w:pPr>
            <w:r w:rsidRPr="00B572AE">
              <w:rPr>
                <w:rFonts w:cstheme="minorHAnsi"/>
                <w:sz w:val="20"/>
                <w:szCs w:val="20"/>
              </w:rPr>
              <w:t>počet ks</w:t>
            </w:r>
          </w:p>
        </w:tc>
      </w:tr>
      <w:tr w:rsidR="00A969DA" w:rsidRPr="00B572AE" w14:paraId="2A4B541C" w14:textId="77777777" w:rsidTr="00756016">
        <w:trPr>
          <w:trHeight w:val="67"/>
          <w:jc w:val="center"/>
        </w:trPr>
        <w:tc>
          <w:tcPr>
            <w:tcW w:w="2281" w:type="dxa"/>
            <w:vMerge/>
          </w:tcPr>
          <w:p w14:paraId="477B8E04" w14:textId="77777777" w:rsidR="00A969DA" w:rsidRPr="00B572AE" w:rsidRDefault="00A969DA" w:rsidP="00756016">
            <w:pPr>
              <w:jc w:val="center"/>
              <w:rPr>
                <w:rFonts w:cstheme="minorHAnsi"/>
                <w:b/>
                <w:sz w:val="20"/>
                <w:szCs w:val="20"/>
              </w:rPr>
            </w:pPr>
          </w:p>
        </w:tc>
        <w:tc>
          <w:tcPr>
            <w:tcW w:w="4678" w:type="dxa"/>
            <w:vAlign w:val="center"/>
          </w:tcPr>
          <w:p w14:paraId="6A04101C" w14:textId="77777777" w:rsidR="00A969DA" w:rsidRPr="00B572AE" w:rsidRDefault="00A969DA" w:rsidP="00B6296F">
            <w:pPr>
              <w:rPr>
                <w:rFonts w:cstheme="minorHAnsi"/>
                <w:sz w:val="20"/>
                <w:szCs w:val="20"/>
              </w:rPr>
            </w:pPr>
            <w:r w:rsidRPr="00B572AE">
              <w:rPr>
                <w:rFonts w:cstheme="minorHAnsi"/>
                <w:sz w:val="20"/>
                <w:szCs w:val="20"/>
              </w:rPr>
              <w:t>SOS hlásky</w:t>
            </w:r>
          </w:p>
        </w:tc>
        <w:tc>
          <w:tcPr>
            <w:tcW w:w="2139" w:type="dxa"/>
            <w:tcBorders>
              <w:top w:val="single" w:sz="4" w:space="0" w:color="auto"/>
              <w:bottom w:val="single" w:sz="4" w:space="0" w:color="auto"/>
            </w:tcBorders>
            <w:vAlign w:val="center"/>
          </w:tcPr>
          <w:p w14:paraId="38EAFF27" w14:textId="77777777" w:rsidR="00A969DA" w:rsidRPr="00B572AE" w:rsidRDefault="00A969DA" w:rsidP="00756016">
            <w:pPr>
              <w:jc w:val="center"/>
              <w:rPr>
                <w:rFonts w:cstheme="minorHAnsi"/>
                <w:sz w:val="20"/>
                <w:szCs w:val="20"/>
              </w:rPr>
            </w:pPr>
            <w:r w:rsidRPr="00B572AE">
              <w:rPr>
                <w:rFonts w:cstheme="minorHAnsi"/>
                <w:sz w:val="20"/>
                <w:szCs w:val="20"/>
              </w:rPr>
              <w:t>počet ks</w:t>
            </w:r>
          </w:p>
        </w:tc>
      </w:tr>
      <w:tr w:rsidR="00A969DA" w:rsidRPr="00B572AE" w14:paraId="78BE6AE6" w14:textId="77777777" w:rsidTr="00756016">
        <w:trPr>
          <w:trHeight w:val="268"/>
          <w:jc w:val="center"/>
        </w:trPr>
        <w:tc>
          <w:tcPr>
            <w:tcW w:w="2281" w:type="dxa"/>
            <w:vMerge/>
          </w:tcPr>
          <w:p w14:paraId="26E680F4" w14:textId="77777777" w:rsidR="00A969DA" w:rsidRPr="00B572AE" w:rsidRDefault="00A969DA" w:rsidP="00756016">
            <w:pPr>
              <w:jc w:val="center"/>
              <w:rPr>
                <w:rFonts w:cstheme="minorHAnsi"/>
                <w:b/>
                <w:sz w:val="20"/>
                <w:szCs w:val="20"/>
              </w:rPr>
            </w:pPr>
          </w:p>
        </w:tc>
        <w:tc>
          <w:tcPr>
            <w:tcW w:w="4678" w:type="dxa"/>
            <w:vAlign w:val="center"/>
          </w:tcPr>
          <w:p w14:paraId="73EDCEC1" w14:textId="77777777" w:rsidR="00A969DA" w:rsidRPr="00B572AE" w:rsidRDefault="00A969DA" w:rsidP="00B6296F">
            <w:pPr>
              <w:rPr>
                <w:rFonts w:cstheme="minorHAnsi"/>
                <w:sz w:val="20"/>
                <w:szCs w:val="20"/>
              </w:rPr>
            </w:pPr>
            <w:r w:rsidRPr="00B572AE">
              <w:rPr>
                <w:rFonts w:cstheme="minorHAnsi"/>
                <w:sz w:val="20"/>
                <w:szCs w:val="20"/>
              </w:rPr>
              <w:t xml:space="preserve">Dynamické </w:t>
            </w:r>
            <w:proofErr w:type="gramStart"/>
            <w:r w:rsidRPr="00B572AE">
              <w:rPr>
                <w:rFonts w:cstheme="minorHAnsi"/>
                <w:sz w:val="20"/>
                <w:szCs w:val="20"/>
              </w:rPr>
              <w:t>vážní</w:t>
            </w:r>
            <w:proofErr w:type="gramEnd"/>
            <w:r w:rsidRPr="00B572AE">
              <w:rPr>
                <w:rFonts w:cstheme="minorHAnsi"/>
                <w:sz w:val="20"/>
                <w:szCs w:val="20"/>
              </w:rPr>
              <w:t xml:space="preserve"> stanoviště</w:t>
            </w:r>
          </w:p>
        </w:tc>
        <w:tc>
          <w:tcPr>
            <w:tcW w:w="2139" w:type="dxa"/>
            <w:tcBorders>
              <w:top w:val="single" w:sz="4" w:space="0" w:color="auto"/>
              <w:bottom w:val="single" w:sz="4" w:space="0" w:color="auto"/>
            </w:tcBorders>
            <w:vAlign w:val="center"/>
          </w:tcPr>
          <w:p w14:paraId="0521B236" w14:textId="77777777" w:rsidR="00A969DA" w:rsidRPr="00B572AE" w:rsidRDefault="00A969DA" w:rsidP="00756016">
            <w:pPr>
              <w:jc w:val="center"/>
              <w:rPr>
                <w:rFonts w:cstheme="minorHAnsi"/>
                <w:sz w:val="20"/>
                <w:szCs w:val="20"/>
              </w:rPr>
            </w:pPr>
            <w:r w:rsidRPr="00B572AE">
              <w:rPr>
                <w:rFonts w:cstheme="minorHAnsi"/>
                <w:sz w:val="20"/>
                <w:szCs w:val="20"/>
              </w:rPr>
              <w:t>počet ks</w:t>
            </w:r>
          </w:p>
        </w:tc>
      </w:tr>
      <w:tr w:rsidR="00A969DA" w:rsidRPr="00B572AE" w14:paraId="1B08F90B" w14:textId="77777777" w:rsidTr="00756016">
        <w:trPr>
          <w:trHeight w:val="268"/>
          <w:jc w:val="center"/>
        </w:trPr>
        <w:tc>
          <w:tcPr>
            <w:tcW w:w="2281" w:type="dxa"/>
            <w:vMerge/>
          </w:tcPr>
          <w:p w14:paraId="3C17FCFB" w14:textId="77777777" w:rsidR="00A969DA" w:rsidRPr="00B572AE" w:rsidRDefault="00A969DA" w:rsidP="00756016">
            <w:pPr>
              <w:jc w:val="center"/>
              <w:rPr>
                <w:rFonts w:cstheme="minorHAnsi"/>
                <w:b/>
                <w:sz w:val="20"/>
                <w:szCs w:val="20"/>
              </w:rPr>
            </w:pPr>
          </w:p>
        </w:tc>
        <w:tc>
          <w:tcPr>
            <w:tcW w:w="4678" w:type="dxa"/>
            <w:vAlign w:val="center"/>
          </w:tcPr>
          <w:p w14:paraId="7F50F3BC" w14:textId="77777777" w:rsidR="00A969DA" w:rsidRPr="00B572AE" w:rsidRDefault="00A969DA" w:rsidP="00B6296F">
            <w:pPr>
              <w:rPr>
                <w:rFonts w:cstheme="minorHAnsi"/>
                <w:sz w:val="20"/>
                <w:szCs w:val="20"/>
              </w:rPr>
            </w:pPr>
            <w:r w:rsidRPr="00B572AE">
              <w:rPr>
                <w:rFonts w:cstheme="minorHAnsi"/>
                <w:sz w:val="20"/>
                <w:szCs w:val="20"/>
              </w:rPr>
              <w:t>Technologické vybavení tunelů</w:t>
            </w:r>
          </w:p>
        </w:tc>
        <w:tc>
          <w:tcPr>
            <w:tcW w:w="2139" w:type="dxa"/>
            <w:tcBorders>
              <w:top w:val="single" w:sz="4" w:space="0" w:color="auto"/>
              <w:bottom w:val="single" w:sz="4" w:space="0" w:color="auto"/>
            </w:tcBorders>
            <w:vAlign w:val="center"/>
          </w:tcPr>
          <w:p w14:paraId="5FA3693B" w14:textId="77777777" w:rsidR="00A969DA" w:rsidRPr="00B572AE" w:rsidRDefault="00A969DA" w:rsidP="00756016">
            <w:pPr>
              <w:jc w:val="center"/>
              <w:rPr>
                <w:rFonts w:cstheme="minorHAnsi"/>
                <w:sz w:val="20"/>
                <w:szCs w:val="20"/>
              </w:rPr>
            </w:pPr>
            <w:r w:rsidRPr="00B572AE">
              <w:rPr>
                <w:rFonts w:cstheme="minorHAnsi"/>
                <w:sz w:val="20"/>
                <w:szCs w:val="20"/>
              </w:rPr>
              <w:t>počet tunelů</w:t>
            </w:r>
          </w:p>
        </w:tc>
      </w:tr>
      <w:tr w:rsidR="00A969DA" w:rsidRPr="00B572AE" w14:paraId="2DC31CC0" w14:textId="77777777" w:rsidTr="00756016">
        <w:trPr>
          <w:trHeight w:val="268"/>
          <w:jc w:val="center"/>
        </w:trPr>
        <w:tc>
          <w:tcPr>
            <w:tcW w:w="2281" w:type="dxa"/>
            <w:vMerge w:val="restart"/>
            <w:vAlign w:val="center"/>
          </w:tcPr>
          <w:p w14:paraId="4246D118" w14:textId="77777777" w:rsidR="00A969DA" w:rsidRPr="00B572AE" w:rsidRDefault="00A969DA" w:rsidP="00756016">
            <w:pPr>
              <w:rPr>
                <w:rFonts w:cstheme="minorHAnsi"/>
                <w:sz w:val="20"/>
                <w:szCs w:val="20"/>
              </w:rPr>
            </w:pPr>
            <w:r w:rsidRPr="00B572AE">
              <w:rPr>
                <w:rFonts w:cstheme="minorHAnsi"/>
                <w:sz w:val="20"/>
                <w:szCs w:val="20"/>
              </w:rPr>
              <w:t>Zvýšení informovanosti účastníků dopravního provozu prostřednictvím ITS</w:t>
            </w:r>
          </w:p>
        </w:tc>
        <w:tc>
          <w:tcPr>
            <w:tcW w:w="4678" w:type="dxa"/>
            <w:vAlign w:val="center"/>
          </w:tcPr>
          <w:tbl>
            <w:tblPr>
              <w:tblW w:w="0" w:type="auto"/>
              <w:tblBorders>
                <w:top w:val="nil"/>
                <w:left w:val="nil"/>
                <w:bottom w:val="nil"/>
                <w:right w:val="nil"/>
              </w:tblBorders>
              <w:tblLook w:val="0000" w:firstRow="0" w:lastRow="0" w:firstColumn="0" w:lastColumn="0" w:noHBand="0" w:noVBand="0"/>
            </w:tblPr>
            <w:tblGrid>
              <w:gridCol w:w="4462"/>
            </w:tblGrid>
            <w:tr w:rsidR="00A969DA" w:rsidRPr="00B572AE" w14:paraId="22C3790E" w14:textId="77777777" w:rsidTr="00756016">
              <w:trPr>
                <w:trHeight w:val="326"/>
              </w:trPr>
              <w:tc>
                <w:tcPr>
                  <w:tcW w:w="0" w:type="auto"/>
                </w:tcPr>
                <w:p w14:paraId="31D0651B" w14:textId="5379B8ED" w:rsidR="00A969DA" w:rsidRPr="00B572AE" w:rsidRDefault="00A969DA" w:rsidP="00137618">
                  <w:pPr>
                    <w:spacing w:after="0" w:line="240" w:lineRule="auto"/>
                    <w:ind w:left="-104"/>
                    <w:rPr>
                      <w:rFonts w:cstheme="minorHAnsi"/>
                      <w:sz w:val="20"/>
                      <w:szCs w:val="20"/>
                    </w:rPr>
                  </w:pPr>
                  <w:r w:rsidRPr="00B572AE">
                    <w:rPr>
                      <w:rFonts w:cstheme="minorHAnsi"/>
                      <w:sz w:val="20"/>
                      <w:szCs w:val="20"/>
                    </w:rPr>
                    <w:t>Počet poskytovatelů informačních služeb o situaci v</w:t>
                  </w:r>
                  <w:r w:rsidR="00137618">
                    <w:rPr>
                      <w:rFonts w:cstheme="minorHAnsi"/>
                      <w:sz w:val="20"/>
                      <w:szCs w:val="20"/>
                    </w:rPr>
                    <w:t> </w:t>
                  </w:r>
                  <w:r w:rsidRPr="00B572AE">
                    <w:rPr>
                      <w:rFonts w:cstheme="minorHAnsi"/>
                      <w:sz w:val="20"/>
                      <w:szCs w:val="20"/>
                    </w:rPr>
                    <w:t>silničním provozu podle nařízení EU 886/2013</w:t>
                  </w:r>
                </w:p>
              </w:tc>
            </w:tr>
          </w:tbl>
          <w:p w14:paraId="4007C310" w14:textId="77777777" w:rsidR="00A969DA" w:rsidRPr="00B572AE" w:rsidRDefault="00A969DA" w:rsidP="00B6296F">
            <w:pPr>
              <w:ind w:left="-104"/>
              <w:rPr>
                <w:rFonts w:cstheme="minorHAnsi"/>
                <w:sz w:val="20"/>
                <w:szCs w:val="20"/>
              </w:rPr>
            </w:pPr>
          </w:p>
        </w:tc>
        <w:tc>
          <w:tcPr>
            <w:tcW w:w="2139" w:type="dxa"/>
            <w:tcBorders>
              <w:top w:val="single" w:sz="4" w:space="0" w:color="auto"/>
              <w:bottom w:val="single" w:sz="4" w:space="0" w:color="auto"/>
            </w:tcBorders>
            <w:vAlign w:val="center"/>
          </w:tcPr>
          <w:p w14:paraId="04D30067" w14:textId="77777777" w:rsidR="00A969DA" w:rsidRPr="00B572AE" w:rsidRDefault="00A969DA" w:rsidP="00756016">
            <w:pPr>
              <w:jc w:val="center"/>
              <w:rPr>
                <w:rFonts w:cstheme="minorHAnsi"/>
                <w:sz w:val="20"/>
                <w:szCs w:val="20"/>
              </w:rPr>
            </w:pPr>
            <w:r w:rsidRPr="00B572AE">
              <w:rPr>
                <w:rFonts w:cstheme="minorHAnsi"/>
                <w:sz w:val="20"/>
                <w:szCs w:val="20"/>
              </w:rPr>
              <w:t>počet</w:t>
            </w:r>
          </w:p>
        </w:tc>
      </w:tr>
      <w:tr w:rsidR="00A969DA" w:rsidRPr="00B572AE" w14:paraId="608EF3F1" w14:textId="77777777" w:rsidTr="00756016">
        <w:trPr>
          <w:trHeight w:val="268"/>
          <w:jc w:val="center"/>
        </w:trPr>
        <w:tc>
          <w:tcPr>
            <w:tcW w:w="2281" w:type="dxa"/>
            <w:vMerge/>
          </w:tcPr>
          <w:p w14:paraId="3132C778" w14:textId="77777777" w:rsidR="00A969DA" w:rsidRPr="00B572AE" w:rsidRDefault="00A969DA" w:rsidP="00756016">
            <w:pPr>
              <w:jc w:val="center"/>
              <w:rPr>
                <w:rFonts w:cstheme="minorHAnsi"/>
                <w:b/>
                <w:sz w:val="20"/>
                <w:szCs w:val="20"/>
              </w:rPr>
            </w:pPr>
          </w:p>
        </w:tc>
        <w:tc>
          <w:tcPr>
            <w:tcW w:w="4678" w:type="dxa"/>
            <w:vAlign w:val="center"/>
          </w:tcPr>
          <w:tbl>
            <w:tblPr>
              <w:tblW w:w="0" w:type="auto"/>
              <w:tblBorders>
                <w:top w:val="nil"/>
                <w:left w:val="nil"/>
                <w:bottom w:val="nil"/>
                <w:right w:val="nil"/>
              </w:tblBorders>
              <w:tblLook w:val="0000" w:firstRow="0" w:lastRow="0" w:firstColumn="0" w:lastColumn="0" w:noHBand="0" w:noVBand="0"/>
            </w:tblPr>
            <w:tblGrid>
              <w:gridCol w:w="4462"/>
            </w:tblGrid>
            <w:tr w:rsidR="00A969DA" w:rsidRPr="00B572AE" w14:paraId="1E8D2173" w14:textId="77777777" w:rsidTr="00756016">
              <w:trPr>
                <w:trHeight w:val="326"/>
              </w:trPr>
              <w:tc>
                <w:tcPr>
                  <w:tcW w:w="0" w:type="auto"/>
                </w:tcPr>
                <w:p w14:paraId="041B18A5" w14:textId="7FB84239" w:rsidR="00A969DA" w:rsidRPr="00B572AE" w:rsidRDefault="00A969DA" w:rsidP="00137618">
                  <w:pPr>
                    <w:spacing w:after="0" w:line="240" w:lineRule="auto"/>
                    <w:ind w:left="-104"/>
                    <w:rPr>
                      <w:rFonts w:cstheme="minorHAnsi"/>
                      <w:sz w:val="20"/>
                      <w:szCs w:val="20"/>
                    </w:rPr>
                  </w:pPr>
                  <w:r w:rsidRPr="00B572AE">
                    <w:rPr>
                      <w:rFonts w:cstheme="minorHAnsi"/>
                      <w:sz w:val="20"/>
                      <w:szCs w:val="20"/>
                    </w:rPr>
                    <w:t>Počet využívaných způsobů šíření informací o</w:t>
                  </w:r>
                  <w:r w:rsidR="00137618">
                    <w:rPr>
                      <w:rFonts w:cstheme="minorHAnsi"/>
                      <w:sz w:val="20"/>
                      <w:szCs w:val="20"/>
                    </w:rPr>
                    <w:t> </w:t>
                  </w:r>
                  <w:r w:rsidRPr="00B572AE">
                    <w:rPr>
                      <w:rFonts w:cstheme="minorHAnsi"/>
                      <w:sz w:val="20"/>
                      <w:szCs w:val="20"/>
                    </w:rPr>
                    <w:t xml:space="preserve">silničním provozu a o cestování </w:t>
                  </w:r>
                </w:p>
              </w:tc>
            </w:tr>
          </w:tbl>
          <w:p w14:paraId="2748F266" w14:textId="77777777" w:rsidR="00A969DA" w:rsidRPr="00B572AE" w:rsidRDefault="00A969DA" w:rsidP="00B6296F">
            <w:pPr>
              <w:ind w:left="-104"/>
              <w:rPr>
                <w:rFonts w:cstheme="minorHAnsi"/>
                <w:sz w:val="20"/>
                <w:szCs w:val="20"/>
              </w:rPr>
            </w:pPr>
          </w:p>
        </w:tc>
        <w:tc>
          <w:tcPr>
            <w:tcW w:w="2139" w:type="dxa"/>
            <w:tcBorders>
              <w:top w:val="single" w:sz="4" w:space="0" w:color="auto"/>
              <w:bottom w:val="single" w:sz="4" w:space="0" w:color="auto"/>
            </w:tcBorders>
            <w:vAlign w:val="center"/>
          </w:tcPr>
          <w:p w14:paraId="348800AE" w14:textId="77777777" w:rsidR="00A969DA" w:rsidRPr="00B572AE" w:rsidRDefault="00A969DA" w:rsidP="00756016">
            <w:pPr>
              <w:jc w:val="center"/>
              <w:rPr>
                <w:rFonts w:cstheme="minorHAnsi"/>
                <w:sz w:val="20"/>
                <w:szCs w:val="20"/>
              </w:rPr>
            </w:pPr>
            <w:r w:rsidRPr="00B572AE">
              <w:rPr>
                <w:rFonts w:cstheme="minorHAnsi"/>
                <w:sz w:val="20"/>
                <w:szCs w:val="20"/>
              </w:rPr>
              <w:t>počet</w:t>
            </w:r>
          </w:p>
        </w:tc>
      </w:tr>
      <w:tr w:rsidR="00A969DA" w:rsidRPr="00B572AE" w14:paraId="7998CCB9" w14:textId="77777777" w:rsidTr="00756016">
        <w:trPr>
          <w:trHeight w:val="268"/>
          <w:jc w:val="center"/>
        </w:trPr>
        <w:tc>
          <w:tcPr>
            <w:tcW w:w="2281" w:type="dxa"/>
            <w:vMerge/>
          </w:tcPr>
          <w:p w14:paraId="6731517F" w14:textId="77777777" w:rsidR="00A969DA" w:rsidRPr="00B572AE" w:rsidRDefault="00A969DA" w:rsidP="00756016">
            <w:pPr>
              <w:jc w:val="center"/>
              <w:rPr>
                <w:rFonts w:cstheme="minorHAnsi"/>
                <w:b/>
                <w:sz w:val="20"/>
                <w:szCs w:val="20"/>
              </w:rPr>
            </w:pPr>
          </w:p>
        </w:tc>
        <w:tc>
          <w:tcPr>
            <w:tcW w:w="4678" w:type="dxa"/>
            <w:vAlign w:val="center"/>
          </w:tcPr>
          <w:tbl>
            <w:tblPr>
              <w:tblW w:w="0" w:type="auto"/>
              <w:tblBorders>
                <w:top w:val="nil"/>
                <w:left w:val="nil"/>
                <w:bottom w:val="nil"/>
                <w:right w:val="nil"/>
              </w:tblBorders>
              <w:tblLook w:val="0000" w:firstRow="0" w:lastRow="0" w:firstColumn="0" w:lastColumn="0" w:noHBand="0" w:noVBand="0"/>
            </w:tblPr>
            <w:tblGrid>
              <w:gridCol w:w="4462"/>
            </w:tblGrid>
            <w:tr w:rsidR="00A969DA" w:rsidRPr="00B572AE" w14:paraId="0F4DD783" w14:textId="77777777" w:rsidTr="00756016">
              <w:trPr>
                <w:trHeight w:val="326"/>
              </w:trPr>
              <w:tc>
                <w:tcPr>
                  <w:tcW w:w="0" w:type="auto"/>
                </w:tcPr>
                <w:p w14:paraId="6A105305" w14:textId="5AD174A6" w:rsidR="00A969DA" w:rsidRPr="00B572AE" w:rsidRDefault="00A969DA" w:rsidP="00137618">
                  <w:pPr>
                    <w:spacing w:after="0" w:line="240" w:lineRule="auto"/>
                    <w:ind w:left="-104"/>
                    <w:rPr>
                      <w:rFonts w:cstheme="minorHAnsi"/>
                      <w:sz w:val="20"/>
                      <w:szCs w:val="20"/>
                    </w:rPr>
                  </w:pPr>
                  <w:r w:rsidRPr="00B572AE">
                    <w:rPr>
                      <w:rFonts w:cstheme="minorHAnsi"/>
                      <w:sz w:val="20"/>
                      <w:szCs w:val="20"/>
                    </w:rPr>
                    <w:t>Počet celostátních center pro dopravní informace a</w:t>
                  </w:r>
                  <w:r w:rsidR="00137618">
                    <w:rPr>
                      <w:rFonts w:cstheme="minorHAnsi"/>
                      <w:sz w:val="20"/>
                      <w:szCs w:val="20"/>
                    </w:rPr>
                    <w:t> </w:t>
                  </w:r>
                  <w:r w:rsidRPr="00B572AE">
                    <w:rPr>
                      <w:rFonts w:cstheme="minorHAnsi"/>
                      <w:sz w:val="20"/>
                      <w:szCs w:val="20"/>
                    </w:rPr>
                    <w:t xml:space="preserve">pro řízení silničního provozu </w:t>
                  </w:r>
                </w:p>
              </w:tc>
            </w:tr>
          </w:tbl>
          <w:p w14:paraId="38517742" w14:textId="77777777" w:rsidR="00A969DA" w:rsidRPr="00B572AE" w:rsidRDefault="00A969DA" w:rsidP="00B6296F">
            <w:pPr>
              <w:ind w:left="-104"/>
              <w:rPr>
                <w:rFonts w:cstheme="minorHAnsi"/>
                <w:sz w:val="20"/>
                <w:szCs w:val="20"/>
              </w:rPr>
            </w:pPr>
          </w:p>
        </w:tc>
        <w:tc>
          <w:tcPr>
            <w:tcW w:w="2139" w:type="dxa"/>
            <w:tcBorders>
              <w:top w:val="single" w:sz="4" w:space="0" w:color="auto"/>
              <w:bottom w:val="single" w:sz="4" w:space="0" w:color="auto"/>
            </w:tcBorders>
            <w:vAlign w:val="center"/>
          </w:tcPr>
          <w:p w14:paraId="2859016F" w14:textId="77777777" w:rsidR="00A969DA" w:rsidRPr="00B572AE" w:rsidRDefault="00A969DA" w:rsidP="00756016">
            <w:pPr>
              <w:jc w:val="center"/>
              <w:rPr>
                <w:rFonts w:cstheme="minorHAnsi"/>
                <w:sz w:val="20"/>
                <w:szCs w:val="20"/>
              </w:rPr>
            </w:pPr>
            <w:r w:rsidRPr="00B572AE">
              <w:rPr>
                <w:rFonts w:cstheme="minorHAnsi"/>
                <w:sz w:val="20"/>
                <w:szCs w:val="20"/>
              </w:rPr>
              <w:t>počet</w:t>
            </w:r>
          </w:p>
        </w:tc>
      </w:tr>
      <w:tr w:rsidR="00A969DA" w:rsidRPr="00B572AE" w14:paraId="29255DAC" w14:textId="77777777" w:rsidTr="00756016">
        <w:trPr>
          <w:trHeight w:val="268"/>
          <w:jc w:val="center"/>
        </w:trPr>
        <w:tc>
          <w:tcPr>
            <w:tcW w:w="2281" w:type="dxa"/>
            <w:vMerge/>
          </w:tcPr>
          <w:p w14:paraId="75F2C765" w14:textId="77777777" w:rsidR="00A969DA" w:rsidRPr="00B572AE" w:rsidRDefault="00A969DA" w:rsidP="00756016">
            <w:pPr>
              <w:jc w:val="center"/>
              <w:rPr>
                <w:rFonts w:cstheme="minorHAnsi"/>
                <w:b/>
                <w:sz w:val="20"/>
                <w:szCs w:val="20"/>
              </w:rPr>
            </w:pPr>
          </w:p>
        </w:tc>
        <w:tc>
          <w:tcPr>
            <w:tcW w:w="4678" w:type="dxa"/>
            <w:vAlign w:val="center"/>
          </w:tcPr>
          <w:tbl>
            <w:tblPr>
              <w:tblW w:w="0" w:type="auto"/>
              <w:tblBorders>
                <w:top w:val="nil"/>
                <w:left w:val="nil"/>
                <w:bottom w:val="nil"/>
                <w:right w:val="nil"/>
              </w:tblBorders>
              <w:tblLook w:val="0000" w:firstRow="0" w:lastRow="0" w:firstColumn="0" w:lastColumn="0" w:noHBand="0" w:noVBand="0"/>
            </w:tblPr>
            <w:tblGrid>
              <w:gridCol w:w="4462"/>
            </w:tblGrid>
            <w:tr w:rsidR="00A969DA" w:rsidRPr="00B572AE" w14:paraId="71F447D5" w14:textId="77777777" w:rsidTr="00756016">
              <w:trPr>
                <w:trHeight w:val="326"/>
              </w:trPr>
              <w:tc>
                <w:tcPr>
                  <w:tcW w:w="0" w:type="auto"/>
                </w:tcPr>
                <w:p w14:paraId="7DD866FF" w14:textId="3074EC88" w:rsidR="00A969DA" w:rsidRPr="00B572AE" w:rsidRDefault="00A969DA" w:rsidP="00137618">
                  <w:pPr>
                    <w:spacing w:after="0" w:line="240" w:lineRule="auto"/>
                    <w:ind w:left="-104"/>
                    <w:rPr>
                      <w:rFonts w:cstheme="minorHAnsi"/>
                      <w:sz w:val="20"/>
                      <w:szCs w:val="20"/>
                    </w:rPr>
                  </w:pPr>
                  <w:r w:rsidRPr="00B572AE">
                    <w:rPr>
                      <w:rFonts w:cstheme="minorHAnsi"/>
                      <w:sz w:val="20"/>
                      <w:szCs w:val="20"/>
                    </w:rPr>
                    <w:t>Počet regionálních center pro dopravní informace a</w:t>
                  </w:r>
                  <w:r w:rsidR="00137618">
                    <w:rPr>
                      <w:rFonts w:cstheme="minorHAnsi"/>
                      <w:sz w:val="20"/>
                      <w:szCs w:val="20"/>
                    </w:rPr>
                    <w:t> </w:t>
                  </w:r>
                  <w:r w:rsidRPr="00B572AE">
                    <w:rPr>
                      <w:rFonts w:cstheme="minorHAnsi"/>
                      <w:sz w:val="20"/>
                      <w:szCs w:val="20"/>
                    </w:rPr>
                    <w:t xml:space="preserve">pro řízení silničního provozu </w:t>
                  </w:r>
                </w:p>
              </w:tc>
            </w:tr>
          </w:tbl>
          <w:p w14:paraId="4374B8AE" w14:textId="77777777" w:rsidR="00A969DA" w:rsidRPr="00B572AE" w:rsidRDefault="00A969DA" w:rsidP="00B6296F">
            <w:pPr>
              <w:ind w:left="-104"/>
              <w:rPr>
                <w:rFonts w:cstheme="minorHAnsi"/>
                <w:sz w:val="20"/>
                <w:szCs w:val="20"/>
              </w:rPr>
            </w:pPr>
          </w:p>
        </w:tc>
        <w:tc>
          <w:tcPr>
            <w:tcW w:w="2139" w:type="dxa"/>
            <w:tcBorders>
              <w:top w:val="single" w:sz="4" w:space="0" w:color="auto"/>
              <w:bottom w:val="single" w:sz="4" w:space="0" w:color="auto"/>
            </w:tcBorders>
            <w:vAlign w:val="center"/>
          </w:tcPr>
          <w:p w14:paraId="6FDDC041" w14:textId="77777777" w:rsidR="00A969DA" w:rsidRPr="00B572AE" w:rsidRDefault="00A969DA" w:rsidP="00756016">
            <w:pPr>
              <w:jc w:val="center"/>
              <w:rPr>
                <w:rFonts w:cstheme="minorHAnsi"/>
                <w:sz w:val="20"/>
                <w:szCs w:val="20"/>
              </w:rPr>
            </w:pPr>
            <w:r w:rsidRPr="00B572AE">
              <w:rPr>
                <w:rFonts w:cstheme="minorHAnsi"/>
                <w:sz w:val="20"/>
                <w:szCs w:val="20"/>
              </w:rPr>
              <w:t>počet</w:t>
            </w:r>
          </w:p>
        </w:tc>
      </w:tr>
      <w:tr w:rsidR="00A969DA" w:rsidRPr="00B572AE" w14:paraId="1DDB4F63" w14:textId="77777777" w:rsidTr="00756016">
        <w:trPr>
          <w:trHeight w:val="268"/>
          <w:jc w:val="center"/>
        </w:trPr>
        <w:tc>
          <w:tcPr>
            <w:tcW w:w="2281" w:type="dxa"/>
            <w:vMerge/>
          </w:tcPr>
          <w:p w14:paraId="1987643B" w14:textId="77777777" w:rsidR="00A969DA" w:rsidRPr="00B572AE" w:rsidRDefault="00A969DA" w:rsidP="00756016">
            <w:pPr>
              <w:jc w:val="center"/>
              <w:rPr>
                <w:rFonts w:cstheme="minorHAnsi"/>
                <w:b/>
                <w:sz w:val="20"/>
                <w:szCs w:val="20"/>
              </w:rPr>
            </w:pPr>
          </w:p>
        </w:tc>
        <w:tc>
          <w:tcPr>
            <w:tcW w:w="4678" w:type="dxa"/>
            <w:vAlign w:val="center"/>
          </w:tcPr>
          <w:tbl>
            <w:tblPr>
              <w:tblW w:w="0" w:type="auto"/>
              <w:tblBorders>
                <w:top w:val="nil"/>
                <w:left w:val="nil"/>
                <w:bottom w:val="nil"/>
                <w:right w:val="nil"/>
              </w:tblBorders>
              <w:tblLook w:val="0000" w:firstRow="0" w:lastRow="0" w:firstColumn="0" w:lastColumn="0" w:noHBand="0" w:noVBand="0"/>
            </w:tblPr>
            <w:tblGrid>
              <w:gridCol w:w="4462"/>
            </w:tblGrid>
            <w:tr w:rsidR="00A969DA" w:rsidRPr="00B572AE" w14:paraId="4321657A" w14:textId="77777777" w:rsidTr="00756016">
              <w:trPr>
                <w:trHeight w:val="326"/>
              </w:trPr>
              <w:tc>
                <w:tcPr>
                  <w:tcW w:w="0" w:type="auto"/>
                </w:tcPr>
                <w:p w14:paraId="7A1CEF9D" w14:textId="10A2EA49" w:rsidR="00A969DA" w:rsidRPr="00B572AE" w:rsidRDefault="00A969DA" w:rsidP="007A1153">
                  <w:pPr>
                    <w:spacing w:after="0" w:line="240" w:lineRule="auto"/>
                    <w:ind w:left="-104"/>
                    <w:rPr>
                      <w:rFonts w:cstheme="minorHAnsi"/>
                      <w:sz w:val="20"/>
                      <w:szCs w:val="20"/>
                    </w:rPr>
                  </w:pPr>
                  <w:r w:rsidRPr="00B572AE">
                    <w:rPr>
                      <w:rFonts w:cstheme="minorHAnsi"/>
                      <w:sz w:val="20"/>
                      <w:szCs w:val="20"/>
                    </w:rPr>
                    <w:t>Počet propojení mezi centry pro dopravní informace a</w:t>
                  </w:r>
                  <w:r w:rsidR="007A1153">
                    <w:rPr>
                      <w:rFonts w:cstheme="minorHAnsi"/>
                      <w:sz w:val="20"/>
                      <w:szCs w:val="20"/>
                    </w:rPr>
                    <w:t> </w:t>
                  </w:r>
                  <w:r w:rsidRPr="00B572AE">
                    <w:rPr>
                      <w:rFonts w:cstheme="minorHAnsi"/>
                      <w:sz w:val="20"/>
                      <w:szCs w:val="20"/>
                    </w:rPr>
                    <w:t xml:space="preserve">pro řízení silničního provozu </w:t>
                  </w:r>
                </w:p>
              </w:tc>
            </w:tr>
          </w:tbl>
          <w:p w14:paraId="733ED481" w14:textId="77777777" w:rsidR="00A969DA" w:rsidRPr="00B572AE" w:rsidRDefault="00A969DA" w:rsidP="00B6296F">
            <w:pPr>
              <w:ind w:left="-104"/>
              <w:rPr>
                <w:rFonts w:cstheme="minorHAnsi"/>
                <w:sz w:val="20"/>
                <w:szCs w:val="20"/>
              </w:rPr>
            </w:pPr>
          </w:p>
        </w:tc>
        <w:tc>
          <w:tcPr>
            <w:tcW w:w="2139" w:type="dxa"/>
            <w:tcBorders>
              <w:top w:val="single" w:sz="4" w:space="0" w:color="auto"/>
              <w:bottom w:val="single" w:sz="4"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1800"/>
            </w:tblGrid>
            <w:tr w:rsidR="00A969DA" w:rsidRPr="00B572AE" w14:paraId="37A64247" w14:textId="77777777" w:rsidTr="00756016">
              <w:trPr>
                <w:trHeight w:val="436"/>
              </w:trPr>
              <w:tc>
                <w:tcPr>
                  <w:tcW w:w="0" w:type="auto"/>
                </w:tcPr>
                <w:p w14:paraId="4C6B5B3D" w14:textId="77777777" w:rsidR="00A969DA" w:rsidRPr="00B572AE" w:rsidRDefault="00A969DA" w:rsidP="00B6296F">
                  <w:pPr>
                    <w:spacing w:after="0" w:line="240" w:lineRule="auto"/>
                    <w:jc w:val="center"/>
                    <w:rPr>
                      <w:rFonts w:cstheme="minorHAnsi"/>
                      <w:sz w:val="20"/>
                      <w:szCs w:val="20"/>
                    </w:rPr>
                  </w:pPr>
                  <w:r w:rsidRPr="00B572AE">
                    <w:rPr>
                      <w:rFonts w:cstheme="minorHAnsi"/>
                      <w:sz w:val="20"/>
                      <w:szCs w:val="20"/>
                    </w:rPr>
                    <w:t xml:space="preserve">a) počet </w:t>
                  </w:r>
                  <w:proofErr w:type="gramStart"/>
                  <w:r w:rsidRPr="00B572AE">
                    <w:rPr>
                      <w:rFonts w:cstheme="minorHAnsi"/>
                      <w:sz w:val="20"/>
                      <w:szCs w:val="20"/>
                    </w:rPr>
                    <w:t>na</w:t>
                  </w:r>
                  <w:proofErr w:type="gramEnd"/>
                </w:p>
                <w:p w14:paraId="4D980F19" w14:textId="77777777" w:rsidR="00A969DA" w:rsidRPr="00B572AE" w:rsidRDefault="00A969DA" w:rsidP="00B6296F">
                  <w:pPr>
                    <w:spacing w:after="0" w:line="240" w:lineRule="auto"/>
                    <w:jc w:val="center"/>
                    <w:rPr>
                      <w:rFonts w:cstheme="minorHAnsi"/>
                      <w:sz w:val="20"/>
                      <w:szCs w:val="20"/>
                    </w:rPr>
                  </w:pPr>
                  <w:r w:rsidRPr="00B572AE">
                    <w:rPr>
                      <w:rFonts w:cstheme="minorHAnsi"/>
                      <w:sz w:val="20"/>
                      <w:szCs w:val="20"/>
                    </w:rPr>
                    <w:t>národní úrovni</w:t>
                  </w:r>
                </w:p>
                <w:p w14:paraId="5D88070D" w14:textId="77777777" w:rsidR="00A969DA" w:rsidRPr="00B572AE" w:rsidRDefault="00A969DA" w:rsidP="00B6296F">
                  <w:pPr>
                    <w:spacing w:after="0" w:line="240" w:lineRule="auto"/>
                    <w:jc w:val="center"/>
                    <w:rPr>
                      <w:rFonts w:cstheme="minorHAnsi"/>
                      <w:sz w:val="20"/>
                      <w:szCs w:val="20"/>
                    </w:rPr>
                  </w:pPr>
                  <w:r w:rsidRPr="00B572AE">
                    <w:rPr>
                      <w:rFonts w:cstheme="minorHAnsi"/>
                      <w:sz w:val="20"/>
                      <w:szCs w:val="20"/>
                    </w:rPr>
                    <w:t xml:space="preserve">b) počet </w:t>
                  </w:r>
                  <w:proofErr w:type="gramStart"/>
                  <w:r w:rsidRPr="00B572AE">
                    <w:rPr>
                      <w:rFonts w:cstheme="minorHAnsi"/>
                      <w:sz w:val="20"/>
                      <w:szCs w:val="20"/>
                    </w:rPr>
                    <w:t>na</w:t>
                  </w:r>
                  <w:proofErr w:type="gramEnd"/>
                </w:p>
                <w:p w14:paraId="468356D0" w14:textId="77777777" w:rsidR="00A969DA" w:rsidRPr="00B572AE" w:rsidRDefault="00A969DA" w:rsidP="00B6296F">
                  <w:pPr>
                    <w:spacing w:after="0" w:line="240" w:lineRule="auto"/>
                    <w:jc w:val="center"/>
                    <w:rPr>
                      <w:rFonts w:cstheme="minorHAnsi"/>
                      <w:sz w:val="20"/>
                      <w:szCs w:val="20"/>
                    </w:rPr>
                  </w:pPr>
                  <w:r w:rsidRPr="00B572AE">
                    <w:rPr>
                      <w:rFonts w:cstheme="minorHAnsi"/>
                      <w:sz w:val="20"/>
                      <w:szCs w:val="20"/>
                    </w:rPr>
                    <w:t>mezinárodní úrovni</w:t>
                  </w:r>
                </w:p>
              </w:tc>
            </w:tr>
          </w:tbl>
          <w:p w14:paraId="00497A09" w14:textId="77777777" w:rsidR="00A969DA" w:rsidRPr="00B572AE" w:rsidRDefault="00A969DA" w:rsidP="00756016">
            <w:pPr>
              <w:jc w:val="center"/>
              <w:rPr>
                <w:rFonts w:cstheme="minorHAnsi"/>
                <w:sz w:val="20"/>
                <w:szCs w:val="20"/>
              </w:rPr>
            </w:pPr>
          </w:p>
        </w:tc>
      </w:tr>
      <w:tr w:rsidR="00A969DA" w:rsidRPr="00B572AE" w14:paraId="118E695B" w14:textId="77777777" w:rsidTr="00756016">
        <w:trPr>
          <w:trHeight w:val="268"/>
          <w:jc w:val="center"/>
        </w:trPr>
        <w:tc>
          <w:tcPr>
            <w:tcW w:w="2281" w:type="dxa"/>
            <w:vMerge/>
          </w:tcPr>
          <w:p w14:paraId="01815193" w14:textId="77777777" w:rsidR="00A969DA" w:rsidRPr="00B572AE" w:rsidRDefault="00A969DA" w:rsidP="00756016">
            <w:pPr>
              <w:jc w:val="center"/>
              <w:rPr>
                <w:rFonts w:cstheme="minorHAnsi"/>
                <w:b/>
                <w:sz w:val="20"/>
                <w:szCs w:val="20"/>
              </w:rPr>
            </w:pPr>
          </w:p>
        </w:tc>
        <w:tc>
          <w:tcPr>
            <w:tcW w:w="4678" w:type="dxa"/>
            <w:vAlign w:val="center"/>
          </w:tcPr>
          <w:tbl>
            <w:tblPr>
              <w:tblW w:w="0" w:type="auto"/>
              <w:tblBorders>
                <w:top w:val="nil"/>
                <w:left w:val="nil"/>
                <w:bottom w:val="nil"/>
                <w:right w:val="nil"/>
              </w:tblBorders>
              <w:tblLook w:val="0000" w:firstRow="0" w:lastRow="0" w:firstColumn="0" w:lastColumn="0" w:noHBand="0" w:noVBand="0"/>
            </w:tblPr>
            <w:tblGrid>
              <w:gridCol w:w="4462"/>
            </w:tblGrid>
            <w:tr w:rsidR="00A969DA" w:rsidRPr="00B572AE" w14:paraId="36F3FAEF" w14:textId="77777777" w:rsidTr="00756016">
              <w:trPr>
                <w:trHeight w:val="436"/>
              </w:trPr>
              <w:tc>
                <w:tcPr>
                  <w:tcW w:w="0" w:type="auto"/>
                </w:tcPr>
                <w:p w14:paraId="592336A3" w14:textId="5502B3EE" w:rsidR="00A969DA" w:rsidRPr="00B572AE" w:rsidRDefault="00A969DA" w:rsidP="00137618">
                  <w:pPr>
                    <w:spacing w:after="0" w:line="240" w:lineRule="auto"/>
                    <w:ind w:left="-104"/>
                    <w:rPr>
                      <w:rFonts w:cstheme="minorHAnsi"/>
                      <w:sz w:val="20"/>
                      <w:szCs w:val="20"/>
                    </w:rPr>
                  </w:pPr>
                  <w:r w:rsidRPr="00B572AE">
                    <w:rPr>
                      <w:rFonts w:cstheme="minorHAnsi"/>
                      <w:sz w:val="20"/>
                      <w:szCs w:val="20"/>
                    </w:rPr>
                    <w:t>Otevřenost veřejného informačního systému dalším subjektům podle zásad evropské směrnice o</w:t>
                  </w:r>
                  <w:r w:rsidR="00137618">
                    <w:rPr>
                      <w:rFonts w:cstheme="minorHAnsi"/>
                      <w:sz w:val="20"/>
                      <w:szCs w:val="20"/>
                    </w:rPr>
                    <w:t> </w:t>
                  </w:r>
                  <w:r w:rsidRPr="00B572AE">
                    <w:rPr>
                      <w:rFonts w:cstheme="minorHAnsi"/>
                      <w:sz w:val="20"/>
                      <w:szCs w:val="20"/>
                    </w:rPr>
                    <w:t xml:space="preserve">opakovaném použití informací veřejného sektoru </w:t>
                  </w:r>
                </w:p>
              </w:tc>
            </w:tr>
          </w:tbl>
          <w:p w14:paraId="48EE8175" w14:textId="77777777" w:rsidR="00A969DA" w:rsidRPr="00B572AE" w:rsidRDefault="00A969DA" w:rsidP="00B6296F">
            <w:pPr>
              <w:ind w:left="-104"/>
              <w:rPr>
                <w:rFonts w:cstheme="minorHAnsi"/>
                <w:sz w:val="20"/>
                <w:szCs w:val="20"/>
              </w:rPr>
            </w:pPr>
          </w:p>
        </w:tc>
        <w:tc>
          <w:tcPr>
            <w:tcW w:w="2139" w:type="dxa"/>
            <w:tcBorders>
              <w:top w:val="single" w:sz="4" w:space="0" w:color="auto"/>
              <w:bottom w:val="single" w:sz="4" w:space="0" w:color="auto"/>
            </w:tcBorders>
            <w:vAlign w:val="center"/>
          </w:tcPr>
          <w:p w14:paraId="00E94F28" w14:textId="77777777" w:rsidR="00A969DA" w:rsidRPr="00B572AE" w:rsidRDefault="00A969DA" w:rsidP="00756016">
            <w:pPr>
              <w:jc w:val="center"/>
              <w:rPr>
                <w:rFonts w:cstheme="minorHAnsi"/>
                <w:sz w:val="20"/>
                <w:szCs w:val="20"/>
              </w:rPr>
            </w:pPr>
            <w:r w:rsidRPr="00B572AE">
              <w:rPr>
                <w:rFonts w:cstheme="minorHAnsi"/>
                <w:sz w:val="20"/>
                <w:szCs w:val="20"/>
              </w:rPr>
              <w:t>počet</w:t>
            </w:r>
          </w:p>
        </w:tc>
      </w:tr>
      <w:tr w:rsidR="00A969DA" w:rsidRPr="00B572AE" w14:paraId="02FB318B" w14:textId="77777777" w:rsidTr="00756016">
        <w:trPr>
          <w:trHeight w:val="268"/>
          <w:jc w:val="center"/>
        </w:trPr>
        <w:tc>
          <w:tcPr>
            <w:tcW w:w="2281" w:type="dxa"/>
            <w:vMerge/>
          </w:tcPr>
          <w:p w14:paraId="1F6C87E7" w14:textId="77777777" w:rsidR="00A969DA" w:rsidRPr="00B572AE" w:rsidRDefault="00A969DA" w:rsidP="00756016">
            <w:pPr>
              <w:jc w:val="center"/>
              <w:rPr>
                <w:rFonts w:cstheme="minorHAnsi"/>
                <w:b/>
                <w:sz w:val="20"/>
                <w:szCs w:val="20"/>
              </w:rPr>
            </w:pPr>
          </w:p>
        </w:tc>
        <w:tc>
          <w:tcPr>
            <w:tcW w:w="4678" w:type="dxa"/>
            <w:vAlign w:val="center"/>
          </w:tcPr>
          <w:tbl>
            <w:tblPr>
              <w:tblW w:w="0" w:type="auto"/>
              <w:tblBorders>
                <w:top w:val="nil"/>
                <w:left w:val="nil"/>
                <w:bottom w:val="nil"/>
                <w:right w:val="nil"/>
              </w:tblBorders>
              <w:tblLook w:val="0000" w:firstRow="0" w:lastRow="0" w:firstColumn="0" w:lastColumn="0" w:noHBand="0" w:noVBand="0"/>
            </w:tblPr>
            <w:tblGrid>
              <w:gridCol w:w="4462"/>
            </w:tblGrid>
            <w:tr w:rsidR="00A969DA" w:rsidRPr="00B572AE" w14:paraId="06882C8D" w14:textId="77777777" w:rsidTr="00756016">
              <w:trPr>
                <w:trHeight w:val="436"/>
              </w:trPr>
              <w:tc>
                <w:tcPr>
                  <w:tcW w:w="0" w:type="auto"/>
                </w:tcPr>
                <w:p w14:paraId="21A65E9B" w14:textId="313FF527" w:rsidR="00A969DA" w:rsidRPr="00B572AE" w:rsidRDefault="00A969DA" w:rsidP="00385317">
                  <w:pPr>
                    <w:spacing w:after="0" w:line="240" w:lineRule="auto"/>
                    <w:ind w:left="-104"/>
                    <w:rPr>
                      <w:rFonts w:cstheme="minorHAnsi"/>
                      <w:sz w:val="20"/>
                      <w:szCs w:val="20"/>
                    </w:rPr>
                  </w:pPr>
                  <w:r w:rsidRPr="00B572AE">
                    <w:rPr>
                      <w:rFonts w:cstheme="minorHAnsi"/>
                      <w:sz w:val="20"/>
                      <w:szCs w:val="20"/>
                    </w:rPr>
                    <w:t xml:space="preserve">Aplikace zpřístupněné cestujícím se specifickými potřebami (osoby se sníženou schopností pohybu nebo orientace, senioři, rodiče s kočárky atp.) </w:t>
                  </w:r>
                </w:p>
              </w:tc>
            </w:tr>
          </w:tbl>
          <w:p w14:paraId="3121DCF3" w14:textId="77777777" w:rsidR="00A969DA" w:rsidRPr="00B572AE" w:rsidRDefault="00A969DA" w:rsidP="00B6296F">
            <w:pPr>
              <w:ind w:left="-104"/>
              <w:rPr>
                <w:rFonts w:cstheme="minorHAnsi"/>
                <w:sz w:val="20"/>
                <w:szCs w:val="20"/>
              </w:rPr>
            </w:pPr>
          </w:p>
        </w:tc>
        <w:tc>
          <w:tcPr>
            <w:tcW w:w="2139" w:type="dxa"/>
            <w:tcBorders>
              <w:top w:val="single" w:sz="4" w:space="0" w:color="auto"/>
              <w:bottom w:val="single" w:sz="4" w:space="0" w:color="auto"/>
            </w:tcBorders>
            <w:vAlign w:val="center"/>
          </w:tcPr>
          <w:p w14:paraId="7B262F8D" w14:textId="77777777" w:rsidR="00A969DA" w:rsidRPr="00B572AE" w:rsidRDefault="00A969DA" w:rsidP="00756016">
            <w:pPr>
              <w:jc w:val="center"/>
              <w:rPr>
                <w:rFonts w:cstheme="minorHAnsi"/>
                <w:sz w:val="20"/>
                <w:szCs w:val="20"/>
              </w:rPr>
            </w:pPr>
            <w:r w:rsidRPr="00B572AE">
              <w:rPr>
                <w:rFonts w:cstheme="minorHAnsi"/>
                <w:sz w:val="20"/>
                <w:szCs w:val="20"/>
              </w:rPr>
              <w:t>počet</w:t>
            </w:r>
          </w:p>
        </w:tc>
      </w:tr>
      <w:tr w:rsidR="00A969DA" w:rsidRPr="00B572AE" w14:paraId="66D96373" w14:textId="77777777" w:rsidTr="00756016">
        <w:trPr>
          <w:trHeight w:val="268"/>
          <w:jc w:val="center"/>
        </w:trPr>
        <w:tc>
          <w:tcPr>
            <w:tcW w:w="2281" w:type="dxa"/>
            <w:vMerge w:val="restart"/>
            <w:vAlign w:val="center"/>
          </w:tcPr>
          <w:p w14:paraId="79A8605C" w14:textId="77777777" w:rsidR="00A969DA" w:rsidRPr="00B572AE" w:rsidRDefault="00A969DA" w:rsidP="00756016">
            <w:pPr>
              <w:rPr>
                <w:rFonts w:cstheme="minorHAnsi"/>
                <w:sz w:val="20"/>
                <w:szCs w:val="20"/>
              </w:rPr>
            </w:pPr>
            <w:r w:rsidRPr="00B572AE">
              <w:rPr>
                <w:rFonts w:cstheme="minorHAnsi"/>
                <w:sz w:val="20"/>
                <w:szCs w:val="20"/>
              </w:rPr>
              <w:t>Snížení závažných následků zraněných osob v silničním provozu prostřednictvím ITS</w:t>
            </w:r>
          </w:p>
        </w:tc>
        <w:tc>
          <w:tcPr>
            <w:tcW w:w="4678" w:type="dxa"/>
            <w:vAlign w:val="center"/>
          </w:tcPr>
          <w:p w14:paraId="4B859279" w14:textId="77777777" w:rsidR="00A969DA" w:rsidRPr="00B572AE" w:rsidRDefault="00A969DA" w:rsidP="00B6296F">
            <w:pPr>
              <w:rPr>
                <w:rFonts w:cstheme="minorHAnsi"/>
                <w:sz w:val="20"/>
                <w:szCs w:val="20"/>
              </w:rPr>
            </w:pPr>
            <w:r w:rsidRPr="00B572AE">
              <w:rPr>
                <w:rFonts w:cstheme="minorHAnsi"/>
                <w:sz w:val="20"/>
                <w:szCs w:val="20"/>
              </w:rPr>
              <w:t xml:space="preserve">Počet center telefonického tísňového volání 112 uzpůsobených přijmout tísňové volání </w:t>
            </w:r>
            <w:proofErr w:type="spellStart"/>
            <w:r w:rsidRPr="00B572AE">
              <w:rPr>
                <w:rFonts w:cstheme="minorHAnsi"/>
                <w:sz w:val="20"/>
                <w:szCs w:val="20"/>
              </w:rPr>
              <w:t>eCall</w:t>
            </w:r>
            <w:proofErr w:type="spellEnd"/>
          </w:p>
        </w:tc>
        <w:tc>
          <w:tcPr>
            <w:tcW w:w="2139" w:type="dxa"/>
            <w:tcBorders>
              <w:top w:val="single" w:sz="4" w:space="0" w:color="auto"/>
              <w:bottom w:val="single" w:sz="4" w:space="0" w:color="auto"/>
            </w:tcBorders>
            <w:vAlign w:val="center"/>
          </w:tcPr>
          <w:p w14:paraId="5E510FD6" w14:textId="77777777" w:rsidR="00A969DA" w:rsidRPr="00B572AE" w:rsidRDefault="00A969DA" w:rsidP="00756016">
            <w:pPr>
              <w:jc w:val="center"/>
              <w:rPr>
                <w:rFonts w:cstheme="minorHAnsi"/>
                <w:sz w:val="20"/>
                <w:szCs w:val="20"/>
              </w:rPr>
            </w:pPr>
            <w:r w:rsidRPr="00B572AE">
              <w:rPr>
                <w:rFonts w:cstheme="minorHAnsi"/>
                <w:sz w:val="20"/>
                <w:szCs w:val="20"/>
              </w:rPr>
              <w:t>počet</w:t>
            </w:r>
          </w:p>
        </w:tc>
      </w:tr>
      <w:tr w:rsidR="00A969DA" w:rsidRPr="00B572AE" w14:paraId="3E62C634" w14:textId="77777777" w:rsidTr="00756016">
        <w:trPr>
          <w:trHeight w:val="268"/>
          <w:jc w:val="center"/>
        </w:trPr>
        <w:tc>
          <w:tcPr>
            <w:tcW w:w="2281" w:type="dxa"/>
            <w:vMerge/>
          </w:tcPr>
          <w:p w14:paraId="3CC92365" w14:textId="77777777" w:rsidR="00A969DA" w:rsidRPr="00B572AE" w:rsidRDefault="00A969DA" w:rsidP="00756016">
            <w:pPr>
              <w:jc w:val="center"/>
              <w:rPr>
                <w:rFonts w:cstheme="minorHAnsi"/>
                <w:b/>
                <w:sz w:val="20"/>
                <w:szCs w:val="20"/>
              </w:rPr>
            </w:pPr>
          </w:p>
        </w:tc>
        <w:tc>
          <w:tcPr>
            <w:tcW w:w="4678" w:type="dxa"/>
            <w:vAlign w:val="center"/>
          </w:tcPr>
          <w:p w14:paraId="0B5FB3C2" w14:textId="63BDA141" w:rsidR="00A969DA" w:rsidRPr="00B572AE" w:rsidRDefault="00A969DA" w:rsidP="00137618">
            <w:pPr>
              <w:rPr>
                <w:rFonts w:cstheme="minorHAnsi"/>
                <w:sz w:val="20"/>
                <w:szCs w:val="20"/>
              </w:rPr>
            </w:pPr>
            <w:r w:rsidRPr="00B572AE">
              <w:rPr>
                <w:rFonts w:cstheme="minorHAnsi"/>
                <w:sz w:val="20"/>
                <w:szCs w:val="20"/>
              </w:rPr>
              <w:t>Podíl oznámení dopravní nehod</w:t>
            </w:r>
            <w:r w:rsidR="00137618">
              <w:rPr>
                <w:rFonts w:cstheme="minorHAnsi"/>
                <w:sz w:val="20"/>
                <w:szCs w:val="20"/>
              </w:rPr>
              <w:t>y</w:t>
            </w:r>
            <w:r w:rsidRPr="00B572AE">
              <w:rPr>
                <w:rFonts w:cstheme="minorHAnsi"/>
                <w:sz w:val="20"/>
                <w:szCs w:val="20"/>
              </w:rPr>
              <w:t xml:space="preserve"> systémem </w:t>
            </w:r>
            <w:proofErr w:type="spellStart"/>
            <w:r w:rsidRPr="00B572AE">
              <w:rPr>
                <w:rFonts w:cstheme="minorHAnsi"/>
                <w:sz w:val="20"/>
                <w:szCs w:val="20"/>
              </w:rPr>
              <w:t>eCall</w:t>
            </w:r>
            <w:proofErr w:type="spellEnd"/>
            <w:r w:rsidRPr="00B572AE">
              <w:rPr>
                <w:rFonts w:cstheme="minorHAnsi"/>
                <w:sz w:val="20"/>
                <w:szCs w:val="20"/>
              </w:rPr>
              <w:t xml:space="preserve"> 112 z</w:t>
            </w:r>
            <w:r w:rsidR="00137618">
              <w:rPr>
                <w:rFonts w:cstheme="minorHAnsi"/>
                <w:sz w:val="20"/>
                <w:szCs w:val="20"/>
              </w:rPr>
              <w:t> </w:t>
            </w:r>
            <w:r w:rsidRPr="00B572AE">
              <w:rPr>
                <w:rFonts w:cstheme="minorHAnsi"/>
                <w:sz w:val="20"/>
                <w:szCs w:val="20"/>
              </w:rPr>
              <w:t>celkového počtu závažných dopravních nehod</w:t>
            </w:r>
          </w:p>
        </w:tc>
        <w:tc>
          <w:tcPr>
            <w:tcW w:w="2139" w:type="dxa"/>
            <w:tcBorders>
              <w:top w:val="single" w:sz="4" w:space="0" w:color="auto"/>
              <w:bottom w:val="single" w:sz="4"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1923"/>
            </w:tblGrid>
            <w:tr w:rsidR="00A969DA" w:rsidRPr="00B572AE" w14:paraId="146FD2A2" w14:textId="77777777" w:rsidTr="00756016">
              <w:trPr>
                <w:trHeight w:val="546"/>
              </w:trPr>
              <w:tc>
                <w:tcPr>
                  <w:tcW w:w="0" w:type="auto"/>
                </w:tcPr>
                <w:p w14:paraId="717FD9B0" w14:textId="77777777" w:rsidR="00A969DA" w:rsidRPr="00B572AE" w:rsidRDefault="00A969DA" w:rsidP="00B6296F">
                  <w:pPr>
                    <w:spacing w:after="0" w:line="240" w:lineRule="auto"/>
                    <w:jc w:val="center"/>
                    <w:rPr>
                      <w:rFonts w:cstheme="minorHAnsi"/>
                      <w:sz w:val="20"/>
                      <w:szCs w:val="20"/>
                    </w:rPr>
                  </w:pPr>
                  <w:r w:rsidRPr="00B572AE">
                    <w:rPr>
                      <w:rFonts w:cstheme="minorHAnsi"/>
                      <w:sz w:val="20"/>
                      <w:szCs w:val="20"/>
                    </w:rPr>
                    <w:t>a) % automaticky</w:t>
                  </w:r>
                </w:p>
                <w:p w14:paraId="50CF2854" w14:textId="77777777" w:rsidR="00A969DA" w:rsidRPr="00B572AE" w:rsidRDefault="00A969DA" w:rsidP="00B6296F">
                  <w:pPr>
                    <w:spacing w:after="0" w:line="240" w:lineRule="auto"/>
                    <w:jc w:val="center"/>
                    <w:rPr>
                      <w:rFonts w:cstheme="minorHAnsi"/>
                      <w:sz w:val="20"/>
                      <w:szCs w:val="20"/>
                    </w:rPr>
                  </w:pPr>
                  <w:r w:rsidRPr="00B572AE">
                    <w:rPr>
                      <w:rFonts w:cstheme="minorHAnsi"/>
                      <w:sz w:val="20"/>
                      <w:szCs w:val="20"/>
                    </w:rPr>
                    <w:t>aktivovaných oznámení</w:t>
                  </w:r>
                </w:p>
                <w:p w14:paraId="364AEDDE" w14:textId="77777777" w:rsidR="00A969DA" w:rsidRPr="00B572AE" w:rsidRDefault="00A969DA" w:rsidP="00B6296F">
                  <w:pPr>
                    <w:spacing w:after="0" w:line="240" w:lineRule="auto"/>
                    <w:jc w:val="center"/>
                    <w:rPr>
                      <w:rFonts w:cstheme="minorHAnsi"/>
                      <w:sz w:val="20"/>
                      <w:szCs w:val="20"/>
                    </w:rPr>
                  </w:pPr>
                  <w:r w:rsidRPr="00B572AE">
                    <w:rPr>
                      <w:rFonts w:cstheme="minorHAnsi"/>
                      <w:sz w:val="20"/>
                      <w:szCs w:val="20"/>
                    </w:rPr>
                    <w:t>b) % manuálně</w:t>
                  </w:r>
                </w:p>
                <w:p w14:paraId="73941ED5" w14:textId="77777777" w:rsidR="00A969DA" w:rsidRPr="00B572AE" w:rsidRDefault="00A969DA" w:rsidP="00B6296F">
                  <w:pPr>
                    <w:spacing w:after="0" w:line="240" w:lineRule="auto"/>
                    <w:jc w:val="center"/>
                    <w:rPr>
                      <w:rFonts w:cstheme="minorHAnsi"/>
                      <w:sz w:val="20"/>
                      <w:szCs w:val="20"/>
                    </w:rPr>
                  </w:pPr>
                  <w:r w:rsidRPr="00B572AE">
                    <w:rPr>
                      <w:rFonts w:cstheme="minorHAnsi"/>
                      <w:sz w:val="20"/>
                      <w:szCs w:val="20"/>
                    </w:rPr>
                    <w:t>aktivovaných oznámení</w:t>
                  </w:r>
                </w:p>
              </w:tc>
            </w:tr>
          </w:tbl>
          <w:p w14:paraId="20F05111" w14:textId="77777777" w:rsidR="00A969DA" w:rsidRPr="00B572AE" w:rsidRDefault="00A969DA" w:rsidP="00756016">
            <w:pPr>
              <w:keepNext/>
              <w:jc w:val="center"/>
              <w:rPr>
                <w:rFonts w:cstheme="minorHAnsi"/>
                <w:sz w:val="20"/>
                <w:szCs w:val="20"/>
              </w:rPr>
            </w:pPr>
          </w:p>
        </w:tc>
      </w:tr>
    </w:tbl>
    <w:p w14:paraId="6E5A883D" w14:textId="3EF79F0B" w:rsidR="002B511B" w:rsidRDefault="00A969DA" w:rsidP="00C94EB1">
      <w:pPr>
        <w:pStyle w:val="Titulek"/>
        <w:rPr>
          <w:rFonts w:cstheme="minorHAnsi"/>
          <w:color w:val="auto"/>
          <w:sz w:val="20"/>
          <w:szCs w:val="20"/>
        </w:rPr>
      </w:pPr>
      <w:r w:rsidRPr="006A7301">
        <w:rPr>
          <w:rFonts w:cstheme="minorHAnsi"/>
          <w:b/>
          <w:color w:val="auto"/>
          <w:sz w:val="20"/>
          <w:szCs w:val="20"/>
        </w:rPr>
        <w:t>Zdro</w:t>
      </w:r>
      <w:r w:rsidRPr="00232A6E">
        <w:rPr>
          <w:rFonts w:cstheme="minorHAnsi"/>
          <w:b/>
          <w:color w:val="auto"/>
          <w:sz w:val="20"/>
          <w:szCs w:val="20"/>
        </w:rPr>
        <w:t>j:</w:t>
      </w:r>
      <w:r w:rsidRPr="00B572AE">
        <w:rPr>
          <w:rFonts w:cstheme="minorHAnsi"/>
          <w:color w:val="auto"/>
          <w:sz w:val="20"/>
          <w:szCs w:val="20"/>
        </w:rPr>
        <w:t xml:space="preserve"> Akční plán ITS</w:t>
      </w:r>
      <w:r w:rsidR="00B572AE">
        <w:rPr>
          <w:rFonts w:cstheme="minorHAnsi"/>
          <w:color w:val="auto"/>
          <w:sz w:val="20"/>
          <w:szCs w:val="20"/>
        </w:rPr>
        <w:t>.</w:t>
      </w:r>
    </w:p>
    <w:p w14:paraId="3C9D3041" w14:textId="77777777" w:rsidR="00415E18" w:rsidRPr="00232A6E" w:rsidRDefault="00415E18" w:rsidP="00232A6E"/>
    <w:p w14:paraId="222973B7" w14:textId="77777777" w:rsidR="00616DC0" w:rsidRPr="00B572AE" w:rsidRDefault="005053C2" w:rsidP="00424893">
      <w:pPr>
        <w:pStyle w:val="Odstavecseseznamem"/>
        <w:numPr>
          <w:ilvl w:val="0"/>
          <w:numId w:val="46"/>
        </w:numPr>
        <w:spacing w:line="240" w:lineRule="auto"/>
        <w:ind w:left="426" w:hanging="426"/>
        <w:jc w:val="both"/>
        <w:rPr>
          <w:sz w:val="24"/>
          <w:szCs w:val="24"/>
        </w:rPr>
      </w:pPr>
      <w:r w:rsidRPr="00B572AE">
        <w:rPr>
          <w:sz w:val="24"/>
          <w:szCs w:val="24"/>
        </w:rPr>
        <w:lastRenderedPageBreak/>
        <w:t>Indikátory</w:t>
      </w:r>
      <w:r w:rsidR="00ED44DA" w:rsidRPr="00B572AE">
        <w:rPr>
          <w:sz w:val="24"/>
          <w:szCs w:val="24"/>
        </w:rPr>
        <w:t xml:space="preserve"> (objemové/výkonnostní)</w:t>
      </w:r>
      <w:r w:rsidRPr="00B572AE">
        <w:rPr>
          <w:sz w:val="24"/>
          <w:szCs w:val="24"/>
        </w:rPr>
        <w:t xml:space="preserve"> nejsou nastaveny ani na úrovni projektových záměrů SD a PR projektů obsažených v Implementačním plánu ITS.</w:t>
      </w:r>
      <w:r w:rsidR="00EA4617" w:rsidRPr="00B572AE">
        <w:rPr>
          <w:sz w:val="24"/>
          <w:szCs w:val="24"/>
        </w:rPr>
        <w:t xml:space="preserve"> </w:t>
      </w:r>
      <w:r w:rsidR="00ED44DA" w:rsidRPr="00B572AE">
        <w:rPr>
          <w:sz w:val="24"/>
          <w:szCs w:val="24"/>
        </w:rPr>
        <w:t xml:space="preserve">U jednotlivých projektových záměrů Implementačního plánu </w:t>
      </w:r>
      <w:r w:rsidR="007A1153">
        <w:rPr>
          <w:sz w:val="24"/>
          <w:szCs w:val="24"/>
        </w:rPr>
        <w:t xml:space="preserve">ITS </w:t>
      </w:r>
      <w:r w:rsidR="00ED44DA" w:rsidRPr="00B572AE">
        <w:rPr>
          <w:sz w:val="24"/>
          <w:szCs w:val="24"/>
        </w:rPr>
        <w:t xml:space="preserve">nelze objektivně určit, na základě </w:t>
      </w:r>
      <w:r w:rsidR="00C530F5" w:rsidRPr="00B572AE">
        <w:rPr>
          <w:sz w:val="24"/>
          <w:szCs w:val="24"/>
        </w:rPr>
        <w:t>jakého kritéria</w:t>
      </w:r>
      <w:r w:rsidR="0094186A" w:rsidRPr="00B572AE">
        <w:rPr>
          <w:sz w:val="24"/>
          <w:szCs w:val="24"/>
        </w:rPr>
        <w:t>/indikátoru</w:t>
      </w:r>
      <w:r w:rsidR="00ED44DA" w:rsidRPr="00B572AE">
        <w:rPr>
          <w:sz w:val="24"/>
          <w:szCs w:val="24"/>
        </w:rPr>
        <w:t xml:space="preserve"> bude splnění projektového záměru vyhodnoceno</w:t>
      </w:r>
      <w:r w:rsidR="00C530F5" w:rsidRPr="00B572AE">
        <w:rPr>
          <w:sz w:val="24"/>
          <w:szCs w:val="24"/>
        </w:rPr>
        <w:t>.</w:t>
      </w:r>
      <w:r w:rsidR="00ED44DA" w:rsidRPr="00B572AE">
        <w:rPr>
          <w:sz w:val="24"/>
          <w:szCs w:val="24"/>
        </w:rPr>
        <w:t xml:space="preserve"> </w:t>
      </w:r>
    </w:p>
    <w:p w14:paraId="2B48E828" w14:textId="77777777" w:rsidR="00092508" w:rsidRPr="00B572AE" w:rsidRDefault="00092508" w:rsidP="00424893">
      <w:pPr>
        <w:pStyle w:val="Odstavecseseznamem"/>
        <w:spacing w:line="240" w:lineRule="auto"/>
        <w:rPr>
          <w:sz w:val="24"/>
          <w:szCs w:val="24"/>
        </w:rPr>
      </w:pPr>
    </w:p>
    <w:p w14:paraId="26FF149C" w14:textId="3B88F74C" w:rsidR="00092508" w:rsidRPr="00B572AE" w:rsidRDefault="00DD3CE7" w:rsidP="00424893">
      <w:pPr>
        <w:pStyle w:val="Odstavecseseznamem"/>
        <w:numPr>
          <w:ilvl w:val="0"/>
          <w:numId w:val="46"/>
        </w:numPr>
        <w:spacing w:line="240" w:lineRule="auto"/>
        <w:ind w:left="426" w:hanging="426"/>
        <w:jc w:val="both"/>
        <w:rPr>
          <w:sz w:val="24"/>
          <w:szCs w:val="24"/>
        </w:rPr>
      </w:pPr>
      <w:r w:rsidRPr="00B572AE">
        <w:rPr>
          <w:sz w:val="24"/>
          <w:szCs w:val="24"/>
        </w:rPr>
        <w:t>MD nenastavilo</w:t>
      </w:r>
      <w:r w:rsidR="000103B0" w:rsidRPr="00B572AE">
        <w:rPr>
          <w:sz w:val="24"/>
          <w:szCs w:val="24"/>
        </w:rPr>
        <w:t xml:space="preserve"> základní </w:t>
      </w:r>
      <w:r w:rsidRPr="00B572AE">
        <w:rPr>
          <w:sz w:val="24"/>
          <w:szCs w:val="24"/>
        </w:rPr>
        <w:t xml:space="preserve">časový harmonogram naplňování </w:t>
      </w:r>
      <w:r w:rsidR="000103B0" w:rsidRPr="00B572AE">
        <w:rPr>
          <w:sz w:val="24"/>
          <w:szCs w:val="24"/>
        </w:rPr>
        <w:t xml:space="preserve">cílů </w:t>
      </w:r>
      <w:r w:rsidRPr="00B572AE">
        <w:rPr>
          <w:sz w:val="24"/>
          <w:szCs w:val="24"/>
        </w:rPr>
        <w:t>Akčního plánu ITS</w:t>
      </w:r>
      <w:r w:rsidR="00616DC0" w:rsidRPr="00B572AE">
        <w:rPr>
          <w:sz w:val="24"/>
          <w:szCs w:val="24"/>
        </w:rPr>
        <w:t xml:space="preserve">. </w:t>
      </w:r>
      <w:r w:rsidR="004C29B7" w:rsidRPr="00B572AE">
        <w:rPr>
          <w:sz w:val="24"/>
          <w:szCs w:val="24"/>
        </w:rPr>
        <w:t xml:space="preserve">Pro průběžné </w:t>
      </w:r>
      <w:r w:rsidR="009A35C3" w:rsidRPr="00B572AE">
        <w:rPr>
          <w:sz w:val="24"/>
          <w:szCs w:val="24"/>
        </w:rPr>
        <w:t>vyhodnocování</w:t>
      </w:r>
      <w:r w:rsidR="004C29B7" w:rsidRPr="00B572AE">
        <w:rPr>
          <w:sz w:val="24"/>
          <w:szCs w:val="24"/>
        </w:rPr>
        <w:t xml:space="preserve"> n</w:t>
      </w:r>
      <w:r w:rsidR="00616DC0" w:rsidRPr="00B572AE">
        <w:rPr>
          <w:sz w:val="24"/>
          <w:szCs w:val="24"/>
        </w:rPr>
        <w:t>ejsou nastaveny hlavn</w:t>
      </w:r>
      <w:r w:rsidR="00B62C7A" w:rsidRPr="00B572AE">
        <w:rPr>
          <w:sz w:val="24"/>
          <w:szCs w:val="24"/>
        </w:rPr>
        <w:t>í milníky v realizaci strategie.</w:t>
      </w:r>
      <w:r w:rsidRPr="00B572AE">
        <w:rPr>
          <w:sz w:val="24"/>
          <w:szCs w:val="24"/>
        </w:rPr>
        <w:t xml:space="preserve"> </w:t>
      </w:r>
      <w:r w:rsidR="00B62C7A" w:rsidRPr="00B572AE">
        <w:rPr>
          <w:sz w:val="24"/>
          <w:szCs w:val="24"/>
        </w:rPr>
        <w:t>J</w:t>
      </w:r>
      <w:r w:rsidRPr="00B572AE">
        <w:rPr>
          <w:sz w:val="24"/>
          <w:szCs w:val="24"/>
        </w:rPr>
        <w:t xml:space="preserve">ednotlivé cíle a návazná opatření Akčního plánu ITS </w:t>
      </w:r>
      <w:r w:rsidR="009A35C3" w:rsidRPr="00B572AE">
        <w:rPr>
          <w:sz w:val="24"/>
          <w:szCs w:val="24"/>
        </w:rPr>
        <w:t>nejsou časově ohraničen</w:t>
      </w:r>
      <w:r w:rsidR="007A1153">
        <w:rPr>
          <w:sz w:val="24"/>
          <w:szCs w:val="24"/>
        </w:rPr>
        <w:t>y</w:t>
      </w:r>
      <w:r w:rsidR="00616DC0" w:rsidRPr="00B572AE">
        <w:rPr>
          <w:sz w:val="24"/>
          <w:szCs w:val="24"/>
        </w:rPr>
        <w:t xml:space="preserve"> ani</w:t>
      </w:r>
      <w:r w:rsidRPr="00B572AE">
        <w:rPr>
          <w:sz w:val="24"/>
          <w:szCs w:val="24"/>
        </w:rPr>
        <w:t xml:space="preserve"> není nastavena jejich</w:t>
      </w:r>
      <w:r w:rsidR="000103B0" w:rsidRPr="00B572AE">
        <w:rPr>
          <w:sz w:val="24"/>
          <w:szCs w:val="24"/>
        </w:rPr>
        <w:t xml:space="preserve"> </w:t>
      </w:r>
      <w:proofErr w:type="spellStart"/>
      <w:r w:rsidR="000103B0" w:rsidRPr="00B572AE">
        <w:rPr>
          <w:sz w:val="24"/>
          <w:szCs w:val="24"/>
        </w:rPr>
        <w:t>prioritizace</w:t>
      </w:r>
      <w:proofErr w:type="spellEnd"/>
      <w:r w:rsidRPr="00B572AE">
        <w:rPr>
          <w:sz w:val="24"/>
          <w:szCs w:val="24"/>
        </w:rPr>
        <w:t>.</w:t>
      </w:r>
      <w:r w:rsidR="000103B0" w:rsidRPr="00B572AE">
        <w:rPr>
          <w:sz w:val="24"/>
          <w:szCs w:val="24"/>
        </w:rPr>
        <w:t xml:space="preserve"> </w:t>
      </w:r>
      <w:r w:rsidR="00616DC0" w:rsidRPr="00B572AE">
        <w:rPr>
          <w:sz w:val="24"/>
          <w:szCs w:val="24"/>
        </w:rPr>
        <w:t>Dle MD mají všechna opatření realizovaná v rámci Akčního plánu ITS stejnou prioritu a cílem je jejich co nejrychlejší realizace.</w:t>
      </w:r>
      <w:r w:rsidR="000103B0" w:rsidRPr="00B572AE">
        <w:rPr>
          <w:sz w:val="24"/>
          <w:szCs w:val="24"/>
        </w:rPr>
        <w:t xml:space="preserve"> Za jediný nastavený harmonogram se dá</w:t>
      </w:r>
      <w:r w:rsidR="004C29B7" w:rsidRPr="00B572AE">
        <w:rPr>
          <w:sz w:val="24"/>
          <w:szCs w:val="24"/>
        </w:rPr>
        <w:t xml:space="preserve"> považovat uvedení předpokládaných termínů</w:t>
      </w:r>
      <w:r w:rsidR="000103B0" w:rsidRPr="00B572AE">
        <w:rPr>
          <w:sz w:val="24"/>
          <w:szCs w:val="24"/>
        </w:rPr>
        <w:t xml:space="preserve"> počátku a konce realizace u projektových záměrů SD a PR projektů Implementačního plánu ITS. Tyto termíny </w:t>
      </w:r>
      <w:r w:rsidR="007A0F9B">
        <w:rPr>
          <w:sz w:val="24"/>
          <w:szCs w:val="24"/>
        </w:rPr>
        <w:t xml:space="preserve">však </w:t>
      </w:r>
      <w:r w:rsidR="00041CF9" w:rsidRPr="00B572AE">
        <w:rPr>
          <w:sz w:val="24"/>
          <w:szCs w:val="24"/>
        </w:rPr>
        <w:t xml:space="preserve">nejsou závazné a s </w:t>
      </w:r>
      <w:r w:rsidR="000103B0" w:rsidRPr="00B572AE">
        <w:rPr>
          <w:sz w:val="24"/>
          <w:szCs w:val="24"/>
        </w:rPr>
        <w:t xml:space="preserve">ohledem na zpožďování jednotlivých projektů </w:t>
      </w:r>
      <w:r w:rsidR="00041CF9" w:rsidRPr="00B572AE">
        <w:rPr>
          <w:sz w:val="24"/>
          <w:szCs w:val="24"/>
        </w:rPr>
        <w:t xml:space="preserve">se </w:t>
      </w:r>
      <w:r w:rsidR="000103B0" w:rsidRPr="00B572AE">
        <w:rPr>
          <w:sz w:val="24"/>
          <w:szCs w:val="24"/>
        </w:rPr>
        <w:t>průběžně posouvají</w:t>
      </w:r>
      <w:r w:rsidR="00BB0FD6" w:rsidRPr="00B572AE">
        <w:rPr>
          <w:sz w:val="24"/>
          <w:szCs w:val="24"/>
        </w:rPr>
        <w:t xml:space="preserve"> bez uvedení </w:t>
      </w:r>
      <w:r w:rsidR="004C29B7" w:rsidRPr="00B572AE">
        <w:rPr>
          <w:sz w:val="24"/>
          <w:szCs w:val="24"/>
        </w:rPr>
        <w:t xml:space="preserve">důvodu a příp. nápravných opatření </w:t>
      </w:r>
      <w:r w:rsidR="00041CF9" w:rsidRPr="00B572AE">
        <w:rPr>
          <w:sz w:val="24"/>
          <w:szCs w:val="24"/>
        </w:rPr>
        <w:t>nebo</w:t>
      </w:r>
      <w:r w:rsidR="004C29B7" w:rsidRPr="00B572AE">
        <w:rPr>
          <w:sz w:val="24"/>
          <w:szCs w:val="24"/>
        </w:rPr>
        <w:t xml:space="preserve"> dopadu </w:t>
      </w:r>
      <w:r w:rsidR="00BB0FD6" w:rsidRPr="00B572AE">
        <w:rPr>
          <w:sz w:val="24"/>
          <w:szCs w:val="24"/>
        </w:rPr>
        <w:t>na naplňování cílů Akčního plánu ITS</w:t>
      </w:r>
      <w:r w:rsidR="0094186A" w:rsidRPr="00B572AE">
        <w:rPr>
          <w:sz w:val="24"/>
          <w:szCs w:val="24"/>
        </w:rPr>
        <w:t>.</w:t>
      </w:r>
    </w:p>
    <w:p w14:paraId="22C6627D" w14:textId="77777777" w:rsidR="000103B0" w:rsidRDefault="000103B0" w:rsidP="000103B0">
      <w:pPr>
        <w:pStyle w:val="Odstavecseseznamem"/>
        <w:spacing w:line="276" w:lineRule="auto"/>
        <w:jc w:val="both"/>
      </w:pPr>
    </w:p>
    <w:p w14:paraId="2FBD29A2" w14:textId="1083E7AB" w:rsidR="00C530F5" w:rsidRPr="00B572AE" w:rsidRDefault="00D14C13" w:rsidP="00424893">
      <w:pPr>
        <w:spacing w:line="240" w:lineRule="auto"/>
        <w:jc w:val="both"/>
        <w:rPr>
          <w:b/>
          <w:i/>
          <w:color w:val="BD2A33"/>
          <w:sz w:val="24"/>
          <w:szCs w:val="24"/>
        </w:rPr>
      </w:pPr>
      <w:r w:rsidRPr="00B572AE">
        <w:rPr>
          <w:b/>
          <w:i/>
          <w:color w:val="BD2A33"/>
          <w:sz w:val="24"/>
          <w:szCs w:val="24"/>
        </w:rPr>
        <w:t xml:space="preserve">→ </w:t>
      </w:r>
      <w:r w:rsidR="0094186A" w:rsidRPr="00B572AE">
        <w:rPr>
          <w:b/>
          <w:i/>
          <w:color w:val="BD2A33"/>
          <w:sz w:val="24"/>
          <w:szCs w:val="24"/>
        </w:rPr>
        <w:t>MD ani ŘSD nezavedl</w:t>
      </w:r>
      <w:r w:rsidR="007A1153">
        <w:rPr>
          <w:b/>
          <w:i/>
          <w:color w:val="BD2A33"/>
          <w:sz w:val="24"/>
          <w:szCs w:val="24"/>
        </w:rPr>
        <w:t>y</w:t>
      </w:r>
      <w:r w:rsidR="0094186A" w:rsidRPr="00B572AE">
        <w:rPr>
          <w:b/>
          <w:i/>
          <w:color w:val="BD2A33"/>
          <w:sz w:val="24"/>
          <w:szCs w:val="24"/>
        </w:rPr>
        <w:t xml:space="preserve"> do praxe hodnocení reálného přínosu silničních ITS implementovaných v rámci Akčního plánu ITS</w:t>
      </w:r>
    </w:p>
    <w:p w14:paraId="06F2E5A0" w14:textId="49ACE06D" w:rsidR="00D14C13" w:rsidRPr="00B572AE" w:rsidRDefault="008963FA" w:rsidP="00424893">
      <w:pPr>
        <w:pStyle w:val="Odstavecseseznamem"/>
        <w:numPr>
          <w:ilvl w:val="0"/>
          <w:numId w:val="46"/>
        </w:numPr>
        <w:spacing w:line="240" w:lineRule="auto"/>
        <w:ind w:left="426" w:hanging="426"/>
        <w:jc w:val="both"/>
        <w:rPr>
          <w:sz w:val="24"/>
          <w:szCs w:val="24"/>
        </w:rPr>
      </w:pPr>
      <w:r w:rsidRPr="00B572AE">
        <w:rPr>
          <w:sz w:val="24"/>
          <w:szCs w:val="24"/>
        </w:rPr>
        <w:t xml:space="preserve">Akční plán ITS ani projektové záměry Implementačního plánu ITS </w:t>
      </w:r>
      <w:r w:rsidR="00490C25" w:rsidRPr="00B572AE">
        <w:rPr>
          <w:sz w:val="24"/>
          <w:szCs w:val="24"/>
        </w:rPr>
        <w:t>neobsahují žádné indikátory hodnotící výkonnost, resp. účinnost implementovaných ITS</w:t>
      </w:r>
      <w:r w:rsidR="00C530F5" w:rsidRPr="00B572AE">
        <w:rPr>
          <w:sz w:val="24"/>
          <w:szCs w:val="24"/>
        </w:rPr>
        <w:t>,</w:t>
      </w:r>
      <w:r w:rsidR="00445819" w:rsidRPr="00B572AE">
        <w:rPr>
          <w:sz w:val="24"/>
          <w:szCs w:val="24"/>
        </w:rPr>
        <w:t xml:space="preserve"> </w:t>
      </w:r>
      <w:r w:rsidR="007A1153">
        <w:rPr>
          <w:sz w:val="24"/>
          <w:szCs w:val="24"/>
        </w:rPr>
        <w:t xml:space="preserve">a to </w:t>
      </w:r>
      <w:r w:rsidR="00445819" w:rsidRPr="00B572AE">
        <w:rPr>
          <w:sz w:val="24"/>
          <w:szCs w:val="24"/>
        </w:rPr>
        <w:t xml:space="preserve">navzdory tomu, že </w:t>
      </w:r>
      <w:r w:rsidRPr="00B572AE">
        <w:rPr>
          <w:sz w:val="24"/>
          <w:szCs w:val="24"/>
        </w:rPr>
        <w:t xml:space="preserve">MD uvedlo, že při </w:t>
      </w:r>
      <w:r w:rsidR="00490C25" w:rsidRPr="00B572AE">
        <w:rPr>
          <w:sz w:val="24"/>
          <w:szCs w:val="24"/>
        </w:rPr>
        <w:t>je</w:t>
      </w:r>
      <w:r w:rsidR="0094186A" w:rsidRPr="00B572AE">
        <w:rPr>
          <w:sz w:val="24"/>
          <w:szCs w:val="24"/>
        </w:rPr>
        <w:t>ho</w:t>
      </w:r>
      <w:r w:rsidR="00490C25" w:rsidRPr="00B572AE">
        <w:rPr>
          <w:sz w:val="24"/>
          <w:szCs w:val="24"/>
        </w:rPr>
        <w:t xml:space="preserve"> </w:t>
      </w:r>
      <w:r w:rsidRPr="00B572AE">
        <w:rPr>
          <w:sz w:val="24"/>
          <w:szCs w:val="24"/>
        </w:rPr>
        <w:t xml:space="preserve">zpracování využilo </w:t>
      </w:r>
      <w:r w:rsidRPr="00B572AE">
        <w:rPr>
          <w:rFonts w:cstheme="minorHAnsi"/>
          <w:sz w:val="24"/>
          <w:szCs w:val="24"/>
        </w:rPr>
        <w:t xml:space="preserve">studii </w:t>
      </w:r>
      <w:r w:rsidRPr="00232A6E">
        <w:rPr>
          <w:rFonts w:cstheme="minorHAnsi"/>
          <w:i/>
          <w:sz w:val="24"/>
          <w:szCs w:val="24"/>
        </w:rPr>
        <w:t xml:space="preserve">Study on </w:t>
      </w:r>
      <w:proofErr w:type="spellStart"/>
      <w:r w:rsidRPr="00232A6E">
        <w:rPr>
          <w:rFonts w:cstheme="minorHAnsi"/>
          <w:i/>
          <w:sz w:val="24"/>
          <w:szCs w:val="24"/>
        </w:rPr>
        <w:t>Key</w:t>
      </w:r>
      <w:proofErr w:type="spellEnd"/>
      <w:r w:rsidRPr="00232A6E">
        <w:rPr>
          <w:rFonts w:cstheme="minorHAnsi"/>
          <w:i/>
          <w:sz w:val="24"/>
          <w:szCs w:val="24"/>
        </w:rPr>
        <w:t xml:space="preserve"> Performance </w:t>
      </w:r>
      <w:proofErr w:type="spellStart"/>
      <w:r w:rsidRPr="00232A6E">
        <w:rPr>
          <w:rFonts w:cstheme="minorHAnsi"/>
          <w:i/>
          <w:sz w:val="24"/>
          <w:szCs w:val="24"/>
        </w:rPr>
        <w:t>Indicators</w:t>
      </w:r>
      <w:proofErr w:type="spellEnd"/>
      <w:r w:rsidRPr="00232A6E">
        <w:rPr>
          <w:rFonts w:cstheme="minorHAnsi"/>
          <w:i/>
          <w:sz w:val="24"/>
          <w:szCs w:val="24"/>
        </w:rPr>
        <w:t xml:space="preserve"> (</w:t>
      </w:r>
      <w:proofErr w:type="spellStart"/>
      <w:r w:rsidRPr="00232A6E">
        <w:rPr>
          <w:rFonts w:cstheme="minorHAnsi"/>
          <w:i/>
          <w:sz w:val="24"/>
          <w:szCs w:val="24"/>
        </w:rPr>
        <w:t>KPIs</w:t>
      </w:r>
      <w:proofErr w:type="spellEnd"/>
      <w:r w:rsidRPr="00232A6E">
        <w:rPr>
          <w:rFonts w:cstheme="minorHAnsi"/>
          <w:i/>
          <w:sz w:val="24"/>
          <w:szCs w:val="24"/>
        </w:rPr>
        <w:t xml:space="preserve">) </w:t>
      </w:r>
      <w:proofErr w:type="spellStart"/>
      <w:r w:rsidRPr="00232A6E">
        <w:rPr>
          <w:rFonts w:cstheme="minorHAnsi"/>
          <w:i/>
          <w:sz w:val="24"/>
          <w:szCs w:val="24"/>
        </w:rPr>
        <w:t>for</w:t>
      </w:r>
      <w:proofErr w:type="spellEnd"/>
      <w:r w:rsidRPr="00232A6E">
        <w:rPr>
          <w:rFonts w:cstheme="minorHAnsi"/>
          <w:i/>
          <w:sz w:val="24"/>
          <w:szCs w:val="24"/>
        </w:rPr>
        <w:t xml:space="preserve"> </w:t>
      </w:r>
      <w:proofErr w:type="spellStart"/>
      <w:r w:rsidRPr="00232A6E">
        <w:rPr>
          <w:rFonts w:cstheme="minorHAnsi"/>
          <w:i/>
          <w:sz w:val="24"/>
          <w:szCs w:val="24"/>
        </w:rPr>
        <w:t>Intelligent</w:t>
      </w:r>
      <w:proofErr w:type="spellEnd"/>
      <w:r w:rsidRPr="00232A6E">
        <w:rPr>
          <w:rFonts w:cstheme="minorHAnsi"/>
          <w:i/>
          <w:sz w:val="24"/>
          <w:szCs w:val="24"/>
        </w:rPr>
        <w:t xml:space="preserve"> Transport Systems (ITS)</w:t>
      </w:r>
      <w:r w:rsidRPr="00232A6E">
        <w:rPr>
          <w:rFonts w:cstheme="minorHAnsi"/>
          <w:sz w:val="24"/>
          <w:szCs w:val="24"/>
        </w:rPr>
        <w:t>,</w:t>
      </w:r>
      <w:r w:rsidRPr="00B572AE">
        <w:rPr>
          <w:rFonts w:cstheme="minorHAnsi"/>
          <w:sz w:val="24"/>
          <w:szCs w:val="24"/>
        </w:rPr>
        <w:t xml:space="preserve"> kterou si nechala </w:t>
      </w:r>
      <w:r w:rsidR="00490C25" w:rsidRPr="00B572AE">
        <w:rPr>
          <w:rFonts w:cstheme="minorHAnsi"/>
          <w:sz w:val="24"/>
          <w:szCs w:val="24"/>
        </w:rPr>
        <w:t>zhotovit</w:t>
      </w:r>
      <w:r w:rsidRPr="00B572AE">
        <w:rPr>
          <w:rFonts w:cstheme="minorHAnsi"/>
          <w:sz w:val="24"/>
          <w:szCs w:val="24"/>
        </w:rPr>
        <w:t xml:space="preserve"> k únoru 2015 Evropská komise</w:t>
      </w:r>
      <w:r w:rsidR="00490C25" w:rsidRPr="00B572AE">
        <w:rPr>
          <w:rFonts w:cstheme="minorHAnsi"/>
          <w:sz w:val="24"/>
          <w:szCs w:val="24"/>
        </w:rPr>
        <w:t xml:space="preserve"> pro potřeby ří</w:t>
      </w:r>
      <w:r w:rsidR="00C530F5" w:rsidRPr="00B572AE">
        <w:rPr>
          <w:rFonts w:cstheme="minorHAnsi"/>
          <w:sz w:val="24"/>
          <w:szCs w:val="24"/>
        </w:rPr>
        <w:t>zení ITS v členských státech EU</w:t>
      </w:r>
      <w:r w:rsidRPr="00B572AE">
        <w:rPr>
          <w:rFonts w:cstheme="minorHAnsi"/>
          <w:sz w:val="24"/>
          <w:szCs w:val="24"/>
        </w:rPr>
        <w:t>. Studie mj. uváděla seznamy doporučených objemových a výkonových indikátorů</w:t>
      </w:r>
      <w:r w:rsidR="00445819" w:rsidRPr="00B572AE">
        <w:rPr>
          <w:rFonts w:cstheme="minorHAnsi"/>
          <w:sz w:val="24"/>
          <w:szCs w:val="24"/>
        </w:rPr>
        <w:t xml:space="preserve"> (příklad výkonových indikátorů je uveden v tabulce č. </w:t>
      </w:r>
      <w:r w:rsidR="00B4761C" w:rsidRPr="00B572AE">
        <w:rPr>
          <w:rFonts w:cstheme="minorHAnsi"/>
          <w:sz w:val="24"/>
          <w:szCs w:val="24"/>
        </w:rPr>
        <w:t>4</w:t>
      </w:r>
      <w:r w:rsidR="00445819" w:rsidRPr="00B572AE">
        <w:rPr>
          <w:rFonts w:cstheme="minorHAnsi"/>
          <w:sz w:val="24"/>
          <w:szCs w:val="24"/>
        </w:rPr>
        <w:t>)</w:t>
      </w:r>
      <w:r w:rsidRPr="00B572AE">
        <w:rPr>
          <w:rFonts w:cstheme="minorHAnsi"/>
          <w:sz w:val="24"/>
          <w:szCs w:val="24"/>
        </w:rPr>
        <w:t xml:space="preserve"> se vzájemnými vazbami, které doporučuje sledovat na úrovni jednotlivých států </w:t>
      </w:r>
      <w:r w:rsidR="00041CF9" w:rsidRPr="00B572AE">
        <w:rPr>
          <w:rFonts w:cstheme="minorHAnsi"/>
          <w:sz w:val="24"/>
          <w:szCs w:val="24"/>
        </w:rPr>
        <w:t>EU</w:t>
      </w:r>
      <w:r w:rsidRPr="00B572AE">
        <w:rPr>
          <w:rFonts w:cstheme="minorHAnsi"/>
          <w:sz w:val="24"/>
          <w:szCs w:val="24"/>
        </w:rPr>
        <w:t xml:space="preserve">. NKÚ </w:t>
      </w:r>
      <w:r w:rsidR="00445819" w:rsidRPr="00B572AE">
        <w:rPr>
          <w:rFonts w:cstheme="minorHAnsi"/>
          <w:sz w:val="24"/>
          <w:szCs w:val="24"/>
        </w:rPr>
        <w:t xml:space="preserve">porovnáním </w:t>
      </w:r>
      <w:r w:rsidR="004C29B7" w:rsidRPr="00B572AE">
        <w:rPr>
          <w:rFonts w:cstheme="minorHAnsi"/>
          <w:sz w:val="24"/>
          <w:szCs w:val="24"/>
        </w:rPr>
        <w:t xml:space="preserve">indikátorů v Akčním plánu ITS se zmiňovanou studií </w:t>
      </w:r>
      <w:r w:rsidRPr="00B572AE">
        <w:rPr>
          <w:rFonts w:cstheme="minorHAnsi"/>
          <w:sz w:val="24"/>
          <w:szCs w:val="24"/>
        </w:rPr>
        <w:t xml:space="preserve">zjistil, že MD </w:t>
      </w:r>
      <w:r w:rsidR="00445819" w:rsidRPr="00B572AE">
        <w:rPr>
          <w:rFonts w:cstheme="minorHAnsi"/>
          <w:sz w:val="24"/>
          <w:szCs w:val="24"/>
        </w:rPr>
        <w:t xml:space="preserve">využilo ze studie pouze objemové indikátory (rámcově jim odpovídají indikátory uvedené v příloze č. 1 Akčního plánu ITS), ty však neumožňují vyhodnotit výkonnost implementovaných </w:t>
      </w:r>
      <w:r w:rsidR="00F544C6" w:rsidRPr="00B572AE">
        <w:rPr>
          <w:rFonts w:cstheme="minorHAnsi"/>
          <w:sz w:val="24"/>
          <w:szCs w:val="24"/>
        </w:rPr>
        <w:t xml:space="preserve">silničních </w:t>
      </w:r>
      <w:r w:rsidR="00445819" w:rsidRPr="00B572AE">
        <w:rPr>
          <w:rFonts w:cstheme="minorHAnsi"/>
          <w:sz w:val="24"/>
          <w:szCs w:val="24"/>
        </w:rPr>
        <w:t>ITS.</w:t>
      </w:r>
      <w:r w:rsidR="00F05258" w:rsidRPr="00B572AE">
        <w:rPr>
          <w:rFonts w:cstheme="minorHAnsi"/>
          <w:sz w:val="24"/>
          <w:szCs w:val="24"/>
        </w:rPr>
        <w:t xml:space="preserve"> Obdobně MD, ačkoliv</w:t>
      </w:r>
      <w:r w:rsidR="00C530F5" w:rsidRPr="00B572AE">
        <w:rPr>
          <w:rFonts w:cstheme="minorHAnsi"/>
          <w:sz w:val="24"/>
          <w:szCs w:val="24"/>
        </w:rPr>
        <w:t xml:space="preserve"> </w:t>
      </w:r>
      <w:r w:rsidR="00F05258" w:rsidRPr="00B572AE">
        <w:rPr>
          <w:rFonts w:cstheme="minorHAnsi"/>
          <w:sz w:val="24"/>
          <w:szCs w:val="24"/>
        </w:rPr>
        <w:t>uvádí, že při přípravě Akčního plánu ITS analyzovalo dokumenty</w:t>
      </w:r>
      <w:r w:rsidR="003E5933" w:rsidRPr="00B572AE">
        <w:rPr>
          <w:rFonts w:cstheme="minorHAnsi"/>
          <w:sz w:val="24"/>
          <w:szCs w:val="24"/>
        </w:rPr>
        <w:t xml:space="preserve"> z oblast</w:t>
      </w:r>
      <w:r w:rsidR="006D26AD" w:rsidRPr="00B572AE">
        <w:rPr>
          <w:rFonts w:cstheme="minorHAnsi"/>
          <w:sz w:val="24"/>
          <w:szCs w:val="24"/>
        </w:rPr>
        <w:t>i</w:t>
      </w:r>
      <w:r w:rsidR="003E5933" w:rsidRPr="00B572AE">
        <w:rPr>
          <w:rFonts w:cstheme="minorHAnsi"/>
          <w:sz w:val="24"/>
          <w:szCs w:val="24"/>
        </w:rPr>
        <w:t xml:space="preserve"> ITS</w:t>
      </w:r>
      <w:r w:rsidR="00F05258" w:rsidRPr="00B572AE">
        <w:rPr>
          <w:rFonts w:cstheme="minorHAnsi"/>
          <w:sz w:val="24"/>
          <w:szCs w:val="24"/>
        </w:rPr>
        <w:t xml:space="preserve"> zpracované čtyřmi státy EU</w:t>
      </w:r>
      <w:r w:rsidR="00F05258" w:rsidRPr="00B572AE">
        <w:rPr>
          <w:rStyle w:val="Znakapoznpodarou"/>
          <w:rFonts w:cstheme="minorHAnsi"/>
          <w:sz w:val="24"/>
          <w:szCs w:val="24"/>
        </w:rPr>
        <w:footnoteReference w:id="14"/>
      </w:r>
      <w:r w:rsidR="00F05258" w:rsidRPr="00B572AE">
        <w:rPr>
          <w:rFonts w:cstheme="minorHAnsi"/>
          <w:sz w:val="24"/>
          <w:szCs w:val="24"/>
        </w:rPr>
        <w:t>, nevyužilo</w:t>
      </w:r>
      <w:r w:rsidR="003E5933" w:rsidRPr="00B572AE">
        <w:rPr>
          <w:rFonts w:cstheme="minorHAnsi"/>
          <w:sz w:val="24"/>
          <w:szCs w:val="24"/>
        </w:rPr>
        <w:t xml:space="preserve"> </w:t>
      </w:r>
      <w:r w:rsidR="00F05258" w:rsidRPr="00B572AE">
        <w:rPr>
          <w:rFonts w:cstheme="minorHAnsi"/>
          <w:sz w:val="24"/>
          <w:szCs w:val="24"/>
        </w:rPr>
        <w:t xml:space="preserve">dobrého příkladu Finska, v jehož </w:t>
      </w:r>
      <w:r w:rsidR="00F05258" w:rsidRPr="00B572AE">
        <w:rPr>
          <w:sz w:val="24"/>
          <w:szCs w:val="24"/>
        </w:rPr>
        <w:t>akční</w:t>
      </w:r>
      <w:r w:rsidR="00C530F5" w:rsidRPr="00B572AE">
        <w:rPr>
          <w:sz w:val="24"/>
          <w:szCs w:val="24"/>
        </w:rPr>
        <w:t>m</w:t>
      </w:r>
      <w:r w:rsidR="00F05258" w:rsidRPr="00B572AE">
        <w:rPr>
          <w:sz w:val="24"/>
          <w:szCs w:val="24"/>
        </w:rPr>
        <w:t xml:space="preserve"> plánu rozvoje ITS </w:t>
      </w:r>
      <w:r w:rsidR="007A1153">
        <w:rPr>
          <w:sz w:val="24"/>
          <w:szCs w:val="24"/>
        </w:rPr>
        <w:t xml:space="preserve">jsou pro </w:t>
      </w:r>
      <w:r w:rsidR="00F05258" w:rsidRPr="00B572AE">
        <w:rPr>
          <w:sz w:val="24"/>
          <w:szCs w:val="24"/>
        </w:rPr>
        <w:t xml:space="preserve">jednotlivé cíle třetí úrovně </w:t>
      </w:r>
      <w:r w:rsidR="007A1153">
        <w:rPr>
          <w:sz w:val="24"/>
          <w:szCs w:val="24"/>
        </w:rPr>
        <w:t>(</w:t>
      </w:r>
      <w:r w:rsidR="00F05258" w:rsidRPr="00B572AE">
        <w:rPr>
          <w:sz w:val="24"/>
          <w:szCs w:val="24"/>
        </w:rPr>
        <w:t xml:space="preserve">tzv. </w:t>
      </w:r>
      <w:proofErr w:type="spellStart"/>
      <w:r w:rsidR="00F05258" w:rsidRPr="00232A6E">
        <w:rPr>
          <w:i/>
          <w:sz w:val="24"/>
          <w:szCs w:val="24"/>
        </w:rPr>
        <w:t>Key</w:t>
      </w:r>
      <w:proofErr w:type="spellEnd"/>
      <w:r w:rsidR="00F05258" w:rsidRPr="00232A6E">
        <w:rPr>
          <w:i/>
          <w:sz w:val="24"/>
          <w:szCs w:val="24"/>
        </w:rPr>
        <w:t xml:space="preserve"> </w:t>
      </w:r>
      <w:proofErr w:type="spellStart"/>
      <w:r w:rsidR="00F05258" w:rsidRPr="00232A6E">
        <w:rPr>
          <w:i/>
          <w:sz w:val="24"/>
          <w:szCs w:val="24"/>
        </w:rPr>
        <w:t>projects</w:t>
      </w:r>
      <w:proofErr w:type="spellEnd"/>
      <w:r w:rsidR="007A1153">
        <w:rPr>
          <w:sz w:val="24"/>
          <w:szCs w:val="24"/>
        </w:rPr>
        <w:t>)</w:t>
      </w:r>
      <w:r w:rsidR="00F05258" w:rsidRPr="00B572AE">
        <w:rPr>
          <w:sz w:val="24"/>
          <w:szCs w:val="24"/>
        </w:rPr>
        <w:t xml:space="preserve"> </w:t>
      </w:r>
      <w:r w:rsidR="007A1153">
        <w:rPr>
          <w:sz w:val="24"/>
          <w:szCs w:val="24"/>
        </w:rPr>
        <w:t>stanovena</w:t>
      </w:r>
      <w:r w:rsidR="00F05258" w:rsidRPr="00B572AE">
        <w:rPr>
          <w:sz w:val="24"/>
          <w:szCs w:val="24"/>
        </w:rPr>
        <w:t xml:space="preserve"> kritéria pro </w:t>
      </w:r>
      <w:r w:rsidR="00F05258" w:rsidRPr="00B572AE">
        <w:rPr>
          <w:rFonts w:cstheme="minorHAnsi"/>
          <w:sz w:val="24"/>
          <w:szCs w:val="24"/>
        </w:rPr>
        <w:t>vyhodnocení jejich splnění.</w:t>
      </w:r>
    </w:p>
    <w:p w14:paraId="2F5FE053" w14:textId="2FC3F808" w:rsidR="0034331E" w:rsidRPr="00B572AE" w:rsidRDefault="0034331E" w:rsidP="00232A6E">
      <w:pPr>
        <w:pStyle w:val="Titulek"/>
        <w:keepNext/>
        <w:spacing w:after="40"/>
        <w:ind w:left="1304" w:hanging="1304"/>
        <w:rPr>
          <w:b/>
          <w:i w:val="0"/>
          <w:color w:val="004595"/>
          <w:sz w:val="24"/>
          <w:szCs w:val="24"/>
        </w:rPr>
      </w:pPr>
      <w:r w:rsidRPr="00B572AE">
        <w:rPr>
          <w:b/>
          <w:i w:val="0"/>
          <w:color w:val="004595"/>
          <w:sz w:val="24"/>
          <w:szCs w:val="24"/>
        </w:rPr>
        <w:t xml:space="preserve">Tabulka č. </w:t>
      </w:r>
      <w:r w:rsidR="00B4761C" w:rsidRPr="00B572AE">
        <w:rPr>
          <w:b/>
          <w:i w:val="0"/>
          <w:color w:val="004595"/>
          <w:sz w:val="24"/>
          <w:szCs w:val="24"/>
        </w:rPr>
        <w:t>4</w:t>
      </w:r>
      <w:r w:rsidRPr="00B572AE">
        <w:rPr>
          <w:b/>
          <w:i w:val="0"/>
          <w:color w:val="004595"/>
          <w:sz w:val="24"/>
          <w:szCs w:val="24"/>
        </w:rPr>
        <w:t>:</w:t>
      </w:r>
      <w:r w:rsidR="00932F1F" w:rsidRPr="00B572AE">
        <w:rPr>
          <w:b/>
          <w:i w:val="0"/>
          <w:color w:val="004595"/>
          <w:sz w:val="24"/>
          <w:szCs w:val="24"/>
        </w:rPr>
        <w:t xml:space="preserve"> </w:t>
      </w:r>
      <w:r w:rsidR="00415E18">
        <w:rPr>
          <w:b/>
          <w:i w:val="0"/>
          <w:color w:val="004595"/>
          <w:sz w:val="24"/>
          <w:szCs w:val="24"/>
        </w:rPr>
        <w:tab/>
      </w:r>
      <w:r w:rsidRPr="00B572AE">
        <w:rPr>
          <w:b/>
          <w:i w:val="0"/>
          <w:color w:val="004595"/>
          <w:sz w:val="24"/>
          <w:szCs w:val="24"/>
        </w:rPr>
        <w:t xml:space="preserve">Vybrané výkonové indikátory, které byly ve studii </w:t>
      </w:r>
      <w:r w:rsidRPr="00232A6E">
        <w:rPr>
          <w:b/>
          <w:color w:val="004595"/>
          <w:sz w:val="24"/>
          <w:szCs w:val="24"/>
        </w:rPr>
        <w:t xml:space="preserve">Study on </w:t>
      </w:r>
      <w:proofErr w:type="spellStart"/>
      <w:r w:rsidRPr="00232A6E">
        <w:rPr>
          <w:b/>
          <w:color w:val="004595"/>
          <w:sz w:val="24"/>
          <w:szCs w:val="24"/>
        </w:rPr>
        <w:t>Key</w:t>
      </w:r>
      <w:proofErr w:type="spellEnd"/>
      <w:r w:rsidRPr="00232A6E">
        <w:rPr>
          <w:b/>
          <w:color w:val="004595"/>
          <w:sz w:val="24"/>
          <w:szCs w:val="24"/>
        </w:rPr>
        <w:t xml:space="preserve"> Performance </w:t>
      </w:r>
      <w:proofErr w:type="spellStart"/>
      <w:r w:rsidRPr="00232A6E">
        <w:rPr>
          <w:b/>
          <w:color w:val="004595"/>
          <w:sz w:val="24"/>
          <w:szCs w:val="24"/>
        </w:rPr>
        <w:t>Indicators</w:t>
      </w:r>
      <w:proofErr w:type="spellEnd"/>
      <w:r w:rsidRPr="00232A6E">
        <w:rPr>
          <w:b/>
          <w:color w:val="004595"/>
          <w:sz w:val="24"/>
          <w:szCs w:val="24"/>
        </w:rPr>
        <w:t xml:space="preserve"> (</w:t>
      </w:r>
      <w:proofErr w:type="spellStart"/>
      <w:r w:rsidRPr="00232A6E">
        <w:rPr>
          <w:b/>
          <w:color w:val="004595"/>
          <w:sz w:val="24"/>
          <w:szCs w:val="24"/>
        </w:rPr>
        <w:t>KPIs</w:t>
      </w:r>
      <w:proofErr w:type="spellEnd"/>
      <w:r w:rsidRPr="00232A6E">
        <w:rPr>
          <w:b/>
          <w:color w:val="004595"/>
          <w:sz w:val="24"/>
          <w:szCs w:val="24"/>
        </w:rPr>
        <w:t xml:space="preserve">) </w:t>
      </w:r>
      <w:proofErr w:type="spellStart"/>
      <w:r w:rsidRPr="00232A6E">
        <w:rPr>
          <w:b/>
          <w:color w:val="004595"/>
          <w:sz w:val="24"/>
          <w:szCs w:val="24"/>
        </w:rPr>
        <w:t>for</w:t>
      </w:r>
      <w:proofErr w:type="spellEnd"/>
      <w:r w:rsidRPr="00232A6E">
        <w:rPr>
          <w:b/>
          <w:color w:val="004595"/>
          <w:sz w:val="24"/>
          <w:szCs w:val="24"/>
        </w:rPr>
        <w:t xml:space="preserve"> </w:t>
      </w:r>
      <w:proofErr w:type="spellStart"/>
      <w:r w:rsidRPr="00232A6E">
        <w:rPr>
          <w:b/>
          <w:color w:val="004595"/>
          <w:sz w:val="24"/>
          <w:szCs w:val="24"/>
        </w:rPr>
        <w:t>Intelligent</w:t>
      </w:r>
      <w:proofErr w:type="spellEnd"/>
      <w:r w:rsidRPr="00232A6E">
        <w:rPr>
          <w:b/>
          <w:color w:val="004595"/>
          <w:sz w:val="24"/>
          <w:szCs w:val="24"/>
        </w:rPr>
        <w:t xml:space="preserve"> Transport Systems</w:t>
      </w:r>
      <w:r w:rsidRPr="00B572AE">
        <w:rPr>
          <w:b/>
          <w:color w:val="004595"/>
          <w:sz w:val="24"/>
          <w:szCs w:val="24"/>
        </w:rPr>
        <w:t xml:space="preserve"> (ITS)</w:t>
      </w:r>
      <w:r w:rsidRPr="00B572AE">
        <w:rPr>
          <w:b/>
          <w:i w:val="0"/>
          <w:color w:val="004595"/>
          <w:sz w:val="24"/>
          <w:szCs w:val="24"/>
        </w:rPr>
        <w:t xml:space="preserve"> doporučeny jednotlivým členským státům EU ke sledování</w:t>
      </w:r>
    </w:p>
    <w:tbl>
      <w:tblPr>
        <w:tblStyle w:val="Mkatabulky"/>
        <w:tblW w:w="0" w:type="auto"/>
        <w:jc w:val="center"/>
        <w:tblLook w:val="04A0" w:firstRow="1" w:lastRow="0" w:firstColumn="1" w:lastColumn="0" w:noHBand="0" w:noVBand="1"/>
      </w:tblPr>
      <w:tblGrid>
        <w:gridCol w:w="9071"/>
      </w:tblGrid>
      <w:tr w:rsidR="00445819" w:rsidRPr="00B572AE" w14:paraId="4EAB8946" w14:textId="77777777" w:rsidTr="00947A1A">
        <w:trPr>
          <w:trHeight w:val="420"/>
          <w:jc w:val="center"/>
        </w:trPr>
        <w:tc>
          <w:tcPr>
            <w:tcW w:w="9071" w:type="dxa"/>
            <w:tcBorders>
              <w:bottom w:val="double" w:sz="4" w:space="0" w:color="auto"/>
            </w:tcBorders>
            <w:shd w:val="clear" w:color="auto" w:fill="E5F1FF"/>
            <w:vAlign w:val="center"/>
          </w:tcPr>
          <w:p w14:paraId="0C2DA8A5" w14:textId="77777777" w:rsidR="00445819" w:rsidRPr="00B572AE" w:rsidRDefault="00445819" w:rsidP="006137D1">
            <w:pPr>
              <w:autoSpaceDE w:val="0"/>
              <w:autoSpaceDN w:val="0"/>
              <w:adjustRightInd w:val="0"/>
              <w:jc w:val="center"/>
              <w:rPr>
                <w:rFonts w:cstheme="minorHAnsi"/>
                <w:b/>
                <w:sz w:val="20"/>
                <w:szCs w:val="20"/>
              </w:rPr>
            </w:pPr>
            <w:r w:rsidRPr="00B572AE">
              <w:rPr>
                <w:rFonts w:cstheme="minorHAnsi"/>
                <w:b/>
                <w:sz w:val="20"/>
                <w:szCs w:val="20"/>
              </w:rPr>
              <w:t>Indikátor</w:t>
            </w:r>
          </w:p>
        </w:tc>
      </w:tr>
      <w:tr w:rsidR="00445819" w:rsidRPr="00B572AE" w14:paraId="08DC59EA" w14:textId="77777777" w:rsidTr="006137D1">
        <w:trPr>
          <w:trHeight w:val="420"/>
          <w:jc w:val="center"/>
        </w:trPr>
        <w:tc>
          <w:tcPr>
            <w:tcW w:w="9071" w:type="dxa"/>
            <w:vAlign w:val="center"/>
          </w:tcPr>
          <w:p w14:paraId="25BE1946" w14:textId="653D7CCE" w:rsidR="00445819" w:rsidRPr="00B572AE" w:rsidRDefault="007A1153" w:rsidP="007A1153">
            <w:pPr>
              <w:rPr>
                <w:rFonts w:eastAsia="Times New Roman" w:cstheme="minorHAnsi"/>
                <w:sz w:val="20"/>
                <w:szCs w:val="20"/>
                <w:lang w:eastAsia="cs-CZ"/>
              </w:rPr>
            </w:pPr>
            <w:r>
              <w:rPr>
                <w:rFonts w:eastAsia="Times New Roman" w:cstheme="minorHAnsi"/>
                <w:b/>
                <w:sz w:val="20"/>
                <w:szCs w:val="20"/>
                <w:lang w:eastAsia="cs-CZ"/>
              </w:rPr>
              <w:t>Procentuální</w:t>
            </w:r>
            <w:r w:rsidR="0034331E" w:rsidRPr="00B572AE">
              <w:rPr>
                <w:rFonts w:eastAsia="Times New Roman" w:cstheme="minorHAnsi"/>
                <w:b/>
                <w:sz w:val="20"/>
                <w:szCs w:val="20"/>
                <w:lang w:eastAsia="cs-CZ"/>
              </w:rPr>
              <w:t xml:space="preserve"> změna dopravního proudu ve špičkách</w:t>
            </w:r>
            <w:r w:rsidR="0034331E" w:rsidRPr="00B572AE">
              <w:rPr>
                <w:rFonts w:eastAsia="Times New Roman" w:cstheme="minorHAnsi"/>
                <w:sz w:val="20"/>
                <w:szCs w:val="20"/>
                <w:lang w:eastAsia="cs-CZ"/>
              </w:rPr>
              <w:t xml:space="preserve"> na trasách, kde byly implementovány silniční ITS</w:t>
            </w:r>
          </w:p>
        </w:tc>
      </w:tr>
      <w:tr w:rsidR="00445819" w:rsidRPr="00B572AE" w14:paraId="1DEC28D7" w14:textId="77777777" w:rsidTr="006137D1">
        <w:trPr>
          <w:trHeight w:val="420"/>
          <w:jc w:val="center"/>
        </w:trPr>
        <w:tc>
          <w:tcPr>
            <w:tcW w:w="9071" w:type="dxa"/>
            <w:vAlign w:val="center"/>
          </w:tcPr>
          <w:p w14:paraId="0872246D" w14:textId="02E9CDD2" w:rsidR="00445819" w:rsidRPr="00B572AE" w:rsidRDefault="007A1153" w:rsidP="007A1153">
            <w:pPr>
              <w:rPr>
                <w:rFonts w:cstheme="minorHAnsi"/>
                <w:sz w:val="20"/>
                <w:szCs w:val="20"/>
              </w:rPr>
            </w:pPr>
            <w:r>
              <w:rPr>
                <w:rFonts w:eastAsia="Times New Roman" w:cstheme="minorHAnsi"/>
                <w:b/>
                <w:sz w:val="20"/>
                <w:szCs w:val="20"/>
                <w:lang w:eastAsia="cs-CZ"/>
              </w:rPr>
              <w:t>Procentuální</w:t>
            </w:r>
            <w:r w:rsidR="00445819" w:rsidRPr="00B572AE">
              <w:rPr>
                <w:rFonts w:eastAsia="Times New Roman" w:cstheme="minorHAnsi"/>
                <w:b/>
                <w:sz w:val="20"/>
                <w:szCs w:val="20"/>
                <w:lang w:eastAsia="cs-CZ"/>
              </w:rPr>
              <w:t xml:space="preserve"> </w:t>
            </w:r>
            <w:r w:rsidR="0034331E" w:rsidRPr="00B572AE">
              <w:rPr>
                <w:rFonts w:eastAsia="Times New Roman" w:cstheme="minorHAnsi"/>
                <w:b/>
                <w:sz w:val="20"/>
                <w:szCs w:val="20"/>
                <w:lang w:eastAsia="cs-CZ"/>
              </w:rPr>
              <w:t>změna cestovních dob</w:t>
            </w:r>
            <w:r w:rsidR="0034331E" w:rsidRPr="00B572AE">
              <w:rPr>
                <w:rFonts w:eastAsia="Times New Roman" w:cstheme="minorHAnsi"/>
                <w:sz w:val="20"/>
                <w:szCs w:val="20"/>
                <w:lang w:eastAsia="cs-CZ"/>
              </w:rPr>
              <w:t xml:space="preserve"> na trasách, kde byly implementovány silniční ITS</w:t>
            </w:r>
          </w:p>
        </w:tc>
      </w:tr>
      <w:tr w:rsidR="00445819" w:rsidRPr="00B572AE" w14:paraId="570A58A0" w14:textId="77777777" w:rsidTr="006137D1">
        <w:trPr>
          <w:trHeight w:val="420"/>
          <w:jc w:val="center"/>
        </w:trPr>
        <w:tc>
          <w:tcPr>
            <w:tcW w:w="9071" w:type="dxa"/>
            <w:vAlign w:val="center"/>
          </w:tcPr>
          <w:p w14:paraId="07E77F46" w14:textId="5E89A2BD" w:rsidR="00445819" w:rsidRPr="00B572AE" w:rsidRDefault="007A1153" w:rsidP="007A1153">
            <w:pPr>
              <w:keepNext/>
              <w:rPr>
                <w:rFonts w:cstheme="minorHAnsi"/>
                <w:sz w:val="20"/>
                <w:szCs w:val="20"/>
              </w:rPr>
            </w:pPr>
            <w:r>
              <w:rPr>
                <w:rFonts w:cstheme="minorHAnsi"/>
                <w:b/>
                <w:sz w:val="20"/>
                <w:szCs w:val="20"/>
              </w:rPr>
              <w:t>Procentuální</w:t>
            </w:r>
            <w:r w:rsidR="00445819" w:rsidRPr="00B572AE">
              <w:rPr>
                <w:rFonts w:cstheme="minorHAnsi"/>
                <w:b/>
                <w:sz w:val="20"/>
                <w:szCs w:val="20"/>
              </w:rPr>
              <w:t xml:space="preserve"> </w:t>
            </w:r>
            <w:r w:rsidR="0034331E" w:rsidRPr="00B572AE">
              <w:rPr>
                <w:rFonts w:cstheme="minorHAnsi"/>
                <w:b/>
                <w:sz w:val="20"/>
                <w:szCs w:val="20"/>
              </w:rPr>
              <w:t>změna v počtu nahlášených nehod</w:t>
            </w:r>
            <w:r w:rsidR="0034331E" w:rsidRPr="00B572AE">
              <w:rPr>
                <w:rFonts w:cstheme="minorHAnsi"/>
                <w:sz w:val="20"/>
                <w:szCs w:val="20"/>
              </w:rPr>
              <w:t xml:space="preserve"> na trasách, kde byly implementovány silniční ITS</w:t>
            </w:r>
          </w:p>
        </w:tc>
      </w:tr>
    </w:tbl>
    <w:p w14:paraId="42F6D4CE" w14:textId="77777777" w:rsidR="00141C49" w:rsidRPr="00DF73B8" w:rsidRDefault="0034331E" w:rsidP="00D33C28">
      <w:pPr>
        <w:pStyle w:val="Titulek"/>
        <w:rPr>
          <w:i w:val="0"/>
          <w:sz w:val="20"/>
          <w:szCs w:val="20"/>
        </w:rPr>
      </w:pPr>
      <w:r w:rsidRPr="00B572AE">
        <w:rPr>
          <w:b/>
          <w:color w:val="auto"/>
          <w:sz w:val="20"/>
          <w:szCs w:val="20"/>
        </w:rPr>
        <w:t>Zdroj:</w:t>
      </w:r>
      <w:r w:rsidRPr="00B572AE">
        <w:rPr>
          <w:color w:val="auto"/>
          <w:sz w:val="20"/>
          <w:szCs w:val="20"/>
        </w:rPr>
        <w:t xml:space="preserve"> </w:t>
      </w:r>
      <w:r w:rsidRPr="00823BB1">
        <w:rPr>
          <w:color w:val="auto"/>
          <w:sz w:val="20"/>
          <w:szCs w:val="20"/>
          <w:lang w:val="en-GB"/>
        </w:rPr>
        <w:t>Study on Key Performance Indicators (KPIs) for Intelligent Transport Systems</w:t>
      </w:r>
      <w:r w:rsidRPr="00B572AE">
        <w:rPr>
          <w:color w:val="auto"/>
          <w:sz w:val="20"/>
          <w:szCs w:val="20"/>
        </w:rPr>
        <w:t xml:space="preserve"> (ITS)</w:t>
      </w:r>
      <w:r w:rsidR="00B572AE">
        <w:rPr>
          <w:color w:val="auto"/>
          <w:sz w:val="20"/>
          <w:szCs w:val="20"/>
        </w:rPr>
        <w:t>.</w:t>
      </w:r>
    </w:p>
    <w:p w14:paraId="124EC525" w14:textId="77777777" w:rsidR="0053163A" w:rsidRPr="00805B6F" w:rsidRDefault="0034331E" w:rsidP="00424893">
      <w:pPr>
        <w:pStyle w:val="Odstavecseseznamem"/>
        <w:numPr>
          <w:ilvl w:val="0"/>
          <w:numId w:val="46"/>
        </w:numPr>
        <w:spacing w:line="240" w:lineRule="auto"/>
        <w:ind w:left="426" w:hanging="426"/>
        <w:jc w:val="both"/>
        <w:rPr>
          <w:sz w:val="24"/>
          <w:szCs w:val="24"/>
        </w:rPr>
      </w:pPr>
      <w:r w:rsidRPr="00805B6F">
        <w:rPr>
          <w:sz w:val="24"/>
          <w:szCs w:val="24"/>
        </w:rPr>
        <w:lastRenderedPageBreak/>
        <w:t xml:space="preserve">MD </w:t>
      </w:r>
      <w:r w:rsidR="00F05258" w:rsidRPr="00805B6F">
        <w:rPr>
          <w:sz w:val="24"/>
          <w:szCs w:val="24"/>
        </w:rPr>
        <w:t xml:space="preserve">se navíc otázkou výkonových indikátorů ITS </w:t>
      </w:r>
      <w:r w:rsidRPr="00805B6F">
        <w:rPr>
          <w:sz w:val="24"/>
          <w:szCs w:val="24"/>
        </w:rPr>
        <w:t>zabýv</w:t>
      </w:r>
      <w:r w:rsidR="00805B6F">
        <w:rPr>
          <w:sz w:val="24"/>
          <w:szCs w:val="24"/>
        </w:rPr>
        <w:t xml:space="preserve">alo už v roce 2004 a následně </w:t>
      </w:r>
      <w:r w:rsidR="007A0F9B">
        <w:rPr>
          <w:sz w:val="24"/>
          <w:szCs w:val="24"/>
        </w:rPr>
        <w:t>i </w:t>
      </w:r>
      <w:r w:rsidR="00805B6F">
        <w:rPr>
          <w:sz w:val="24"/>
          <w:szCs w:val="24"/>
        </w:rPr>
        <w:t>v </w:t>
      </w:r>
      <w:r w:rsidRPr="00805B6F">
        <w:rPr>
          <w:sz w:val="24"/>
          <w:szCs w:val="24"/>
        </w:rPr>
        <w:t xml:space="preserve">roce 2005, kdy byla z grantu MD zpracována studie </w:t>
      </w:r>
      <w:r w:rsidRPr="00805B6F">
        <w:rPr>
          <w:i/>
          <w:sz w:val="24"/>
          <w:szCs w:val="24"/>
        </w:rPr>
        <w:t>Výzkum účinnosti telematických systémů</w:t>
      </w:r>
      <w:r w:rsidRPr="00805B6F">
        <w:rPr>
          <w:sz w:val="24"/>
          <w:szCs w:val="24"/>
        </w:rPr>
        <w:t>. Studie se zabývala zkoumáním možností a postupů, které by bylo možné využít při vyhodnocování účinnosti zaváděných ITS. Výsledky</w:t>
      </w:r>
      <w:r w:rsidR="00805B6F">
        <w:rPr>
          <w:sz w:val="24"/>
          <w:szCs w:val="24"/>
        </w:rPr>
        <w:t xml:space="preserve"> studie</w:t>
      </w:r>
      <w:r w:rsidR="00541DBF">
        <w:rPr>
          <w:sz w:val="24"/>
          <w:szCs w:val="24"/>
        </w:rPr>
        <w:t xml:space="preserve"> MD</w:t>
      </w:r>
      <w:r w:rsidR="007A0F9B">
        <w:rPr>
          <w:sz w:val="24"/>
          <w:szCs w:val="24"/>
        </w:rPr>
        <w:t xml:space="preserve"> do doby ukončení kontroly nepřevedlo do praxe.</w:t>
      </w:r>
      <w:r w:rsidR="00F544C6" w:rsidRPr="00805B6F">
        <w:rPr>
          <w:sz w:val="24"/>
          <w:szCs w:val="24"/>
        </w:rPr>
        <w:t xml:space="preserve"> </w:t>
      </w:r>
    </w:p>
    <w:p w14:paraId="72EDDBE7" w14:textId="77777777" w:rsidR="0053163A" w:rsidRPr="00805B6F" w:rsidRDefault="0053163A" w:rsidP="00424893">
      <w:pPr>
        <w:pStyle w:val="Odstavecseseznamem"/>
        <w:spacing w:line="240" w:lineRule="auto"/>
        <w:ind w:left="714"/>
        <w:jc w:val="both"/>
        <w:rPr>
          <w:sz w:val="24"/>
          <w:szCs w:val="24"/>
        </w:rPr>
      </w:pPr>
    </w:p>
    <w:p w14:paraId="2A1A275A" w14:textId="11DAF692" w:rsidR="00932F1F" w:rsidRPr="00805B6F" w:rsidRDefault="00C530F5" w:rsidP="00424893">
      <w:pPr>
        <w:pStyle w:val="Odstavecseseznamem"/>
        <w:numPr>
          <w:ilvl w:val="0"/>
          <w:numId w:val="46"/>
        </w:numPr>
        <w:spacing w:line="240" w:lineRule="auto"/>
        <w:ind w:left="426" w:hanging="426"/>
        <w:jc w:val="both"/>
        <w:rPr>
          <w:sz w:val="24"/>
          <w:szCs w:val="24"/>
        </w:rPr>
      </w:pPr>
      <w:r w:rsidRPr="00805B6F">
        <w:rPr>
          <w:sz w:val="24"/>
          <w:szCs w:val="24"/>
        </w:rPr>
        <w:t>Nicméně v</w:t>
      </w:r>
      <w:r w:rsidR="00283B58" w:rsidRPr="00805B6F">
        <w:rPr>
          <w:sz w:val="24"/>
          <w:szCs w:val="24"/>
        </w:rPr>
        <w:t xml:space="preserve"> listopadu 2017 zpracovalo </w:t>
      </w:r>
      <w:r w:rsidRPr="00805B6F">
        <w:rPr>
          <w:sz w:val="24"/>
          <w:szCs w:val="24"/>
        </w:rPr>
        <w:t>C</w:t>
      </w:r>
      <w:r w:rsidR="00283B58" w:rsidRPr="00805B6F">
        <w:rPr>
          <w:sz w:val="24"/>
          <w:szCs w:val="24"/>
        </w:rPr>
        <w:t>DV</w:t>
      </w:r>
      <w:r w:rsidRPr="00805B6F">
        <w:rPr>
          <w:sz w:val="24"/>
          <w:szCs w:val="24"/>
        </w:rPr>
        <w:t xml:space="preserve"> </w:t>
      </w:r>
      <w:r w:rsidR="00075296">
        <w:rPr>
          <w:sz w:val="24"/>
          <w:szCs w:val="24"/>
        </w:rPr>
        <w:t>(</w:t>
      </w:r>
      <w:r w:rsidR="00283B58" w:rsidRPr="00805B6F">
        <w:rPr>
          <w:sz w:val="24"/>
          <w:szCs w:val="24"/>
        </w:rPr>
        <w:t>na základě pož</w:t>
      </w:r>
      <w:r w:rsidR="00932F1F" w:rsidRPr="00805B6F">
        <w:rPr>
          <w:sz w:val="24"/>
          <w:szCs w:val="24"/>
        </w:rPr>
        <w:t>a</w:t>
      </w:r>
      <w:r w:rsidR="00283B58" w:rsidRPr="00805B6F">
        <w:rPr>
          <w:sz w:val="24"/>
          <w:szCs w:val="24"/>
        </w:rPr>
        <w:t>davku MD</w:t>
      </w:r>
      <w:r w:rsidR="00075296">
        <w:rPr>
          <w:sz w:val="24"/>
          <w:szCs w:val="24"/>
        </w:rPr>
        <w:t>)</w:t>
      </w:r>
      <w:r w:rsidR="00283B58" w:rsidRPr="00805B6F">
        <w:rPr>
          <w:sz w:val="24"/>
          <w:szCs w:val="24"/>
        </w:rPr>
        <w:t xml:space="preserve"> </w:t>
      </w:r>
      <w:r w:rsidR="00F064CF" w:rsidRPr="00805B6F">
        <w:rPr>
          <w:sz w:val="24"/>
          <w:szCs w:val="24"/>
        </w:rPr>
        <w:t>dokument</w:t>
      </w:r>
      <w:r w:rsidR="009C5F5E" w:rsidRPr="00805B6F">
        <w:rPr>
          <w:sz w:val="24"/>
          <w:szCs w:val="24"/>
        </w:rPr>
        <w:t xml:space="preserve"> obsahující i</w:t>
      </w:r>
      <w:r w:rsidR="00017B1F">
        <w:rPr>
          <w:sz w:val="24"/>
          <w:szCs w:val="24"/>
        </w:rPr>
        <w:t xml:space="preserve"> </w:t>
      </w:r>
      <w:r w:rsidR="00283B58" w:rsidRPr="00805B6F">
        <w:rPr>
          <w:sz w:val="24"/>
          <w:szCs w:val="24"/>
        </w:rPr>
        <w:t>soubor hodnot</w:t>
      </w:r>
      <w:r w:rsidR="007A1153">
        <w:rPr>
          <w:sz w:val="24"/>
          <w:szCs w:val="24"/>
        </w:rPr>
        <w:t>i</w:t>
      </w:r>
      <w:r w:rsidR="00283B58" w:rsidRPr="00805B6F">
        <w:rPr>
          <w:sz w:val="24"/>
          <w:szCs w:val="24"/>
        </w:rPr>
        <w:t>cích kritérií</w:t>
      </w:r>
      <w:r w:rsidR="007116D3" w:rsidRPr="00805B6F">
        <w:rPr>
          <w:sz w:val="24"/>
          <w:szCs w:val="24"/>
        </w:rPr>
        <w:t xml:space="preserve"> (indikátorů)</w:t>
      </w:r>
      <w:r w:rsidR="00283B58" w:rsidRPr="00805B6F">
        <w:rPr>
          <w:sz w:val="24"/>
          <w:szCs w:val="24"/>
        </w:rPr>
        <w:t xml:space="preserve"> k hodnocení </w:t>
      </w:r>
      <w:r w:rsidR="00932F1F" w:rsidRPr="00805B6F">
        <w:rPr>
          <w:sz w:val="24"/>
          <w:szCs w:val="24"/>
        </w:rPr>
        <w:t>účinnosti (výkonnosti)</w:t>
      </w:r>
      <w:r w:rsidR="00283B58" w:rsidRPr="00805B6F">
        <w:rPr>
          <w:sz w:val="24"/>
          <w:szCs w:val="24"/>
        </w:rPr>
        <w:t xml:space="preserve"> instalovaných </w:t>
      </w:r>
      <w:r w:rsidR="00932F1F" w:rsidRPr="00805B6F">
        <w:rPr>
          <w:sz w:val="24"/>
          <w:szCs w:val="24"/>
        </w:rPr>
        <w:t>silničních</w:t>
      </w:r>
      <w:r w:rsidR="00283B58" w:rsidRPr="00805B6F">
        <w:rPr>
          <w:sz w:val="24"/>
          <w:szCs w:val="24"/>
        </w:rPr>
        <w:t xml:space="preserve"> ITS</w:t>
      </w:r>
      <w:r w:rsidR="00932F1F" w:rsidRPr="00805B6F">
        <w:rPr>
          <w:sz w:val="24"/>
          <w:szCs w:val="24"/>
        </w:rPr>
        <w:t xml:space="preserve">. </w:t>
      </w:r>
      <w:r w:rsidR="007116D3" w:rsidRPr="00805B6F">
        <w:rPr>
          <w:sz w:val="24"/>
          <w:szCs w:val="24"/>
        </w:rPr>
        <w:t xml:space="preserve">Předmětný dokument </w:t>
      </w:r>
      <w:r w:rsidR="007116D3" w:rsidRPr="00805B6F">
        <w:rPr>
          <w:rFonts w:cstheme="minorHAnsi"/>
          <w:sz w:val="24"/>
          <w:szCs w:val="24"/>
        </w:rPr>
        <w:t>obsahuje 8 prioritních oblastí a výčet navrhovaných objemových a výkonových indikátorů, které by bylo vhodné dle CDV u</w:t>
      </w:r>
      <w:r w:rsidR="00017B1F">
        <w:rPr>
          <w:rFonts w:cstheme="minorHAnsi"/>
          <w:sz w:val="24"/>
          <w:szCs w:val="24"/>
        </w:rPr>
        <w:t xml:space="preserve"> </w:t>
      </w:r>
      <w:r w:rsidR="009C5F5E" w:rsidRPr="00805B6F">
        <w:rPr>
          <w:rFonts w:cstheme="minorHAnsi"/>
          <w:sz w:val="24"/>
          <w:szCs w:val="24"/>
        </w:rPr>
        <w:t>ITS sledovat a</w:t>
      </w:r>
      <w:r w:rsidR="00017B1F">
        <w:rPr>
          <w:rFonts w:cstheme="minorHAnsi"/>
          <w:sz w:val="24"/>
          <w:szCs w:val="24"/>
        </w:rPr>
        <w:t xml:space="preserve"> </w:t>
      </w:r>
      <w:r w:rsidR="007116D3" w:rsidRPr="00805B6F">
        <w:rPr>
          <w:rFonts w:cstheme="minorHAnsi"/>
          <w:sz w:val="24"/>
          <w:szCs w:val="24"/>
        </w:rPr>
        <w:t xml:space="preserve">vyhodnocovat </w:t>
      </w:r>
      <w:r w:rsidR="007116D3" w:rsidRPr="00805B6F">
        <w:rPr>
          <w:sz w:val="24"/>
          <w:szCs w:val="24"/>
        </w:rPr>
        <w:t xml:space="preserve">(příklad navrhovaných indikátorů je uveden v tabulce č. </w:t>
      </w:r>
      <w:r w:rsidR="00B4761C" w:rsidRPr="00805B6F">
        <w:rPr>
          <w:sz w:val="24"/>
          <w:szCs w:val="24"/>
        </w:rPr>
        <w:t>5</w:t>
      </w:r>
      <w:r w:rsidR="007116D3" w:rsidRPr="00805B6F">
        <w:rPr>
          <w:sz w:val="24"/>
          <w:szCs w:val="24"/>
        </w:rPr>
        <w:t>)</w:t>
      </w:r>
      <w:r w:rsidR="007116D3" w:rsidRPr="00805B6F">
        <w:rPr>
          <w:rFonts w:cstheme="minorHAnsi"/>
          <w:sz w:val="24"/>
          <w:szCs w:val="24"/>
        </w:rPr>
        <w:t xml:space="preserve">. Dále CDV v dokumentu doporučilo, že by bylo vhodné </w:t>
      </w:r>
      <w:r w:rsidR="00127015" w:rsidRPr="00805B6F">
        <w:rPr>
          <w:rFonts w:cstheme="minorHAnsi"/>
          <w:sz w:val="24"/>
          <w:szCs w:val="24"/>
        </w:rPr>
        <w:t>stávající cíle ITS stanovené Akčním plánem dále rozpracovat do konkrétních měřitelných cílů či tyto indikátory doplnit, aby bylo možné měřit pokrok v naplňování Akčního plánu ITS</w:t>
      </w:r>
      <w:r w:rsidR="007116D3" w:rsidRPr="00805B6F">
        <w:rPr>
          <w:rFonts w:cstheme="minorHAnsi"/>
          <w:sz w:val="24"/>
          <w:szCs w:val="24"/>
        </w:rPr>
        <w:t>.</w:t>
      </w:r>
      <w:r w:rsidR="00127015" w:rsidRPr="00805B6F">
        <w:rPr>
          <w:sz w:val="24"/>
          <w:szCs w:val="24"/>
        </w:rPr>
        <w:t xml:space="preserve"> </w:t>
      </w:r>
      <w:r w:rsidR="0006663E">
        <w:rPr>
          <w:sz w:val="24"/>
          <w:szCs w:val="24"/>
        </w:rPr>
        <w:t>K</w:t>
      </w:r>
      <w:r w:rsidR="0006663E">
        <w:rPr>
          <w:rFonts w:cstheme="minorHAnsi"/>
          <w:sz w:val="24"/>
          <w:szCs w:val="24"/>
        </w:rPr>
        <w:t>ritéria</w:t>
      </w:r>
      <w:r w:rsidR="0006663E" w:rsidRPr="00805B6F">
        <w:rPr>
          <w:rFonts w:cstheme="minorHAnsi"/>
          <w:sz w:val="24"/>
          <w:szCs w:val="24"/>
        </w:rPr>
        <w:t xml:space="preserve"> navržená CDV</w:t>
      </w:r>
      <w:r w:rsidR="0006663E" w:rsidRPr="00805B6F">
        <w:rPr>
          <w:sz w:val="24"/>
          <w:szCs w:val="24"/>
        </w:rPr>
        <w:t xml:space="preserve"> </w:t>
      </w:r>
      <w:r w:rsidR="0006663E" w:rsidRPr="00805B6F">
        <w:rPr>
          <w:rFonts w:cstheme="minorHAnsi"/>
          <w:sz w:val="24"/>
          <w:szCs w:val="24"/>
        </w:rPr>
        <w:t xml:space="preserve">však </w:t>
      </w:r>
      <w:r w:rsidR="0006663E">
        <w:rPr>
          <w:sz w:val="24"/>
          <w:szCs w:val="24"/>
        </w:rPr>
        <w:t>d</w:t>
      </w:r>
      <w:r w:rsidR="00127015" w:rsidRPr="00805B6F">
        <w:rPr>
          <w:sz w:val="24"/>
          <w:szCs w:val="24"/>
        </w:rPr>
        <w:t xml:space="preserve">o doby ukončení kontroly </w:t>
      </w:r>
      <w:r w:rsidR="00127015" w:rsidRPr="00805B6F">
        <w:rPr>
          <w:rFonts w:cstheme="minorHAnsi"/>
          <w:sz w:val="24"/>
          <w:szCs w:val="24"/>
        </w:rPr>
        <w:t xml:space="preserve">nebyla </w:t>
      </w:r>
      <w:r w:rsidR="00F05258" w:rsidRPr="00805B6F">
        <w:rPr>
          <w:rFonts w:cstheme="minorHAnsi"/>
          <w:sz w:val="24"/>
          <w:szCs w:val="24"/>
        </w:rPr>
        <w:t xml:space="preserve">ze strany </w:t>
      </w:r>
      <w:r w:rsidR="00127015" w:rsidRPr="00805B6F">
        <w:rPr>
          <w:rFonts w:cstheme="minorHAnsi"/>
          <w:sz w:val="24"/>
          <w:szCs w:val="24"/>
        </w:rPr>
        <w:t>MD využita</w:t>
      </w:r>
      <w:r w:rsidR="00F064CF" w:rsidRPr="00805B6F">
        <w:rPr>
          <w:rFonts w:cstheme="minorHAnsi"/>
          <w:sz w:val="24"/>
          <w:szCs w:val="24"/>
        </w:rPr>
        <w:t>.</w:t>
      </w:r>
      <w:r w:rsidR="00127015" w:rsidRPr="00805B6F">
        <w:rPr>
          <w:rFonts w:cstheme="minorHAnsi"/>
          <w:sz w:val="24"/>
          <w:szCs w:val="24"/>
        </w:rPr>
        <w:t xml:space="preserve"> </w:t>
      </w:r>
      <w:r w:rsidR="00F064CF" w:rsidRPr="00805B6F">
        <w:rPr>
          <w:rFonts w:cstheme="minorHAnsi"/>
          <w:sz w:val="24"/>
          <w:szCs w:val="24"/>
        </w:rPr>
        <w:t>Dle sdělení MD se j</w:t>
      </w:r>
      <w:r w:rsidR="00127015" w:rsidRPr="00805B6F">
        <w:rPr>
          <w:rFonts w:cstheme="minorHAnsi"/>
          <w:sz w:val="24"/>
          <w:szCs w:val="24"/>
        </w:rPr>
        <w:t>ejich využití plánuje až ke vzniku nového Akčního plánu ITS po roce 2020</w:t>
      </w:r>
      <w:r w:rsidR="007116D3" w:rsidRPr="00805B6F">
        <w:rPr>
          <w:rFonts w:cstheme="minorHAnsi"/>
          <w:sz w:val="24"/>
          <w:szCs w:val="24"/>
        </w:rPr>
        <w:t xml:space="preserve">. </w:t>
      </w:r>
    </w:p>
    <w:p w14:paraId="48647A0B" w14:textId="413BAF05" w:rsidR="00932F1F" w:rsidRPr="00274C7E" w:rsidRDefault="00932F1F" w:rsidP="00232A6E">
      <w:pPr>
        <w:pStyle w:val="Titulek"/>
        <w:keepNext/>
        <w:spacing w:after="40"/>
        <w:ind w:left="1361" w:hanging="1361"/>
        <w:jc w:val="both"/>
        <w:rPr>
          <w:b/>
          <w:i w:val="0"/>
          <w:color w:val="004595"/>
          <w:sz w:val="24"/>
          <w:szCs w:val="24"/>
        </w:rPr>
      </w:pPr>
      <w:r w:rsidRPr="00274C7E">
        <w:rPr>
          <w:b/>
          <w:i w:val="0"/>
          <w:color w:val="004595"/>
          <w:sz w:val="24"/>
          <w:szCs w:val="24"/>
        </w:rPr>
        <w:t xml:space="preserve">Tabulka č. </w:t>
      </w:r>
      <w:r w:rsidR="00B4761C" w:rsidRPr="00274C7E">
        <w:rPr>
          <w:b/>
          <w:i w:val="0"/>
          <w:color w:val="004595"/>
          <w:sz w:val="24"/>
          <w:szCs w:val="24"/>
        </w:rPr>
        <w:t>5</w:t>
      </w:r>
      <w:r w:rsidRPr="00274C7E">
        <w:rPr>
          <w:b/>
          <w:i w:val="0"/>
          <w:color w:val="004595"/>
          <w:sz w:val="24"/>
          <w:szCs w:val="24"/>
        </w:rPr>
        <w:t xml:space="preserve">: </w:t>
      </w:r>
      <w:r w:rsidR="00017B1F">
        <w:rPr>
          <w:b/>
          <w:i w:val="0"/>
          <w:color w:val="004595"/>
          <w:sz w:val="24"/>
          <w:szCs w:val="24"/>
        </w:rPr>
        <w:tab/>
      </w:r>
      <w:r w:rsidRPr="00274C7E">
        <w:rPr>
          <w:b/>
          <w:i w:val="0"/>
          <w:color w:val="004595"/>
          <w:sz w:val="24"/>
          <w:szCs w:val="24"/>
        </w:rPr>
        <w:t>Vybrané výkonové indikátory, které byly ze strany CDV doporučeny MD v souvislosti s implementací silničních ITS sledovat</w:t>
      </w:r>
    </w:p>
    <w:tbl>
      <w:tblPr>
        <w:tblStyle w:val="Mkatabulky"/>
        <w:tblW w:w="0" w:type="auto"/>
        <w:jc w:val="center"/>
        <w:tblLook w:val="04A0" w:firstRow="1" w:lastRow="0" w:firstColumn="1" w:lastColumn="0" w:noHBand="0" w:noVBand="1"/>
      </w:tblPr>
      <w:tblGrid>
        <w:gridCol w:w="9081"/>
      </w:tblGrid>
      <w:tr w:rsidR="00932F1F" w:rsidRPr="00274C7E" w14:paraId="1F160960" w14:textId="77777777" w:rsidTr="00947A1A">
        <w:trPr>
          <w:trHeight w:val="420"/>
          <w:jc w:val="center"/>
        </w:trPr>
        <w:tc>
          <w:tcPr>
            <w:tcW w:w="9081" w:type="dxa"/>
            <w:tcBorders>
              <w:bottom w:val="double" w:sz="4" w:space="0" w:color="auto"/>
            </w:tcBorders>
            <w:shd w:val="clear" w:color="auto" w:fill="E5F1FF"/>
            <w:vAlign w:val="center"/>
          </w:tcPr>
          <w:p w14:paraId="51AAC360" w14:textId="77777777" w:rsidR="00932F1F" w:rsidRPr="00274C7E" w:rsidRDefault="00932F1F" w:rsidP="006137D1">
            <w:pPr>
              <w:autoSpaceDE w:val="0"/>
              <w:autoSpaceDN w:val="0"/>
              <w:adjustRightInd w:val="0"/>
              <w:jc w:val="center"/>
              <w:rPr>
                <w:rFonts w:cstheme="minorHAnsi"/>
                <w:b/>
                <w:sz w:val="20"/>
                <w:szCs w:val="20"/>
              </w:rPr>
            </w:pPr>
            <w:r w:rsidRPr="00274C7E">
              <w:rPr>
                <w:rFonts w:cstheme="minorHAnsi"/>
                <w:b/>
                <w:sz w:val="20"/>
                <w:szCs w:val="20"/>
              </w:rPr>
              <w:t>Indikátor</w:t>
            </w:r>
          </w:p>
        </w:tc>
      </w:tr>
      <w:tr w:rsidR="00932F1F" w:rsidRPr="00274C7E" w14:paraId="614C0DA5" w14:textId="77777777" w:rsidTr="00D33C28">
        <w:trPr>
          <w:trHeight w:val="624"/>
          <w:jc w:val="center"/>
        </w:trPr>
        <w:tc>
          <w:tcPr>
            <w:tcW w:w="9081" w:type="dxa"/>
            <w:tcBorders>
              <w:top w:val="double" w:sz="4" w:space="0" w:color="auto"/>
            </w:tcBorders>
            <w:vAlign w:val="center"/>
          </w:tcPr>
          <w:p w14:paraId="2B727700" w14:textId="4FDB1BFE" w:rsidR="00932F1F" w:rsidRPr="00274C7E" w:rsidRDefault="00932F1F" w:rsidP="00017B1F">
            <w:pPr>
              <w:pStyle w:val="Default"/>
              <w:jc w:val="both"/>
              <w:rPr>
                <w:rFonts w:cstheme="minorHAnsi"/>
                <w:sz w:val="20"/>
                <w:szCs w:val="20"/>
              </w:rPr>
            </w:pPr>
            <w:r w:rsidRPr="00274C7E">
              <w:rPr>
                <w:rFonts w:asciiTheme="minorHAnsi" w:hAnsiTheme="minorHAnsi" w:cstheme="minorHAnsi"/>
                <w:b/>
                <w:sz w:val="20"/>
                <w:szCs w:val="20"/>
              </w:rPr>
              <w:t>Změna dopravního proudu</w:t>
            </w:r>
            <w:r w:rsidRPr="00274C7E">
              <w:rPr>
                <w:rFonts w:asciiTheme="minorHAnsi" w:hAnsiTheme="minorHAnsi" w:cstheme="minorHAnsi"/>
                <w:sz w:val="20"/>
                <w:szCs w:val="20"/>
              </w:rPr>
              <w:t xml:space="preserve"> (např. </w:t>
            </w:r>
            <w:r w:rsidRPr="00274C7E">
              <w:rPr>
                <w:rFonts w:asciiTheme="minorHAnsi" w:hAnsiTheme="minorHAnsi" w:cstheme="minorHAnsi"/>
                <w:bCs/>
                <w:sz w:val="20"/>
                <w:szCs w:val="20"/>
              </w:rPr>
              <w:t>počet vozidel za hodinu/den na daném místě</w:t>
            </w:r>
            <w:r w:rsidRPr="00274C7E">
              <w:rPr>
                <w:rFonts w:asciiTheme="minorHAnsi" w:hAnsiTheme="minorHAnsi" w:cstheme="minorHAnsi"/>
                <w:sz w:val="20"/>
                <w:szCs w:val="20"/>
              </w:rPr>
              <w:t>) měřená na konkrétních lokalitách silniční sítě (TEN-T</w:t>
            </w:r>
            <w:r w:rsidR="00C33BB6">
              <w:rPr>
                <w:rStyle w:val="Znakapoznpodarou"/>
                <w:rFonts w:asciiTheme="minorHAnsi" w:hAnsiTheme="minorHAnsi" w:cstheme="minorHAnsi"/>
                <w:sz w:val="20"/>
                <w:szCs w:val="20"/>
              </w:rPr>
              <w:footnoteReference w:id="15"/>
            </w:r>
            <w:r w:rsidRPr="00274C7E">
              <w:rPr>
                <w:rFonts w:asciiTheme="minorHAnsi" w:hAnsiTheme="minorHAnsi" w:cstheme="minorHAnsi"/>
                <w:sz w:val="20"/>
                <w:szCs w:val="20"/>
              </w:rPr>
              <w:t xml:space="preserve"> a/nebo silnic I. třídy)</w:t>
            </w:r>
            <w:r w:rsidR="00017B1F">
              <w:rPr>
                <w:rFonts w:asciiTheme="minorHAnsi" w:hAnsiTheme="minorHAnsi" w:cstheme="minorHAnsi"/>
                <w:sz w:val="20"/>
                <w:szCs w:val="20"/>
              </w:rPr>
              <w:t xml:space="preserve"> a</w:t>
            </w:r>
            <w:r w:rsidRPr="00274C7E">
              <w:rPr>
                <w:rFonts w:asciiTheme="minorHAnsi" w:hAnsiTheme="minorHAnsi" w:cstheme="minorHAnsi"/>
                <w:sz w:val="20"/>
                <w:szCs w:val="20"/>
              </w:rPr>
              <w:t xml:space="preserve"> ovlivněná implementací příslušného systému ITS. </w:t>
            </w:r>
          </w:p>
        </w:tc>
      </w:tr>
      <w:tr w:rsidR="00932F1F" w:rsidRPr="00274C7E" w14:paraId="4AF4EF2E" w14:textId="77777777" w:rsidTr="00D33C28">
        <w:trPr>
          <w:trHeight w:val="624"/>
          <w:jc w:val="center"/>
        </w:trPr>
        <w:tc>
          <w:tcPr>
            <w:tcW w:w="9081" w:type="dxa"/>
            <w:vAlign w:val="center"/>
          </w:tcPr>
          <w:p w14:paraId="3DB45A31" w14:textId="73400B3B" w:rsidR="00932F1F" w:rsidRPr="00274C7E" w:rsidRDefault="00932F1F" w:rsidP="001A336B">
            <w:pPr>
              <w:pStyle w:val="Default"/>
              <w:jc w:val="both"/>
              <w:rPr>
                <w:rFonts w:cstheme="minorHAnsi"/>
                <w:sz w:val="20"/>
                <w:szCs w:val="20"/>
              </w:rPr>
            </w:pPr>
            <w:r w:rsidRPr="00274C7E">
              <w:rPr>
                <w:rFonts w:asciiTheme="minorHAnsi" w:hAnsiTheme="minorHAnsi" w:cstheme="minorHAnsi"/>
                <w:b/>
                <w:sz w:val="20"/>
                <w:szCs w:val="20"/>
              </w:rPr>
              <w:t xml:space="preserve">Změna ve variabilitě cestovních dob </w:t>
            </w:r>
            <w:r w:rsidRPr="00274C7E">
              <w:rPr>
                <w:rFonts w:asciiTheme="minorHAnsi" w:hAnsiTheme="minorHAnsi" w:cstheme="minorHAnsi"/>
                <w:sz w:val="20"/>
                <w:szCs w:val="20"/>
              </w:rPr>
              <w:t>u silničního provozu v podobě zjištěného variačního koeficientu (směrodatná odchylka cestovních dob zjištěná na určité trase či části trasy). Změna variačního koeficientu zjištěná v rámci silniční sítě (TEN-T a/nebo silnic I. třídy)</w:t>
            </w:r>
            <w:r w:rsidR="001A336B">
              <w:rPr>
                <w:rFonts w:asciiTheme="minorHAnsi" w:hAnsiTheme="minorHAnsi" w:cstheme="minorHAnsi"/>
                <w:sz w:val="20"/>
                <w:szCs w:val="20"/>
              </w:rPr>
              <w:t xml:space="preserve"> a</w:t>
            </w:r>
            <w:r w:rsidRPr="00274C7E">
              <w:rPr>
                <w:rFonts w:asciiTheme="minorHAnsi" w:hAnsiTheme="minorHAnsi" w:cstheme="minorHAnsi"/>
                <w:sz w:val="20"/>
                <w:szCs w:val="20"/>
              </w:rPr>
              <w:t xml:space="preserve"> ovlivněná implementací příslušného systému ITS. </w:t>
            </w:r>
          </w:p>
        </w:tc>
      </w:tr>
      <w:tr w:rsidR="00932F1F" w:rsidRPr="00274C7E" w14:paraId="5DE30FCD" w14:textId="77777777" w:rsidTr="00D33C28">
        <w:trPr>
          <w:trHeight w:val="624"/>
          <w:jc w:val="center"/>
        </w:trPr>
        <w:tc>
          <w:tcPr>
            <w:tcW w:w="9081" w:type="dxa"/>
            <w:vAlign w:val="center"/>
          </w:tcPr>
          <w:p w14:paraId="31888856" w14:textId="7AFBD4AF" w:rsidR="00932F1F" w:rsidRPr="00274C7E" w:rsidRDefault="00932F1F" w:rsidP="001A336B">
            <w:pPr>
              <w:jc w:val="both"/>
              <w:rPr>
                <w:rFonts w:cstheme="minorHAnsi"/>
                <w:sz w:val="20"/>
                <w:szCs w:val="20"/>
              </w:rPr>
            </w:pPr>
            <w:r w:rsidRPr="00274C7E">
              <w:rPr>
                <w:rFonts w:cstheme="minorHAnsi"/>
                <w:b/>
                <w:sz w:val="20"/>
                <w:szCs w:val="20"/>
              </w:rPr>
              <w:t>Změny ve výskytu kongescí v úzkých hrdlech</w:t>
            </w:r>
            <w:r w:rsidRPr="00232A6E">
              <w:rPr>
                <w:rFonts w:cstheme="minorHAnsi"/>
                <w:b/>
                <w:sz w:val="20"/>
                <w:szCs w:val="20"/>
              </w:rPr>
              <w:t>.</w:t>
            </w:r>
            <w:r w:rsidRPr="00274C7E">
              <w:rPr>
                <w:rFonts w:cstheme="minorHAnsi"/>
                <w:sz w:val="20"/>
                <w:szCs w:val="20"/>
              </w:rPr>
              <w:t xml:space="preserve"> Celkové zpoždění či ztracené vozidlo-hodiny vyjádřené jako rozdíl mezi celkově stráveným časem a váženou (s dopravním tokem) referenční (volný dopravní proud) cestovní dobou.</w:t>
            </w:r>
          </w:p>
        </w:tc>
      </w:tr>
      <w:tr w:rsidR="00932F1F" w:rsidRPr="00274C7E" w14:paraId="7D1AB269" w14:textId="77777777" w:rsidTr="00D33C28">
        <w:trPr>
          <w:trHeight w:val="624"/>
          <w:jc w:val="center"/>
        </w:trPr>
        <w:tc>
          <w:tcPr>
            <w:tcW w:w="9081" w:type="dxa"/>
            <w:vAlign w:val="center"/>
          </w:tcPr>
          <w:p w14:paraId="6AE20D07" w14:textId="0E66F946" w:rsidR="00932F1F" w:rsidRPr="00274C7E" w:rsidRDefault="00932F1F" w:rsidP="001A336B">
            <w:pPr>
              <w:jc w:val="both"/>
              <w:rPr>
                <w:rFonts w:cstheme="minorHAnsi"/>
                <w:sz w:val="20"/>
                <w:szCs w:val="20"/>
              </w:rPr>
            </w:pPr>
            <w:r w:rsidRPr="00274C7E">
              <w:rPr>
                <w:rFonts w:cstheme="minorHAnsi"/>
                <w:b/>
                <w:sz w:val="20"/>
                <w:szCs w:val="20"/>
              </w:rPr>
              <w:t>Změna cestovních dob.</w:t>
            </w:r>
            <w:r w:rsidRPr="00274C7E">
              <w:rPr>
                <w:rFonts w:cstheme="minorHAnsi"/>
                <w:sz w:val="20"/>
                <w:szCs w:val="20"/>
              </w:rPr>
              <w:t xml:space="preserve"> Cestovní doba je ukazatelem stanovujícím dopad opatření na účastníky silničního provozu. Zjišťuje se v celém rámci silniční sítě (TEN-T a/nebo síť silnic I. </w:t>
            </w:r>
            <w:r w:rsidR="00017B1F">
              <w:rPr>
                <w:rFonts w:cstheme="minorHAnsi"/>
                <w:sz w:val="20"/>
                <w:szCs w:val="20"/>
              </w:rPr>
              <w:t>t</w:t>
            </w:r>
            <w:r w:rsidRPr="00274C7E">
              <w:rPr>
                <w:rFonts w:cstheme="minorHAnsi"/>
                <w:sz w:val="20"/>
                <w:szCs w:val="20"/>
              </w:rPr>
              <w:t xml:space="preserve">řídy, včetně městských komunikací) </w:t>
            </w:r>
            <w:r w:rsidR="001A336B">
              <w:rPr>
                <w:rFonts w:cstheme="minorHAnsi"/>
                <w:sz w:val="20"/>
                <w:szCs w:val="20"/>
              </w:rPr>
              <w:t>v souvislosti s</w:t>
            </w:r>
            <w:r w:rsidRPr="00274C7E">
              <w:rPr>
                <w:rFonts w:cstheme="minorHAnsi"/>
                <w:sz w:val="20"/>
                <w:szCs w:val="20"/>
              </w:rPr>
              <w:t xml:space="preserve"> implementací příslušného systému ITS.</w:t>
            </w:r>
          </w:p>
        </w:tc>
      </w:tr>
      <w:tr w:rsidR="00932F1F" w:rsidRPr="00274C7E" w14:paraId="7564FAFE" w14:textId="77777777" w:rsidTr="00D33C28">
        <w:trPr>
          <w:trHeight w:val="624"/>
          <w:jc w:val="center"/>
        </w:trPr>
        <w:tc>
          <w:tcPr>
            <w:tcW w:w="9081" w:type="dxa"/>
            <w:vAlign w:val="center"/>
          </w:tcPr>
          <w:p w14:paraId="043B6381" w14:textId="026A046D" w:rsidR="00932F1F" w:rsidRPr="00274C7E" w:rsidRDefault="00932F1F" w:rsidP="001A336B">
            <w:pPr>
              <w:jc w:val="both"/>
              <w:rPr>
                <w:rFonts w:cstheme="minorHAnsi"/>
                <w:sz w:val="20"/>
                <w:szCs w:val="20"/>
              </w:rPr>
            </w:pPr>
            <w:r w:rsidRPr="00274C7E">
              <w:rPr>
                <w:rFonts w:cstheme="minorHAnsi"/>
                <w:b/>
                <w:sz w:val="20"/>
                <w:szCs w:val="20"/>
              </w:rPr>
              <w:t>Absolutní a % změn</w:t>
            </w:r>
            <w:r w:rsidR="001A336B">
              <w:rPr>
                <w:rFonts w:cstheme="minorHAnsi"/>
                <w:b/>
                <w:sz w:val="20"/>
                <w:szCs w:val="20"/>
              </w:rPr>
              <w:t>a</w:t>
            </w:r>
            <w:r w:rsidRPr="00274C7E">
              <w:rPr>
                <w:rFonts w:cstheme="minorHAnsi"/>
                <w:b/>
                <w:sz w:val="20"/>
                <w:szCs w:val="20"/>
              </w:rPr>
              <w:t xml:space="preserve"> v počtu nahlášených nehod všech stupňů závažnosti</w:t>
            </w:r>
            <w:r w:rsidRPr="00232A6E">
              <w:rPr>
                <w:rFonts w:cstheme="minorHAnsi"/>
                <w:b/>
                <w:sz w:val="20"/>
                <w:szCs w:val="20"/>
              </w:rPr>
              <w:t>,</w:t>
            </w:r>
            <w:r w:rsidRPr="00274C7E">
              <w:rPr>
                <w:rFonts w:cstheme="minorHAnsi"/>
                <w:sz w:val="20"/>
                <w:szCs w:val="20"/>
              </w:rPr>
              <w:t xml:space="preserve"> jakož i nehodovosti (tedy poměru nehod na ujetý </w:t>
            </w:r>
            <w:proofErr w:type="spellStart"/>
            <w:r w:rsidRPr="00274C7E">
              <w:rPr>
                <w:rFonts w:cstheme="minorHAnsi"/>
                <w:sz w:val="20"/>
                <w:szCs w:val="20"/>
              </w:rPr>
              <w:t>vozidlokilometr</w:t>
            </w:r>
            <w:proofErr w:type="spellEnd"/>
            <w:r w:rsidRPr="00274C7E">
              <w:rPr>
                <w:rFonts w:cstheme="minorHAnsi"/>
                <w:sz w:val="20"/>
                <w:szCs w:val="20"/>
              </w:rPr>
              <w:t xml:space="preserve">), zjištěná v rámci silniční sítě (TEN-T a/nebo silnic I. třídy) </w:t>
            </w:r>
            <w:r w:rsidR="001A336B">
              <w:rPr>
                <w:rFonts w:cstheme="minorHAnsi"/>
                <w:sz w:val="20"/>
                <w:szCs w:val="20"/>
              </w:rPr>
              <w:t xml:space="preserve">a </w:t>
            </w:r>
            <w:r w:rsidRPr="00274C7E">
              <w:rPr>
                <w:rFonts w:cstheme="minorHAnsi"/>
                <w:sz w:val="20"/>
                <w:szCs w:val="20"/>
              </w:rPr>
              <w:t>ovlivněná implementací příslušného systému ITS.</w:t>
            </w:r>
          </w:p>
        </w:tc>
      </w:tr>
      <w:tr w:rsidR="00932F1F" w:rsidRPr="00274C7E" w14:paraId="4B994586" w14:textId="77777777" w:rsidTr="00D33C28">
        <w:trPr>
          <w:trHeight w:val="624"/>
          <w:jc w:val="center"/>
        </w:trPr>
        <w:tc>
          <w:tcPr>
            <w:tcW w:w="9081" w:type="dxa"/>
            <w:vAlign w:val="center"/>
          </w:tcPr>
          <w:p w14:paraId="3DFDC5C7" w14:textId="383888D7" w:rsidR="00932F1F" w:rsidRPr="00274C7E" w:rsidRDefault="00932F1F" w:rsidP="001A336B">
            <w:pPr>
              <w:keepNext/>
              <w:jc w:val="both"/>
              <w:rPr>
                <w:rFonts w:cstheme="minorHAnsi"/>
                <w:sz w:val="20"/>
                <w:szCs w:val="20"/>
              </w:rPr>
            </w:pPr>
            <w:r w:rsidRPr="00274C7E">
              <w:rPr>
                <w:rFonts w:cstheme="minorHAnsi"/>
                <w:b/>
                <w:sz w:val="20"/>
                <w:szCs w:val="20"/>
              </w:rPr>
              <w:t>Celkový čas od výskytu nehody p</w:t>
            </w:r>
            <w:r w:rsidR="001A336B">
              <w:rPr>
                <w:rFonts w:cstheme="minorHAnsi"/>
                <w:b/>
                <w:sz w:val="20"/>
                <w:szCs w:val="20"/>
              </w:rPr>
              <w:t>řes</w:t>
            </w:r>
            <w:r w:rsidRPr="00274C7E">
              <w:rPr>
                <w:rFonts w:cstheme="minorHAnsi"/>
                <w:b/>
                <w:sz w:val="20"/>
                <w:szCs w:val="20"/>
              </w:rPr>
              <w:t xml:space="preserve"> zaktivování veřejné služby (112) </w:t>
            </w:r>
            <w:proofErr w:type="spellStart"/>
            <w:r w:rsidRPr="00274C7E">
              <w:rPr>
                <w:rFonts w:cstheme="minorHAnsi"/>
                <w:b/>
                <w:sz w:val="20"/>
                <w:szCs w:val="20"/>
              </w:rPr>
              <w:t>eCall</w:t>
            </w:r>
            <w:proofErr w:type="spellEnd"/>
            <w:r w:rsidRPr="00274C7E">
              <w:rPr>
                <w:rFonts w:cstheme="minorHAnsi"/>
                <w:sz w:val="20"/>
                <w:szCs w:val="20"/>
              </w:rPr>
              <w:t xml:space="preserve"> až po srozumitelnou prezentaci obsahu minimálního souboru dat na pultu obsluhy Centra tísňového volání.</w:t>
            </w:r>
          </w:p>
        </w:tc>
      </w:tr>
    </w:tbl>
    <w:p w14:paraId="520D048A" w14:textId="7FE1CFA0" w:rsidR="0070579C" w:rsidRPr="00274C7E" w:rsidRDefault="00127015" w:rsidP="00232A6E">
      <w:pPr>
        <w:pStyle w:val="Titulek"/>
        <w:ind w:left="567" w:hanging="567"/>
        <w:rPr>
          <w:color w:val="auto"/>
          <w:sz w:val="20"/>
          <w:szCs w:val="20"/>
        </w:rPr>
      </w:pPr>
      <w:r w:rsidRPr="00274C7E">
        <w:rPr>
          <w:b/>
          <w:color w:val="auto"/>
          <w:sz w:val="20"/>
          <w:szCs w:val="20"/>
        </w:rPr>
        <w:t>Zdroj:</w:t>
      </w:r>
      <w:r w:rsidRPr="00274C7E">
        <w:rPr>
          <w:color w:val="auto"/>
          <w:sz w:val="20"/>
          <w:szCs w:val="20"/>
        </w:rPr>
        <w:t xml:space="preserve"> </w:t>
      </w:r>
      <w:r w:rsidR="00017B1F">
        <w:rPr>
          <w:color w:val="auto"/>
          <w:sz w:val="20"/>
          <w:szCs w:val="20"/>
        </w:rPr>
        <w:tab/>
      </w:r>
      <w:r w:rsidRPr="00274C7E">
        <w:rPr>
          <w:color w:val="auto"/>
          <w:sz w:val="20"/>
          <w:szCs w:val="20"/>
        </w:rPr>
        <w:t>Posouzení shody nebo vhodnosti použití součástí inteligentních dopravních systémů, které soukromý nebo veřejný subjekt uvádí na trh nebo do provozu v souladu se specifikací Evro</w:t>
      </w:r>
      <w:r w:rsidR="00274C7E">
        <w:rPr>
          <w:color w:val="auto"/>
          <w:sz w:val="20"/>
          <w:szCs w:val="20"/>
        </w:rPr>
        <w:t xml:space="preserve">pské komise – </w:t>
      </w:r>
      <w:r w:rsidR="00017B1F">
        <w:rPr>
          <w:color w:val="auto"/>
          <w:sz w:val="20"/>
          <w:szCs w:val="20"/>
        </w:rPr>
        <w:t>č</w:t>
      </w:r>
      <w:r w:rsidR="00274C7E">
        <w:rPr>
          <w:color w:val="auto"/>
          <w:sz w:val="20"/>
          <w:szCs w:val="20"/>
        </w:rPr>
        <w:t>ást 2: KPI, CDV,</w:t>
      </w:r>
      <w:r w:rsidR="001A336B">
        <w:rPr>
          <w:color w:val="auto"/>
          <w:sz w:val="20"/>
          <w:szCs w:val="20"/>
        </w:rPr>
        <w:t xml:space="preserve"> </w:t>
      </w:r>
      <w:r w:rsidRPr="00274C7E">
        <w:rPr>
          <w:color w:val="auto"/>
          <w:sz w:val="20"/>
          <w:szCs w:val="20"/>
        </w:rPr>
        <w:t>2017</w:t>
      </w:r>
      <w:r w:rsidR="00274C7E">
        <w:rPr>
          <w:color w:val="auto"/>
          <w:sz w:val="20"/>
          <w:szCs w:val="20"/>
        </w:rPr>
        <w:t>.</w:t>
      </w:r>
    </w:p>
    <w:p w14:paraId="5873FA52" w14:textId="77777777" w:rsidR="0035069E" w:rsidRPr="0035069E" w:rsidRDefault="0035069E" w:rsidP="00AE5055">
      <w:pPr>
        <w:spacing w:after="0"/>
      </w:pPr>
    </w:p>
    <w:p w14:paraId="745713F9" w14:textId="14E72D2E" w:rsidR="00040771" w:rsidRPr="00210D29" w:rsidRDefault="00040771" w:rsidP="00424893">
      <w:pPr>
        <w:spacing w:line="240" w:lineRule="auto"/>
        <w:jc w:val="both"/>
        <w:rPr>
          <w:rFonts w:cstheme="minorHAnsi"/>
          <w:b/>
          <w:i/>
          <w:color w:val="BD2A33"/>
          <w:sz w:val="24"/>
          <w:szCs w:val="24"/>
        </w:rPr>
      </w:pPr>
      <w:r w:rsidRPr="00210D29">
        <w:rPr>
          <w:rFonts w:cstheme="minorHAnsi"/>
          <w:b/>
          <w:i/>
          <w:color w:val="BD2A33"/>
          <w:sz w:val="24"/>
          <w:szCs w:val="24"/>
        </w:rPr>
        <w:t>→ MD neprovedlo průběžné vyhodnocení Akčního plánu ITS takovým způsobem, aby bylo schopn</w:t>
      </w:r>
      <w:r w:rsidR="00017B1F">
        <w:rPr>
          <w:rFonts w:cstheme="minorHAnsi"/>
          <w:b/>
          <w:i/>
          <w:color w:val="BD2A33"/>
          <w:sz w:val="24"/>
          <w:szCs w:val="24"/>
        </w:rPr>
        <w:t>o</w:t>
      </w:r>
      <w:r w:rsidRPr="00210D29">
        <w:rPr>
          <w:rFonts w:cstheme="minorHAnsi"/>
          <w:b/>
          <w:i/>
          <w:color w:val="BD2A33"/>
          <w:sz w:val="24"/>
          <w:szCs w:val="24"/>
        </w:rPr>
        <w:t xml:space="preserve"> posoudit naplňování jeho cílů</w:t>
      </w:r>
    </w:p>
    <w:p w14:paraId="4BA61EC8" w14:textId="64BDDC6E" w:rsidR="00040771" w:rsidRPr="00210D29" w:rsidRDefault="00040771" w:rsidP="00424893">
      <w:pPr>
        <w:pStyle w:val="Odstavecseseznamem"/>
        <w:numPr>
          <w:ilvl w:val="0"/>
          <w:numId w:val="46"/>
        </w:numPr>
        <w:spacing w:line="240" w:lineRule="auto"/>
        <w:ind w:left="567" w:hanging="567"/>
        <w:jc w:val="both"/>
        <w:rPr>
          <w:sz w:val="24"/>
          <w:szCs w:val="24"/>
        </w:rPr>
      </w:pPr>
      <w:r w:rsidRPr="00210D29">
        <w:rPr>
          <w:sz w:val="24"/>
          <w:szCs w:val="24"/>
        </w:rPr>
        <w:t>V rámci aktualizace č</w:t>
      </w:r>
      <w:r w:rsidR="006C5811">
        <w:rPr>
          <w:sz w:val="24"/>
          <w:szCs w:val="24"/>
        </w:rPr>
        <w:t xml:space="preserve">. 2 Implementačního plánu ITS z </w:t>
      </w:r>
      <w:r w:rsidR="00B4761C" w:rsidRPr="00210D29">
        <w:rPr>
          <w:sz w:val="24"/>
          <w:szCs w:val="24"/>
        </w:rPr>
        <w:t xml:space="preserve">května </w:t>
      </w:r>
      <w:r w:rsidRPr="00210D29">
        <w:rPr>
          <w:sz w:val="24"/>
          <w:szCs w:val="24"/>
        </w:rPr>
        <w:t>2018 provedlo MD zhodnocení postupu realizace a naplňování cílů Akčního plánu ITS. Zhodnocení naplňování cílů bylo ze strany MD provedeno pouze na obecné úrovni, subjektivním hod</w:t>
      </w:r>
      <w:r w:rsidR="00F064CF" w:rsidRPr="00210D29">
        <w:rPr>
          <w:sz w:val="24"/>
          <w:szCs w:val="24"/>
        </w:rPr>
        <w:t>nocení</w:t>
      </w:r>
      <w:r w:rsidR="009C5F5E" w:rsidRPr="00210D29">
        <w:rPr>
          <w:sz w:val="24"/>
          <w:szCs w:val="24"/>
        </w:rPr>
        <w:t>m cílů, nikoliv transparentně a</w:t>
      </w:r>
      <w:r w:rsidR="005E4A49">
        <w:rPr>
          <w:sz w:val="24"/>
          <w:szCs w:val="24"/>
        </w:rPr>
        <w:t xml:space="preserve"> </w:t>
      </w:r>
      <w:r w:rsidR="00F064CF" w:rsidRPr="00210D29">
        <w:rPr>
          <w:sz w:val="24"/>
          <w:szCs w:val="24"/>
        </w:rPr>
        <w:t>ověřitelně</w:t>
      </w:r>
      <w:r w:rsidRPr="00210D29">
        <w:rPr>
          <w:sz w:val="24"/>
          <w:szCs w:val="24"/>
        </w:rPr>
        <w:t xml:space="preserve"> na základě vhodných</w:t>
      </w:r>
      <w:r w:rsidR="00B62C7A" w:rsidRPr="00210D29">
        <w:rPr>
          <w:sz w:val="24"/>
          <w:szCs w:val="24"/>
        </w:rPr>
        <w:t xml:space="preserve"> měřitelných</w:t>
      </w:r>
      <w:r w:rsidRPr="00210D29">
        <w:rPr>
          <w:sz w:val="24"/>
          <w:szCs w:val="24"/>
        </w:rPr>
        <w:t xml:space="preserve"> </w:t>
      </w:r>
      <w:r w:rsidRPr="00210D29">
        <w:rPr>
          <w:sz w:val="24"/>
          <w:szCs w:val="24"/>
        </w:rPr>
        <w:lastRenderedPageBreak/>
        <w:t xml:space="preserve">indikátorů (viz odst. </w:t>
      </w:r>
      <w:proofErr w:type="gramStart"/>
      <w:r w:rsidRPr="00210D29">
        <w:rPr>
          <w:sz w:val="24"/>
          <w:szCs w:val="24"/>
        </w:rPr>
        <w:t>4.4</w:t>
      </w:r>
      <w:r w:rsidR="00075296">
        <w:rPr>
          <w:sz w:val="24"/>
          <w:szCs w:val="24"/>
        </w:rPr>
        <w:t>.</w:t>
      </w:r>
      <w:r w:rsidRPr="00210D29">
        <w:rPr>
          <w:sz w:val="24"/>
          <w:szCs w:val="24"/>
        </w:rPr>
        <w:t xml:space="preserve"> a 4.5</w:t>
      </w:r>
      <w:proofErr w:type="gramEnd"/>
      <w:r w:rsidR="00075296">
        <w:rPr>
          <w:sz w:val="24"/>
          <w:szCs w:val="24"/>
        </w:rPr>
        <w:t>.</w:t>
      </w:r>
      <w:r w:rsidRPr="00210D29">
        <w:rPr>
          <w:sz w:val="24"/>
          <w:szCs w:val="24"/>
        </w:rPr>
        <w:t xml:space="preserve">) Akčního plánu ITS. MD nevyhodnotilo ani průběžné naplňování objemových indikátorů (viz tabulka č. </w:t>
      </w:r>
      <w:r w:rsidR="00B4761C" w:rsidRPr="00210D29">
        <w:rPr>
          <w:sz w:val="24"/>
          <w:szCs w:val="24"/>
        </w:rPr>
        <w:t>3</w:t>
      </w:r>
      <w:r w:rsidRPr="00210D29">
        <w:rPr>
          <w:sz w:val="24"/>
          <w:szCs w:val="24"/>
        </w:rPr>
        <w:t>)</w:t>
      </w:r>
      <w:r w:rsidR="00075296">
        <w:rPr>
          <w:sz w:val="24"/>
          <w:szCs w:val="24"/>
        </w:rPr>
        <w:t>,</w:t>
      </w:r>
      <w:r w:rsidRPr="00210D29">
        <w:rPr>
          <w:sz w:val="24"/>
          <w:szCs w:val="24"/>
        </w:rPr>
        <w:t xml:space="preserve"> které</w:t>
      </w:r>
      <w:r w:rsidR="009C5F5E" w:rsidRPr="00210D29">
        <w:rPr>
          <w:sz w:val="24"/>
          <w:szCs w:val="24"/>
        </w:rPr>
        <w:t xml:space="preserve"> si v </w:t>
      </w:r>
      <w:r w:rsidRPr="00210D29">
        <w:rPr>
          <w:sz w:val="24"/>
          <w:szCs w:val="24"/>
        </w:rPr>
        <w:t>Akčním plánu ITS samo nastavilo a které alespoň částečně kvantifik</w:t>
      </w:r>
      <w:r w:rsidR="005E4A49">
        <w:rPr>
          <w:sz w:val="24"/>
          <w:szCs w:val="24"/>
        </w:rPr>
        <w:t>ují</w:t>
      </w:r>
      <w:r w:rsidRPr="00210D29">
        <w:rPr>
          <w:sz w:val="24"/>
          <w:szCs w:val="24"/>
        </w:rPr>
        <w:t xml:space="preserve"> jeho naplňování. </w:t>
      </w:r>
      <w:r w:rsidR="00172CB7" w:rsidRPr="00210D29">
        <w:rPr>
          <w:sz w:val="24"/>
          <w:szCs w:val="24"/>
        </w:rPr>
        <w:t>Podle MD není možné postup realizace vyhodnotit dříve než za několik let</w:t>
      </w:r>
      <w:r w:rsidR="005E4A49">
        <w:rPr>
          <w:sz w:val="24"/>
          <w:szCs w:val="24"/>
        </w:rPr>
        <w:t>,</w:t>
      </w:r>
      <w:r w:rsidR="00172CB7" w:rsidRPr="00210D29">
        <w:rPr>
          <w:sz w:val="24"/>
          <w:szCs w:val="24"/>
        </w:rPr>
        <w:t xml:space="preserve"> Akční plán ITS a jeho naplňování </w:t>
      </w:r>
      <w:r w:rsidR="005E4A49">
        <w:rPr>
          <w:sz w:val="24"/>
          <w:szCs w:val="24"/>
        </w:rPr>
        <w:t>proto MD plánuje</w:t>
      </w:r>
      <w:r w:rsidR="00172CB7" w:rsidRPr="00210D29">
        <w:rPr>
          <w:sz w:val="24"/>
          <w:szCs w:val="24"/>
        </w:rPr>
        <w:t xml:space="preserve"> vyhodnot</w:t>
      </w:r>
      <w:r w:rsidR="005E4A49">
        <w:rPr>
          <w:sz w:val="24"/>
          <w:szCs w:val="24"/>
        </w:rPr>
        <w:t>it</w:t>
      </w:r>
      <w:r w:rsidR="00172CB7" w:rsidRPr="00210D29">
        <w:rPr>
          <w:sz w:val="24"/>
          <w:szCs w:val="24"/>
        </w:rPr>
        <w:t xml:space="preserve"> až jako celek na konci jeho účinnosti v roce 2020. To </w:t>
      </w:r>
      <w:r w:rsidR="003E5933" w:rsidRPr="00210D29">
        <w:rPr>
          <w:sz w:val="24"/>
          <w:szCs w:val="24"/>
        </w:rPr>
        <w:t xml:space="preserve">je </w:t>
      </w:r>
      <w:r w:rsidR="00075296">
        <w:rPr>
          <w:sz w:val="24"/>
          <w:szCs w:val="24"/>
        </w:rPr>
        <w:t xml:space="preserve">však </w:t>
      </w:r>
      <w:r w:rsidR="003E5933" w:rsidRPr="00210D29">
        <w:rPr>
          <w:sz w:val="24"/>
          <w:szCs w:val="24"/>
        </w:rPr>
        <w:t xml:space="preserve">dle </w:t>
      </w:r>
      <w:r w:rsidR="00075296">
        <w:rPr>
          <w:sz w:val="24"/>
          <w:szCs w:val="24"/>
        </w:rPr>
        <w:t>názoru</w:t>
      </w:r>
      <w:r w:rsidR="00075296" w:rsidRPr="00210D29">
        <w:rPr>
          <w:sz w:val="24"/>
          <w:szCs w:val="24"/>
        </w:rPr>
        <w:t xml:space="preserve"> </w:t>
      </w:r>
      <w:r w:rsidR="00172CB7" w:rsidRPr="00210D29">
        <w:rPr>
          <w:sz w:val="24"/>
          <w:szCs w:val="24"/>
        </w:rPr>
        <w:t>NKÚ zcela nedostatečné.</w:t>
      </w:r>
    </w:p>
    <w:p w14:paraId="3EF7CB14" w14:textId="77777777" w:rsidR="00040771" w:rsidRPr="00210D29" w:rsidRDefault="00040771" w:rsidP="00040771">
      <w:pPr>
        <w:pStyle w:val="Odstavecseseznamem"/>
        <w:jc w:val="both"/>
        <w:rPr>
          <w:sz w:val="24"/>
          <w:szCs w:val="24"/>
        </w:rPr>
      </w:pPr>
    </w:p>
    <w:p w14:paraId="433691BC" w14:textId="50322C5F" w:rsidR="00040771" w:rsidRPr="00210D29" w:rsidRDefault="005E4A49" w:rsidP="00AE5055">
      <w:pPr>
        <w:pStyle w:val="Odstavecseseznamem"/>
        <w:numPr>
          <w:ilvl w:val="0"/>
          <w:numId w:val="46"/>
        </w:numPr>
        <w:spacing w:after="240" w:line="240" w:lineRule="auto"/>
        <w:ind w:left="567" w:hanging="567"/>
        <w:jc w:val="both"/>
        <w:rPr>
          <w:sz w:val="24"/>
          <w:szCs w:val="24"/>
        </w:rPr>
      </w:pPr>
      <w:r>
        <w:rPr>
          <w:sz w:val="24"/>
          <w:szCs w:val="24"/>
        </w:rPr>
        <w:t>Ukázku</w:t>
      </w:r>
      <w:r w:rsidR="00040771" w:rsidRPr="00210D29">
        <w:rPr>
          <w:sz w:val="24"/>
          <w:szCs w:val="24"/>
        </w:rPr>
        <w:t>, jak obecným způsobem MD provedlo vyhodnocení naplňování cílů Akčního plánu ITS</w:t>
      </w:r>
      <w:r>
        <w:rPr>
          <w:sz w:val="24"/>
          <w:szCs w:val="24"/>
        </w:rPr>
        <w:t>,</w:t>
      </w:r>
      <w:r w:rsidR="00040771" w:rsidRPr="00210D29">
        <w:rPr>
          <w:sz w:val="24"/>
          <w:szCs w:val="24"/>
        </w:rPr>
        <w:t xml:space="preserve"> </w:t>
      </w:r>
      <w:r>
        <w:rPr>
          <w:sz w:val="24"/>
          <w:szCs w:val="24"/>
        </w:rPr>
        <w:t>uvádí</w:t>
      </w:r>
      <w:r w:rsidR="00040771" w:rsidRPr="00210D29">
        <w:rPr>
          <w:sz w:val="24"/>
          <w:szCs w:val="24"/>
        </w:rPr>
        <w:t xml:space="preserve"> níže uveden</w:t>
      </w:r>
      <w:r>
        <w:rPr>
          <w:sz w:val="24"/>
          <w:szCs w:val="24"/>
        </w:rPr>
        <w:t>á</w:t>
      </w:r>
      <w:r w:rsidR="00040771" w:rsidRPr="00210D29">
        <w:rPr>
          <w:sz w:val="24"/>
          <w:szCs w:val="24"/>
        </w:rPr>
        <w:t xml:space="preserve"> tabul</w:t>
      </w:r>
      <w:r>
        <w:rPr>
          <w:sz w:val="24"/>
          <w:szCs w:val="24"/>
        </w:rPr>
        <w:t>ka</w:t>
      </w:r>
      <w:r w:rsidR="00040771" w:rsidRPr="00210D29">
        <w:rPr>
          <w:sz w:val="24"/>
          <w:szCs w:val="24"/>
        </w:rPr>
        <w:t xml:space="preserve"> č</w:t>
      </w:r>
      <w:r>
        <w:rPr>
          <w:sz w:val="24"/>
          <w:szCs w:val="24"/>
        </w:rPr>
        <w:t>.</w:t>
      </w:r>
      <w:r w:rsidR="00040771" w:rsidRPr="00210D29">
        <w:rPr>
          <w:sz w:val="24"/>
          <w:szCs w:val="24"/>
        </w:rPr>
        <w:t xml:space="preserve"> </w:t>
      </w:r>
      <w:r w:rsidR="00B4761C" w:rsidRPr="00210D29">
        <w:rPr>
          <w:sz w:val="24"/>
          <w:szCs w:val="24"/>
        </w:rPr>
        <w:t>6</w:t>
      </w:r>
      <w:r w:rsidR="00040771" w:rsidRPr="00210D29">
        <w:rPr>
          <w:sz w:val="24"/>
          <w:szCs w:val="24"/>
        </w:rPr>
        <w:t xml:space="preserve"> na příkladu strategických cílů č. 2 a</w:t>
      </w:r>
      <w:r>
        <w:rPr>
          <w:sz w:val="24"/>
          <w:szCs w:val="24"/>
        </w:rPr>
        <w:t> </w:t>
      </w:r>
      <w:r w:rsidR="00040771" w:rsidRPr="00210D29">
        <w:rPr>
          <w:sz w:val="24"/>
          <w:szCs w:val="24"/>
        </w:rPr>
        <w:t>3:</w:t>
      </w:r>
    </w:p>
    <w:p w14:paraId="1F81C07A" w14:textId="429B3ACA" w:rsidR="00040771" w:rsidRPr="00210D29" w:rsidRDefault="00040771" w:rsidP="00232A6E">
      <w:pPr>
        <w:pStyle w:val="Titulek"/>
        <w:keepNext/>
        <w:spacing w:after="40"/>
        <w:ind w:left="1304" w:hanging="1304"/>
        <w:jc w:val="both"/>
        <w:rPr>
          <w:b/>
          <w:i w:val="0"/>
          <w:color w:val="004595"/>
          <w:sz w:val="24"/>
          <w:szCs w:val="24"/>
        </w:rPr>
      </w:pPr>
      <w:r w:rsidRPr="00210D29">
        <w:rPr>
          <w:b/>
          <w:i w:val="0"/>
          <w:color w:val="004595"/>
          <w:sz w:val="24"/>
          <w:szCs w:val="24"/>
        </w:rPr>
        <w:t xml:space="preserve">Tabulka č. </w:t>
      </w:r>
      <w:r w:rsidR="00B4761C" w:rsidRPr="00210D29">
        <w:rPr>
          <w:b/>
          <w:i w:val="0"/>
          <w:color w:val="004595"/>
          <w:sz w:val="24"/>
          <w:szCs w:val="24"/>
        </w:rPr>
        <w:t>6</w:t>
      </w:r>
      <w:r w:rsidR="009C5F5E" w:rsidRPr="00210D29">
        <w:rPr>
          <w:b/>
          <w:i w:val="0"/>
          <w:color w:val="004595"/>
          <w:sz w:val="24"/>
          <w:szCs w:val="24"/>
        </w:rPr>
        <w:t xml:space="preserve">: </w:t>
      </w:r>
      <w:r w:rsidR="00025B9A">
        <w:rPr>
          <w:b/>
          <w:i w:val="0"/>
          <w:color w:val="004595"/>
          <w:sz w:val="24"/>
          <w:szCs w:val="24"/>
        </w:rPr>
        <w:tab/>
      </w:r>
      <w:r w:rsidR="009C5F5E" w:rsidRPr="00210D29">
        <w:rPr>
          <w:b/>
          <w:i w:val="0"/>
          <w:color w:val="004595"/>
          <w:sz w:val="24"/>
          <w:szCs w:val="24"/>
        </w:rPr>
        <w:t>P</w:t>
      </w:r>
      <w:r w:rsidRPr="00210D29">
        <w:rPr>
          <w:b/>
          <w:i w:val="0"/>
          <w:color w:val="004595"/>
          <w:sz w:val="24"/>
          <w:szCs w:val="24"/>
        </w:rPr>
        <w:t>říklady vyhodnocení strategických cílů</w:t>
      </w:r>
      <w:r w:rsidR="00025B9A">
        <w:rPr>
          <w:b/>
          <w:i w:val="0"/>
          <w:color w:val="004595"/>
          <w:sz w:val="24"/>
          <w:szCs w:val="24"/>
        </w:rPr>
        <w:t xml:space="preserve"> (dle aktualizace </w:t>
      </w:r>
      <w:proofErr w:type="gramStart"/>
      <w:r w:rsidR="00025B9A">
        <w:rPr>
          <w:b/>
          <w:i w:val="0"/>
          <w:color w:val="004595"/>
          <w:sz w:val="24"/>
          <w:szCs w:val="24"/>
        </w:rPr>
        <w:t>č. 2 Implementačního</w:t>
      </w:r>
      <w:proofErr w:type="gramEnd"/>
      <w:r w:rsidR="00025B9A">
        <w:rPr>
          <w:b/>
          <w:i w:val="0"/>
          <w:color w:val="004595"/>
          <w:sz w:val="24"/>
          <w:szCs w:val="24"/>
        </w:rPr>
        <w:t xml:space="preserve"> plánu ITS)</w:t>
      </w:r>
    </w:p>
    <w:tbl>
      <w:tblPr>
        <w:tblStyle w:val="Mkatabulky"/>
        <w:tblW w:w="0" w:type="auto"/>
        <w:tblLook w:val="04A0" w:firstRow="1" w:lastRow="0" w:firstColumn="1" w:lastColumn="0" w:noHBand="0" w:noVBand="1"/>
      </w:tblPr>
      <w:tblGrid>
        <w:gridCol w:w="9212"/>
      </w:tblGrid>
      <w:tr w:rsidR="00040771" w:rsidRPr="00FB2D54" w14:paraId="56FDAAE4" w14:textId="77777777" w:rsidTr="00F23B81">
        <w:trPr>
          <w:trHeight w:val="420"/>
        </w:trPr>
        <w:tc>
          <w:tcPr>
            <w:tcW w:w="9212" w:type="dxa"/>
            <w:shd w:val="clear" w:color="auto" w:fill="E5F1FF"/>
            <w:vAlign w:val="center"/>
          </w:tcPr>
          <w:p w14:paraId="4FC1C05E" w14:textId="365F5DA6" w:rsidR="00040771" w:rsidRPr="00210D29" w:rsidRDefault="00040771" w:rsidP="0046717D">
            <w:pPr>
              <w:spacing w:line="276" w:lineRule="auto"/>
              <w:jc w:val="center"/>
              <w:rPr>
                <w:b/>
                <w:sz w:val="20"/>
                <w:szCs w:val="20"/>
              </w:rPr>
            </w:pPr>
            <w:r w:rsidRPr="00210D29">
              <w:rPr>
                <w:b/>
                <w:sz w:val="20"/>
                <w:szCs w:val="20"/>
              </w:rPr>
              <w:t xml:space="preserve">Strategický cíl č. 2 </w:t>
            </w:r>
            <w:r w:rsidRPr="00210D29">
              <w:rPr>
                <w:b/>
                <w:i/>
                <w:sz w:val="20"/>
                <w:szCs w:val="20"/>
              </w:rPr>
              <w:t>Zajištění plynulosti dopravního provozu</w:t>
            </w:r>
          </w:p>
        </w:tc>
      </w:tr>
      <w:tr w:rsidR="00040771" w:rsidRPr="00FB2D54" w14:paraId="43E105C1" w14:textId="77777777" w:rsidTr="00FB2D54">
        <w:trPr>
          <w:trHeight w:val="2962"/>
        </w:trPr>
        <w:tc>
          <w:tcPr>
            <w:tcW w:w="9212" w:type="dxa"/>
          </w:tcPr>
          <w:p w14:paraId="5C91D760" w14:textId="51D4A8B5" w:rsidR="00040771" w:rsidRPr="00210D29" w:rsidRDefault="00040771" w:rsidP="00040771">
            <w:pPr>
              <w:tabs>
                <w:tab w:val="left" w:pos="2913"/>
              </w:tabs>
              <w:spacing w:line="276" w:lineRule="auto"/>
              <w:jc w:val="both"/>
              <w:rPr>
                <w:sz w:val="20"/>
                <w:szCs w:val="20"/>
              </w:rPr>
            </w:pPr>
            <w:r w:rsidRPr="00210D29">
              <w:rPr>
                <w:sz w:val="20"/>
                <w:szCs w:val="20"/>
              </w:rPr>
              <w:t>MD ve vyhodnocení uvádí mj. dosud realizované aktivity. Např. uvádí, že v období mezi lety 2015–2017 průběžně docházelo k doplnění informačních portálů na dálnicích, kdy by</w:t>
            </w:r>
            <w:r w:rsidR="009D138C">
              <w:rPr>
                <w:sz w:val="20"/>
                <w:szCs w:val="20"/>
              </w:rPr>
              <w:t>l zvýšen počet těchto portálů o </w:t>
            </w:r>
            <w:r w:rsidRPr="00210D29">
              <w:rPr>
                <w:sz w:val="20"/>
                <w:szCs w:val="20"/>
              </w:rPr>
              <w:t>dalších 18 kusů, a 82 informačních portálů bylo modernizováno. Dále je zde uvedeno, že vedle instalace akčních prvků došlo také k postupnému doplňování a modernizaci dalších telematických systémů</w:t>
            </w:r>
            <w:r w:rsidR="00025B9A">
              <w:rPr>
                <w:sz w:val="20"/>
                <w:szCs w:val="20"/>
              </w:rPr>
              <w:t>, především se jedná o</w:t>
            </w:r>
            <w:r w:rsidRPr="00210D29">
              <w:rPr>
                <w:sz w:val="20"/>
                <w:szCs w:val="20"/>
              </w:rPr>
              <w:t xml:space="preserve"> kamerové systémy, přechod na digitální systém SOS-DIS na dálnici D5, výstavb</w:t>
            </w:r>
            <w:r w:rsidR="00025B9A">
              <w:rPr>
                <w:sz w:val="20"/>
                <w:szCs w:val="20"/>
              </w:rPr>
              <w:t>u</w:t>
            </w:r>
            <w:r w:rsidRPr="00210D29">
              <w:rPr>
                <w:sz w:val="20"/>
                <w:szCs w:val="20"/>
              </w:rPr>
              <w:t xml:space="preserve"> přibližně 12 kusů meteorologických stanic včetně proměnného dopravního značení, kontinuální doplňování automatických sčítačů dopravy. </w:t>
            </w:r>
          </w:p>
          <w:p w14:paraId="620062F4" w14:textId="148A710F" w:rsidR="00040771" w:rsidRPr="00210D29" w:rsidRDefault="00040771" w:rsidP="00524D85">
            <w:pPr>
              <w:tabs>
                <w:tab w:val="left" w:pos="2913"/>
              </w:tabs>
              <w:spacing w:line="276" w:lineRule="auto"/>
              <w:jc w:val="both"/>
              <w:rPr>
                <w:sz w:val="20"/>
                <w:szCs w:val="20"/>
              </w:rPr>
            </w:pPr>
            <w:r w:rsidRPr="00210D29">
              <w:rPr>
                <w:sz w:val="20"/>
                <w:szCs w:val="20"/>
              </w:rPr>
              <w:t>V závěru zhodnocení naplňování tohoto cíle je uvedeno: „</w:t>
            </w:r>
            <w:r w:rsidRPr="00210D29">
              <w:rPr>
                <w:i/>
                <w:sz w:val="20"/>
                <w:szCs w:val="20"/>
              </w:rPr>
              <w:t>Za předpokladu</w:t>
            </w:r>
            <w:r w:rsidR="00025B9A">
              <w:rPr>
                <w:i/>
                <w:sz w:val="20"/>
                <w:szCs w:val="20"/>
              </w:rPr>
              <w:t>,</w:t>
            </w:r>
            <w:r w:rsidRPr="00210D29">
              <w:rPr>
                <w:i/>
                <w:sz w:val="20"/>
                <w:szCs w:val="20"/>
              </w:rPr>
              <w:t xml:space="preserve"> že se bude i nadále tato snaha rozvíjet a zrychlí se proces přípravy projektových dokumentací a veřejných zakázek, je možné předpokládat, že lze naplnit nastavenou úroveň zlepšení snížení časových ztrát způsobených vlivem kongescí </w:t>
            </w:r>
            <w:r w:rsidR="009D138C">
              <w:rPr>
                <w:i/>
                <w:sz w:val="20"/>
                <w:szCs w:val="20"/>
              </w:rPr>
              <w:t>do roku 2020 až o </w:t>
            </w:r>
            <w:r w:rsidRPr="00210D29">
              <w:rPr>
                <w:i/>
                <w:sz w:val="20"/>
                <w:szCs w:val="20"/>
              </w:rPr>
              <w:t>10 %. Dále lze očekávat výrazné snížení celospolečenských ztrát (např. ztrát způsobených sekundárními nehodami z důvodu neznalosti informace o výskytu kolony, ztrát způsobených pozdním příjezdem na navazující dopravní spojení apod.)</w:t>
            </w:r>
            <w:r w:rsidR="005E4A49">
              <w:rPr>
                <w:i/>
                <w:sz w:val="20"/>
                <w:szCs w:val="20"/>
              </w:rPr>
              <w:t>.</w:t>
            </w:r>
            <w:r w:rsidRPr="00210D29">
              <w:rPr>
                <w:sz w:val="20"/>
                <w:szCs w:val="20"/>
              </w:rPr>
              <w:t>“ Zcela zde však chybí informace o tom, jak bude MD reálně ověřovat, zda k naplnění odhadovaného snížení časových ztrát o 10</w:t>
            </w:r>
            <w:r w:rsidR="005E4A49">
              <w:rPr>
                <w:sz w:val="20"/>
                <w:szCs w:val="20"/>
              </w:rPr>
              <w:t xml:space="preserve"> </w:t>
            </w:r>
            <w:r w:rsidRPr="00210D29">
              <w:rPr>
                <w:sz w:val="20"/>
                <w:szCs w:val="20"/>
              </w:rPr>
              <w:t>% skutečně v důsledku zavedení ITS došlo, resp. zda ke snížení došlo již v letech 2015–2017</w:t>
            </w:r>
            <w:r w:rsidR="00524D85">
              <w:rPr>
                <w:sz w:val="20"/>
                <w:szCs w:val="20"/>
              </w:rPr>
              <w:t>,</w:t>
            </w:r>
            <w:r w:rsidRPr="00210D29">
              <w:rPr>
                <w:sz w:val="20"/>
                <w:szCs w:val="20"/>
              </w:rPr>
              <w:t xml:space="preserve"> a </w:t>
            </w:r>
            <w:r w:rsidR="00524D85" w:rsidRPr="00210D29">
              <w:rPr>
                <w:sz w:val="20"/>
                <w:szCs w:val="20"/>
              </w:rPr>
              <w:t xml:space="preserve">tedy </w:t>
            </w:r>
            <w:r w:rsidRPr="00210D29">
              <w:rPr>
                <w:sz w:val="20"/>
                <w:szCs w:val="20"/>
              </w:rPr>
              <w:t>zda byl naplněn cíl</w:t>
            </w:r>
            <w:r w:rsidR="005E4A49">
              <w:rPr>
                <w:sz w:val="20"/>
                <w:szCs w:val="20"/>
              </w:rPr>
              <w:t xml:space="preserve"> </w:t>
            </w:r>
            <w:r w:rsidRPr="00210D29">
              <w:rPr>
                <w:sz w:val="20"/>
                <w:szCs w:val="20"/>
              </w:rPr>
              <w:t>č. 2</w:t>
            </w:r>
            <w:r w:rsidR="005E4A49">
              <w:rPr>
                <w:sz w:val="20"/>
                <w:szCs w:val="20"/>
              </w:rPr>
              <w:t xml:space="preserve"> –</w:t>
            </w:r>
            <w:r w:rsidRPr="00210D29">
              <w:rPr>
                <w:sz w:val="20"/>
                <w:szCs w:val="20"/>
              </w:rPr>
              <w:t xml:space="preserve"> </w:t>
            </w:r>
            <w:r w:rsidRPr="00210D29">
              <w:rPr>
                <w:i/>
                <w:sz w:val="20"/>
                <w:szCs w:val="20"/>
              </w:rPr>
              <w:t>Zajištění plynulosti dopravního provozu</w:t>
            </w:r>
            <w:r w:rsidRPr="00210D29">
              <w:rPr>
                <w:sz w:val="20"/>
                <w:szCs w:val="20"/>
              </w:rPr>
              <w:t>. V příloze č. 1 Akčního plánu ITS MD takový indikátor, resp. způsob jeho vyhodnocování nestanovilo.</w:t>
            </w:r>
          </w:p>
        </w:tc>
      </w:tr>
      <w:tr w:rsidR="00040771" w:rsidRPr="00FB2D54" w14:paraId="5341E897" w14:textId="77777777" w:rsidTr="00F23B81">
        <w:trPr>
          <w:trHeight w:val="420"/>
        </w:trPr>
        <w:tc>
          <w:tcPr>
            <w:tcW w:w="9212" w:type="dxa"/>
            <w:shd w:val="clear" w:color="auto" w:fill="E5F1FF"/>
            <w:vAlign w:val="center"/>
          </w:tcPr>
          <w:p w14:paraId="2AA69229" w14:textId="7446FA47" w:rsidR="00040771" w:rsidRPr="00210D29" w:rsidRDefault="00040771" w:rsidP="0046717D">
            <w:pPr>
              <w:spacing w:line="276" w:lineRule="auto"/>
              <w:jc w:val="center"/>
              <w:rPr>
                <w:b/>
                <w:sz w:val="20"/>
                <w:szCs w:val="20"/>
              </w:rPr>
            </w:pPr>
            <w:r w:rsidRPr="00210D29">
              <w:rPr>
                <w:b/>
                <w:sz w:val="20"/>
                <w:szCs w:val="20"/>
              </w:rPr>
              <w:t xml:space="preserve">Strategický cíl č. 3 </w:t>
            </w:r>
            <w:r w:rsidRPr="00210D29">
              <w:rPr>
                <w:b/>
                <w:i/>
                <w:sz w:val="20"/>
                <w:szCs w:val="20"/>
              </w:rPr>
              <w:t>Zvýšení bezpečnosti dopravního provozu</w:t>
            </w:r>
          </w:p>
        </w:tc>
      </w:tr>
      <w:tr w:rsidR="00040771" w:rsidRPr="00FB2D54" w14:paraId="095BE04A" w14:textId="77777777" w:rsidTr="00FB2D54">
        <w:trPr>
          <w:trHeight w:val="1395"/>
        </w:trPr>
        <w:tc>
          <w:tcPr>
            <w:tcW w:w="9212" w:type="dxa"/>
          </w:tcPr>
          <w:p w14:paraId="2284BD74" w14:textId="216A09CB" w:rsidR="00040771" w:rsidRPr="00210D29" w:rsidRDefault="00040771" w:rsidP="00040771">
            <w:pPr>
              <w:spacing w:line="276" w:lineRule="auto"/>
              <w:jc w:val="both"/>
              <w:rPr>
                <w:sz w:val="20"/>
                <w:szCs w:val="20"/>
              </w:rPr>
            </w:pPr>
            <w:r w:rsidRPr="00210D29">
              <w:rPr>
                <w:sz w:val="20"/>
                <w:szCs w:val="20"/>
              </w:rPr>
              <w:t xml:space="preserve">Podobně ke strategickému cíli č. 3 </w:t>
            </w:r>
            <w:r w:rsidRPr="00210D29">
              <w:rPr>
                <w:i/>
                <w:sz w:val="20"/>
                <w:szCs w:val="20"/>
              </w:rPr>
              <w:t>Zvýšení bezpečnosti dopravního provozu</w:t>
            </w:r>
            <w:r w:rsidRPr="00210D29">
              <w:rPr>
                <w:sz w:val="20"/>
                <w:szCs w:val="20"/>
              </w:rPr>
              <w:t xml:space="preserve"> MD ve vyhodnocení uvedlo výčet činností a projektů, které byly nebo do budoucna budou ze strany MD zavedeny: systém automatického postihování řidičů překračujících rychlost v kritických úsecích páteřních komunikací, zavedení </w:t>
            </w:r>
            <w:r w:rsidR="005E4A49">
              <w:rPr>
                <w:sz w:val="20"/>
                <w:szCs w:val="20"/>
              </w:rPr>
              <w:t>c</w:t>
            </w:r>
            <w:r w:rsidRPr="00210D29">
              <w:rPr>
                <w:sz w:val="20"/>
                <w:szCs w:val="20"/>
              </w:rPr>
              <w:t xml:space="preserve">all centra ŘSD na NDIC s cílem poskytovat řidičům asistenční služby, projekt na osazení 50 kritických lokalit varovnými systémy, modernizace SOS hlásek a kabelových tras, spuštění zkušebního provozu systému </w:t>
            </w:r>
            <w:proofErr w:type="spellStart"/>
            <w:r w:rsidRPr="00210D29">
              <w:rPr>
                <w:sz w:val="20"/>
                <w:szCs w:val="20"/>
              </w:rPr>
              <w:t>eCall</w:t>
            </w:r>
            <w:proofErr w:type="spellEnd"/>
            <w:r w:rsidRPr="00210D29">
              <w:rPr>
                <w:sz w:val="20"/>
                <w:szCs w:val="20"/>
              </w:rPr>
              <w:t>.</w:t>
            </w:r>
          </w:p>
          <w:p w14:paraId="5964C163" w14:textId="51C68888" w:rsidR="00040771" w:rsidRPr="00210D29" w:rsidRDefault="00040771" w:rsidP="00040771">
            <w:pPr>
              <w:spacing w:line="276" w:lineRule="auto"/>
              <w:jc w:val="both"/>
              <w:rPr>
                <w:sz w:val="20"/>
                <w:szCs w:val="20"/>
              </w:rPr>
            </w:pPr>
            <w:r w:rsidRPr="00210D29">
              <w:rPr>
                <w:sz w:val="20"/>
                <w:szCs w:val="20"/>
              </w:rPr>
              <w:t>MD však neuvádí, jakým způsobem a do jaké míry byl realizací výše uvedených projektů naplněn tento cíl, ani</w:t>
            </w:r>
            <w:r w:rsidR="005E4A49">
              <w:rPr>
                <w:sz w:val="20"/>
                <w:szCs w:val="20"/>
              </w:rPr>
              <w:t xml:space="preserve"> to,</w:t>
            </w:r>
            <w:r w:rsidRPr="00210D29">
              <w:rPr>
                <w:sz w:val="20"/>
                <w:szCs w:val="20"/>
              </w:rPr>
              <w:t xml:space="preserve"> jak bude jeho naplňování vyhodnoceno v budoucnu. V příloze č. 1 Akčního plánu ITS MD takový indikátor, resp. způsob jeho vyhodnocování nestanovilo</w:t>
            </w:r>
            <w:r w:rsidR="005E4A49">
              <w:rPr>
                <w:sz w:val="20"/>
                <w:szCs w:val="20"/>
              </w:rPr>
              <w:t>.</w:t>
            </w:r>
          </w:p>
        </w:tc>
      </w:tr>
      <w:tr w:rsidR="00040771" w:rsidRPr="00FB2D54" w14:paraId="4851FC30" w14:textId="77777777" w:rsidTr="00F23B81">
        <w:trPr>
          <w:trHeight w:val="420"/>
        </w:trPr>
        <w:tc>
          <w:tcPr>
            <w:tcW w:w="9212" w:type="dxa"/>
            <w:shd w:val="clear" w:color="auto" w:fill="E5F1FF"/>
            <w:vAlign w:val="center"/>
          </w:tcPr>
          <w:p w14:paraId="24B82AE3" w14:textId="4AFE3876" w:rsidR="00040771" w:rsidRPr="00210D29" w:rsidRDefault="00040771" w:rsidP="00040771">
            <w:pPr>
              <w:spacing w:line="276" w:lineRule="auto"/>
              <w:jc w:val="center"/>
              <w:rPr>
                <w:b/>
                <w:sz w:val="20"/>
                <w:szCs w:val="20"/>
              </w:rPr>
            </w:pPr>
            <w:r w:rsidRPr="00210D29">
              <w:rPr>
                <w:b/>
                <w:sz w:val="20"/>
                <w:szCs w:val="20"/>
              </w:rPr>
              <w:t>Další strategické cíle Akčního plánu ITS byly vyhodnoceny na podobně obecné úrovni</w:t>
            </w:r>
            <w:r w:rsidR="005E4A49">
              <w:rPr>
                <w:b/>
                <w:sz w:val="20"/>
                <w:szCs w:val="20"/>
              </w:rPr>
              <w:t>.</w:t>
            </w:r>
          </w:p>
        </w:tc>
      </w:tr>
    </w:tbl>
    <w:p w14:paraId="0C44A059" w14:textId="77777777" w:rsidR="00040771" w:rsidRDefault="00040771" w:rsidP="00040771">
      <w:pPr>
        <w:jc w:val="both"/>
      </w:pPr>
    </w:p>
    <w:p w14:paraId="3FC820D1" w14:textId="03F6CF63" w:rsidR="00040771" w:rsidRPr="009D138C" w:rsidRDefault="00040771" w:rsidP="00F83A8A">
      <w:pPr>
        <w:pStyle w:val="Odstavecseseznamem"/>
        <w:numPr>
          <w:ilvl w:val="0"/>
          <w:numId w:val="46"/>
        </w:numPr>
        <w:spacing w:line="240" w:lineRule="auto"/>
        <w:ind w:left="567" w:hanging="567"/>
        <w:jc w:val="both"/>
        <w:rPr>
          <w:sz w:val="24"/>
          <w:szCs w:val="24"/>
        </w:rPr>
      </w:pPr>
      <w:r w:rsidRPr="009D138C">
        <w:rPr>
          <w:sz w:val="24"/>
          <w:szCs w:val="24"/>
        </w:rPr>
        <w:t>U návazných opatření (čtvrtá úroveň cílů Akčního plánu ITS) jsou v rámci zhodnocení uvedeny související projektové záměry Implementačního plánu ITS a případn</w:t>
      </w:r>
      <w:r w:rsidR="00025B9A">
        <w:rPr>
          <w:sz w:val="24"/>
          <w:szCs w:val="24"/>
        </w:rPr>
        <w:t>é</w:t>
      </w:r>
      <w:r w:rsidRPr="009D138C">
        <w:rPr>
          <w:sz w:val="24"/>
          <w:szCs w:val="24"/>
        </w:rPr>
        <w:t xml:space="preserve"> změn</w:t>
      </w:r>
      <w:r w:rsidR="00025B9A">
        <w:rPr>
          <w:sz w:val="24"/>
          <w:szCs w:val="24"/>
        </w:rPr>
        <w:t>y</w:t>
      </w:r>
      <w:r w:rsidRPr="009D138C">
        <w:rPr>
          <w:sz w:val="24"/>
          <w:szCs w:val="24"/>
        </w:rPr>
        <w:t xml:space="preserve"> stavu jejich realizace a financování. Není zde uveden důvod těchto změn ani jejich případný dopad na cíle Akčního plánu ITS. Přitom NKÚ </w:t>
      </w:r>
      <w:r w:rsidR="009D138C">
        <w:rPr>
          <w:sz w:val="24"/>
          <w:szCs w:val="24"/>
        </w:rPr>
        <w:t>zjistil, že od roku 2016 bylo v </w:t>
      </w:r>
      <w:r w:rsidRPr="009D138C">
        <w:rPr>
          <w:sz w:val="24"/>
          <w:szCs w:val="24"/>
        </w:rPr>
        <w:t xml:space="preserve">Implementačním plánu ITS </w:t>
      </w:r>
      <w:r w:rsidR="00346C24">
        <w:rPr>
          <w:sz w:val="24"/>
          <w:szCs w:val="24"/>
        </w:rPr>
        <w:t xml:space="preserve">a jeho aktualizacích </w:t>
      </w:r>
      <w:r w:rsidRPr="009D138C">
        <w:rPr>
          <w:sz w:val="24"/>
          <w:szCs w:val="24"/>
        </w:rPr>
        <w:t>navrženo cel</w:t>
      </w:r>
      <w:r w:rsidR="009D138C">
        <w:rPr>
          <w:sz w:val="24"/>
          <w:szCs w:val="24"/>
        </w:rPr>
        <w:t>kem 54 projektových záměrů SD</w:t>
      </w:r>
      <w:r w:rsidR="007D5519">
        <w:rPr>
          <w:sz w:val="24"/>
          <w:szCs w:val="24"/>
        </w:rPr>
        <w:t xml:space="preserve"> a </w:t>
      </w:r>
      <w:r w:rsidRPr="009D138C">
        <w:rPr>
          <w:sz w:val="24"/>
          <w:szCs w:val="24"/>
        </w:rPr>
        <w:t>PR projektů</w:t>
      </w:r>
      <w:r w:rsidR="009767C8" w:rsidRPr="009D138C">
        <w:rPr>
          <w:sz w:val="24"/>
          <w:szCs w:val="24"/>
        </w:rPr>
        <w:t xml:space="preserve"> v gesci MD a ŘSD</w:t>
      </w:r>
      <w:r w:rsidRPr="009D138C">
        <w:rPr>
          <w:sz w:val="24"/>
          <w:szCs w:val="24"/>
        </w:rPr>
        <w:t>. K</w:t>
      </w:r>
      <w:r w:rsidR="00025B9A">
        <w:rPr>
          <w:sz w:val="24"/>
          <w:szCs w:val="24"/>
        </w:rPr>
        <w:t xml:space="preserve"> datu </w:t>
      </w:r>
      <w:r w:rsidR="005C3B67" w:rsidRPr="009D138C">
        <w:rPr>
          <w:sz w:val="24"/>
          <w:szCs w:val="24"/>
        </w:rPr>
        <w:t>aktualizac</w:t>
      </w:r>
      <w:r w:rsidR="00025B9A">
        <w:rPr>
          <w:sz w:val="24"/>
          <w:szCs w:val="24"/>
        </w:rPr>
        <w:t>e</w:t>
      </w:r>
      <w:r w:rsidR="005C3B67" w:rsidRPr="009D138C">
        <w:rPr>
          <w:sz w:val="24"/>
          <w:szCs w:val="24"/>
        </w:rPr>
        <w:t xml:space="preserve"> </w:t>
      </w:r>
      <w:proofErr w:type="gramStart"/>
      <w:r w:rsidR="005C3B67" w:rsidRPr="009D138C">
        <w:rPr>
          <w:sz w:val="24"/>
          <w:szCs w:val="24"/>
        </w:rPr>
        <w:t>č. 2 Implementačního</w:t>
      </w:r>
      <w:proofErr w:type="gramEnd"/>
      <w:r w:rsidR="005C3B67" w:rsidRPr="009D138C">
        <w:rPr>
          <w:sz w:val="24"/>
          <w:szCs w:val="24"/>
        </w:rPr>
        <w:t xml:space="preserve"> </w:t>
      </w:r>
      <w:r w:rsidR="005C3B67" w:rsidRPr="009D138C">
        <w:rPr>
          <w:sz w:val="24"/>
          <w:szCs w:val="24"/>
        </w:rPr>
        <w:lastRenderedPageBreak/>
        <w:t>plánu ITS</w:t>
      </w:r>
      <w:r w:rsidRPr="009D138C">
        <w:rPr>
          <w:sz w:val="24"/>
          <w:szCs w:val="24"/>
        </w:rPr>
        <w:t xml:space="preserve"> bylo dokončeno 1</w:t>
      </w:r>
      <w:r w:rsidR="00C431AD" w:rsidRPr="009D138C">
        <w:rPr>
          <w:sz w:val="24"/>
          <w:szCs w:val="24"/>
        </w:rPr>
        <w:t>0</w:t>
      </w:r>
      <w:r w:rsidR="009767C8" w:rsidRPr="009D138C">
        <w:rPr>
          <w:rStyle w:val="Znakapoznpodarou"/>
          <w:sz w:val="24"/>
          <w:szCs w:val="24"/>
        </w:rPr>
        <w:footnoteReference w:id="16"/>
      </w:r>
      <w:r w:rsidR="004E316B" w:rsidRPr="009D138C">
        <w:rPr>
          <w:sz w:val="24"/>
          <w:szCs w:val="24"/>
        </w:rPr>
        <w:t xml:space="preserve"> projektů. </w:t>
      </w:r>
      <w:proofErr w:type="gramStart"/>
      <w:r w:rsidR="004E316B" w:rsidRPr="009D138C">
        <w:rPr>
          <w:sz w:val="24"/>
          <w:szCs w:val="24"/>
        </w:rPr>
        <w:t xml:space="preserve">Z </w:t>
      </w:r>
      <w:r w:rsidR="00C431AD" w:rsidRPr="009D138C">
        <w:rPr>
          <w:sz w:val="24"/>
          <w:szCs w:val="24"/>
        </w:rPr>
        <w:t>44</w:t>
      </w:r>
      <w:proofErr w:type="gramEnd"/>
      <w:r w:rsidRPr="009D138C">
        <w:rPr>
          <w:sz w:val="24"/>
          <w:szCs w:val="24"/>
        </w:rPr>
        <w:t xml:space="preserve"> nedokončených projektů </w:t>
      </w:r>
      <w:r w:rsidR="00075296">
        <w:rPr>
          <w:sz w:val="24"/>
          <w:szCs w:val="24"/>
        </w:rPr>
        <w:t>vznikla</w:t>
      </w:r>
      <w:r w:rsidR="00075296" w:rsidRPr="009D138C">
        <w:rPr>
          <w:sz w:val="24"/>
          <w:szCs w:val="24"/>
        </w:rPr>
        <w:t xml:space="preserve"> </w:t>
      </w:r>
      <w:r w:rsidRPr="009D138C">
        <w:rPr>
          <w:sz w:val="24"/>
          <w:szCs w:val="24"/>
        </w:rPr>
        <w:t xml:space="preserve">u </w:t>
      </w:r>
      <w:r w:rsidR="00C431AD" w:rsidRPr="009D138C">
        <w:rPr>
          <w:sz w:val="24"/>
          <w:szCs w:val="24"/>
        </w:rPr>
        <w:t>32</w:t>
      </w:r>
      <w:r w:rsidRPr="009D138C">
        <w:rPr>
          <w:sz w:val="24"/>
          <w:szCs w:val="24"/>
        </w:rPr>
        <w:t xml:space="preserve"> různá míra zpoždění (viz příloha č. </w:t>
      </w:r>
      <w:r w:rsidR="00596264" w:rsidRPr="009D138C">
        <w:rPr>
          <w:sz w:val="24"/>
          <w:szCs w:val="24"/>
        </w:rPr>
        <w:t>1</w:t>
      </w:r>
      <w:r w:rsidRPr="009D138C">
        <w:rPr>
          <w:sz w:val="24"/>
          <w:szCs w:val="24"/>
        </w:rPr>
        <w:t xml:space="preserve">). </w:t>
      </w:r>
    </w:p>
    <w:p w14:paraId="7B9FCB63" w14:textId="77777777" w:rsidR="00040771" w:rsidRPr="009D138C" w:rsidRDefault="00040771" w:rsidP="00F83A8A">
      <w:pPr>
        <w:pStyle w:val="Odstavecseseznamem"/>
        <w:spacing w:line="240" w:lineRule="auto"/>
        <w:jc w:val="both"/>
        <w:rPr>
          <w:sz w:val="24"/>
          <w:szCs w:val="24"/>
        </w:rPr>
      </w:pPr>
    </w:p>
    <w:p w14:paraId="3C4A9086" w14:textId="2A42C247" w:rsidR="005611A7" w:rsidRPr="009D138C" w:rsidRDefault="00D02A7C" w:rsidP="00232A6E">
      <w:pPr>
        <w:pStyle w:val="Odstavecseseznamem"/>
        <w:numPr>
          <w:ilvl w:val="0"/>
          <w:numId w:val="46"/>
        </w:numPr>
        <w:spacing w:after="0" w:line="240" w:lineRule="auto"/>
        <w:ind w:left="567" w:hanging="567"/>
        <w:jc w:val="both"/>
        <w:rPr>
          <w:sz w:val="24"/>
          <w:szCs w:val="24"/>
        </w:rPr>
      </w:pPr>
      <w:r>
        <w:rPr>
          <w:noProof/>
          <w:lang w:eastAsia="cs-CZ"/>
        </w:rPr>
        <mc:AlternateContent>
          <mc:Choice Requires="wps">
            <w:drawing>
              <wp:anchor distT="45720" distB="45720" distL="114300" distR="114300" simplePos="0" relativeHeight="251655680" behindDoc="0" locked="0" layoutInCell="1" allowOverlap="1" wp14:anchorId="21A15756" wp14:editId="2D9E5BC9">
                <wp:simplePos x="0" y="0"/>
                <wp:positionH relativeFrom="column">
                  <wp:posOffset>-4445</wp:posOffset>
                </wp:positionH>
                <wp:positionV relativeFrom="paragraph">
                  <wp:posOffset>742315</wp:posOffset>
                </wp:positionV>
                <wp:extent cx="5760000" cy="1404620"/>
                <wp:effectExtent l="0" t="0" r="12700" b="1905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1404620"/>
                        </a:xfrm>
                        <a:prstGeom prst="rect">
                          <a:avLst/>
                        </a:prstGeom>
                        <a:solidFill>
                          <a:schemeClr val="bg1">
                            <a:lumMod val="95000"/>
                          </a:schemeClr>
                        </a:solidFill>
                        <a:ln w="9525">
                          <a:solidFill>
                            <a:schemeClr val="tx1"/>
                          </a:solidFill>
                          <a:miter lim="800000"/>
                          <a:headEnd/>
                          <a:tailEnd/>
                        </a:ln>
                      </wps:spPr>
                      <wps:txbx>
                        <w:txbxContent>
                          <w:p w14:paraId="513D8E4D" w14:textId="77777777" w:rsidR="00877F4A" w:rsidRDefault="00877F4A" w:rsidP="00232A6E">
                            <w:pPr>
                              <w:spacing w:before="20" w:after="0"/>
                              <w:ind w:left="284" w:hanging="284"/>
                            </w:pPr>
                            <w:r>
                              <w:rPr>
                                <w:b/>
                                <w:color w:val="004595"/>
                                <w:sz w:val="24"/>
                                <w:szCs w:val="24"/>
                              </w:rPr>
                              <w:t xml:space="preserve">B. </w:t>
                            </w:r>
                            <w:r w:rsidRPr="003A788D">
                              <w:rPr>
                                <w:b/>
                                <w:color w:val="004595"/>
                                <w:sz w:val="24"/>
                                <w:szCs w:val="24"/>
                              </w:rPr>
                              <w:t>Výběr projektových záměrů do Implementačního plánu ITS a posuzování záměrů projektů silničních 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A15756" id="_x0000_s1027" type="#_x0000_t202" style="position:absolute;left:0;text-align:left;margin-left:-.35pt;margin-top:58.45pt;width:453.55pt;height:110.6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" fillcolor="#f2f2f2 [3052]" strokecolor="black [3213]">
                <v:textbox style="mso-fit-shape-to-text:t">
                  <w:txbxContent>
                    <w:p w14:paraId="513D8E4D" w14:textId="77777777" w:rsidR="00877F4A" w:rsidRDefault="00877F4A" w:rsidP="00232A6E">
                      <w:pPr>
                        <w:spacing w:before="20" w:after="0"/>
                        <w:ind w:left="284" w:hanging="284"/>
                      </w:pPr>
                      <w:r>
                        <w:rPr>
                          <w:b/>
                          <w:color w:val="004595"/>
                          <w:sz w:val="24"/>
                          <w:szCs w:val="24"/>
                        </w:rPr>
                        <w:t xml:space="preserve">B. </w:t>
                      </w:r>
                      <w:r w:rsidRPr="003A788D">
                        <w:rPr>
                          <w:b/>
                          <w:color w:val="004595"/>
                          <w:sz w:val="24"/>
                          <w:szCs w:val="24"/>
                        </w:rPr>
                        <w:t>Výběr projektových záměrů do Implementačního plánu ITS a posuzování záměrů projektů silničních ITS</w:t>
                      </w:r>
                    </w:p>
                  </w:txbxContent>
                </v:textbox>
                <w10:wrap type="square"/>
              </v:shape>
            </w:pict>
          </mc:Fallback>
        </mc:AlternateContent>
      </w:r>
      <w:r w:rsidR="00B62C7A" w:rsidRPr="009D138C">
        <w:rPr>
          <w:sz w:val="24"/>
          <w:szCs w:val="24"/>
        </w:rPr>
        <w:t>MD ve z</w:t>
      </w:r>
      <w:r w:rsidR="00040771" w:rsidRPr="009D138C">
        <w:rPr>
          <w:sz w:val="24"/>
          <w:szCs w:val="24"/>
        </w:rPr>
        <w:t>hodnocení Akčního plánu ITS zohlednilo pouze ITS implementovan</w:t>
      </w:r>
      <w:r w:rsidR="003E5215">
        <w:rPr>
          <w:sz w:val="24"/>
          <w:szCs w:val="24"/>
        </w:rPr>
        <w:t>é</w:t>
      </w:r>
      <w:r w:rsidR="00040771" w:rsidRPr="009D138C">
        <w:rPr>
          <w:sz w:val="24"/>
          <w:szCs w:val="24"/>
        </w:rPr>
        <w:t xml:space="preserve"> v rámci </w:t>
      </w:r>
      <w:r w:rsidR="00EE17A7">
        <w:rPr>
          <w:sz w:val="24"/>
          <w:szCs w:val="24"/>
        </w:rPr>
        <w:br/>
      </w:r>
      <w:r w:rsidR="00040771" w:rsidRPr="009D138C">
        <w:rPr>
          <w:sz w:val="24"/>
          <w:szCs w:val="24"/>
        </w:rPr>
        <w:t xml:space="preserve">SD a PR projektů Implementačního plánu ITS, nikoliv ITS implementované v </w:t>
      </w:r>
      <w:r w:rsidR="00857BBD" w:rsidRPr="009D138C">
        <w:rPr>
          <w:sz w:val="24"/>
          <w:szCs w:val="24"/>
        </w:rPr>
        <w:t>rámci silničních staveb</w:t>
      </w:r>
      <w:r w:rsidR="00040771" w:rsidRPr="009D138C">
        <w:rPr>
          <w:sz w:val="24"/>
          <w:szCs w:val="24"/>
        </w:rPr>
        <w:t xml:space="preserve">. </w:t>
      </w:r>
    </w:p>
    <w:p w14:paraId="13972C64" w14:textId="77777777" w:rsidR="00CA0A15" w:rsidRPr="00735ED0" w:rsidRDefault="00CA0A15" w:rsidP="00232A6E">
      <w:pPr>
        <w:spacing w:after="0" w:line="240" w:lineRule="auto"/>
        <w:jc w:val="both"/>
        <w:rPr>
          <w:sz w:val="28"/>
          <w:szCs w:val="28"/>
        </w:rPr>
      </w:pPr>
    </w:p>
    <w:p w14:paraId="298EA549" w14:textId="77777777" w:rsidR="005818BC" w:rsidRPr="003A788D" w:rsidRDefault="00FA0C00" w:rsidP="00F83A8A">
      <w:pPr>
        <w:pStyle w:val="Odstavecseseznamem"/>
        <w:numPr>
          <w:ilvl w:val="0"/>
          <w:numId w:val="46"/>
        </w:numPr>
        <w:spacing w:line="240" w:lineRule="auto"/>
        <w:ind w:left="567" w:hanging="567"/>
        <w:jc w:val="both"/>
        <w:rPr>
          <w:sz w:val="24"/>
          <w:szCs w:val="24"/>
        </w:rPr>
      </w:pPr>
      <w:r w:rsidRPr="003A788D">
        <w:rPr>
          <w:sz w:val="24"/>
          <w:szCs w:val="24"/>
        </w:rPr>
        <w:t>Po rozpracování soustavy cílů je potřeba identifikovat opatření, která povedou k jejich naplnění</w:t>
      </w:r>
      <w:r w:rsidR="00A5502F" w:rsidRPr="003A788D">
        <w:rPr>
          <w:sz w:val="24"/>
          <w:szCs w:val="24"/>
        </w:rPr>
        <w:t>.</w:t>
      </w:r>
      <w:r w:rsidRPr="003A788D">
        <w:rPr>
          <w:sz w:val="24"/>
          <w:szCs w:val="24"/>
        </w:rPr>
        <w:t xml:space="preserve"> Akční plán ITS obsahuje na čtvrté úrovni tzv. návazná opatření, ta však nejsou konkrétními opatřeními, těmi jsou </w:t>
      </w:r>
      <w:r w:rsidR="00A84543" w:rsidRPr="003A788D">
        <w:rPr>
          <w:sz w:val="24"/>
          <w:szCs w:val="24"/>
        </w:rPr>
        <w:t xml:space="preserve">až </w:t>
      </w:r>
      <w:r w:rsidRPr="003A788D">
        <w:rPr>
          <w:sz w:val="24"/>
          <w:szCs w:val="24"/>
        </w:rPr>
        <w:t>projektové</w:t>
      </w:r>
      <w:r w:rsidR="00EB6C68" w:rsidRPr="003A788D">
        <w:rPr>
          <w:sz w:val="24"/>
          <w:szCs w:val="24"/>
        </w:rPr>
        <w:t xml:space="preserve"> záměry (karty)</w:t>
      </w:r>
      <w:r w:rsidRPr="003A788D">
        <w:rPr>
          <w:sz w:val="24"/>
          <w:szCs w:val="24"/>
        </w:rPr>
        <w:t xml:space="preserve"> SD a PR projektů</w:t>
      </w:r>
      <w:r w:rsidR="00FD436E" w:rsidRPr="003A788D">
        <w:rPr>
          <w:sz w:val="24"/>
          <w:szCs w:val="24"/>
        </w:rPr>
        <w:t>.</w:t>
      </w:r>
    </w:p>
    <w:p w14:paraId="6067BAC2" w14:textId="77777777" w:rsidR="004B5BEB" w:rsidRPr="003A788D" w:rsidRDefault="004B5BEB" w:rsidP="00F83A8A">
      <w:pPr>
        <w:pStyle w:val="Odstavecseseznamem"/>
        <w:spacing w:line="240" w:lineRule="auto"/>
        <w:jc w:val="both"/>
        <w:rPr>
          <w:sz w:val="24"/>
          <w:szCs w:val="24"/>
        </w:rPr>
      </w:pPr>
    </w:p>
    <w:p w14:paraId="06748B22" w14:textId="77777777" w:rsidR="005818BC" w:rsidRPr="003A788D" w:rsidRDefault="005818BC" w:rsidP="00F83A8A">
      <w:pPr>
        <w:pStyle w:val="Odstavecseseznamem"/>
        <w:numPr>
          <w:ilvl w:val="0"/>
          <w:numId w:val="46"/>
        </w:numPr>
        <w:spacing w:line="240" w:lineRule="auto"/>
        <w:ind w:left="567" w:hanging="567"/>
        <w:jc w:val="both"/>
        <w:rPr>
          <w:sz w:val="24"/>
          <w:szCs w:val="24"/>
        </w:rPr>
      </w:pPr>
      <w:r w:rsidRPr="003A788D">
        <w:rPr>
          <w:sz w:val="24"/>
          <w:szCs w:val="24"/>
        </w:rPr>
        <w:t>NKÚ proto posuzoval:</w:t>
      </w:r>
    </w:p>
    <w:p w14:paraId="400A44FC" w14:textId="77777777" w:rsidR="005818BC" w:rsidRPr="003A788D" w:rsidRDefault="005818BC" w:rsidP="00F83A8A">
      <w:pPr>
        <w:pStyle w:val="Odstavecseseznamem"/>
        <w:spacing w:line="240" w:lineRule="auto"/>
        <w:ind w:hanging="153"/>
        <w:jc w:val="both"/>
        <w:rPr>
          <w:sz w:val="24"/>
          <w:szCs w:val="24"/>
        </w:rPr>
      </w:pPr>
    </w:p>
    <w:p w14:paraId="650542C6" w14:textId="77777777" w:rsidR="005818BC" w:rsidRPr="003A788D" w:rsidRDefault="0028751A" w:rsidP="00F83A8A">
      <w:pPr>
        <w:pStyle w:val="Odstavecseseznamem"/>
        <w:numPr>
          <w:ilvl w:val="1"/>
          <w:numId w:val="36"/>
        </w:numPr>
        <w:spacing w:line="240" w:lineRule="auto"/>
        <w:ind w:left="1134" w:hanging="283"/>
        <w:jc w:val="both"/>
        <w:rPr>
          <w:sz w:val="24"/>
          <w:szCs w:val="24"/>
        </w:rPr>
      </w:pPr>
      <w:r w:rsidRPr="003A788D">
        <w:rPr>
          <w:sz w:val="24"/>
          <w:szCs w:val="24"/>
        </w:rPr>
        <w:t>zda</w:t>
      </w:r>
      <w:r w:rsidR="00387974" w:rsidRPr="003A788D">
        <w:rPr>
          <w:sz w:val="24"/>
          <w:szCs w:val="24"/>
        </w:rPr>
        <w:t xml:space="preserve"> si</w:t>
      </w:r>
      <w:r w:rsidRPr="003A788D">
        <w:rPr>
          <w:sz w:val="24"/>
          <w:szCs w:val="24"/>
        </w:rPr>
        <w:t xml:space="preserve"> ŘSD</w:t>
      </w:r>
      <w:r w:rsidR="00387974" w:rsidRPr="003A788D">
        <w:rPr>
          <w:sz w:val="24"/>
          <w:szCs w:val="24"/>
        </w:rPr>
        <w:t xml:space="preserve"> stanovilo kritéria pro </w:t>
      </w:r>
      <w:r w:rsidR="0012563E" w:rsidRPr="003A788D">
        <w:rPr>
          <w:sz w:val="24"/>
          <w:szCs w:val="24"/>
        </w:rPr>
        <w:t>výběr</w:t>
      </w:r>
      <w:r w:rsidR="00387974" w:rsidRPr="003A788D">
        <w:rPr>
          <w:sz w:val="24"/>
          <w:szCs w:val="24"/>
        </w:rPr>
        <w:t xml:space="preserve"> návrhů projektových </w:t>
      </w:r>
      <w:r w:rsidR="00EB6C68" w:rsidRPr="003A788D">
        <w:rPr>
          <w:sz w:val="24"/>
          <w:szCs w:val="24"/>
        </w:rPr>
        <w:t xml:space="preserve">záměrů </w:t>
      </w:r>
      <w:r w:rsidR="00387974" w:rsidRPr="003A788D">
        <w:rPr>
          <w:sz w:val="24"/>
          <w:szCs w:val="24"/>
        </w:rPr>
        <w:t>a</w:t>
      </w:r>
      <w:r w:rsidRPr="003A788D">
        <w:rPr>
          <w:sz w:val="24"/>
          <w:szCs w:val="24"/>
        </w:rPr>
        <w:t xml:space="preserve"> předkládalo </w:t>
      </w:r>
      <w:r w:rsidR="00387974" w:rsidRPr="003A788D">
        <w:rPr>
          <w:sz w:val="24"/>
          <w:szCs w:val="24"/>
        </w:rPr>
        <w:t xml:space="preserve">je </w:t>
      </w:r>
      <w:r w:rsidR="004A2320" w:rsidRPr="003A788D">
        <w:rPr>
          <w:sz w:val="24"/>
          <w:szCs w:val="24"/>
        </w:rPr>
        <w:t xml:space="preserve">následně </w:t>
      </w:r>
      <w:r w:rsidR="00387974" w:rsidRPr="003A788D">
        <w:rPr>
          <w:sz w:val="24"/>
          <w:szCs w:val="24"/>
        </w:rPr>
        <w:t>MD k posouzení jejich zařazení do Implem</w:t>
      </w:r>
      <w:r w:rsidR="004A2320" w:rsidRPr="003A788D">
        <w:rPr>
          <w:sz w:val="24"/>
          <w:szCs w:val="24"/>
        </w:rPr>
        <w:t>enta</w:t>
      </w:r>
      <w:r w:rsidR="00387974" w:rsidRPr="003A788D">
        <w:rPr>
          <w:sz w:val="24"/>
          <w:szCs w:val="24"/>
        </w:rPr>
        <w:t>č</w:t>
      </w:r>
      <w:r w:rsidR="004A2320" w:rsidRPr="003A788D">
        <w:rPr>
          <w:sz w:val="24"/>
          <w:szCs w:val="24"/>
        </w:rPr>
        <w:t>ní</w:t>
      </w:r>
      <w:r w:rsidR="00387974" w:rsidRPr="003A788D">
        <w:rPr>
          <w:sz w:val="24"/>
          <w:szCs w:val="24"/>
        </w:rPr>
        <w:t xml:space="preserve">ho plánu </w:t>
      </w:r>
      <w:r w:rsidR="004A2320" w:rsidRPr="003A788D">
        <w:rPr>
          <w:sz w:val="24"/>
          <w:szCs w:val="24"/>
        </w:rPr>
        <w:t>ITS</w:t>
      </w:r>
      <w:r w:rsidR="005818BC" w:rsidRPr="003A788D">
        <w:rPr>
          <w:sz w:val="24"/>
          <w:szCs w:val="24"/>
        </w:rPr>
        <w:t>,</w:t>
      </w:r>
    </w:p>
    <w:p w14:paraId="15DF8DDC" w14:textId="77777777" w:rsidR="00873EEC" w:rsidRPr="003A788D" w:rsidRDefault="0028751A" w:rsidP="00F83A8A">
      <w:pPr>
        <w:pStyle w:val="Odstavecseseznamem"/>
        <w:numPr>
          <w:ilvl w:val="1"/>
          <w:numId w:val="36"/>
        </w:numPr>
        <w:spacing w:line="240" w:lineRule="auto"/>
        <w:ind w:left="1134" w:hanging="283"/>
        <w:jc w:val="both"/>
        <w:rPr>
          <w:sz w:val="24"/>
          <w:szCs w:val="24"/>
        </w:rPr>
      </w:pPr>
      <w:r w:rsidRPr="003A788D">
        <w:rPr>
          <w:sz w:val="24"/>
          <w:szCs w:val="24"/>
        </w:rPr>
        <w:t xml:space="preserve">zda MD </w:t>
      </w:r>
      <w:r w:rsidR="00A35DEE" w:rsidRPr="003A788D">
        <w:rPr>
          <w:sz w:val="24"/>
          <w:szCs w:val="24"/>
        </w:rPr>
        <w:t>transparentním</w:t>
      </w:r>
      <w:r w:rsidRPr="003A788D">
        <w:rPr>
          <w:sz w:val="24"/>
          <w:szCs w:val="24"/>
        </w:rPr>
        <w:t xml:space="preserve"> způsobem posuzovalo vhodnost zařazení </w:t>
      </w:r>
      <w:r w:rsidR="004A2320" w:rsidRPr="003A788D">
        <w:rPr>
          <w:sz w:val="24"/>
          <w:szCs w:val="24"/>
        </w:rPr>
        <w:t xml:space="preserve">návrhů </w:t>
      </w:r>
      <w:r w:rsidRPr="003A788D">
        <w:rPr>
          <w:sz w:val="24"/>
          <w:szCs w:val="24"/>
        </w:rPr>
        <w:t xml:space="preserve">projektových </w:t>
      </w:r>
      <w:r w:rsidR="00EB6C68" w:rsidRPr="003A788D">
        <w:rPr>
          <w:sz w:val="24"/>
          <w:szCs w:val="24"/>
        </w:rPr>
        <w:t>záměrů</w:t>
      </w:r>
      <w:r w:rsidRPr="003A788D">
        <w:rPr>
          <w:sz w:val="24"/>
          <w:szCs w:val="24"/>
        </w:rPr>
        <w:t xml:space="preserve"> do Implementačního plánu ITS a jejich schopnost naplnit stanovené cíle Akčního plánu ITS</w:t>
      </w:r>
      <w:r w:rsidR="00273280" w:rsidRPr="003A788D">
        <w:rPr>
          <w:sz w:val="24"/>
          <w:szCs w:val="24"/>
        </w:rPr>
        <w:t>,</w:t>
      </w:r>
    </w:p>
    <w:p w14:paraId="3C51E1ED" w14:textId="77777777" w:rsidR="00F064CF" w:rsidRPr="003A788D" w:rsidRDefault="004F018D" w:rsidP="00F83A8A">
      <w:pPr>
        <w:pStyle w:val="Odstavecseseznamem"/>
        <w:numPr>
          <w:ilvl w:val="1"/>
          <w:numId w:val="36"/>
        </w:numPr>
        <w:spacing w:line="240" w:lineRule="auto"/>
        <w:ind w:left="1134" w:hanging="283"/>
        <w:jc w:val="both"/>
        <w:rPr>
          <w:sz w:val="24"/>
          <w:szCs w:val="24"/>
        </w:rPr>
      </w:pPr>
      <w:r w:rsidRPr="003A788D">
        <w:rPr>
          <w:sz w:val="24"/>
          <w:szCs w:val="24"/>
        </w:rPr>
        <w:t xml:space="preserve">zda mělo MD přehled o </w:t>
      </w:r>
      <w:r w:rsidR="00A5502F" w:rsidRPr="003A788D">
        <w:rPr>
          <w:sz w:val="24"/>
          <w:szCs w:val="24"/>
        </w:rPr>
        <w:t>projektech</w:t>
      </w:r>
      <w:r w:rsidRPr="003A788D">
        <w:rPr>
          <w:sz w:val="24"/>
          <w:szCs w:val="24"/>
        </w:rPr>
        <w:t xml:space="preserve"> </w:t>
      </w:r>
      <w:r w:rsidR="00C60B78" w:rsidRPr="003A788D">
        <w:rPr>
          <w:sz w:val="24"/>
          <w:szCs w:val="24"/>
        </w:rPr>
        <w:t>financovaných v</w:t>
      </w:r>
      <w:r w:rsidR="00A5502F" w:rsidRPr="003A788D">
        <w:rPr>
          <w:sz w:val="24"/>
          <w:szCs w:val="24"/>
        </w:rPr>
        <w:t> </w:t>
      </w:r>
      <w:r w:rsidR="009C5F5E" w:rsidRPr="003A788D">
        <w:rPr>
          <w:sz w:val="24"/>
          <w:szCs w:val="24"/>
        </w:rPr>
        <w:t>souvislosti se silničními ITS v </w:t>
      </w:r>
      <w:r w:rsidR="00A5502F" w:rsidRPr="003A788D">
        <w:rPr>
          <w:sz w:val="24"/>
          <w:szCs w:val="24"/>
        </w:rPr>
        <w:t>rámci</w:t>
      </w:r>
      <w:r w:rsidR="00C60B78" w:rsidRPr="003A788D">
        <w:rPr>
          <w:sz w:val="24"/>
          <w:szCs w:val="24"/>
        </w:rPr>
        <w:t> globálních</w:t>
      </w:r>
      <w:r w:rsidR="001F77CD">
        <w:rPr>
          <w:rStyle w:val="Znakapoznpodarou"/>
          <w:sz w:val="24"/>
          <w:szCs w:val="24"/>
        </w:rPr>
        <w:footnoteReference w:id="17"/>
      </w:r>
      <w:r w:rsidR="00C60B78" w:rsidRPr="003A788D">
        <w:rPr>
          <w:sz w:val="24"/>
          <w:szCs w:val="24"/>
        </w:rPr>
        <w:t xml:space="preserve"> </w:t>
      </w:r>
      <w:r w:rsidR="00A5502F" w:rsidRPr="003A788D">
        <w:rPr>
          <w:sz w:val="24"/>
          <w:szCs w:val="24"/>
        </w:rPr>
        <w:t>a jmenovitých</w:t>
      </w:r>
      <w:r w:rsidR="001F77CD">
        <w:rPr>
          <w:rStyle w:val="Znakapoznpodarou"/>
          <w:sz w:val="24"/>
          <w:szCs w:val="24"/>
        </w:rPr>
        <w:footnoteReference w:id="18"/>
      </w:r>
      <w:r w:rsidR="00A5502F" w:rsidRPr="003A788D">
        <w:rPr>
          <w:sz w:val="24"/>
          <w:szCs w:val="24"/>
        </w:rPr>
        <w:t xml:space="preserve"> položek z</w:t>
      </w:r>
      <w:r w:rsidR="00F064CF" w:rsidRPr="003A788D">
        <w:rPr>
          <w:sz w:val="24"/>
          <w:szCs w:val="24"/>
        </w:rPr>
        <w:t xml:space="preserve"> rozpočtu SFDI.</w:t>
      </w:r>
    </w:p>
    <w:p w14:paraId="2C5512FF" w14:textId="77777777" w:rsidR="0028751A" w:rsidRDefault="0028751A" w:rsidP="00F334B4">
      <w:pPr>
        <w:spacing w:after="0" w:line="276" w:lineRule="auto"/>
        <w:jc w:val="both"/>
      </w:pPr>
    </w:p>
    <w:p w14:paraId="56C68891" w14:textId="5E23F0D0" w:rsidR="0028751A" w:rsidRPr="008957C7" w:rsidRDefault="0028751A" w:rsidP="00F83A8A">
      <w:pPr>
        <w:spacing w:line="240" w:lineRule="auto"/>
        <w:jc w:val="both"/>
        <w:rPr>
          <w:rFonts w:cstheme="minorHAnsi"/>
          <w:b/>
          <w:i/>
          <w:color w:val="BD2A33"/>
          <w:sz w:val="24"/>
          <w:szCs w:val="24"/>
        </w:rPr>
      </w:pPr>
      <w:r w:rsidRPr="008957C7">
        <w:rPr>
          <w:rFonts w:cstheme="minorHAnsi"/>
          <w:b/>
          <w:i/>
          <w:color w:val="BD2A33"/>
          <w:sz w:val="24"/>
          <w:szCs w:val="24"/>
        </w:rPr>
        <w:t xml:space="preserve">→ </w:t>
      </w:r>
      <w:r w:rsidR="009D3720" w:rsidRPr="008957C7">
        <w:rPr>
          <w:rFonts w:cstheme="minorHAnsi"/>
          <w:b/>
          <w:i/>
          <w:color w:val="BD2A33"/>
          <w:sz w:val="24"/>
          <w:szCs w:val="24"/>
        </w:rPr>
        <w:t xml:space="preserve">MD ani </w:t>
      </w:r>
      <w:r w:rsidR="00387974" w:rsidRPr="008957C7">
        <w:rPr>
          <w:rFonts w:cstheme="minorHAnsi"/>
          <w:b/>
          <w:i/>
          <w:color w:val="BD2A33"/>
          <w:sz w:val="24"/>
          <w:szCs w:val="24"/>
        </w:rPr>
        <w:t>ŘSD</w:t>
      </w:r>
      <w:r w:rsidR="004A2320" w:rsidRPr="008957C7">
        <w:rPr>
          <w:rFonts w:cstheme="minorHAnsi"/>
          <w:b/>
          <w:i/>
          <w:color w:val="BD2A33"/>
          <w:sz w:val="24"/>
          <w:szCs w:val="24"/>
        </w:rPr>
        <w:t xml:space="preserve"> nenastavil</w:t>
      </w:r>
      <w:r w:rsidR="001000FB">
        <w:rPr>
          <w:rFonts w:cstheme="minorHAnsi"/>
          <w:b/>
          <w:i/>
          <w:color w:val="BD2A33"/>
          <w:sz w:val="24"/>
          <w:szCs w:val="24"/>
        </w:rPr>
        <w:t>y</w:t>
      </w:r>
      <w:r w:rsidR="004A2320" w:rsidRPr="008957C7">
        <w:rPr>
          <w:rFonts w:cstheme="minorHAnsi"/>
          <w:b/>
          <w:i/>
          <w:color w:val="BD2A33"/>
          <w:sz w:val="24"/>
          <w:szCs w:val="24"/>
        </w:rPr>
        <w:t xml:space="preserve"> kritéria</w:t>
      </w:r>
      <w:r w:rsidR="009D3720" w:rsidRPr="008957C7">
        <w:rPr>
          <w:rFonts w:cstheme="minorHAnsi"/>
          <w:b/>
          <w:i/>
          <w:color w:val="BD2A33"/>
          <w:sz w:val="24"/>
          <w:szCs w:val="24"/>
        </w:rPr>
        <w:t xml:space="preserve"> výběru projektových záměrů v návaznosti na cíle</w:t>
      </w:r>
      <w:r w:rsidR="00522D71" w:rsidRPr="008957C7">
        <w:rPr>
          <w:rFonts w:cstheme="minorHAnsi"/>
          <w:b/>
          <w:i/>
          <w:color w:val="BD2A33"/>
          <w:sz w:val="24"/>
          <w:szCs w:val="24"/>
        </w:rPr>
        <w:t xml:space="preserve"> Akčního plánu ITS</w:t>
      </w:r>
    </w:p>
    <w:p w14:paraId="19720AE7" w14:textId="2445657F" w:rsidR="00FB0A9E" w:rsidRPr="008957C7" w:rsidRDefault="00522D71" w:rsidP="00F83A8A">
      <w:pPr>
        <w:pStyle w:val="Odstavecseseznamem"/>
        <w:numPr>
          <w:ilvl w:val="0"/>
          <w:numId w:val="46"/>
        </w:numPr>
        <w:spacing w:line="240" w:lineRule="auto"/>
        <w:ind w:left="567" w:hanging="567"/>
        <w:jc w:val="both"/>
        <w:rPr>
          <w:sz w:val="24"/>
          <w:szCs w:val="24"/>
        </w:rPr>
      </w:pPr>
      <w:r w:rsidRPr="008957C7">
        <w:rPr>
          <w:sz w:val="24"/>
          <w:szCs w:val="24"/>
        </w:rPr>
        <w:t xml:space="preserve">Za přípravu návrhů projektových </w:t>
      </w:r>
      <w:r w:rsidR="00EB6C68" w:rsidRPr="008957C7">
        <w:rPr>
          <w:sz w:val="24"/>
          <w:szCs w:val="24"/>
        </w:rPr>
        <w:t xml:space="preserve">záměrů </w:t>
      </w:r>
      <w:r w:rsidRPr="008957C7">
        <w:rPr>
          <w:sz w:val="24"/>
          <w:szCs w:val="24"/>
        </w:rPr>
        <w:t>SD a PR projektů v souladu s Akčním plánem</w:t>
      </w:r>
      <w:r w:rsidR="000D5E30" w:rsidRPr="008957C7">
        <w:rPr>
          <w:sz w:val="24"/>
          <w:szCs w:val="24"/>
        </w:rPr>
        <w:t xml:space="preserve"> ITS bylo</w:t>
      </w:r>
      <w:r w:rsidRPr="008957C7">
        <w:rPr>
          <w:sz w:val="24"/>
          <w:szCs w:val="24"/>
        </w:rPr>
        <w:t xml:space="preserve"> zodpovědné ŘSD. </w:t>
      </w:r>
      <w:r w:rsidRPr="008957C7">
        <w:rPr>
          <w:rFonts w:ascii="Calibri" w:hAnsi="Calibri" w:cs="Calibri"/>
          <w:sz w:val="24"/>
          <w:szCs w:val="24"/>
          <w:lang w:eastAsia="cs-CZ"/>
        </w:rPr>
        <w:t>ŘSD se tak samo rozhodovalo</w:t>
      </w:r>
      <w:r w:rsidR="001000FB">
        <w:rPr>
          <w:rFonts w:ascii="Calibri" w:hAnsi="Calibri" w:cs="Calibri"/>
          <w:sz w:val="24"/>
          <w:szCs w:val="24"/>
          <w:lang w:eastAsia="cs-CZ"/>
        </w:rPr>
        <w:t>,</w:t>
      </w:r>
      <w:r w:rsidRPr="008957C7">
        <w:rPr>
          <w:rFonts w:ascii="Calibri" w:hAnsi="Calibri" w:cs="Calibri"/>
          <w:sz w:val="24"/>
          <w:szCs w:val="24"/>
          <w:lang w:eastAsia="cs-CZ"/>
        </w:rPr>
        <w:t xml:space="preserve"> jaké návrhy projektových </w:t>
      </w:r>
      <w:r w:rsidR="00EB6C68" w:rsidRPr="008957C7">
        <w:rPr>
          <w:rFonts w:ascii="Calibri" w:hAnsi="Calibri" w:cs="Calibri"/>
          <w:sz w:val="24"/>
          <w:szCs w:val="24"/>
          <w:lang w:eastAsia="cs-CZ"/>
        </w:rPr>
        <w:t>záměrů</w:t>
      </w:r>
      <w:r w:rsidRPr="008957C7">
        <w:rPr>
          <w:rFonts w:ascii="Calibri" w:hAnsi="Calibri" w:cs="Calibri"/>
          <w:sz w:val="24"/>
          <w:szCs w:val="24"/>
          <w:lang w:eastAsia="cs-CZ"/>
        </w:rPr>
        <w:t xml:space="preserve"> SD a PR projektů zpracuje a </w:t>
      </w:r>
      <w:r w:rsidR="00085CC5" w:rsidRPr="008957C7">
        <w:rPr>
          <w:rFonts w:ascii="Calibri" w:hAnsi="Calibri" w:cs="Calibri"/>
          <w:sz w:val="24"/>
          <w:szCs w:val="24"/>
          <w:lang w:eastAsia="cs-CZ"/>
        </w:rPr>
        <w:t>následně</w:t>
      </w:r>
      <w:r w:rsidRPr="008957C7">
        <w:rPr>
          <w:rFonts w:ascii="Calibri" w:hAnsi="Calibri" w:cs="Calibri"/>
          <w:sz w:val="24"/>
          <w:szCs w:val="24"/>
          <w:lang w:eastAsia="cs-CZ"/>
        </w:rPr>
        <w:t xml:space="preserve"> předloží</w:t>
      </w:r>
      <w:r w:rsidR="00075296">
        <w:rPr>
          <w:rFonts w:ascii="Calibri" w:hAnsi="Calibri" w:cs="Calibri"/>
          <w:sz w:val="24"/>
          <w:szCs w:val="24"/>
          <w:lang w:eastAsia="cs-CZ"/>
        </w:rPr>
        <w:t xml:space="preserve"> MD</w:t>
      </w:r>
      <w:r w:rsidRPr="008957C7">
        <w:rPr>
          <w:rFonts w:ascii="Calibri" w:hAnsi="Calibri" w:cs="Calibri"/>
          <w:sz w:val="24"/>
          <w:szCs w:val="24"/>
          <w:lang w:eastAsia="cs-CZ"/>
        </w:rPr>
        <w:t xml:space="preserve">. </w:t>
      </w:r>
      <w:r w:rsidR="001000FB">
        <w:rPr>
          <w:rFonts w:ascii="Calibri" w:hAnsi="Calibri" w:cs="Calibri"/>
          <w:sz w:val="24"/>
          <w:szCs w:val="24"/>
          <w:lang w:eastAsia="cs-CZ"/>
        </w:rPr>
        <w:t>Posouzení těchto návrhů a </w:t>
      </w:r>
      <w:r w:rsidR="001000FB">
        <w:rPr>
          <w:sz w:val="24"/>
          <w:szCs w:val="24"/>
        </w:rPr>
        <w:t>k</w:t>
      </w:r>
      <w:r w:rsidR="00041CF9" w:rsidRPr="008957C7">
        <w:rPr>
          <w:sz w:val="24"/>
          <w:szCs w:val="24"/>
        </w:rPr>
        <w:t xml:space="preserve">onečné </w:t>
      </w:r>
      <w:r w:rsidRPr="008957C7">
        <w:rPr>
          <w:sz w:val="24"/>
          <w:szCs w:val="24"/>
        </w:rPr>
        <w:t>rozho</w:t>
      </w:r>
      <w:r w:rsidR="00EB6C68" w:rsidRPr="008957C7">
        <w:rPr>
          <w:sz w:val="24"/>
          <w:szCs w:val="24"/>
        </w:rPr>
        <w:t>dnutí, zda projektový záměr</w:t>
      </w:r>
      <w:r w:rsidRPr="008957C7">
        <w:rPr>
          <w:sz w:val="24"/>
          <w:szCs w:val="24"/>
        </w:rPr>
        <w:t xml:space="preserve"> zařadit či nezařadit do Implementačního plánu ITS</w:t>
      </w:r>
      <w:r w:rsidR="001000FB">
        <w:rPr>
          <w:sz w:val="24"/>
          <w:szCs w:val="24"/>
        </w:rPr>
        <w:t>,</w:t>
      </w:r>
      <w:r w:rsidR="003D3AC1" w:rsidRPr="008957C7">
        <w:rPr>
          <w:sz w:val="24"/>
          <w:szCs w:val="24"/>
        </w:rPr>
        <w:t xml:space="preserve"> </w:t>
      </w:r>
      <w:r w:rsidR="00FB0A9E" w:rsidRPr="008957C7">
        <w:rPr>
          <w:sz w:val="24"/>
          <w:szCs w:val="24"/>
        </w:rPr>
        <w:t xml:space="preserve">provádělo </w:t>
      </w:r>
      <w:r w:rsidRPr="008957C7">
        <w:rPr>
          <w:sz w:val="24"/>
          <w:szCs w:val="24"/>
        </w:rPr>
        <w:t xml:space="preserve">MD. </w:t>
      </w:r>
    </w:p>
    <w:p w14:paraId="47190CCB" w14:textId="77777777" w:rsidR="00F064CF" w:rsidRPr="008957C7" w:rsidRDefault="00F064CF" w:rsidP="00F83A8A">
      <w:pPr>
        <w:pStyle w:val="Odstavecseseznamem"/>
        <w:spacing w:line="240" w:lineRule="auto"/>
        <w:jc w:val="both"/>
        <w:rPr>
          <w:sz w:val="24"/>
          <w:szCs w:val="24"/>
        </w:rPr>
      </w:pPr>
    </w:p>
    <w:p w14:paraId="270CAF86" w14:textId="54E8A2D4" w:rsidR="009765CC" w:rsidRPr="008957C7" w:rsidRDefault="00FB0A9E" w:rsidP="00F83A8A">
      <w:pPr>
        <w:pStyle w:val="Odstavecseseznamem"/>
        <w:numPr>
          <w:ilvl w:val="0"/>
          <w:numId w:val="46"/>
        </w:numPr>
        <w:spacing w:line="240" w:lineRule="auto"/>
        <w:ind w:left="567" w:hanging="567"/>
        <w:jc w:val="both"/>
        <w:rPr>
          <w:sz w:val="24"/>
          <w:szCs w:val="24"/>
        </w:rPr>
      </w:pPr>
      <w:r w:rsidRPr="008957C7">
        <w:rPr>
          <w:sz w:val="24"/>
          <w:szCs w:val="24"/>
        </w:rPr>
        <w:t xml:space="preserve">Při tvorbě návrhů projektových záměrů </w:t>
      </w:r>
      <w:r w:rsidR="009D3720" w:rsidRPr="008957C7">
        <w:rPr>
          <w:sz w:val="24"/>
          <w:szCs w:val="24"/>
        </w:rPr>
        <w:t>ale</w:t>
      </w:r>
      <w:r w:rsidRPr="008957C7">
        <w:rPr>
          <w:sz w:val="24"/>
          <w:szCs w:val="24"/>
        </w:rPr>
        <w:t xml:space="preserve"> ŘSD interně n</w:t>
      </w:r>
      <w:r w:rsidR="009C5F5E" w:rsidRPr="008957C7">
        <w:rPr>
          <w:sz w:val="24"/>
          <w:szCs w:val="24"/>
        </w:rPr>
        <w:t>erozpracovalo Akční plán ITS na</w:t>
      </w:r>
      <w:r w:rsidR="007D5519">
        <w:rPr>
          <w:sz w:val="24"/>
          <w:szCs w:val="24"/>
        </w:rPr>
        <w:t xml:space="preserve"> </w:t>
      </w:r>
      <w:r w:rsidRPr="008957C7">
        <w:rPr>
          <w:sz w:val="24"/>
          <w:szCs w:val="24"/>
        </w:rPr>
        <w:t>konkrétní oblasti, etapy výstavby nebo krátkodobé plány z hlediska priorit v čase. ŘSD</w:t>
      </w:r>
      <w:r w:rsidR="00B66724" w:rsidRPr="008957C7">
        <w:rPr>
          <w:sz w:val="24"/>
          <w:szCs w:val="24"/>
        </w:rPr>
        <w:t xml:space="preserve"> si</w:t>
      </w:r>
      <w:r w:rsidRPr="008957C7">
        <w:rPr>
          <w:sz w:val="24"/>
          <w:szCs w:val="24"/>
        </w:rPr>
        <w:t xml:space="preserve"> nenastavilo</w:t>
      </w:r>
      <w:r w:rsidR="00757209" w:rsidRPr="008957C7">
        <w:rPr>
          <w:sz w:val="24"/>
          <w:szCs w:val="24"/>
        </w:rPr>
        <w:t xml:space="preserve"> </w:t>
      </w:r>
      <w:r w:rsidRPr="008957C7">
        <w:rPr>
          <w:sz w:val="24"/>
          <w:szCs w:val="24"/>
        </w:rPr>
        <w:t xml:space="preserve">kritéria výběru, na základě kterých by posoudilo, zda </w:t>
      </w:r>
      <w:r w:rsidR="009D3720" w:rsidRPr="008957C7">
        <w:rPr>
          <w:sz w:val="24"/>
          <w:szCs w:val="24"/>
        </w:rPr>
        <w:t xml:space="preserve">a jak </w:t>
      </w:r>
      <w:r w:rsidRPr="008957C7">
        <w:rPr>
          <w:sz w:val="24"/>
          <w:szCs w:val="24"/>
        </w:rPr>
        <w:t xml:space="preserve">jednotlivé návrhy projektových záměrů naplňují cíle Akčního plánu ITS. Návrhy projektových </w:t>
      </w:r>
      <w:r w:rsidRPr="008957C7">
        <w:rPr>
          <w:sz w:val="24"/>
          <w:szCs w:val="24"/>
        </w:rPr>
        <w:lastRenderedPageBreak/>
        <w:t>záměrů tak ŘSD zpracovávalo na základ</w:t>
      </w:r>
      <w:r w:rsidR="008957C7">
        <w:rPr>
          <w:sz w:val="24"/>
          <w:szCs w:val="24"/>
        </w:rPr>
        <w:t>ě urgentních potřeb ve vztahu k </w:t>
      </w:r>
      <w:r w:rsidRPr="008957C7">
        <w:rPr>
          <w:sz w:val="24"/>
          <w:szCs w:val="24"/>
        </w:rPr>
        <w:t>vybavení silnic a dálnic a na základě úsudku a zkušeností příslušných pracovníků. Jedinou</w:t>
      </w:r>
      <w:r w:rsidR="009D3720" w:rsidRPr="008957C7">
        <w:rPr>
          <w:sz w:val="24"/>
          <w:szCs w:val="24"/>
        </w:rPr>
        <w:t xml:space="preserve"> </w:t>
      </w:r>
      <w:r w:rsidRPr="008957C7">
        <w:rPr>
          <w:sz w:val="24"/>
          <w:szCs w:val="24"/>
        </w:rPr>
        <w:t>rozpracovanou oblastí byla o</w:t>
      </w:r>
      <w:r w:rsidR="009C5F5E" w:rsidRPr="008957C7">
        <w:rPr>
          <w:sz w:val="24"/>
          <w:szCs w:val="24"/>
        </w:rPr>
        <w:t>blast NDIC, u</w:t>
      </w:r>
      <w:r w:rsidR="00EE17A7">
        <w:rPr>
          <w:sz w:val="24"/>
          <w:szCs w:val="24"/>
        </w:rPr>
        <w:t xml:space="preserve"> </w:t>
      </w:r>
      <w:r w:rsidRPr="008957C7">
        <w:rPr>
          <w:sz w:val="24"/>
          <w:szCs w:val="24"/>
        </w:rPr>
        <w:t xml:space="preserve">níž návrhy projektových </w:t>
      </w:r>
      <w:r w:rsidR="00B66724" w:rsidRPr="008957C7">
        <w:rPr>
          <w:sz w:val="24"/>
          <w:szCs w:val="24"/>
        </w:rPr>
        <w:t xml:space="preserve">záměrů </w:t>
      </w:r>
      <w:r w:rsidRPr="008957C7">
        <w:rPr>
          <w:sz w:val="24"/>
          <w:szCs w:val="24"/>
        </w:rPr>
        <w:t>vycházely z</w:t>
      </w:r>
      <w:r w:rsidR="00EE17A7">
        <w:rPr>
          <w:sz w:val="24"/>
          <w:szCs w:val="24"/>
        </w:rPr>
        <w:t> </w:t>
      </w:r>
      <w:r w:rsidRPr="00232A6E">
        <w:rPr>
          <w:sz w:val="24"/>
          <w:szCs w:val="24"/>
        </w:rPr>
        <w:t>dokumentu</w:t>
      </w:r>
      <w:r w:rsidRPr="008957C7">
        <w:rPr>
          <w:i/>
          <w:sz w:val="24"/>
          <w:szCs w:val="24"/>
        </w:rPr>
        <w:t xml:space="preserve"> Strategický plán dalšího rozvoje JSDI/NDIC s výhledem na 10</w:t>
      </w:r>
      <w:r w:rsidR="008957C7">
        <w:rPr>
          <w:sz w:val="24"/>
          <w:szCs w:val="24"/>
        </w:rPr>
        <w:t> </w:t>
      </w:r>
      <w:r w:rsidRPr="00232A6E">
        <w:rPr>
          <w:i/>
          <w:sz w:val="24"/>
          <w:szCs w:val="24"/>
        </w:rPr>
        <w:t>let</w:t>
      </w:r>
      <w:r w:rsidR="00172CB7" w:rsidRPr="008957C7">
        <w:rPr>
          <w:sz w:val="24"/>
          <w:szCs w:val="24"/>
        </w:rPr>
        <w:t>.</w:t>
      </w:r>
    </w:p>
    <w:p w14:paraId="2CB6711C" w14:textId="77777777" w:rsidR="009765CC" w:rsidRPr="008957C7" w:rsidRDefault="009765CC" w:rsidP="00ED5503">
      <w:pPr>
        <w:pStyle w:val="Odstavecseseznamem"/>
        <w:spacing w:line="240" w:lineRule="auto"/>
        <w:ind w:left="0"/>
        <w:jc w:val="both"/>
        <w:rPr>
          <w:sz w:val="24"/>
          <w:szCs w:val="24"/>
        </w:rPr>
      </w:pPr>
    </w:p>
    <w:p w14:paraId="6E1E194F" w14:textId="74C66C2E" w:rsidR="00563FFE" w:rsidRPr="008957C7" w:rsidRDefault="009765CC" w:rsidP="00F83A8A">
      <w:pPr>
        <w:pStyle w:val="Odstavecseseznamem"/>
        <w:numPr>
          <w:ilvl w:val="0"/>
          <w:numId w:val="46"/>
        </w:numPr>
        <w:spacing w:line="240" w:lineRule="auto"/>
        <w:ind w:left="567" w:hanging="567"/>
        <w:jc w:val="both"/>
        <w:rPr>
          <w:sz w:val="24"/>
          <w:szCs w:val="24"/>
        </w:rPr>
      </w:pPr>
      <w:r w:rsidRPr="008957C7">
        <w:rPr>
          <w:sz w:val="24"/>
          <w:szCs w:val="24"/>
        </w:rPr>
        <w:t>MD si</w:t>
      </w:r>
      <w:r w:rsidR="00B66724" w:rsidRPr="008957C7">
        <w:rPr>
          <w:sz w:val="24"/>
          <w:szCs w:val="24"/>
        </w:rPr>
        <w:t xml:space="preserve"> nestanovilo kritéria pro posouzení vhodnosti zařazení jednotlivých projektových záměrů silničních ITS do Implementačního plánu ITS </w:t>
      </w:r>
      <w:r w:rsidRPr="008957C7">
        <w:rPr>
          <w:sz w:val="24"/>
          <w:szCs w:val="24"/>
        </w:rPr>
        <w:t>a jejich souladu s</w:t>
      </w:r>
      <w:r w:rsidR="00ED5503">
        <w:rPr>
          <w:sz w:val="24"/>
          <w:szCs w:val="24"/>
        </w:rPr>
        <w:t xml:space="preserve"> </w:t>
      </w:r>
      <w:r w:rsidRPr="008957C7">
        <w:rPr>
          <w:sz w:val="24"/>
          <w:szCs w:val="24"/>
        </w:rPr>
        <w:t>cíli Akčního plánu ITS</w:t>
      </w:r>
      <w:r w:rsidR="00B66724" w:rsidRPr="008957C7">
        <w:rPr>
          <w:sz w:val="24"/>
          <w:szCs w:val="24"/>
        </w:rPr>
        <w:t xml:space="preserve">. Zhodnocení, zda </w:t>
      </w:r>
      <w:r w:rsidR="00724039" w:rsidRPr="008957C7">
        <w:rPr>
          <w:sz w:val="24"/>
          <w:szCs w:val="24"/>
        </w:rPr>
        <w:t xml:space="preserve">je </w:t>
      </w:r>
      <w:r w:rsidR="00ED5503">
        <w:rPr>
          <w:sz w:val="24"/>
          <w:szCs w:val="24"/>
        </w:rPr>
        <w:t xml:space="preserve">projektový záměr v </w:t>
      </w:r>
      <w:r w:rsidR="00B66724" w:rsidRPr="008957C7">
        <w:rPr>
          <w:sz w:val="24"/>
          <w:szCs w:val="24"/>
        </w:rPr>
        <w:t>souladu s cíli Akčního plánu ITS</w:t>
      </w:r>
      <w:r w:rsidR="00724039">
        <w:rPr>
          <w:sz w:val="24"/>
          <w:szCs w:val="24"/>
        </w:rPr>
        <w:t>,</w:t>
      </w:r>
      <w:r w:rsidR="00B66724" w:rsidRPr="008957C7">
        <w:rPr>
          <w:sz w:val="24"/>
          <w:szCs w:val="24"/>
        </w:rPr>
        <w:t xml:space="preserve"> tak vycházelo ze znalostí a zkušeností příslušných pracovníků MD. Posuzování projektových záměrů bez konkrétních kritérií je netransparentní</w:t>
      </w:r>
      <w:r w:rsidR="00FB2D54" w:rsidRPr="008957C7">
        <w:rPr>
          <w:sz w:val="24"/>
          <w:szCs w:val="24"/>
        </w:rPr>
        <w:t xml:space="preserve">. </w:t>
      </w:r>
      <w:r w:rsidR="00B66724" w:rsidRPr="008957C7">
        <w:rPr>
          <w:sz w:val="24"/>
          <w:szCs w:val="24"/>
        </w:rPr>
        <w:t>MD navíc nepořizovalo žádnou dokumentaci, na základě které by bylo možné průběh tohoto procesu ověřit.</w:t>
      </w:r>
    </w:p>
    <w:p w14:paraId="13BDD93F" w14:textId="77777777" w:rsidR="006137D1" w:rsidRDefault="006137D1" w:rsidP="006137D1">
      <w:pPr>
        <w:pStyle w:val="Odstavecseseznamem"/>
        <w:spacing w:line="276" w:lineRule="auto"/>
        <w:jc w:val="both"/>
      </w:pPr>
    </w:p>
    <w:p w14:paraId="75440EF0" w14:textId="6C018B23" w:rsidR="00F064CF" w:rsidRPr="008957C7" w:rsidRDefault="00DC6D7B" w:rsidP="00CD415A">
      <w:pPr>
        <w:pStyle w:val="Odstavecseseznamem"/>
        <w:numPr>
          <w:ilvl w:val="0"/>
          <w:numId w:val="46"/>
        </w:numPr>
        <w:tabs>
          <w:tab w:val="left" w:pos="851"/>
        </w:tabs>
        <w:spacing w:line="240" w:lineRule="auto"/>
        <w:ind w:left="567" w:hanging="567"/>
        <w:jc w:val="both"/>
        <w:rPr>
          <w:sz w:val="24"/>
          <w:szCs w:val="24"/>
        </w:rPr>
      </w:pPr>
      <w:r w:rsidRPr="008957C7">
        <w:rPr>
          <w:sz w:val="24"/>
          <w:szCs w:val="24"/>
        </w:rPr>
        <w:t>NKÚ v této souvislosti také upozorňuje, že MD</w:t>
      </w:r>
      <w:r w:rsidR="005B1383" w:rsidRPr="008957C7">
        <w:rPr>
          <w:sz w:val="24"/>
          <w:szCs w:val="24"/>
        </w:rPr>
        <w:t xml:space="preserve"> a ŘSD</w:t>
      </w:r>
      <w:r w:rsidRPr="008957C7">
        <w:rPr>
          <w:sz w:val="24"/>
          <w:szCs w:val="24"/>
        </w:rPr>
        <w:t xml:space="preserve"> nepostupoval</w:t>
      </w:r>
      <w:r w:rsidR="00724039">
        <w:rPr>
          <w:sz w:val="24"/>
          <w:szCs w:val="24"/>
        </w:rPr>
        <w:t>y</w:t>
      </w:r>
      <w:r w:rsidRPr="008957C7">
        <w:rPr>
          <w:sz w:val="24"/>
          <w:szCs w:val="24"/>
        </w:rPr>
        <w:t xml:space="preserve"> v některých případech v souladu s </w:t>
      </w:r>
      <w:r w:rsidR="00963846">
        <w:rPr>
          <w:sz w:val="24"/>
          <w:szCs w:val="24"/>
        </w:rPr>
        <w:t>vlastním vnitroresortním předpisem</w:t>
      </w:r>
      <w:r w:rsidR="00F064CF" w:rsidRPr="008957C7">
        <w:rPr>
          <w:rStyle w:val="Znakapoznpodarou"/>
          <w:sz w:val="24"/>
          <w:szCs w:val="24"/>
        </w:rPr>
        <w:footnoteReference w:id="19"/>
      </w:r>
      <w:r w:rsidRPr="008957C7">
        <w:rPr>
          <w:sz w:val="24"/>
          <w:szCs w:val="24"/>
        </w:rPr>
        <w:t>:</w:t>
      </w:r>
    </w:p>
    <w:p w14:paraId="4EFE1136" w14:textId="12EB4B2D" w:rsidR="007E5EB1" w:rsidRPr="008957C7" w:rsidRDefault="007E5EB1" w:rsidP="00F334B4">
      <w:pPr>
        <w:pStyle w:val="Odstavecseseznamem"/>
        <w:numPr>
          <w:ilvl w:val="0"/>
          <w:numId w:val="39"/>
        </w:numPr>
        <w:spacing w:line="240" w:lineRule="auto"/>
        <w:ind w:left="1134" w:hanging="283"/>
        <w:jc w:val="both"/>
        <w:rPr>
          <w:sz w:val="24"/>
          <w:szCs w:val="24"/>
        </w:rPr>
      </w:pPr>
      <w:r w:rsidRPr="008957C7">
        <w:rPr>
          <w:sz w:val="24"/>
          <w:szCs w:val="24"/>
        </w:rPr>
        <w:t>ŘSD v rámci tzv. globální p</w:t>
      </w:r>
      <w:r w:rsidR="008957C7">
        <w:rPr>
          <w:sz w:val="24"/>
          <w:szCs w:val="24"/>
        </w:rPr>
        <w:t>oložky realizovalo v letech 201</w:t>
      </w:r>
      <w:r w:rsidR="00FF098A">
        <w:rPr>
          <w:sz w:val="24"/>
          <w:szCs w:val="24"/>
        </w:rPr>
        <w:t>6</w:t>
      </w:r>
      <w:r w:rsidR="008957C7">
        <w:rPr>
          <w:sz w:val="24"/>
          <w:szCs w:val="24"/>
        </w:rPr>
        <w:t>–</w:t>
      </w:r>
      <w:r w:rsidRPr="008957C7">
        <w:rPr>
          <w:sz w:val="24"/>
          <w:szCs w:val="24"/>
        </w:rPr>
        <w:t xml:space="preserve">2018 v souvislosti se silničními ITS čtyři </w:t>
      </w:r>
      <w:proofErr w:type="spellStart"/>
      <w:r w:rsidRPr="008957C7">
        <w:rPr>
          <w:sz w:val="24"/>
          <w:szCs w:val="24"/>
        </w:rPr>
        <w:t>podakce</w:t>
      </w:r>
      <w:proofErr w:type="spellEnd"/>
      <w:r w:rsidRPr="008957C7">
        <w:rPr>
          <w:sz w:val="24"/>
          <w:szCs w:val="24"/>
        </w:rPr>
        <w:t>, které přesáhly stanove</w:t>
      </w:r>
      <w:r w:rsidR="00857BBD" w:rsidRPr="008957C7">
        <w:rPr>
          <w:sz w:val="24"/>
          <w:szCs w:val="24"/>
        </w:rPr>
        <w:t>nou hranici celkových nákladů</w:t>
      </w:r>
      <w:r w:rsidR="00724039">
        <w:rPr>
          <w:sz w:val="24"/>
          <w:szCs w:val="24"/>
        </w:rPr>
        <w:t>,</w:t>
      </w:r>
      <w:r w:rsidR="00857BBD" w:rsidRPr="008957C7">
        <w:rPr>
          <w:sz w:val="24"/>
          <w:szCs w:val="24"/>
        </w:rPr>
        <w:t xml:space="preserve"> a</w:t>
      </w:r>
      <w:r w:rsidR="00724039">
        <w:rPr>
          <w:sz w:val="24"/>
          <w:szCs w:val="24"/>
        </w:rPr>
        <w:t xml:space="preserve"> tudíž</w:t>
      </w:r>
      <w:r w:rsidRPr="008957C7">
        <w:rPr>
          <w:sz w:val="24"/>
          <w:szCs w:val="24"/>
        </w:rPr>
        <w:t xml:space="preserve"> měly být zařazeny do rozpočt</w:t>
      </w:r>
      <w:r w:rsidR="00757209" w:rsidRPr="008957C7">
        <w:rPr>
          <w:sz w:val="24"/>
          <w:szCs w:val="24"/>
        </w:rPr>
        <w:t>u SFDI jako položky jmenovité a</w:t>
      </w:r>
      <w:r w:rsidR="00724039">
        <w:rPr>
          <w:sz w:val="24"/>
          <w:szCs w:val="24"/>
        </w:rPr>
        <w:t> </w:t>
      </w:r>
      <w:r w:rsidRPr="008957C7">
        <w:rPr>
          <w:sz w:val="24"/>
          <w:szCs w:val="24"/>
        </w:rPr>
        <w:t>podléhat vyšší míře kon</w:t>
      </w:r>
      <w:r w:rsidR="00E27F52">
        <w:rPr>
          <w:sz w:val="24"/>
          <w:szCs w:val="24"/>
        </w:rPr>
        <w:t>troly ze strany MD. ŘSD např. u</w:t>
      </w:r>
      <w:r w:rsidR="00CA4112">
        <w:rPr>
          <w:sz w:val="24"/>
          <w:szCs w:val="24"/>
        </w:rPr>
        <w:t xml:space="preserve"> </w:t>
      </w:r>
      <w:r w:rsidRPr="008957C7">
        <w:rPr>
          <w:sz w:val="24"/>
          <w:szCs w:val="24"/>
        </w:rPr>
        <w:t xml:space="preserve">těchto čtyř </w:t>
      </w:r>
      <w:proofErr w:type="spellStart"/>
      <w:r w:rsidRPr="008957C7">
        <w:rPr>
          <w:sz w:val="24"/>
          <w:szCs w:val="24"/>
        </w:rPr>
        <w:t>podakcí</w:t>
      </w:r>
      <w:proofErr w:type="spellEnd"/>
      <w:r w:rsidRPr="008957C7">
        <w:rPr>
          <w:sz w:val="24"/>
          <w:szCs w:val="24"/>
        </w:rPr>
        <w:t xml:space="preserve"> nemuselo vypracovat záměr projektu pro posouzení Centrální komisí MD, který by obsahoval mj. hodnocení ekonomické efektivnosti. Po ukončení projektu </w:t>
      </w:r>
      <w:r w:rsidR="00075296">
        <w:rPr>
          <w:sz w:val="24"/>
          <w:szCs w:val="24"/>
        </w:rPr>
        <w:t xml:space="preserve">tak </w:t>
      </w:r>
      <w:r w:rsidRPr="008957C7">
        <w:rPr>
          <w:sz w:val="24"/>
          <w:szCs w:val="24"/>
        </w:rPr>
        <w:t>nebude mít povinnost vypracovat závěrečné vyhodnocení akce, které má obsahovat mj. informaci o plnění závazných ukazatelů, rozhodujícíc</w:t>
      </w:r>
      <w:r w:rsidR="00E27F52">
        <w:rPr>
          <w:sz w:val="24"/>
          <w:szCs w:val="24"/>
        </w:rPr>
        <w:t>h projektovaných technických a</w:t>
      </w:r>
      <w:r w:rsidR="00CA4112">
        <w:rPr>
          <w:sz w:val="24"/>
          <w:szCs w:val="24"/>
        </w:rPr>
        <w:t xml:space="preserve"> </w:t>
      </w:r>
      <w:r w:rsidRPr="008957C7">
        <w:rPr>
          <w:sz w:val="24"/>
          <w:szCs w:val="24"/>
        </w:rPr>
        <w:t>ekonomických parametrů akce a podmínek účasti finančních prostředků SFDI stanovených v záměru projektu financované akce.</w:t>
      </w:r>
    </w:p>
    <w:p w14:paraId="03E7208F" w14:textId="5961A8DC" w:rsidR="007E5EB1" w:rsidRPr="008957C7" w:rsidRDefault="00735ED0" w:rsidP="00735ED0">
      <w:pPr>
        <w:pStyle w:val="Odstavecseseznamem"/>
        <w:numPr>
          <w:ilvl w:val="0"/>
          <w:numId w:val="39"/>
        </w:numPr>
        <w:spacing w:after="240" w:line="240" w:lineRule="auto"/>
        <w:ind w:left="1135" w:hanging="284"/>
        <w:contextualSpacing w:val="0"/>
        <w:jc w:val="both"/>
        <w:rPr>
          <w:sz w:val="24"/>
          <w:szCs w:val="24"/>
        </w:rPr>
      </w:pPr>
      <w:r w:rsidRPr="00735ED0">
        <w:rPr>
          <w:noProof/>
          <w:sz w:val="24"/>
          <w:szCs w:val="24"/>
          <w:lang w:eastAsia="cs-CZ"/>
        </w:rPr>
        <mc:AlternateContent>
          <mc:Choice Requires="wps">
            <w:drawing>
              <wp:anchor distT="45720" distB="45720" distL="114300" distR="114300" simplePos="0" relativeHeight="251656704" behindDoc="0" locked="0" layoutInCell="1" allowOverlap="1" wp14:anchorId="31C4E1CC" wp14:editId="592947AA">
                <wp:simplePos x="0" y="0"/>
                <wp:positionH relativeFrom="column">
                  <wp:posOffset>-4445</wp:posOffset>
                </wp:positionH>
                <wp:positionV relativeFrom="paragraph">
                  <wp:posOffset>979805</wp:posOffset>
                </wp:positionV>
                <wp:extent cx="5743575" cy="1404620"/>
                <wp:effectExtent l="0" t="0" r="28575" b="10160"/>
                <wp:wrapSquare wrapText="bothSides"/>
                <wp:docPr id="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solidFill>
                          <a:schemeClr val="bg1">
                            <a:lumMod val="95000"/>
                          </a:schemeClr>
                        </a:solidFill>
                        <a:ln w="9525">
                          <a:solidFill>
                            <a:schemeClr val="tx1"/>
                          </a:solidFill>
                          <a:miter lim="800000"/>
                          <a:headEnd/>
                          <a:tailEnd/>
                        </a:ln>
                      </wps:spPr>
                      <wps:txbx>
                        <w:txbxContent>
                          <w:p w14:paraId="3F23AF64" w14:textId="77777777" w:rsidR="00877F4A" w:rsidRDefault="00877F4A" w:rsidP="00232A6E">
                            <w:pPr>
                              <w:spacing w:before="20" w:after="0"/>
                            </w:pPr>
                            <w:r>
                              <w:rPr>
                                <w:b/>
                                <w:color w:val="004595"/>
                                <w:sz w:val="24"/>
                                <w:szCs w:val="24"/>
                              </w:rPr>
                              <w:t xml:space="preserve">C. </w:t>
                            </w:r>
                            <w:r w:rsidRPr="00E27F52">
                              <w:rPr>
                                <w:b/>
                                <w:color w:val="004595"/>
                                <w:sz w:val="24"/>
                                <w:szCs w:val="24"/>
                              </w:rPr>
                              <w:t>Monitoring finančních prostředků vynakládaných na silniční ITS</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31C4E1CC" id="_x0000_s1028" type="#_x0000_t202" style="position:absolute;left:0;text-align:left;margin-left:-.35pt;margin-top:77.15pt;width:452.25pt;height:110.6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" fillcolor="#f2f2f2 [3052]" strokecolor="black [3213]">
                <v:textbox style="mso-fit-shape-to-text:t">
                  <w:txbxContent>
                    <w:p w14:paraId="3F23AF64" w14:textId="77777777" w:rsidR="00877F4A" w:rsidRDefault="00877F4A" w:rsidP="00232A6E">
                      <w:pPr>
                        <w:spacing w:before="20" w:after="0"/>
                      </w:pPr>
                      <w:r>
                        <w:rPr>
                          <w:b/>
                          <w:color w:val="004595"/>
                          <w:sz w:val="24"/>
                          <w:szCs w:val="24"/>
                        </w:rPr>
                        <w:t xml:space="preserve">C. </w:t>
                      </w:r>
                      <w:r w:rsidRPr="00E27F52">
                        <w:rPr>
                          <w:b/>
                          <w:color w:val="004595"/>
                          <w:sz w:val="24"/>
                          <w:szCs w:val="24"/>
                        </w:rPr>
                        <w:t>Monitoring finančních prostředků vynakládaných na silniční ITS</w:t>
                      </w:r>
                    </w:p>
                  </w:txbxContent>
                </v:textbox>
                <w10:wrap type="square"/>
              </v:shape>
            </w:pict>
          </mc:Fallback>
        </mc:AlternateContent>
      </w:r>
      <w:r w:rsidR="007E5EB1" w:rsidRPr="008957C7">
        <w:rPr>
          <w:sz w:val="24"/>
          <w:szCs w:val="24"/>
        </w:rPr>
        <w:t>V zápisech z jednání Centrální komise MD ne</w:t>
      </w:r>
      <w:r w:rsidR="00E27F52">
        <w:rPr>
          <w:sz w:val="24"/>
          <w:szCs w:val="24"/>
        </w:rPr>
        <w:t>ní uvedena jakákoli informace o </w:t>
      </w:r>
      <w:r w:rsidR="007E5EB1" w:rsidRPr="008957C7">
        <w:rPr>
          <w:sz w:val="24"/>
          <w:szCs w:val="24"/>
        </w:rPr>
        <w:t>tom, že by Centrální komise MD schvalovala či alespoň proj</w:t>
      </w:r>
      <w:r w:rsidR="00857BBD" w:rsidRPr="008957C7">
        <w:rPr>
          <w:sz w:val="24"/>
          <w:szCs w:val="24"/>
        </w:rPr>
        <w:t>ednávala projektové záměry SD a</w:t>
      </w:r>
      <w:r w:rsidR="00CA4112">
        <w:rPr>
          <w:sz w:val="24"/>
          <w:szCs w:val="24"/>
        </w:rPr>
        <w:t xml:space="preserve"> </w:t>
      </w:r>
      <w:r w:rsidR="007E5EB1" w:rsidRPr="008957C7">
        <w:rPr>
          <w:sz w:val="24"/>
          <w:szCs w:val="24"/>
        </w:rPr>
        <w:t>PR projektů. Centrální komise MD má přitom tyto záměry schvalovat prostřednictvím krátkodobých plánů rozvoje ITS.</w:t>
      </w:r>
    </w:p>
    <w:p w14:paraId="54D8BC8E" w14:textId="77777777" w:rsidR="00CA2EB4" w:rsidRPr="00735ED0" w:rsidRDefault="00CA2EB4" w:rsidP="009F3B3C">
      <w:pPr>
        <w:pStyle w:val="Odstavecseseznamem"/>
        <w:spacing w:line="240" w:lineRule="auto"/>
        <w:ind w:left="0"/>
        <w:jc w:val="both"/>
        <w:rPr>
          <w:sz w:val="28"/>
          <w:szCs w:val="28"/>
        </w:rPr>
      </w:pPr>
    </w:p>
    <w:p w14:paraId="19C66CAE" w14:textId="1297DCC3" w:rsidR="00FD436E" w:rsidRPr="00E27F52" w:rsidRDefault="00FD436E" w:rsidP="00F83A8A">
      <w:pPr>
        <w:pStyle w:val="Odstavecseseznamem"/>
        <w:numPr>
          <w:ilvl w:val="0"/>
          <w:numId w:val="46"/>
        </w:numPr>
        <w:spacing w:line="240" w:lineRule="auto"/>
        <w:ind w:left="567" w:hanging="567"/>
        <w:jc w:val="both"/>
        <w:rPr>
          <w:sz w:val="24"/>
          <w:szCs w:val="24"/>
        </w:rPr>
      </w:pPr>
      <w:r w:rsidRPr="00E27F52">
        <w:rPr>
          <w:rFonts w:cstheme="minorHAnsi"/>
          <w:sz w:val="24"/>
          <w:szCs w:val="24"/>
        </w:rPr>
        <w:t>P</w:t>
      </w:r>
      <w:r w:rsidR="0090744D" w:rsidRPr="00E27F52">
        <w:rPr>
          <w:rFonts w:cstheme="minorHAnsi"/>
          <w:sz w:val="24"/>
          <w:szCs w:val="24"/>
        </w:rPr>
        <w:t xml:space="preserve">ředpokladem </w:t>
      </w:r>
      <w:r w:rsidR="00D76505" w:rsidRPr="00E27F52">
        <w:rPr>
          <w:rFonts w:cstheme="minorHAnsi"/>
          <w:sz w:val="24"/>
          <w:szCs w:val="24"/>
        </w:rPr>
        <w:t xml:space="preserve">řádného </w:t>
      </w:r>
      <w:r w:rsidR="0090744D" w:rsidRPr="00E27F52">
        <w:rPr>
          <w:rFonts w:cstheme="minorHAnsi"/>
          <w:sz w:val="24"/>
          <w:szCs w:val="24"/>
        </w:rPr>
        <w:t>pro</w:t>
      </w:r>
      <w:r w:rsidR="000E6AE6" w:rsidRPr="00E27F52">
        <w:rPr>
          <w:rFonts w:cstheme="minorHAnsi"/>
          <w:sz w:val="24"/>
          <w:szCs w:val="24"/>
        </w:rPr>
        <w:t>jektového řízení je</w:t>
      </w:r>
      <w:r w:rsidR="0090744D" w:rsidRPr="00E27F52">
        <w:rPr>
          <w:rFonts w:cstheme="minorHAnsi"/>
          <w:sz w:val="24"/>
          <w:szCs w:val="24"/>
        </w:rPr>
        <w:t xml:space="preserve"> </w:t>
      </w:r>
      <w:r w:rsidRPr="00E27F52">
        <w:rPr>
          <w:rFonts w:cstheme="minorHAnsi"/>
          <w:sz w:val="24"/>
          <w:szCs w:val="24"/>
        </w:rPr>
        <w:t xml:space="preserve">i </w:t>
      </w:r>
      <w:r w:rsidR="0090744D" w:rsidRPr="00E27F52">
        <w:rPr>
          <w:rFonts w:cstheme="minorHAnsi"/>
          <w:sz w:val="24"/>
          <w:szCs w:val="24"/>
        </w:rPr>
        <w:t xml:space="preserve">sledování a vyhodnocování efektivnosti a hospodárnosti </w:t>
      </w:r>
      <w:r w:rsidR="00D76505" w:rsidRPr="00E27F52">
        <w:rPr>
          <w:rFonts w:cstheme="minorHAnsi"/>
          <w:sz w:val="24"/>
          <w:szCs w:val="24"/>
        </w:rPr>
        <w:t xml:space="preserve">při </w:t>
      </w:r>
      <w:r w:rsidR="0090744D" w:rsidRPr="00E27F52">
        <w:rPr>
          <w:rFonts w:cstheme="minorHAnsi"/>
          <w:sz w:val="24"/>
          <w:szCs w:val="24"/>
        </w:rPr>
        <w:t>vynakládání peněžních prostředků.</w:t>
      </w:r>
      <w:r w:rsidR="000E6AE6" w:rsidRPr="00E27F52">
        <w:rPr>
          <w:rFonts w:cstheme="minorHAnsi"/>
          <w:sz w:val="24"/>
          <w:szCs w:val="24"/>
        </w:rPr>
        <w:t xml:space="preserve"> </w:t>
      </w:r>
      <w:r w:rsidR="00E27F52">
        <w:rPr>
          <w:rFonts w:cstheme="minorHAnsi"/>
          <w:sz w:val="24"/>
          <w:szCs w:val="24"/>
        </w:rPr>
        <w:t>K tomu je nezbytný úplný a </w:t>
      </w:r>
      <w:r w:rsidR="00D76505" w:rsidRPr="00E27F52">
        <w:rPr>
          <w:rFonts w:cstheme="minorHAnsi"/>
          <w:sz w:val="24"/>
          <w:szCs w:val="24"/>
        </w:rPr>
        <w:t>podrobný přehled o vynakládaných prostřed</w:t>
      </w:r>
      <w:r w:rsidR="00E27F52">
        <w:rPr>
          <w:rFonts w:cstheme="minorHAnsi"/>
          <w:sz w:val="24"/>
          <w:szCs w:val="24"/>
        </w:rPr>
        <w:t>cích na jednotlivé složky ITS i</w:t>
      </w:r>
      <w:r w:rsidR="00CA4112">
        <w:rPr>
          <w:rFonts w:cstheme="minorHAnsi"/>
          <w:sz w:val="24"/>
          <w:szCs w:val="24"/>
        </w:rPr>
        <w:t xml:space="preserve"> </w:t>
      </w:r>
      <w:r w:rsidR="00D76505" w:rsidRPr="00E27F52">
        <w:rPr>
          <w:rFonts w:cstheme="minorHAnsi"/>
          <w:sz w:val="24"/>
          <w:szCs w:val="24"/>
        </w:rPr>
        <w:t>predikc</w:t>
      </w:r>
      <w:r w:rsidRPr="00E27F52">
        <w:rPr>
          <w:rFonts w:cstheme="minorHAnsi"/>
          <w:sz w:val="24"/>
          <w:szCs w:val="24"/>
        </w:rPr>
        <w:t>e</w:t>
      </w:r>
      <w:r w:rsidR="00D76505" w:rsidRPr="00E27F52">
        <w:rPr>
          <w:rFonts w:cstheme="minorHAnsi"/>
          <w:sz w:val="24"/>
          <w:szCs w:val="24"/>
        </w:rPr>
        <w:t>, jaké další náklady (provoz, opravy, údržba ap</w:t>
      </w:r>
      <w:r w:rsidR="00E27F52">
        <w:rPr>
          <w:rFonts w:cstheme="minorHAnsi"/>
          <w:sz w:val="24"/>
          <w:szCs w:val="24"/>
        </w:rPr>
        <w:t>od.) bude v budoucnu vzhledem k </w:t>
      </w:r>
      <w:r w:rsidR="00D76505" w:rsidRPr="00E27F52">
        <w:rPr>
          <w:rFonts w:cstheme="minorHAnsi"/>
          <w:sz w:val="24"/>
          <w:szCs w:val="24"/>
        </w:rPr>
        <w:t xml:space="preserve">vybudování ITS nezbytné vynaložit. </w:t>
      </w:r>
    </w:p>
    <w:p w14:paraId="6C44018F" w14:textId="77777777" w:rsidR="00FD436E" w:rsidRPr="00E27F52" w:rsidRDefault="00FD436E" w:rsidP="00F83A8A">
      <w:pPr>
        <w:pStyle w:val="Odstavecseseznamem"/>
        <w:spacing w:line="240" w:lineRule="auto"/>
        <w:jc w:val="both"/>
        <w:rPr>
          <w:rFonts w:cstheme="minorHAnsi"/>
          <w:sz w:val="24"/>
          <w:szCs w:val="24"/>
        </w:rPr>
      </w:pPr>
    </w:p>
    <w:p w14:paraId="07FCCD8E" w14:textId="77777777" w:rsidR="0090744D" w:rsidRPr="00CD415A" w:rsidRDefault="0090744D" w:rsidP="00CD415A">
      <w:pPr>
        <w:pStyle w:val="Odstavecseseznamem"/>
        <w:numPr>
          <w:ilvl w:val="0"/>
          <w:numId w:val="46"/>
        </w:numPr>
        <w:spacing w:after="0" w:line="240" w:lineRule="auto"/>
        <w:ind w:left="567" w:hanging="567"/>
        <w:jc w:val="both"/>
        <w:rPr>
          <w:rFonts w:cstheme="minorHAnsi"/>
          <w:sz w:val="24"/>
          <w:szCs w:val="24"/>
        </w:rPr>
      </w:pPr>
      <w:r w:rsidRPr="00E27F52">
        <w:rPr>
          <w:rFonts w:cstheme="minorHAnsi"/>
          <w:sz w:val="24"/>
          <w:szCs w:val="24"/>
        </w:rPr>
        <w:t>NKÚ proto posuzoval:</w:t>
      </w:r>
    </w:p>
    <w:p w14:paraId="086664C8" w14:textId="0D51099C" w:rsidR="0090744D" w:rsidRPr="00E27F52" w:rsidRDefault="0090744D" w:rsidP="00CD415A">
      <w:pPr>
        <w:pStyle w:val="Odstavecseseznamem"/>
        <w:numPr>
          <w:ilvl w:val="1"/>
          <w:numId w:val="38"/>
        </w:numPr>
        <w:spacing w:line="240" w:lineRule="auto"/>
        <w:ind w:left="993" w:hanging="284"/>
        <w:jc w:val="both"/>
        <w:rPr>
          <w:sz w:val="24"/>
          <w:szCs w:val="24"/>
        </w:rPr>
      </w:pPr>
      <w:r w:rsidRPr="00E27F52">
        <w:rPr>
          <w:sz w:val="24"/>
          <w:szCs w:val="24"/>
        </w:rPr>
        <w:t>zda</w:t>
      </w:r>
      <w:r w:rsidR="00D76505" w:rsidRPr="00E27F52">
        <w:rPr>
          <w:sz w:val="24"/>
          <w:szCs w:val="24"/>
        </w:rPr>
        <w:t xml:space="preserve"> MD a ŘSD měl</w:t>
      </w:r>
      <w:r w:rsidR="007F37FE">
        <w:rPr>
          <w:sz w:val="24"/>
          <w:szCs w:val="24"/>
        </w:rPr>
        <w:t>y</w:t>
      </w:r>
      <w:r w:rsidR="00D76505" w:rsidRPr="00E27F52">
        <w:rPr>
          <w:sz w:val="24"/>
          <w:szCs w:val="24"/>
        </w:rPr>
        <w:t xml:space="preserve"> přehled o</w:t>
      </w:r>
      <w:r w:rsidRPr="00E27F52">
        <w:rPr>
          <w:sz w:val="24"/>
          <w:szCs w:val="24"/>
        </w:rPr>
        <w:t xml:space="preserve"> výši peněžních pro</w:t>
      </w:r>
      <w:r w:rsidR="009C5F5E" w:rsidRPr="00E27F52">
        <w:rPr>
          <w:sz w:val="24"/>
          <w:szCs w:val="24"/>
        </w:rPr>
        <w:t>středků vynakládaných na</w:t>
      </w:r>
      <w:r w:rsidR="006A7301">
        <w:rPr>
          <w:sz w:val="24"/>
          <w:szCs w:val="24"/>
        </w:rPr>
        <w:t xml:space="preserve"> </w:t>
      </w:r>
      <w:r w:rsidRPr="00E27F52">
        <w:rPr>
          <w:sz w:val="24"/>
          <w:szCs w:val="24"/>
        </w:rPr>
        <w:t>implementaci silničních ITS,</w:t>
      </w:r>
    </w:p>
    <w:p w14:paraId="5B34F5DE" w14:textId="78EA5C84" w:rsidR="0090744D" w:rsidRPr="00E27F52" w:rsidRDefault="0090744D" w:rsidP="00CD415A">
      <w:pPr>
        <w:pStyle w:val="Odstavecseseznamem"/>
        <w:numPr>
          <w:ilvl w:val="1"/>
          <w:numId w:val="38"/>
        </w:numPr>
        <w:spacing w:line="240" w:lineRule="auto"/>
        <w:ind w:left="993" w:hanging="284"/>
        <w:jc w:val="both"/>
        <w:rPr>
          <w:sz w:val="24"/>
          <w:szCs w:val="24"/>
        </w:rPr>
      </w:pPr>
      <w:r w:rsidRPr="00E27F52">
        <w:rPr>
          <w:sz w:val="24"/>
          <w:szCs w:val="24"/>
        </w:rPr>
        <w:t>zda MD a ŘSD měl</w:t>
      </w:r>
      <w:r w:rsidR="007F37FE">
        <w:rPr>
          <w:sz w:val="24"/>
          <w:szCs w:val="24"/>
        </w:rPr>
        <w:t>y</w:t>
      </w:r>
      <w:r w:rsidRPr="00E27F52">
        <w:rPr>
          <w:sz w:val="24"/>
          <w:szCs w:val="24"/>
        </w:rPr>
        <w:t xml:space="preserve"> u jednotlivých typů silničních ITS přehled o peněžních prostředcích, které bude potřeba vynaložit na jejich provoz a údržbu.</w:t>
      </w:r>
    </w:p>
    <w:p w14:paraId="19C91BBE" w14:textId="77777777" w:rsidR="007B341A" w:rsidRPr="00ED5503" w:rsidRDefault="007B341A">
      <w:pPr>
        <w:rPr>
          <w:rFonts w:cstheme="minorHAnsi"/>
          <w:b/>
          <w:sz w:val="24"/>
          <w:szCs w:val="24"/>
        </w:rPr>
      </w:pPr>
    </w:p>
    <w:p w14:paraId="533A168C" w14:textId="51EC32A8" w:rsidR="0090744D" w:rsidRPr="00A12FD5" w:rsidRDefault="0090744D" w:rsidP="00F83A8A">
      <w:pPr>
        <w:spacing w:line="240" w:lineRule="auto"/>
        <w:jc w:val="both"/>
        <w:rPr>
          <w:rFonts w:cstheme="minorHAnsi"/>
          <w:b/>
          <w:i/>
          <w:color w:val="FF0000"/>
          <w:sz w:val="24"/>
          <w:szCs w:val="24"/>
        </w:rPr>
      </w:pPr>
      <w:r w:rsidRPr="00A12FD5">
        <w:rPr>
          <w:rFonts w:cstheme="minorHAnsi"/>
          <w:b/>
          <w:i/>
          <w:color w:val="BD2A33"/>
          <w:sz w:val="24"/>
          <w:szCs w:val="24"/>
        </w:rPr>
        <w:lastRenderedPageBreak/>
        <w:t xml:space="preserve">→ MD </w:t>
      </w:r>
      <w:r w:rsidR="00DC6D7B" w:rsidRPr="00A12FD5">
        <w:rPr>
          <w:rFonts w:cstheme="minorHAnsi"/>
          <w:b/>
          <w:i/>
          <w:color w:val="BD2A33"/>
          <w:sz w:val="24"/>
          <w:szCs w:val="24"/>
        </w:rPr>
        <w:t xml:space="preserve">a ŘSD </w:t>
      </w:r>
      <w:r w:rsidRPr="00A12FD5">
        <w:rPr>
          <w:rFonts w:cstheme="minorHAnsi"/>
          <w:b/>
          <w:i/>
          <w:color w:val="BD2A33"/>
          <w:sz w:val="24"/>
          <w:szCs w:val="24"/>
        </w:rPr>
        <w:t>neměl</w:t>
      </w:r>
      <w:r w:rsidR="007F37FE">
        <w:rPr>
          <w:rFonts w:cstheme="minorHAnsi"/>
          <w:b/>
          <w:i/>
          <w:color w:val="BD2A33"/>
          <w:sz w:val="24"/>
          <w:szCs w:val="24"/>
        </w:rPr>
        <w:t>y</w:t>
      </w:r>
      <w:r w:rsidRPr="00A12FD5">
        <w:rPr>
          <w:rFonts w:cstheme="minorHAnsi"/>
          <w:b/>
          <w:i/>
          <w:color w:val="BD2A33"/>
          <w:sz w:val="24"/>
          <w:szCs w:val="24"/>
        </w:rPr>
        <w:t xml:space="preserve"> přehled o celkové výši peněžních prostředků vynakládaných na silniční ITS</w:t>
      </w:r>
    </w:p>
    <w:p w14:paraId="767FE07B" w14:textId="1F25A257" w:rsidR="00A35DEE" w:rsidRPr="00A12FD5" w:rsidRDefault="0090744D" w:rsidP="00F83A8A">
      <w:pPr>
        <w:pStyle w:val="Odstavecseseznamem"/>
        <w:numPr>
          <w:ilvl w:val="0"/>
          <w:numId w:val="46"/>
        </w:numPr>
        <w:spacing w:line="240" w:lineRule="auto"/>
        <w:ind w:left="567" w:hanging="567"/>
        <w:jc w:val="both"/>
        <w:rPr>
          <w:sz w:val="24"/>
          <w:szCs w:val="24"/>
        </w:rPr>
      </w:pPr>
      <w:r w:rsidRPr="00A12FD5">
        <w:rPr>
          <w:rFonts w:cstheme="minorHAnsi"/>
          <w:sz w:val="24"/>
          <w:szCs w:val="24"/>
        </w:rPr>
        <w:t>NKÚ kontrolou zjistil, že část silničních ITS byla v kon</w:t>
      </w:r>
      <w:r w:rsidR="00A12FD5">
        <w:rPr>
          <w:rFonts w:cstheme="minorHAnsi"/>
          <w:sz w:val="24"/>
          <w:szCs w:val="24"/>
        </w:rPr>
        <w:t>trolovaném období realizována i </w:t>
      </w:r>
      <w:r w:rsidRPr="00A12FD5">
        <w:rPr>
          <w:rFonts w:cstheme="minorHAnsi"/>
          <w:sz w:val="24"/>
          <w:szCs w:val="24"/>
        </w:rPr>
        <w:t>mimo SD a PR projekty Implementačního plánu ITS, a to</w:t>
      </w:r>
      <w:r w:rsidR="00A35DEE" w:rsidRPr="00A12FD5">
        <w:rPr>
          <w:rFonts w:cstheme="minorHAnsi"/>
          <w:sz w:val="24"/>
          <w:szCs w:val="24"/>
        </w:rPr>
        <w:t xml:space="preserve"> zejména</w:t>
      </w:r>
      <w:r w:rsidRPr="00A12FD5">
        <w:rPr>
          <w:rFonts w:cstheme="minorHAnsi"/>
          <w:sz w:val="24"/>
          <w:szCs w:val="24"/>
        </w:rPr>
        <w:t xml:space="preserve"> v rámci silničních staveb</w:t>
      </w:r>
      <w:r w:rsidR="000E6AE6" w:rsidRPr="00A12FD5">
        <w:rPr>
          <w:rFonts w:cstheme="minorHAnsi"/>
          <w:sz w:val="24"/>
          <w:szCs w:val="24"/>
        </w:rPr>
        <w:t>, přičemž ŘSD takto</w:t>
      </w:r>
      <w:r w:rsidRPr="00A12FD5">
        <w:rPr>
          <w:rFonts w:cstheme="minorHAnsi"/>
          <w:sz w:val="24"/>
          <w:szCs w:val="24"/>
        </w:rPr>
        <w:t xml:space="preserve"> </w:t>
      </w:r>
      <w:r w:rsidR="000E6AE6" w:rsidRPr="00A12FD5">
        <w:rPr>
          <w:rFonts w:cstheme="minorHAnsi"/>
          <w:sz w:val="24"/>
          <w:szCs w:val="24"/>
        </w:rPr>
        <w:t xml:space="preserve">vynakládané </w:t>
      </w:r>
      <w:r w:rsidRPr="00A12FD5">
        <w:rPr>
          <w:rFonts w:cstheme="minorHAnsi"/>
          <w:sz w:val="24"/>
          <w:szCs w:val="24"/>
        </w:rPr>
        <w:t xml:space="preserve">peněžní prostředky </w:t>
      </w:r>
      <w:r w:rsidR="000E6AE6" w:rsidRPr="00A12FD5">
        <w:rPr>
          <w:rFonts w:cstheme="minorHAnsi"/>
          <w:sz w:val="24"/>
          <w:szCs w:val="24"/>
        </w:rPr>
        <w:t xml:space="preserve">na ITS </w:t>
      </w:r>
      <w:r w:rsidRPr="00A12FD5">
        <w:rPr>
          <w:rFonts w:cstheme="minorHAnsi"/>
          <w:sz w:val="24"/>
          <w:szCs w:val="24"/>
        </w:rPr>
        <w:t xml:space="preserve">samostatně nesledovalo. Příčinou tohoto stavu je skutečnost, že do doby ukončení kontroly nebyl na úrovni resortu přijat metodický pokyn, který by určil, jak </w:t>
      </w:r>
      <w:r w:rsidR="00075296">
        <w:rPr>
          <w:rFonts w:cstheme="minorHAnsi"/>
          <w:sz w:val="24"/>
          <w:szCs w:val="24"/>
        </w:rPr>
        <w:t>u</w:t>
      </w:r>
      <w:r w:rsidRPr="00A12FD5">
        <w:rPr>
          <w:rFonts w:cstheme="minorHAnsi"/>
          <w:sz w:val="24"/>
          <w:szCs w:val="24"/>
        </w:rPr>
        <w:t xml:space="preserve"> silničních staveb samostatně sledovat peněžní prostředky vynakládané na</w:t>
      </w:r>
      <w:r w:rsidR="00CA4112">
        <w:rPr>
          <w:rFonts w:cstheme="minorHAnsi"/>
          <w:sz w:val="24"/>
          <w:szCs w:val="24"/>
        </w:rPr>
        <w:t xml:space="preserve"> </w:t>
      </w:r>
      <w:r w:rsidR="00D76505" w:rsidRPr="00A12FD5">
        <w:rPr>
          <w:rFonts w:cstheme="minorHAnsi"/>
          <w:sz w:val="24"/>
          <w:szCs w:val="24"/>
        </w:rPr>
        <w:t>silniční ITS.</w:t>
      </w:r>
      <w:r w:rsidRPr="00A12FD5">
        <w:rPr>
          <w:rFonts w:cstheme="minorHAnsi"/>
          <w:sz w:val="24"/>
          <w:szCs w:val="24"/>
        </w:rPr>
        <w:t xml:space="preserve"> </w:t>
      </w:r>
      <w:r w:rsidR="00D76505" w:rsidRPr="00A12FD5">
        <w:rPr>
          <w:rFonts w:cstheme="minorHAnsi"/>
          <w:sz w:val="24"/>
          <w:szCs w:val="24"/>
        </w:rPr>
        <w:t>N</w:t>
      </w:r>
      <w:r w:rsidRPr="00A12FD5">
        <w:rPr>
          <w:rFonts w:cstheme="minorHAnsi"/>
          <w:sz w:val="24"/>
          <w:szCs w:val="24"/>
        </w:rPr>
        <w:t xml:space="preserve">elze </w:t>
      </w:r>
      <w:r w:rsidR="00D76505" w:rsidRPr="00A12FD5">
        <w:rPr>
          <w:rFonts w:cstheme="minorHAnsi"/>
          <w:sz w:val="24"/>
          <w:szCs w:val="24"/>
        </w:rPr>
        <w:t xml:space="preserve">např. </w:t>
      </w:r>
      <w:r w:rsidRPr="00A12FD5">
        <w:rPr>
          <w:rFonts w:cstheme="minorHAnsi"/>
          <w:sz w:val="24"/>
          <w:szCs w:val="24"/>
        </w:rPr>
        <w:t>rozlišit</w:t>
      </w:r>
      <w:r w:rsidR="00D76505" w:rsidRPr="00A12FD5">
        <w:rPr>
          <w:rFonts w:cstheme="minorHAnsi"/>
          <w:sz w:val="24"/>
          <w:szCs w:val="24"/>
        </w:rPr>
        <w:t>,</w:t>
      </w:r>
      <w:r w:rsidRPr="00A12FD5">
        <w:rPr>
          <w:rFonts w:cstheme="minorHAnsi"/>
          <w:sz w:val="24"/>
          <w:szCs w:val="24"/>
        </w:rPr>
        <w:t xml:space="preserve"> jaká položka je součástí stavby a jaká je již součástí samotného silničního ITS. ŘSD ani MD v kontrolovaném období neměl</w:t>
      </w:r>
      <w:r w:rsidR="007F37FE">
        <w:rPr>
          <w:rFonts w:cstheme="minorHAnsi"/>
          <w:sz w:val="24"/>
          <w:szCs w:val="24"/>
        </w:rPr>
        <w:t>y</w:t>
      </w:r>
      <w:r w:rsidRPr="00A12FD5">
        <w:rPr>
          <w:rFonts w:cstheme="minorHAnsi"/>
          <w:sz w:val="24"/>
          <w:szCs w:val="24"/>
        </w:rPr>
        <w:t xml:space="preserve"> přehled o celkové výši peněžních prostředků vynakládaných na implementaci silničních ITS.</w:t>
      </w:r>
    </w:p>
    <w:p w14:paraId="22D3D6E8" w14:textId="77777777" w:rsidR="00A35DEE" w:rsidRPr="00A12FD5" w:rsidRDefault="00A35DEE" w:rsidP="00F83A8A">
      <w:pPr>
        <w:pStyle w:val="Odstavecseseznamem"/>
        <w:spacing w:line="240" w:lineRule="auto"/>
        <w:jc w:val="both"/>
        <w:rPr>
          <w:sz w:val="24"/>
          <w:szCs w:val="24"/>
        </w:rPr>
      </w:pPr>
    </w:p>
    <w:p w14:paraId="33E83E73" w14:textId="62E837EB" w:rsidR="004E316B" w:rsidRPr="00A12FD5" w:rsidRDefault="00281A65" w:rsidP="00F83A8A">
      <w:pPr>
        <w:pStyle w:val="Odstavecseseznamem"/>
        <w:numPr>
          <w:ilvl w:val="0"/>
          <w:numId w:val="46"/>
        </w:numPr>
        <w:spacing w:line="240" w:lineRule="auto"/>
        <w:ind w:left="567" w:hanging="567"/>
        <w:jc w:val="both"/>
        <w:rPr>
          <w:sz w:val="24"/>
          <w:szCs w:val="24"/>
        </w:rPr>
      </w:pPr>
      <w:r w:rsidRPr="00A12FD5">
        <w:rPr>
          <w:sz w:val="24"/>
          <w:szCs w:val="24"/>
        </w:rPr>
        <w:t>ŘSD na základě žádosti NKÚ předložilo k jednotlivým stavbám rozpočtové náklady na silniční ITS u jednotlivých podaných nabídek v rámci veřejné zakázky za období</w:t>
      </w:r>
      <w:r w:rsidR="00075296">
        <w:rPr>
          <w:sz w:val="24"/>
          <w:szCs w:val="24"/>
        </w:rPr>
        <w:t xml:space="preserve"> od</w:t>
      </w:r>
      <w:r w:rsidRPr="00A12FD5">
        <w:rPr>
          <w:sz w:val="24"/>
          <w:szCs w:val="24"/>
        </w:rPr>
        <w:t xml:space="preserve"> </w:t>
      </w:r>
      <w:r w:rsidR="00A35DEE" w:rsidRPr="00A12FD5">
        <w:rPr>
          <w:sz w:val="24"/>
          <w:szCs w:val="24"/>
        </w:rPr>
        <w:t>led</w:t>
      </w:r>
      <w:r w:rsidR="00075296">
        <w:rPr>
          <w:sz w:val="24"/>
          <w:szCs w:val="24"/>
        </w:rPr>
        <w:t>na</w:t>
      </w:r>
      <w:r w:rsidR="00A35DEE" w:rsidRPr="00A12FD5">
        <w:rPr>
          <w:sz w:val="24"/>
          <w:szCs w:val="24"/>
        </w:rPr>
        <w:t xml:space="preserve"> </w:t>
      </w:r>
      <w:r w:rsidR="00A12FD5">
        <w:rPr>
          <w:sz w:val="24"/>
          <w:szCs w:val="24"/>
        </w:rPr>
        <w:t>201</w:t>
      </w:r>
      <w:r w:rsidR="00FF098A">
        <w:rPr>
          <w:sz w:val="24"/>
          <w:szCs w:val="24"/>
        </w:rPr>
        <w:t>5</w:t>
      </w:r>
      <w:r w:rsidR="00075296">
        <w:rPr>
          <w:sz w:val="24"/>
          <w:szCs w:val="24"/>
        </w:rPr>
        <w:t xml:space="preserve"> do </w:t>
      </w:r>
      <w:r w:rsidRPr="00A12FD5">
        <w:rPr>
          <w:sz w:val="24"/>
          <w:szCs w:val="24"/>
        </w:rPr>
        <w:t>srpn</w:t>
      </w:r>
      <w:r w:rsidR="00075296">
        <w:rPr>
          <w:sz w:val="24"/>
          <w:szCs w:val="24"/>
        </w:rPr>
        <w:t>a</w:t>
      </w:r>
      <w:r w:rsidRPr="00A12FD5">
        <w:rPr>
          <w:sz w:val="24"/>
          <w:szCs w:val="24"/>
        </w:rPr>
        <w:t xml:space="preserve"> 2018 v členění na rozpočtové položky. Vzhledem k neexist</w:t>
      </w:r>
      <w:r w:rsidR="007F37FE">
        <w:rPr>
          <w:sz w:val="24"/>
          <w:szCs w:val="24"/>
        </w:rPr>
        <w:t>enci</w:t>
      </w:r>
      <w:r w:rsidRPr="00A12FD5">
        <w:rPr>
          <w:sz w:val="24"/>
          <w:szCs w:val="24"/>
        </w:rPr>
        <w:t xml:space="preserve"> metodické</w:t>
      </w:r>
      <w:r w:rsidR="007F37FE">
        <w:rPr>
          <w:sz w:val="24"/>
          <w:szCs w:val="24"/>
        </w:rPr>
        <w:t>ho</w:t>
      </w:r>
      <w:r w:rsidRPr="00A12FD5">
        <w:rPr>
          <w:sz w:val="24"/>
          <w:szCs w:val="24"/>
        </w:rPr>
        <w:t xml:space="preserve"> pokynu</w:t>
      </w:r>
      <w:r w:rsidR="00A35DEE" w:rsidRPr="00A12FD5">
        <w:rPr>
          <w:sz w:val="24"/>
          <w:szCs w:val="24"/>
        </w:rPr>
        <w:t xml:space="preserve"> byly</w:t>
      </w:r>
      <w:r w:rsidRPr="00A12FD5">
        <w:rPr>
          <w:sz w:val="24"/>
          <w:szCs w:val="24"/>
        </w:rPr>
        <w:t xml:space="preserve"> rozpočtové náklady </w:t>
      </w:r>
      <w:r w:rsidR="002F6346" w:rsidRPr="00A12FD5">
        <w:rPr>
          <w:sz w:val="24"/>
          <w:szCs w:val="24"/>
        </w:rPr>
        <w:t xml:space="preserve">na </w:t>
      </w:r>
      <w:r w:rsidR="00A35DEE" w:rsidRPr="00A12FD5">
        <w:rPr>
          <w:sz w:val="24"/>
          <w:szCs w:val="24"/>
        </w:rPr>
        <w:t>silniční ITS</w:t>
      </w:r>
      <w:r w:rsidRPr="00A12FD5">
        <w:rPr>
          <w:sz w:val="24"/>
          <w:szCs w:val="24"/>
        </w:rPr>
        <w:t xml:space="preserve"> vybrány dle uvážení ŘSD</w:t>
      </w:r>
      <w:r w:rsidR="00F60C7B">
        <w:rPr>
          <w:sz w:val="24"/>
          <w:szCs w:val="24"/>
        </w:rPr>
        <w:t>.</w:t>
      </w:r>
      <w:r w:rsidRPr="00A12FD5">
        <w:rPr>
          <w:sz w:val="24"/>
          <w:szCs w:val="24"/>
        </w:rPr>
        <w:t xml:space="preserve"> Celkové rozpočtované náklady na ITS pořizované v rámci silničních staveb za uvedené období byly </w:t>
      </w:r>
      <w:r w:rsidR="00C74E3B">
        <w:rPr>
          <w:sz w:val="24"/>
          <w:szCs w:val="24"/>
        </w:rPr>
        <w:t xml:space="preserve">dle vyčíslení ŘSD provedeného na základě požadavku NKÚ </w:t>
      </w:r>
      <w:r w:rsidR="00FF098A">
        <w:rPr>
          <w:sz w:val="24"/>
          <w:szCs w:val="24"/>
        </w:rPr>
        <w:t xml:space="preserve">nejméně </w:t>
      </w:r>
      <w:r w:rsidR="004E7D5E">
        <w:rPr>
          <w:sz w:val="24"/>
          <w:szCs w:val="24"/>
        </w:rPr>
        <w:t>660,5 </w:t>
      </w:r>
      <w:r w:rsidRPr="00A12FD5">
        <w:rPr>
          <w:sz w:val="24"/>
          <w:szCs w:val="24"/>
        </w:rPr>
        <w:t>mil. Kč.</w:t>
      </w:r>
    </w:p>
    <w:p w14:paraId="6FB09625" w14:textId="77777777" w:rsidR="00CA5849" w:rsidRPr="00CA5849" w:rsidRDefault="00CA5849" w:rsidP="00CA5849">
      <w:pPr>
        <w:pStyle w:val="Odstavecseseznamem"/>
        <w:spacing w:line="276" w:lineRule="auto"/>
        <w:ind w:left="360"/>
        <w:jc w:val="both"/>
      </w:pPr>
    </w:p>
    <w:p w14:paraId="647CF782" w14:textId="406C9761" w:rsidR="005B1383" w:rsidRPr="00B13949" w:rsidRDefault="0090744D" w:rsidP="00F83A8A">
      <w:pPr>
        <w:spacing w:line="240" w:lineRule="auto"/>
        <w:jc w:val="both"/>
        <w:rPr>
          <w:rFonts w:cstheme="minorHAnsi"/>
          <w:b/>
          <w:i/>
          <w:color w:val="BD2A33"/>
          <w:sz w:val="24"/>
          <w:szCs w:val="24"/>
        </w:rPr>
      </w:pPr>
      <w:r w:rsidRPr="00B13949">
        <w:rPr>
          <w:rFonts w:cstheme="minorHAnsi"/>
          <w:b/>
          <w:i/>
          <w:color w:val="BD2A33"/>
          <w:sz w:val="24"/>
          <w:szCs w:val="24"/>
        </w:rPr>
        <w:t>→ MD a ŘSD neměl</w:t>
      </w:r>
      <w:r w:rsidR="007F37FE">
        <w:rPr>
          <w:rFonts w:cstheme="minorHAnsi"/>
          <w:b/>
          <w:i/>
          <w:color w:val="BD2A33"/>
          <w:sz w:val="24"/>
          <w:szCs w:val="24"/>
        </w:rPr>
        <w:t>y</w:t>
      </w:r>
      <w:r w:rsidRPr="00B13949">
        <w:rPr>
          <w:rFonts w:cstheme="minorHAnsi"/>
          <w:b/>
          <w:i/>
          <w:color w:val="BD2A33"/>
          <w:sz w:val="24"/>
          <w:szCs w:val="24"/>
        </w:rPr>
        <w:t xml:space="preserve"> přehled </w:t>
      </w:r>
      <w:r w:rsidR="00DC6D7B" w:rsidRPr="00B13949">
        <w:rPr>
          <w:rFonts w:cstheme="minorHAnsi"/>
          <w:b/>
          <w:i/>
          <w:color w:val="BD2A33"/>
          <w:sz w:val="24"/>
          <w:szCs w:val="24"/>
        </w:rPr>
        <w:t xml:space="preserve">ani </w:t>
      </w:r>
      <w:r w:rsidRPr="00B13949">
        <w:rPr>
          <w:rFonts w:cstheme="minorHAnsi"/>
          <w:b/>
          <w:i/>
          <w:color w:val="BD2A33"/>
          <w:sz w:val="24"/>
          <w:szCs w:val="24"/>
        </w:rPr>
        <w:t>o peněžních prostředcích, které bude potřeba vynaložit na provoz a údržbu</w:t>
      </w:r>
      <w:r w:rsidR="007F37FE">
        <w:rPr>
          <w:rFonts w:cstheme="minorHAnsi"/>
          <w:b/>
          <w:i/>
          <w:color w:val="BD2A33"/>
          <w:sz w:val="24"/>
          <w:szCs w:val="24"/>
        </w:rPr>
        <w:t xml:space="preserve"> silničních ITS</w:t>
      </w:r>
    </w:p>
    <w:p w14:paraId="29302FFD" w14:textId="452DA3EE" w:rsidR="0090744D" w:rsidRPr="00B13949" w:rsidRDefault="0090744D" w:rsidP="00C94EB1">
      <w:pPr>
        <w:pStyle w:val="Odstavecseseznamem"/>
        <w:numPr>
          <w:ilvl w:val="0"/>
          <w:numId w:val="46"/>
        </w:numPr>
        <w:spacing w:line="240" w:lineRule="auto"/>
        <w:ind w:left="567" w:hanging="567"/>
        <w:jc w:val="both"/>
        <w:rPr>
          <w:sz w:val="24"/>
          <w:szCs w:val="24"/>
        </w:rPr>
      </w:pPr>
      <w:r w:rsidRPr="00B13949">
        <w:rPr>
          <w:sz w:val="24"/>
          <w:szCs w:val="24"/>
        </w:rPr>
        <w:t xml:space="preserve">NKÚ </w:t>
      </w:r>
      <w:r w:rsidR="000E6AE6" w:rsidRPr="00B13949">
        <w:rPr>
          <w:sz w:val="24"/>
          <w:szCs w:val="24"/>
        </w:rPr>
        <w:t>také</w:t>
      </w:r>
      <w:r w:rsidRPr="00B13949">
        <w:rPr>
          <w:sz w:val="24"/>
          <w:szCs w:val="24"/>
        </w:rPr>
        <w:t xml:space="preserve"> zjistil, že ŘSD samostatně </w:t>
      </w:r>
      <w:proofErr w:type="gramStart"/>
      <w:r w:rsidR="000D5E30" w:rsidRPr="00B13949">
        <w:rPr>
          <w:sz w:val="24"/>
          <w:szCs w:val="24"/>
        </w:rPr>
        <w:t>nemonitorovalo</w:t>
      </w:r>
      <w:proofErr w:type="gramEnd"/>
      <w:r w:rsidR="000D5E30" w:rsidRPr="00B13949">
        <w:rPr>
          <w:sz w:val="24"/>
          <w:szCs w:val="24"/>
        </w:rPr>
        <w:t xml:space="preserve"> ani </w:t>
      </w:r>
      <w:proofErr w:type="gramStart"/>
      <w:r w:rsidR="000D5E30" w:rsidRPr="00B13949">
        <w:rPr>
          <w:sz w:val="24"/>
          <w:szCs w:val="24"/>
        </w:rPr>
        <w:t>nevyhodnocovalo</w:t>
      </w:r>
      <w:proofErr w:type="gramEnd"/>
      <w:r w:rsidRPr="00B13949">
        <w:rPr>
          <w:sz w:val="24"/>
          <w:szCs w:val="24"/>
        </w:rPr>
        <w:t xml:space="preserve"> </w:t>
      </w:r>
      <w:r w:rsidR="009C5F5E" w:rsidRPr="00B13949">
        <w:rPr>
          <w:sz w:val="24"/>
          <w:szCs w:val="24"/>
        </w:rPr>
        <w:t>náklady na provoz a </w:t>
      </w:r>
      <w:r w:rsidR="000E6AE6" w:rsidRPr="00B13949">
        <w:rPr>
          <w:sz w:val="24"/>
          <w:szCs w:val="24"/>
        </w:rPr>
        <w:t xml:space="preserve">údržbu </w:t>
      </w:r>
      <w:r w:rsidR="003F32AD" w:rsidRPr="00B13949">
        <w:rPr>
          <w:sz w:val="24"/>
          <w:szCs w:val="24"/>
        </w:rPr>
        <w:t xml:space="preserve">jednotlivých typů </w:t>
      </w:r>
      <w:r w:rsidR="000E6AE6" w:rsidRPr="00B13949">
        <w:rPr>
          <w:sz w:val="24"/>
          <w:szCs w:val="24"/>
        </w:rPr>
        <w:t xml:space="preserve">silničních ITS </w:t>
      </w:r>
      <w:r w:rsidRPr="00B13949">
        <w:rPr>
          <w:sz w:val="24"/>
          <w:szCs w:val="24"/>
        </w:rPr>
        <w:t xml:space="preserve">a nepromítlo </w:t>
      </w:r>
      <w:r w:rsidR="00CC462C" w:rsidRPr="00B13949">
        <w:rPr>
          <w:sz w:val="24"/>
          <w:szCs w:val="24"/>
        </w:rPr>
        <w:t>tyto náklady</w:t>
      </w:r>
      <w:r w:rsidRPr="00B13949">
        <w:rPr>
          <w:sz w:val="24"/>
          <w:szCs w:val="24"/>
        </w:rPr>
        <w:t xml:space="preserve"> do návrhů projektových záměrů SD projektů </w:t>
      </w:r>
      <w:r w:rsidR="007F37FE">
        <w:rPr>
          <w:sz w:val="24"/>
          <w:szCs w:val="24"/>
        </w:rPr>
        <w:t>zařazených</w:t>
      </w:r>
      <w:r w:rsidRPr="00B13949">
        <w:rPr>
          <w:sz w:val="24"/>
          <w:szCs w:val="24"/>
        </w:rPr>
        <w:t xml:space="preserve"> do Implement</w:t>
      </w:r>
      <w:r w:rsidR="00B13949">
        <w:rPr>
          <w:sz w:val="24"/>
          <w:szCs w:val="24"/>
        </w:rPr>
        <w:t>ačního plánu ITS. MD neuvedlo u</w:t>
      </w:r>
      <w:r w:rsidR="007F37FE">
        <w:rPr>
          <w:sz w:val="24"/>
          <w:szCs w:val="24"/>
        </w:rPr>
        <w:t xml:space="preserve"> </w:t>
      </w:r>
      <w:r w:rsidRPr="00B13949">
        <w:rPr>
          <w:sz w:val="24"/>
          <w:szCs w:val="24"/>
        </w:rPr>
        <w:t xml:space="preserve">jednotlivých projektových záměrů SD projektů </w:t>
      </w:r>
      <w:r w:rsidR="000E6AE6" w:rsidRPr="00B13949">
        <w:rPr>
          <w:sz w:val="24"/>
          <w:szCs w:val="24"/>
        </w:rPr>
        <w:t>v Implementačním plánu</w:t>
      </w:r>
      <w:r w:rsidR="007F37FE">
        <w:rPr>
          <w:sz w:val="24"/>
          <w:szCs w:val="24"/>
        </w:rPr>
        <w:t xml:space="preserve"> ITS</w:t>
      </w:r>
      <w:r w:rsidR="000E6AE6" w:rsidRPr="00B13949">
        <w:rPr>
          <w:sz w:val="24"/>
          <w:szCs w:val="24"/>
        </w:rPr>
        <w:t xml:space="preserve"> </w:t>
      </w:r>
      <w:r w:rsidRPr="00B13949">
        <w:rPr>
          <w:sz w:val="24"/>
          <w:szCs w:val="24"/>
        </w:rPr>
        <w:t xml:space="preserve">náklady na provoz a údržbu, resp. byly uvedeny v nulové výši. </w:t>
      </w:r>
      <w:r w:rsidR="000E6AE6" w:rsidRPr="00B13949">
        <w:rPr>
          <w:sz w:val="24"/>
          <w:szCs w:val="24"/>
        </w:rPr>
        <w:t>Teprve v</w:t>
      </w:r>
      <w:r w:rsidRPr="00B13949">
        <w:rPr>
          <w:sz w:val="24"/>
          <w:szCs w:val="24"/>
        </w:rPr>
        <w:t xml:space="preserve"> aktualizacích </w:t>
      </w:r>
      <w:r w:rsidR="00A45826">
        <w:rPr>
          <w:sz w:val="24"/>
          <w:szCs w:val="24"/>
        </w:rPr>
        <w:br/>
      </w:r>
      <w:r w:rsidRPr="00B13949">
        <w:rPr>
          <w:sz w:val="24"/>
          <w:szCs w:val="24"/>
        </w:rPr>
        <w:t>č</w:t>
      </w:r>
      <w:r w:rsidR="00A45826">
        <w:rPr>
          <w:sz w:val="24"/>
          <w:szCs w:val="24"/>
        </w:rPr>
        <w:t xml:space="preserve">. </w:t>
      </w:r>
      <w:r w:rsidRPr="00B13949">
        <w:rPr>
          <w:sz w:val="24"/>
          <w:szCs w:val="24"/>
        </w:rPr>
        <w:t xml:space="preserve">1 a </w:t>
      </w:r>
      <w:r w:rsidR="007F37FE">
        <w:rPr>
          <w:sz w:val="24"/>
          <w:szCs w:val="24"/>
        </w:rPr>
        <w:t>č.</w:t>
      </w:r>
      <w:r w:rsidR="00A45826">
        <w:rPr>
          <w:sz w:val="24"/>
          <w:szCs w:val="24"/>
        </w:rPr>
        <w:t xml:space="preserve"> </w:t>
      </w:r>
      <w:r w:rsidRPr="00B13949">
        <w:rPr>
          <w:sz w:val="24"/>
          <w:szCs w:val="24"/>
        </w:rPr>
        <w:t>2 Implementačního plánu ITS z roku 2017 a 2018 jso</w:t>
      </w:r>
      <w:r w:rsidR="009C5F5E" w:rsidRPr="00B13949">
        <w:rPr>
          <w:sz w:val="24"/>
          <w:szCs w:val="24"/>
        </w:rPr>
        <w:t>u u</w:t>
      </w:r>
      <w:r w:rsidR="007F37FE">
        <w:rPr>
          <w:sz w:val="24"/>
          <w:szCs w:val="24"/>
        </w:rPr>
        <w:t xml:space="preserve"> </w:t>
      </w:r>
      <w:r w:rsidRPr="00B13949">
        <w:rPr>
          <w:sz w:val="24"/>
          <w:szCs w:val="24"/>
        </w:rPr>
        <w:t xml:space="preserve">některých projektových záměrů SD projektů tyto náklady již uvedeny. MD tak </w:t>
      </w:r>
      <w:r w:rsidR="009C5F5E" w:rsidRPr="00B13949">
        <w:rPr>
          <w:sz w:val="24"/>
          <w:szCs w:val="24"/>
        </w:rPr>
        <w:t>nemělo u</w:t>
      </w:r>
      <w:r w:rsidR="007F37FE">
        <w:rPr>
          <w:sz w:val="24"/>
          <w:szCs w:val="24"/>
        </w:rPr>
        <w:t xml:space="preserve"> </w:t>
      </w:r>
      <w:r w:rsidR="00FC57EB">
        <w:rPr>
          <w:sz w:val="24"/>
          <w:szCs w:val="24"/>
        </w:rPr>
        <w:t>silničních ITS přehled o</w:t>
      </w:r>
      <w:r w:rsidR="007F37FE">
        <w:rPr>
          <w:sz w:val="24"/>
          <w:szCs w:val="24"/>
        </w:rPr>
        <w:t xml:space="preserve"> </w:t>
      </w:r>
      <w:r w:rsidRPr="00B13949">
        <w:rPr>
          <w:sz w:val="24"/>
          <w:szCs w:val="24"/>
        </w:rPr>
        <w:t>peněžních prostředcích, které bude potřeba v</w:t>
      </w:r>
      <w:r w:rsidR="009C5F5E" w:rsidRPr="00B13949">
        <w:rPr>
          <w:sz w:val="24"/>
          <w:szCs w:val="24"/>
        </w:rPr>
        <w:t xml:space="preserve"> budoucnu vynaložit </w:t>
      </w:r>
      <w:r w:rsidR="00963846" w:rsidRPr="00963846">
        <w:rPr>
          <w:sz w:val="24"/>
          <w:szCs w:val="24"/>
        </w:rPr>
        <w:t>na jejich provoz a</w:t>
      </w:r>
      <w:r w:rsidR="007F37FE">
        <w:rPr>
          <w:sz w:val="24"/>
          <w:szCs w:val="24"/>
        </w:rPr>
        <w:t xml:space="preserve"> </w:t>
      </w:r>
      <w:r w:rsidR="00963846" w:rsidRPr="00963846">
        <w:rPr>
          <w:sz w:val="24"/>
          <w:szCs w:val="24"/>
        </w:rPr>
        <w:t>údržbu a po ukončení jejich životnosti na jejich obnovu</w:t>
      </w:r>
      <w:r w:rsidRPr="00B13949">
        <w:rPr>
          <w:sz w:val="24"/>
          <w:szCs w:val="24"/>
        </w:rPr>
        <w:t xml:space="preserve">. </w:t>
      </w:r>
      <w:r w:rsidR="00DC6D7B" w:rsidRPr="00B13949">
        <w:rPr>
          <w:sz w:val="24"/>
          <w:szCs w:val="24"/>
        </w:rPr>
        <w:t>Takový postup není v souladu se zásadami projektového řízení.</w:t>
      </w:r>
    </w:p>
    <w:p w14:paraId="38ADB6C1" w14:textId="77777777" w:rsidR="0090744D" w:rsidRPr="00B13949" w:rsidRDefault="0090744D" w:rsidP="00F83A8A">
      <w:pPr>
        <w:pStyle w:val="Odstavecseseznamem"/>
        <w:spacing w:line="240" w:lineRule="auto"/>
        <w:jc w:val="both"/>
        <w:rPr>
          <w:sz w:val="24"/>
          <w:szCs w:val="24"/>
        </w:rPr>
      </w:pPr>
    </w:p>
    <w:p w14:paraId="7B48ECA4" w14:textId="029C1464" w:rsidR="0090744D" w:rsidRDefault="0090744D" w:rsidP="00F83A8A">
      <w:pPr>
        <w:pStyle w:val="Odstavecseseznamem"/>
        <w:numPr>
          <w:ilvl w:val="0"/>
          <w:numId w:val="46"/>
        </w:numPr>
        <w:spacing w:line="240" w:lineRule="auto"/>
        <w:ind w:left="567" w:hanging="567"/>
        <w:jc w:val="both"/>
        <w:rPr>
          <w:sz w:val="24"/>
          <w:szCs w:val="24"/>
        </w:rPr>
      </w:pPr>
      <w:r w:rsidRPr="00B13949">
        <w:rPr>
          <w:sz w:val="24"/>
          <w:szCs w:val="24"/>
        </w:rPr>
        <w:t xml:space="preserve">NKÚ kontrolou zjistil, že </w:t>
      </w:r>
      <w:r w:rsidR="00CC462C" w:rsidRPr="00B13949">
        <w:rPr>
          <w:sz w:val="24"/>
          <w:szCs w:val="24"/>
        </w:rPr>
        <w:t xml:space="preserve">MD nedisponovalo aktualizovaným </w:t>
      </w:r>
      <w:r w:rsidRPr="00B13949">
        <w:rPr>
          <w:sz w:val="24"/>
          <w:szCs w:val="24"/>
        </w:rPr>
        <w:t>p</w:t>
      </w:r>
      <w:r w:rsidR="00857BBD" w:rsidRPr="00B13949">
        <w:rPr>
          <w:sz w:val="24"/>
          <w:szCs w:val="24"/>
        </w:rPr>
        <w:t>řehledem o počtech a </w:t>
      </w:r>
      <w:r w:rsidRPr="00B13949">
        <w:rPr>
          <w:sz w:val="24"/>
          <w:szCs w:val="24"/>
        </w:rPr>
        <w:t>rozmístění jednotlivých ITS</w:t>
      </w:r>
      <w:r w:rsidR="00CC462C" w:rsidRPr="00B13949">
        <w:rPr>
          <w:sz w:val="24"/>
          <w:szCs w:val="24"/>
        </w:rPr>
        <w:t>. Poslední verze, kterou mělo MD k dispozici,</w:t>
      </w:r>
      <w:r w:rsidRPr="00B13949">
        <w:rPr>
          <w:sz w:val="24"/>
          <w:szCs w:val="24"/>
        </w:rPr>
        <w:t xml:space="preserve"> </w:t>
      </w:r>
      <w:r w:rsidR="00CC462C" w:rsidRPr="00B13949">
        <w:rPr>
          <w:sz w:val="24"/>
          <w:szCs w:val="24"/>
        </w:rPr>
        <w:t xml:space="preserve">pochází z doby </w:t>
      </w:r>
      <w:r w:rsidRPr="00B13949">
        <w:rPr>
          <w:sz w:val="24"/>
          <w:szCs w:val="24"/>
        </w:rPr>
        <w:t xml:space="preserve">vytvoření Akčního plánu ITS. MD má o počtech </w:t>
      </w:r>
      <w:r w:rsidR="00CC462C" w:rsidRPr="00B13949">
        <w:rPr>
          <w:sz w:val="24"/>
          <w:szCs w:val="24"/>
        </w:rPr>
        <w:t xml:space="preserve">silničních </w:t>
      </w:r>
      <w:r w:rsidRPr="00B13949">
        <w:rPr>
          <w:sz w:val="24"/>
          <w:szCs w:val="24"/>
        </w:rPr>
        <w:t xml:space="preserve">ITS dílčí údaje získané prostřednictvím projektových záměrů </w:t>
      </w:r>
      <w:r w:rsidR="007F37FE">
        <w:rPr>
          <w:sz w:val="24"/>
          <w:szCs w:val="24"/>
        </w:rPr>
        <w:t>zařazených do</w:t>
      </w:r>
      <w:r w:rsidRPr="00B13949">
        <w:rPr>
          <w:sz w:val="24"/>
          <w:szCs w:val="24"/>
        </w:rPr>
        <w:t xml:space="preserve"> Implementační</w:t>
      </w:r>
      <w:r w:rsidR="007F37FE">
        <w:rPr>
          <w:sz w:val="24"/>
          <w:szCs w:val="24"/>
        </w:rPr>
        <w:t>ho</w:t>
      </w:r>
      <w:r w:rsidRPr="00B13949">
        <w:rPr>
          <w:sz w:val="24"/>
          <w:szCs w:val="24"/>
        </w:rPr>
        <w:t xml:space="preserve"> plánu ITS. V</w:t>
      </w:r>
      <w:r w:rsidR="00EE17A7">
        <w:rPr>
          <w:sz w:val="24"/>
          <w:szCs w:val="24"/>
        </w:rPr>
        <w:t> </w:t>
      </w:r>
      <w:r w:rsidRPr="00B13949">
        <w:rPr>
          <w:sz w:val="24"/>
          <w:szCs w:val="24"/>
        </w:rPr>
        <w:t xml:space="preserve">Implementačním plánu ITS a jeho aktualizacích č. 1 a </w:t>
      </w:r>
      <w:r w:rsidR="007F37FE">
        <w:rPr>
          <w:sz w:val="24"/>
          <w:szCs w:val="24"/>
        </w:rPr>
        <w:t xml:space="preserve">č. </w:t>
      </w:r>
      <w:r w:rsidRPr="00B13949">
        <w:rPr>
          <w:sz w:val="24"/>
          <w:szCs w:val="24"/>
        </w:rPr>
        <w:t>2 jsou uváděny předpokládané počty implementovaných ITS pouze u některých projektů. Jedná se o</w:t>
      </w:r>
      <w:r w:rsidR="00EE17A7">
        <w:rPr>
          <w:sz w:val="24"/>
          <w:szCs w:val="24"/>
        </w:rPr>
        <w:t> </w:t>
      </w:r>
      <w:r w:rsidRPr="00B13949">
        <w:rPr>
          <w:sz w:val="24"/>
          <w:szCs w:val="24"/>
        </w:rPr>
        <w:t>plánovaný</w:t>
      </w:r>
      <w:r w:rsidR="0046717D">
        <w:rPr>
          <w:sz w:val="24"/>
          <w:szCs w:val="24"/>
        </w:rPr>
        <w:t xml:space="preserve"> stav</w:t>
      </w:r>
      <w:r w:rsidR="00075296">
        <w:rPr>
          <w:sz w:val="24"/>
          <w:szCs w:val="24"/>
        </w:rPr>
        <w:t>,</w:t>
      </w:r>
      <w:r w:rsidRPr="00B13949">
        <w:rPr>
          <w:sz w:val="24"/>
          <w:szCs w:val="24"/>
        </w:rPr>
        <w:t xml:space="preserve"> nikoli </w:t>
      </w:r>
      <w:r w:rsidR="0046717D">
        <w:rPr>
          <w:sz w:val="24"/>
          <w:szCs w:val="24"/>
        </w:rPr>
        <w:t xml:space="preserve">o </w:t>
      </w:r>
      <w:r w:rsidRPr="00B13949">
        <w:rPr>
          <w:sz w:val="24"/>
          <w:szCs w:val="24"/>
        </w:rPr>
        <w:t>výsledný stav realiz</w:t>
      </w:r>
      <w:r w:rsidR="00D76505" w:rsidRPr="00B13949">
        <w:rPr>
          <w:sz w:val="24"/>
          <w:szCs w:val="24"/>
        </w:rPr>
        <w:t>ace projektu. ITS pořízené</w:t>
      </w:r>
      <w:r w:rsidR="00857BBD" w:rsidRPr="00B13949">
        <w:rPr>
          <w:sz w:val="24"/>
          <w:szCs w:val="24"/>
        </w:rPr>
        <w:t xml:space="preserve"> v </w:t>
      </w:r>
      <w:r w:rsidRPr="00B13949">
        <w:rPr>
          <w:sz w:val="24"/>
          <w:szCs w:val="24"/>
        </w:rPr>
        <w:t>rámci silničních staveb nejsou do Implementačního plánu ITS zahrnuty vůbec a MD je tedy nesled</w:t>
      </w:r>
      <w:r w:rsidR="00075296">
        <w:rPr>
          <w:sz w:val="24"/>
          <w:szCs w:val="24"/>
        </w:rPr>
        <w:t>ovalo</w:t>
      </w:r>
      <w:r w:rsidRPr="00B13949">
        <w:rPr>
          <w:sz w:val="24"/>
          <w:szCs w:val="24"/>
        </w:rPr>
        <w:t xml:space="preserve">. </w:t>
      </w:r>
    </w:p>
    <w:p w14:paraId="37AB4A50" w14:textId="77777777" w:rsidR="00735ED0" w:rsidRPr="00735ED0" w:rsidRDefault="00735ED0" w:rsidP="00735ED0">
      <w:pPr>
        <w:pStyle w:val="Odstavecseseznamem"/>
        <w:rPr>
          <w:sz w:val="24"/>
          <w:szCs w:val="24"/>
        </w:rPr>
      </w:pPr>
    </w:p>
    <w:p w14:paraId="016666A2" w14:textId="77777777" w:rsidR="002771D7" w:rsidRPr="00232A6E" w:rsidRDefault="00735ED0" w:rsidP="00735ED0">
      <w:pPr>
        <w:spacing w:after="0"/>
        <w:rPr>
          <w:b/>
          <w:sz w:val="24"/>
          <w:szCs w:val="24"/>
        </w:rPr>
      </w:pPr>
      <w:r w:rsidRPr="00735ED0">
        <w:rPr>
          <w:b/>
          <w:noProof/>
          <w:sz w:val="24"/>
          <w:szCs w:val="24"/>
          <w:lang w:eastAsia="cs-CZ"/>
        </w:rPr>
        <w:lastRenderedPageBreak/>
        <mc:AlternateContent>
          <mc:Choice Requires="wps">
            <w:drawing>
              <wp:anchor distT="45720" distB="45720" distL="114300" distR="114300" simplePos="0" relativeHeight="251658752" behindDoc="0" locked="0" layoutInCell="1" allowOverlap="1" wp14:anchorId="34CD8F04" wp14:editId="23DE50D8">
                <wp:simplePos x="0" y="0"/>
                <wp:positionH relativeFrom="column">
                  <wp:posOffset>-4445</wp:posOffset>
                </wp:positionH>
                <wp:positionV relativeFrom="paragraph">
                  <wp:posOffset>-4445</wp:posOffset>
                </wp:positionV>
                <wp:extent cx="5760000" cy="1404620"/>
                <wp:effectExtent l="0" t="0" r="12700" b="10160"/>
                <wp:wrapSquare wrapText="bothSides"/>
                <wp:docPr id="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1404620"/>
                        </a:xfrm>
                        <a:prstGeom prst="rect">
                          <a:avLst/>
                        </a:prstGeom>
                        <a:solidFill>
                          <a:schemeClr val="bg1">
                            <a:lumMod val="95000"/>
                          </a:schemeClr>
                        </a:solidFill>
                        <a:ln w="9525">
                          <a:solidFill>
                            <a:schemeClr val="tx1"/>
                          </a:solidFill>
                          <a:miter lim="800000"/>
                          <a:headEnd/>
                          <a:tailEnd/>
                        </a:ln>
                      </wps:spPr>
                      <wps:txbx>
                        <w:txbxContent>
                          <w:p w14:paraId="10038120" w14:textId="77777777" w:rsidR="00877F4A" w:rsidRDefault="00877F4A" w:rsidP="00232A6E">
                            <w:pPr>
                              <w:spacing w:before="20" w:after="0"/>
                            </w:pPr>
                            <w:r>
                              <w:rPr>
                                <w:b/>
                                <w:color w:val="004595"/>
                                <w:sz w:val="24"/>
                                <w:szCs w:val="24"/>
                              </w:rPr>
                              <w:t xml:space="preserve">D. </w:t>
                            </w:r>
                            <w:r w:rsidRPr="00FC57EB">
                              <w:rPr>
                                <w:b/>
                                <w:color w:val="004595"/>
                                <w:sz w:val="24"/>
                                <w:szCs w:val="24"/>
                              </w:rPr>
                              <w:t>Realizace vybraných silničních 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CD8F04" id="_x0000_s1029" type="#_x0000_t202" style="position:absolute;margin-left:-.35pt;margin-top:-.35pt;width:453.55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" fillcolor="#f2f2f2 [3052]" strokecolor="black [3213]">
                <v:textbox style="mso-fit-shape-to-text:t">
                  <w:txbxContent>
                    <w:p w14:paraId="10038120" w14:textId="77777777" w:rsidR="00877F4A" w:rsidRDefault="00877F4A" w:rsidP="00232A6E">
                      <w:pPr>
                        <w:spacing w:before="20" w:after="0"/>
                      </w:pPr>
                      <w:r>
                        <w:rPr>
                          <w:b/>
                          <w:color w:val="004595"/>
                          <w:sz w:val="24"/>
                          <w:szCs w:val="24"/>
                        </w:rPr>
                        <w:t xml:space="preserve">D. </w:t>
                      </w:r>
                      <w:r w:rsidRPr="00FC57EB">
                        <w:rPr>
                          <w:b/>
                          <w:color w:val="004595"/>
                          <w:sz w:val="24"/>
                          <w:szCs w:val="24"/>
                        </w:rPr>
                        <w:t>Realizace vybraných silničních ITS</w:t>
                      </w:r>
                    </w:p>
                  </w:txbxContent>
                </v:textbox>
                <w10:wrap type="square"/>
              </v:shape>
            </w:pict>
          </mc:Fallback>
        </mc:AlternateContent>
      </w:r>
    </w:p>
    <w:p w14:paraId="507BFF7C" w14:textId="3D44221C" w:rsidR="00D4036D" w:rsidRPr="00F83A8A" w:rsidRDefault="00741B51" w:rsidP="00E55D8F">
      <w:pPr>
        <w:pStyle w:val="Odstavecseseznamem"/>
        <w:numPr>
          <w:ilvl w:val="0"/>
          <w:numId w:val="46"/>
        </w:numPr>
        <w:spacing w:line="240" w:lineRule="auto"/>
        <w:ind w:left="567" w:hanging="567"/>
        <w:jc w:val="both"/>
        <w:rPr>
          <w:sz w:val="24"/>
          <w:szCs w:val="24"/>
        </w:rPr>
      </w:pPr>
      <w:r w:rsidRPr="00FC57EB">
        <w:rPr>
          <w:sz w:val="24"/>
          <w:szCs w:val="24"/>
        </w:rPr>
        <w:t xml:space="preserve">V rámci kontroly se NKÚ zaměřil na </w:t>
      </w:r>
      <w:r w:rsidR="009C192E" w:rsidRPr="00FC57EB">
        <w:rPr>
          <w:sz w:val="24"/>
          <w:szCs w:val="24"/>
        </w:rPr>
        <w:t xml:space="preserve">účelnost </w:t>
      </w:r>
      <w:r w:rsidRPr="00FC57EB">
        <w:rPr>
          <w:sz w:val="24"/>
          <w:szCs w:val="24"/>
        </w:rPr>
        <w:t>tř</w:t>
      </w:r>
      <w:r w:rsidR="009C192E" w:rsidRPr="00FC57EB">
        <w:rPr>
          <w:sz w:val="24"/>
          <w:szCs w:val="24"/>
        </w:rPr>
        <w:t>í</w:t>
      </w:r>
      <w:r w:rsidRPr="00FC57EB">
        <w:rPr>
          <w:sz w:val="24"/>
          <w:szCs w:val="24"/>
        </w:rPr>
        <w:t xml:space="preserve"> silničních </w:t>
      </w:r>
      <w:r w:rsidR="0046717D">
        <w:rPr>
          <w:sz w:val="24"/>
          <w:szCs w:val="24"/>
        </w:rPr>
        <w:t xml:space="preserve">inteligentních dopravních </w:t>
      </w:r>
      <w:r w:rsidR="0046717D" w:rsidRPr="00FC57EB">
        <w:rPr>
          <w:sz w:val="24"/>
          <w:szCs w:val="24"/>
        </w:rPr>
        <w:t>systémů</w:t>
      </w:r>
      <w:r w:rsidR="0046717D">
        <w:rPr>
          <w:sz w:val="24"/>
          <w:szCs w:val="24"/>
        </w:rPr>
        <w:t>, byly to</w:t>
      </w:r>
      <w:r w:rsidRPr="00FC57EB">
        <w:rPr>
          <w:sz w:val="24"/>
          <w:szCs w:val="24"/>
        </w:rPr>
        <w:t xml:space="preserve">: </w:t>
      </w:r>
    </w:p>
    <w:p w14:paraId="40051F73" w14:textId="3E34CC0A" w:rsidR="00D4036D" w:rsidRPr="00FC57EB" w:rsidRDefault="0046717D" w:rsidP="00E55D8F">
      <w:pPr>
        <w:pStyle w:val="Odstavecseseznamem"/>
        <w:numPr>
          <w:ilvl w:val="0"/>
          <w:numId w:val="41"/>
        </w:numPr>
        <w:spacing w:line="240" w:lineRule="auto"/>
        <w:jc w:val="both"/>
        <w:rPr>
          <w:sz w:val="24"/>
          <w:szCs w:val="24"/>
        </w:rPr>
      </w:pPr>
      <w:r>
        <w:rPr>
          <w:sz w:val="24"/>
          <w:szCs w:val="24"/>
        </w:rPr>
        <w:t>v</w:t>
      </w:r>
      <w:r w:rsidR="00067FAB" w:rsidRPr="00FC57EB">
        <w:rPr>
          <w:sz w:val="24"/>
          <w:szCs w:val="24"/>
        </w:rPr>
        <w:t xml:space="preserve">áhy </w:t>
      </w:r>
      <w:r w:rsidR="00741B51" w:rsidRPr="00FC57EB">
        <w:rPr>
          <w:sz w:val="24"/>
          <w:szCs w:val="24"/>
        </w:rPr>
        <w:t>pro vysokorychlostní kontrolní vážení,</w:t>
      </w:r>
    </w:p>
    <w:p w14:paraId="1F945732" w14:textId="0A845EB2" w:rsidR="00D4036D" w:rsidRPr="00FC57EB" w:rsidRDefault="00D4036D" w:rsidP="00E55D8F">
      <w:pPr>
        <w:pStyle w:val="Odstavecseseznamem"/>
        <w:numPr>
          <w:ilvl w:val="0"/>
          <w:numId w:val="41"/>
        </w:numPr>
        <w:spacing w:line="240" w:lineRule="auto"/>
        <w:jc w:val="both"/>
        <w:rPr>
          <w:sz w:val="24"/>
          <w:szCs w:val="24"/>
        </w:rPr>
      </w:pPr>
      <w:r w:rsidRPr="00FC57EB">
        <w:rPr>
          <w:sz w:val="24"/>
          <w:szCs w:val="24"/>
        </w:rPr>
        <w:t>SOS hlás</w:t>
      </w:r>
      <w:r w:rsidR="0046717D">
        <w:rPr>
          <w:sz w:val="24"/>
          <w:szCs w:val="24"/>
        </w:rPr>
        <w:t>ky</w:t>
      </w:r>
      <w:r w:rsidR="009C5F5E" w:rsidRPr="00FC57EB">
        <w:rPr>
          <w:sz w:val="24"/>
          <w:szCs w:val="24"/>
        </w:rPr>
        <w:t>,</w:t>
      </w:r>
      <w:r w:rsidR="00741B51" w:rsidRPr="00FC57EB">
        <w:rPr>
          <w:sz w:val="24"/>
          <w:szCs w:val="24"/>
        </w:rPr>
        <w:t xml:space="preserve"> </w:t>
      </w:r>
    </w:p>
    <w:p w14:paraId="18E1D988" w14:textId="77777777" w:rsidR="00D4036D" w:rsidRPr="00FC57EB" w:rsidRDefault="00741B51" w:rsidP="00E55D8F">
      <w:pPr>
        <w:pStyle w:val="Odstavecseseznamem"/>
        <w:numPr>
          <w:ilvl w:val="0"/>
          <w:numId w:val="41"/>
        </w:numPr>
        <w:spacing w:line="240" w:lineRule="auto"/>
        <w:jc w:val="both"/>
        <w:rPr>
          <w:sz w:val="24"/>
          <w:szCs w:val="24"/>
        </w:rPr>
      </w:pPr>
      <w:r w:rsidRPr="00FC57EB">
        <w:rPr>
          <w:sz w:val="24"/>
          <w:szCs w:val="24"/>
        </w:rPr>
        <w:t xml:space="preserve">NDIC/JSDI. </w:t>
      </w:r>
    </w:p>
    <w:p w14:paraId="2B62EB02" w14:textId="77777777" w:rsidR="00D4036D" w:rsidRPr="00FC57EB" w:rsidRDefault="00D4036D" w:rsidP="00E55D8F">
      <w:pPr>
        <w:pStyle w:val="Odstavecseseznamem"/>
        <w:spacing w:line="240" w:lineRule="auto"/>
        <w:ind w:left="1440"/>
        <w:jc w:val="both"/>
        <w:rPr>
          <w:sz w:val="24"/>
          <w:szCs w:val="24"/>
        </w:rPr>
      </w:pPr>
    </w:p>
    <w:p w14:paraId="0CDE72D6" w14:textId="77777777" w:rsidR="00C52E6A" w:rsidRPr="00C52E6A" w:rsidRDefault="006137D1" w:rsidP="00C52E6A">
      <w:pPr>
        <w:pStyle w:val="Odstavecseseznamem"/>
        <w:spacing w:before="240" w:after="0" w:line="240" w:lineRule="auto"/>
        <w:ind w:left="567"/>
        <w:jc w:val="both"/>
        <w:rPr>
          <w:sz w:val="24"/>
          <w:szCs w:val="24"/>
        </w:rPr>
      </w:pPr>
      <w:r w:rsidRPr="00FC57EB">
        <w:rPr>
          <w:sz w:val="24"/>
          <w:szCs w:val="24"/>
        </w:rPr>
        <w:t xml:space="preserve">NKÚ </w:t>
      </w:r>
      <w:r w:rsidR="00075296">
        <w:rPr>
          <w:sz w:val="24"/>
          <w:szCs w:val="24"/>
        </w:rPr>
        <w:t>p</w:t>
      </w:r>
      <w:r w:rsidR="00741B51" w:rsidRPr="00FC57EB">
        <w:rPr>
          <w:sz w:val="24"/>
          <w:szCs w:val="24"/>
        </w:rPr>
        <w:t xml:space="preserve">osuzoval zejména činnost ŘSD při budování </w:t>
      </w:r>
      <w:r w:rsidR="009C192E" w:rsidRPr="00FC57EB">
        <w:rPr>
          <w:sz w:val="24"/>
          <w:szCs w:val="24"/>
        </w:rPr>
        <w:t xml:space="preserve">a provozu </w:t>
      </w:r>
      <w:r w:rsidR="00741B51" w:rsidRPr="00FC57EB">
        <w:rPr>
          <w:sz w:val="24"/>
          <w:szCs w:val="24"/>
        </w:rPr>
        <w:t xml:space="preserve">těchto systémů, ve vybraných oblastech pak i </w:t>
      </w:r>
      <w:r w:rsidR="00AA641A" w:rsidRPr="00FC57EB">
        <w:rPr>
          <w:sz w:val="24"/>
          <w:szCs w:val="24"/>
        </w:rPr>
        <w:t xml:space="preserve">činnost </w:t>
      </w:r>
      <w:r w:rsidR="00741B51" w:rsidRPr="00FC57EB">
        <w:rPr>
          <w:sz w:val="24"/>
          <w:szCs w:val="24"/>
        </w:rPr>
        <w:t>MD.</w:t>
      </w:r>
    </w:p>
    <w:p w14:paraId="0493100F" w14:textId="77777777" w:rsidR="00C52E6A" w:rsidRPr="00573CAE" w:rsidRDefault="00C52E6A" w:rsidP="00415E18">
      <w:pPr>
        <w:pStyle w:val="Odstavecseseznamem"/>
        <w:spacing w:after="120" w:line="240" w:lineRule="auto"/>
        <w:ind w:left="567"/>
        <w:contextualSpacing w:val="0"/>
        <w:jc w:val="both"/>
      </w:pPr>
    </w:p>
    <w:p w14:paraId="18DBCCBE" w14:textId="77777777" w:rsidR="006137D1" w:rsidRPr="0080218B" w:rsidRDefault="00067FAB" w:rsidP="00C52E6A">
      <w:pPr>
        <w:pStyle w:val="Odstavecseseznamem"/>
        <w:numPr>
          <w:ilvl w:val="0"/>
          <w:numId w:val="24"/>
        </w:numPr>
        <w:spacing w:after="0" w:line="240" w:lineRule="auto"/>
        <w:jc w:val="both"/>
        <w:rPr>
          <w:b/>
          <w:color w:val="004595"/>
          <w:sz w:val="24"/>
          <w:szCs w:val="24"/>
          <w:u w:val="single"/>
        </w:rPr>
      </w:pPr>
      <w:r w:rsidRPr="0080218B">
        <w:rPr>
          <w:b/>
          <w:color w:val="004595"/>
          <w:sz w:val="24"/>
          <w:szCs w:val="24"/>
          <w:u w:val="single"/>
        </w:rPr>
        <w:t xml:space="preserve">Váhy </w:t>
      </w:r>
      <w:r w:rsidR="006137D1" w:rsidRPr="0080218B">
        <w:rPr>
          <w:b/>
          <w:color w:val="004595"/>
          <w:sz w:val="24"/>
          <w:szCs w:val="24"/>
          <w:u w:val="single"/>
        </w:rPr>
        <w:t>pro vysokorychlostní kontrolní vážení</w:t>
      </w:r>
    </w:p>
    <w:p w14:paraId="434A5ED4" w14:textId="77777777" w:rsidR="00496B40" w:rsidRPr="0080218B" w:rsidRDefault="00496B40" w:rsidP="00E55D8F">
      <w:pPr>
        <w:pStyle w:val="Odstavecseseznamem"/>
        <w:spacing w:line="240" w:lineRule="auto"/>
        <w:ind w:left="360"/>
        <w:jc w:val="both"/>
        <w:rPr>
          <w:b/>
          <w:color w:val="4472C4" w:themeColor="accent5"/>
          <w:sz w:val="24"/>
          <w:szCs w:val="24"/>
          <w:u w:val="single"/>
        </w:rPr>
      </w:pPr>
    </w:p>
    <w:p w14:paraId="1724C1A3" w14:textId="77777777" w:rsidR="00756016" w:rsidRPr="0080218B" w:rsidRDefault="00075296" w:rsidP="00E55D8F">
      <w:pPr>
        <w:pStyle w:val="Odstavecseseznamem"/>
        <w:numPr>
          <w:ilvl w:val="0"/>
          <w:numId w:val="46"/>
        </w:numPr>
        <w:spacing w:line="240" w:lineRule="auto"/>
        <w:ind w:left="567" w:hanging="567"/>
        <w:jc w:val="both"/>
        <w:rPr>
          <w:sz w:val="24"/>
          <w:szCs w:val="24"/>
        </w:rPr>
      </w:pPr>
      <w:r w:rsidRPr="0080218B">
        <w:rPr>
          <w:sz w:val="24"/>
          <w:szCs w:val="24"/>
        </w:rPr>
        <w:t>Systém vah pro vysokorychlostní kontrolní vážení má schopnost systematicky odhalovat nadměrný náklad u silničních nákladních vozidel.</w:t>
      </w:r>
      <w:r>
        <w:rPr>
          <w:sz w:val="24"/>
          <w:szCs w:val="24"/>
        </w:rPr>
        <w:t xml:space="preserve"> </w:t>
      </w:r>
      <w:r w:rsidR="009C74F0" w:rsidRPr="0080218B">
        <w:rPr>
          <w:sz w:val="24"/>
          <w:szCs w:val="24"/>
        </w:rPr>
        <w:t xml:space="preserve">Překračování </w:t>
      </w:r>
      <w:r w:rsidR="00D749B2" w:rsidRPr="0080218B">
        <w:rPr>
          <w:sz w:val="24"/>
          <w:szCs w:val="24"/>
        </w:rPr>
        <w:t xml:space="preserve">váhových limitů u </w:t>
      </w:r>
      <w:r w:rsidR="009C74F0" w:rsidRPr="0080218B">
        <w:rPr>
          <w:sz w:val="24"/>
          <w:szCs w:val="24"/>
        </w:rPr>
        <w:t>nákladních vozidel je jednou z příčin poškozování silniční sítě</w:t>
      </w:r>
      <w:r w:rsidR="00D749B2" w:rsidRPr="0080218B">
        <w:rPr>
          <w:sz w:val="24"/>
          <w:szCs w:val="24"/>
        </w:rPr>
        <w:t xml:space="preserve"> (vyjeté koleje, výtluky apod.)</w:t>
      </w:r>
      <w:r w:rsidR="009C74F0" w:rsidRPr="0080218B">
        <w:rPr>
          <w:sz w:val="24"/>
          <w:szCs w:val="24"/>
        </w:rPr>
        <w:t xml:space="preserve">, což vyvolává zvýšené </w:t>
      </w:r>
      <w:r w:rsidR="00D749B2" w:rsidRPr="0080218B">
        <w:rPr>
          <w:sz w:val="24"/>
          <w:szCs w:val="24"/>
        </w:rPr>
        <w:t xml:space="preserve">požadavky na </w:t>
      </w:r>
      <w:r w:rsidR="002F16D7" w:rsidRPr="0080218B">
        <w:rPr>
          <w:sz w:val="24"/>
          <w:szCs w:val="24"/>
        </w:rPr>
        <w:t xml:space="preserve">její </w:t>
      </w:r>
      <w:r w:rsidR="00D749B2" w:rsidRPr="0080218B">
        <w:rPr>
          <w:sz w:val="24"/>
          <w:szCs w:val="24"/>
        </w:rPr>
        <w:t>opravy.</w:t>
      </w:r>
      <w:r w:rsidR="009C74F0" w:rsidRPr="0080218B">
        <w:rPr>
          <w:sz w:val="24"/>
          <w:szCs w:val="24"/>
        </w:rPr>
        <w:t xml:space="preserve"> Přetížená </w:t>
      </w:r>
      <w:r w:rsidR="00D749B2" w:rsidRPr="0080218B">
        <w:rPr>
          <w:sz w:val="24"/>
          <w:szCs w:val="24"/>
        </w:rPr>
        <w:t xml:space="preserve">nákladní </w:t>
      </w:r>
      <w:r w:rsidR="009C74F0" w:rsidRPr="0080218B">
        <w:rPr>
          <w:sz w:val="24"/>
          <w:szCs w:val="24"/>
        </w:rPr>
        <w:t xml:space="preserve">vozidla ohrožují bezpečnost silničního provozu </w:t>
      </w:r>
      <w:r w:rsidR="00CC462C" w:rsidRPr="0080218B">
        <w:rPr>
          <w:sz w:val="24"/>
          <w:szCs w:val="24"/>
        </w:rPr>
        <w:t xml:space="preserve">nejen </w:t>
      </w:r>
      <w:r w:rsidR="009C74F0" w:rsidRPr="0080218B">
        <w:rPr>
          <w:sz w:val="24"/>
          <w:szCs w:val="24"/>
        </w:rPr>
        <w:t>zvýšeným rizikem v</w:t>
      </w:r>
      <w:r w:rsidR="00D749B2" w:rsidRPr="0080218B">
        <w:rPr>
          <w:sz w:val="24"/>
          <w:szCs w:val="24"/>
        </w:rPr>
        <w:t>zniku technické závady vozidla</w:t>
      </w:r>
      <w:r w:rsidR="00CC462C" w:rsidRPr="0080218B">
        <w:rPr>
          <w:sz w:val="24"/>
          <w:szCs w:val="24"/>
        </w:rPr>
        <w:t>, ale i</w:t>
      </w:r>
      <w:r w:rsidR="00D749B2" w:rsidRPr="0080218B">
        <w:rPr>
          <w:sz w:val="24"/>
          <w:szCs w:val="24"/>
        </w:rPr>
        <w:t xml:space="preserve"> zhoršenými </w:t>
      </w:r>
      <w:r w:rsidR="009C74F0" w:rsidRPr="0080218B">
        <w:rPr>
          <w:sz w:val="24"/>
          <w:szCs w:val="24"/>
        </w:rPr>
        <w:t>jízdní</w:t>
      </w:r>
      <w:r w:rsidR="00D749B2" w:rsidRPr="0080218B">
        <w:rPr>
          <w:sz w:val="24"/>
          <w:szCs w:val="24"/>
        </w:rPr>
        <w:t>mi vlastnostmi.</w:t>
      </w:r>
      <w:r w:rsidR="00496B40" w:rsidRPr="0080218B">
        <w:rPr>
          <w:sz w:val="24"/>
          <w:szCs w:val="24"/>
        </w:rPr>
        <w:t xml:space="preserve"> </w:t>
      </w:r>
    </w:p>
    <w:p w14:paraId="78253CCA" w14:textId="77777777" w:rsidR="00242B10" w:rsidRPr="0080218B" w:rsidRDefault="00242B10" w:rsidP="00E55D8F">
      <w:pPr>
        <w:pStyle w:val="Odstavecseseznamem"/>
        <w:spacing w:line="240" w:lineRule="auto"/>
        <w:jc w:val="both"/>
        <w:rPr>
          <w:sz w:val="24"/>
          <w:szCs w:val="24"/>
        </w:rPr>
      </w:pPr>
    </w:p>
    <w:p w14:paraId="479A0286" w14:textId="77777777" w:rsidR="00D749B2" w:rsidRPr="0080218B" w:rsidRDefault="00D749B2" w:rsidP="00E55D8F">
      <w:pPr>
        <w:pStyle w:val="Odstavecseseznamem"/>
        <w:numPr>
          <w:ilvl w:val="0"/>
          <w:numId w:val="46"/>
        </w:numPr>
        <w:spacing w:line="240" w:lineRule="auto"/>
        <w:ind w:left="567" w:hanging="567"/>
        <w:jc w:val="both"/>
        <w:rPr>
          <w:sz w:val="24"/>
          <w:szCs w:val="24"/>
        </w:rPr>
      </w:pPr>
      <w:r w:rsidRPr="0080218B">
        <w:rPr>
          <w:sz w:val="24"/>
          <w:szCs w:val="24"/>
        </w:rPr>
        <w:t xml:space="preserve">NKÚ </w:t>
      </w:r>
      <w:r w:rsidR="00FB2D54" w:rsidRPr="0080218B">
        <w:rPr>
          <w:sz w:val="24"/>
          <w:szCs w:val="24"/>
        </w:rPr>
        <w:t xml:space="preserve">posuzoval </w:t>
      </w:r>
      <w:r w:rsidRPr="0080218B">
        <w:rPr>
          <w:sz w:val="24"/>
          <w:szCs w:val="24"/>
        </w:rPr>
        <w:t xml:space="preserve">činnost MD a ŘSD při budování </w:t>
      </w:r>
      <w:r w:rsidR="009C192E" w:rsidRPr="0080218B">
        <w:rPr>
          <w:sz w:val="24"/>
          <w:szCs w:val="24"/>
        </w:rPr>
        <w:t xml:space="preserve">a využívání </w:t>
      </w:r>
      <w:r w:rsidRPr="0080218B">
        <w:rPr>
          <w:sz w:val="24"/>
          <w:szCs w:val="24"/>
        </w:rPr>
        <w:t xml:space="preserve">systému </w:t>
      </w:r>
      <w:r w:rsidR="00067FAB" w:rsidRPr="0080218B">
        <w:rPr>
          <w:sz w:val="24"/>
          <w:szCs w:val="24"/>
        </w:rPr>
        <w:t xml:space="preserve">vah </w:t>
      </w:r>
      <w:r w:rsidRPr="0080218B">
        <w:rPr>
          <w:sz w:val="24"/>
          <w:szCs w:val="24"/>
        </w:rPr>
        <w:t>pro vysokorychlostní kontrolní vážení</w:t>
      </w:r>
      <w:r w:rsidR="00AA641A" w:rsidRPr="0080218B">
        <w:rPr>
          <w:sz w:val="24"/>
          <w:szCs w:val="24"/>
        </w:rPr>
        <w:t xml:space="preserve"> </w:t>
      </w:r>
      <w:r w:rsidRPr="0080218B">
        <w:rPr>
          <w:sz w:val="24"/>
          <w:szCs w:val="24"/>
        </w:rPr>
        <w:t>dle následujících kritérií:</w:t>
      </w:r>
    </w:p>
    <w:p w14:paraId="7A5FB34E" w14:textId="77777777" w:rsidR="00D749B2" w:rsidRPr="0080218B" w:rsidRDefault="00D749B2" w:rsidP="00E55D8F">
      <w:pPr>
        <w:pStyle w:val="Odstavecseseznamem"/>
        <w:spacing w:line="240" w:lineRule="auto"/>
        <w:jc w:val="both"/>
        <w:rPr>
          <w:sz w:val="24"/>
          <w:szCs w:val="24"/>
        </w:rPr>
      </w:pPr>
    </w:p>
    <w:p w14:paraId="446EB55E" w14:textId="77777777" w:rsidR="00D749B2" w:rsidRPr="0080218B" w:rsidRDefault="00D117A3" w:rsidP="00E55D8F">
      <w:pPr>
        <w:pStyle w:val="Odstavecseseznamem"/>
        <w:numPr>
          <w:ilvl w:val="1"/>
          <w:numId w:val="30"/>
        </w:numPr>
        <w:spacing w:line="240" w:lineRule="auto"/>
        <w:jc w:val="both"/>
        <w:rPr>
          <w:sz w:val="24"/>
          <w:szCs w:val="24"/>
        </w:rPr>
      </w:pPr>
      <w:r w:rsidRPr="0080218B">
        <w:rPr>
          <w:sz w:val="24"/>
          <w:szCs w:val="24"/>
        </w:rPr>
        <w:t xml:space="preserve">zda MD na strategické úrovni určilo kritéria pro rozmisťování </w:t>
      </w:r>
      <w:r w:rsidR="00067FAB" w:rsidRPr="0080218B">
        <w:rPr>
          <w:sz w:val="24"/>
          <w:szCs w:val="24"/>
        </w:rPr>
        <w:t xml:space="preserve">vah </w:t>
      </w:r>
      <w:r w:rsidRPr="0080218B">
        <w:rPr>
          <w:sz w:val="24"/>
          <w:szCs w:val="24"/>
        </w:rPr>
        <w:t xml:space="preserve">pro vysokorychlostní kontrolní vážení, stanovilo </w:t>
      </w:r>
      <w:r w:rsidR="00AA641A" w:rsidRPr="0080218B">
        <w:rPr>
          <w:sz w:val="24"/>
          <w:szCs w:val="24"/>
        </w:rPr>
        <w:t xml:space="preserve">jejich </w:t>
      </w:r>
      <w:r w:rsidRPr="0080218B">
        <w:rPr>
          <w:sz w:val="24"/>
          <w:szCs w:val="24"/>
        </w:rPr>
        <w:t>cílový stav</w:t>
      </w:r>
      <w:r w:rsidR="00AA641A" w:rsidRPr="0080218B">
        <w:rPr>
          <w:sz w:val="24"/>
          <w:szCs w:val="24"/>
        </w:rPr>
        <w:t xml:space="preserve"> (umístění/počet)</w:t>
      </w:r>
      <w:r w:rsidRPr="0080218B">
        <w:rPr>
          <w:sz w:val="24"/>
          <w:szCs w:val="24"/>
        </w:rPr>
        <w:t xml:space="preserve"> a metriku pro vyhodnocení jejich implementace,</w:t>
      </w:r>
    </w:p>
    <w:p w14:paraId="66309EB4" w14:textId="77777777" w:rsidR="00D749B2" w:rsidRPr="0080218B" w:rsidRDefault="00D117A3" w:rsidP="00E55D8F">
      <w:pPr>
        <w:pStyle w:val="Odstavecseseznamem"/>
        <w:numPr>
          <w:ilvl w:val="1"/>
          <w:numId w:val="30"/>
        </w:numPr>
        <w:spacing w:line="240" w:lineRule="auto"/>
        <w:jc w:val="both"/>
        <w:rPr>
          <w:sz w:val="24"/>
          <w:szCs w:val="24"/>
        </w:rPr>
      </w:pPr>
      <w:r w:rsidRPr="0080218B">
        <w:rPr>
          <w:sz w:val="24"/>
          <w:szCs w:val="24"/>
        </w:rPr>
        <w:t xml:space="preserve">zda ŘSD implementovalo na dálniční síti ČR </w:t>
      </w:r>
      <w:r w:rsidR="00067FAB" w:rsidRPr="0080218B">
        <w:rPr>
          <w:sz w:val="24"/>
          <w:szCs w:val="24"/>
        </w:rPr>
        <w:t xml:space="preserve">váhy </w:t>
      </w:r>
      <w:r w:rsidR="009C5F5E" w:rsidRPr="0080218B">
        <w:rPr>
          <w:sz w:val="24"/>
          <w:szCs w:val="24"/>
        </w:rPr>
        <w:t>pro vysokorychlostní vážení a </w:t>
      </w:r>
      <w:r w:rsidRPr="0080218B">
        <w:rPr>
          <w:sz w:val="24"/>
          <w:szCs w:val="24"/>
        </w:rPr>
        <w:t>využívalo je, resp. mělo přehled o jeji</w:t>
      </w:r>
      <w:r w:rsidR="009C5F5E" w:rsidRPr="0080218B">
        <w:rPr>
          <w:sz w:val="24"/>
          <w:szCs w:val="24"/>
        </w:rPr>
        <w:t>ch využívání.</w:t>
      </w:r>
    </w:p>
    <w:p w14:paraId="72454B22" w14:textId="77777777" w:rsidR="006E1EFF" w:rsidRPr="0080218B" w:rsidRDefault="006E1EFF" w:rsidP="00415E18">
      <w:pPr>
        <w:pStyle w:val="Odstavecseseznamem"/>
        <w:spacing w:after="120" w:line="240" w:lineRule="auto"/>
        <w:ind w:left="1440"/>
        <w:jc w:val="both"/>
        <w:rPr>
          <w:sz w:val="24"/>
          <w:szCs w:val="24"/>
        </w:rPr>
      </w:pPr>
    </w:p>
    <w:p w14:paraId="67605F32" w14:textId="13319BF2" w:rsidR="00D117A3" w:rsidRPr="0080218B" w:rsidRDefault="006E1EFF" w:rsidP="00E55D8F">
      <w:pPr>
        <w:spacing w:line="240" w:lineRule="auto"/>
        <w:jc w:val="both"/>
        <w:rPr>
          <w:rFonts w:cstheme="minorHAnsi"/>
          <w:b/>
          <w:i/>
          <w:color w:val="BD2A33"/>
          <w:sz w:val="24"/>
          <w:szCs w:val="24"/>
        </w:rPr>
      </w:pPr>
      <w:r w:rsidRPr="0080218B">
        <w:rPr>
          <w:rFonts w:cstheme="minorHAnsi"/>
          <w:b/>
          <w:i/>
          <w:color w:val="BD2A33"/>
          <w:sz w:val="24"/>
          <w:szCs w:val="24"/>
        </w:rPr>
        <w:t xml:space="preserve">→ MD nestanovilo kritéria pro rozmisťování </w:t>
      </w:r>
      <w:r w:rsidR="00067FAB" w:rsidRPr="0080218B">
        <w:rPr>
          <w:rFonts w:cstheme="minorHAnsi"/>
          <w:b/>
          <w:i/>
          <w:color w:val="BD2A33"/>
          <w:sz w:val="24"/>
          <w:szCs w:val="24"/>
        </w:rPr>
        <w:t>vah</w:t>
      </w:r>
      <w:r w:rsidRPr="0080218B">
        <w:rPr>
          <w:rFonts w:cstheme="minorHAnsi"/>
          <w:b/>
          <w:i/>
          <w:color w:val="BD2A33"/>
          <w:sz w:val="24"/>
          <w:szCs w:val="24"/>
        </w:rPr>
        <w:t xml:space="preserve"> </w:t>
      </w:r>
      <w:r w:rsidR="0046717D">
        <w:rPr>
          <w:rFonts w:cstheme="minorHAnsi"/>
          <w:b/>
          <w:i/>
          <w:color w:val="BD2A33"/>
          <w:sz w:val="24"/>
          <w:szCs w:val="24"/>
        </w:rPr>
        <w:t xml:space="preserve">na </w:t>
      </w:r>
      <w:r w:rsidRPr="0080218B">
        <w:rPr>
          <w:rFonts w:cstheme="minorHAnsi"/>
          <w:b/>
          <w:i/>
          <w:color w:val="BD2A33"/>
          <w:sz w:val="24"/>
          <w:szCs w:val="24"/>
        </w:rPr>
        <w:t>silniční a dálniční síti ČR spravované ŘSD; do prosince 2018 nezprovoznilo ŘSD ani jedno takové zařízení</w:t>
      </w:r>
    </w:p>
    <w:p w14:paraId="7730E723" w14:textId="11F0CEC9" w:rsidR="002F16D7" w:rsidRPr="0080218B" w:rsidRDefault="002F16D7" w:rsidP="00E55D8F">
      <w:pPr>
        <w:pStyle w:val="Odstavecseseznamem"/>
        <w:numPr>
          <w:ilvl w:val="0"/>
          <w:numId w:val="46"/>
        </w:numPr>
        <w:spacing w:line="240" w:lineRule="auto"/>
        <w:ind w:left="567" w:hanging="567"/>
        <w:jc w:val="both"/>
        <w:rPr>
          <w:sz w:val="24"/>
          <w:szCs w:val="24"/>
        </w:rPr>
      </w:pPr>
      <w:r w:rsidRPr="0080218B">
        <w:rPr>
          <w:sz w:val="24"/>
          <w:szCs w:val="24"/>
        </w:rPr>
        <w:t xml:space="preserve">MD v Akčním plánu ITS definovalo </w:t>
      </w:r>
      <w:r w:rsidR="00067FAB" w:rsidRPr="0080218B">
        <w:rPr>
          <w:sz w:val="24"/>
          <w:szCs w:val="24"/>
        </w:rPr>
        <w:t xml:space="preserve">váhy </w:t>
      </w:r>
      <w:r w:rsidRPr="0080218B">
        <w:rPr>
          <w:sz w:val="24"/>
          <w:szCs w:val="24"/>
        </w:rPr>
        <w:t xml:space="preserve">pro vysokorychlostní kontrolní vážení jako nástroj pro snižování negativních vlivů nákladní dopravy a odhadlo, že je potřeba vybudovat 100 zařízení. </w:t>
      </w:r>
      <w:r w:rsidR="00067FAB" w:rsidRPr="0080218B">
        <w:rPr>
          <w:sz w:val="24"/>
          <w:szCs w:val="24"/>
        </w:rPr>
        <w:t xml:space="preserve">Váhy </w:t>
      </w:r>
      <w:r w:rsidRPr="0080218B">
        <w:rPr>
          <w:sz w:val="24"/>
          <w:szCs w:val="24"/>
        </w:rPr>
        <w:t xml:space="preserve">pro vysokorychlostní kontrolní vážení </w:t>
      </w:r>
      <w:r w:rsidR="00B2081B" w:rsidRPr="0080218B">
        <w:rPr>
          <w:sz w:val="24"/>
          <w:szCs w:val="24"/>
        </w:rPr>
        <w:t>jsou předmětem n</w:t>
      </w:r>
      <w:r w:rsidRPr="0080218B">
        <w:rPr>
          <w:sz w:val="24"/>
          <w:szCs w:val="24"/>
        </w:rPr>
        <w:t>ávazné</w:t>
      </w:r>
      <w:r w:rsidR="00B2081B" w:rsidRPr="0080218B">
        <w:rPr>
          <w:sz w:val="24"/>
          <w:szCs w:val="24"/>
        </w:rPr>
        <w:t>ho</w:t>
      </w:r>
      <w:r w:rsidRPr="0080218B">
        <w:rPr>
          <w:sz w:val="24"/>
          <w:szCs w:val="24"/>
        </w:rPr>
        <w:t xml:space="preserve"> opatření 9.5.3</w:t>
      </w:r>
      <w:r w:rsidR="00B2081B" w:rsidRPr="0080218B">
        <w:rPr>
          <w:sz w:val="24"/>
          <w:szCs w:val="24"/>
        </w:rPr>
        <w:t xml:space="preserve"> Akčního plánu ITS, které má</w:t>
      </w:r>
      <w:r w:rsidRPr="0080218B">
        <w:rPr>
          <w:sz w:val="24"/>
          <w:szCs w:val="24"/>
        </w:rPr>
        <w:t xml:space="preserve"> naplňovat </w:t>
      </w:r>
      <w:r w:rsidR="0046717D">
        <w:rPr>
          <w:sz w:val="24"/>
          <w:szCs w:val="24"/>
        </w:rPr>
        <w:t>s</w:t>
      </w:r>
      <w:r w:rsidRPr="0080218B">
        <w:rPr>
          <w:sz w:val="24"/>
          <w:szCs w:val="24"/>
        </w:rPr>
        <w:t>trategický cíl č.</w:t>
      </w:r>
      <w:r w:rsidR="0046717D">
        <w:rPr>
          <w:sz w:val="24"/>
          <w:szCs w:val="24"/>
        </w:rPr>
        <w:t> </w:t>
      </w:r>
      <w:r w:rsidRPr="00232A6E">
        <w:rPr>
          <w:sz w:val="24"/>
          <w:szCs w:val="24"/>
        </w:rPr>
        <w:t>2</w:t>
      </w:r>
      <w:r w:rsidR="0046717D">
        <w:rPr>
          <w:sz w:val="24"/>
          <w:szCs w:val="24"/>
        </w:rPr>
        <w:t> </w:t>
      </w:r>
      <w:r w:rsidRPr="0080218B">
        <w:rPr>
          <w:i/>
          <w:sz w:val="24"/>
          <w:szCs w:val="24"/>
        </w:rPr>
        <w:t xml:space="preserve">Zajištění plynulosti dopravního </w:t>
      </w:r>
      <w:r w:rsidRPr="00232A6E">
        <w:rPr>
          <w:i/>
          <w:sz w:val="24"/>
          <w:szCs w:val="24"/>
        </w:rPr>
        <w:t>provozu</w:t>
      </w:r>
      <w:r w:rsidRPr="0080218B">
        <w:rPr>
          <w:sz w:val="24"/>
          <w:szCs w:val="24"/>
        </w:rPr>
        <w:t xml:space="preserve"> </w:t>
      </w:r>
      <w:r w:rsidRPr="0080218B">
        <w:rPr>
          <w:i/>
          <w:sz w:val="24"/>
          <w:szCs w:val="24"/>
        </w:rPr>
        <w:t>a s tím</w:t>
      </w:r>
      <w:r w:rsidRPr="0080218B">
        <w:rPr>
          <w:sz w:val="24"/>
          <w:szCs w:val="24"/>
        </w:rPr>
        <w:t xml:space="preserve"> </w:t>
      </w:r>
      <w:r w:rsidRPr="0080218B">
        <w:rPr>
          <w:i/>
          <w:sz w:val="24"/>
          <w:szCs w:val="24"/>
        </w:rPr>
        <w:t>spojené snížení celkových časových ztrát v dopravním provozu</w:t>
      </w:r>
      <w:r w:rsidRPr="0080218B">
        <w:rPr>
          <w:sz w:val="24"/>
          <w:szCs w:val="24"/>
        </w:rPr>
        <w:t xml:space="preserve"> a </w:t>
      </w:r>
      <w:r w:rsidR="0046717D">
        <w:rPr>
          <w:sz w:val="24"/>
          <w:szCs w:val="24"/>
        </w:rPr>
        <w:t>s</w:t>
      </w:r>
      <w:r w:rsidRPr="0080218B">
        <w:rPr>
          <w:sz w:val="24"/>
          <w:szCs w:val="24"/>
        </w:rPr>
        <w:t xml:space="preserve">pecifický cíl č. 2.1 </w:t>
      </w:r>
      <w:r w:rsidRPr="0080218B">
        <w:rPr>
          <w:i/>
          <w:sz w:val="24"/>
          <w:szCs w:val="24"/>
        </w:rPr>
        <w:t>Zvýšení informovanosti účastníků dopravního provozu</w:t>
      </w:r>
      <w:r w:rsidRPr="0080218B">
        <w:rPr>
          <w:sz w:val="24"/>
          <w:szCs w:val="24"/>
        </w:rPr>
        <w:t xml:space="preserve">. V rámci tohoto strategického a specifického cíle není problematika </w:t>
      </w:r>
      <w:r w:rsidR="00067FAB" w:rsidRPr="0080218B">
        <w:rPr>
          <w:sz w:val="24"/>
          <w:szCs w:val="24"/>
        </w:rPr>
        <w:t xml:space="preserve">vah </w:t>
      </w:r>
      <w:r w:rsidR="00A46691" w:rsidRPr="0080218B">
        <w:rPr>
          <w:sz w:val="24"/>
          <w:szCs w:val="24"/>
        </w:rPr>
        <w:t xml:space="preserve">dále </w:t>
      </w:r>
      <w:r w:rsidR="00C46717" w:rsidRPr="0080218B">
        <w:rPr>
          <w:sz w:val="24"/>
          <w:szCs w:val="24"/>
        </w:rPr>
        <w:t>nijak</w:t>
      </w:r>
      <w:r w:rsidRPr="0080218B">
        <w:rPr>
          <w:sz w:val="24"/>
          <w:szCs w:val="24"/>
        </w:rPr>
        <w:t xml:space="preserve"> podrobněji rozvedena, resp. </w:t>
      </w:r>
      <w:r w:rsidR="00B2081B" w:rsidRPr="0080218B">
        <w:rPr>
          <w:sz w:val="24"/>
          <w:szCs w:val="24"/>
        </w:rPr>
        <w:t>není uvedeno jejich cílové rozmístění</w:t>
      </w:r>
      <w:r w:rsidR="00C46717" w:rsidRPr="0080218B">
        <w:rPr>
          <w:sz w:val="24"/>
          <w:szCs w:val="24"/>
        </w:rPr>
        <w:t xml:space="preserve"> na silniční síti ve správě ŘSD</w:t>
      </w:r>
      <w:r w:rsidR="00B2081B" w:rsidRPr="0080218B">
        <w:rPr>
          <w:sz w:val="24"/>
          <w:szCs w:val="24"/>
        </w:rPr>
        <w:t xml:space="preserve"> (příp. kritérium pro jejich rozmísťování)</w:t>
      </w:r>
      <w:r w:rsidRPr="0080218B">
        <w:rPr>
          <w:sz w:val="24"/>
          <w:szCs w:val="24"/>
        </w:rPr>
        <w:t xml:space="preserve"> </w:t>
      </w:r>
      <w:r w:rsidR="0046717D">
        <w:rPr>
          <w:sz w:val="24"/>
          <w:szCs w:val="24"/>
        </w:rPr>
        <w:t>ani</w:t>
      </w:r>
      <w:r w:rsidR="00B2081B" w:rsidRPr="0080218B">
        <w:rPr>
          <w:sz w:val="24"/>
          <w:szCs w:val="24"/>
        </w:rPr>
        <w:t xml:space="preserve"> </w:t>
      </w:r>
      <w:r w:rsidRPr="0080218B">
        <w:rPr>
          <w:sz w:val="24"/>
          <w:szCs w:val="24"/>
        </w:rPr>
        <w:t xml:space="preserve">indikátor </w:t>
      </w:r>
      <w:r w:rsidR="00B2081B" w:rsidRPr="0080218B">
        <w:rPr>
          <w:sz w:val="24"/>
          <w:szCs w:val="24"/>
        </w:rPr>
        <w:t xml:space="preserve">s uvedením měřitelných hodnot </w:t>
      </w:r>
      <w:r w:rsidRPr="0080218B">
        <w:rPr>
          <w:sz w:val="24"/>
          <w:szCs w:val="24"/>
        </w:rPr>
        <w:t>pro vyhodnocení účinnosti jejich implementace</w:t>
      </w:r>
      <w:r w:rsidR="00B2081B" w:rsidRPr="0080218B">
        <w:rPr>
          <w:sz w:val="24"/>
          <w:szCs w:val="24"/>
        </w:rPr>
        <w:t xml:space="preserve"> (např. </w:t>
      </w:r>
      <w:r w:rsidR="009C192E" w:rsidRPr="0080218B">
        <w:rPr>
          <w:sz w:val="24"/>
          <w:szCs w:val="24"/>
        </w:rPr>
        <w:t xml:space="preserve">snížení počtu </w:t>
      </w:r>
      <w:r w:rsidR="00B2081B" w:rsidRPr="0080218B">
        <w:rPr>
          <w:sz w:val="24"/>
          <w:szCs w:val="24"/>
        </w:rPr>
        <w:t>přetížených nákladních vozidel na trasách</w:t>
      </w:r>
      <w:r w:rsidR="0046717D">
        <w:rPr>
          <w:sz w:val="24"/>
          <w:szCs w:val="24"/>
        </w:rPr>
        <w:t>,</w:t>
      </w:r>
      <w:r w:rsidR="00B2081B" w:rsidRPr="0080218B">
        <w:rPr>
          <w:sz w:val="24"/>
          <w:szCs w:val="24"/>
        </w:rPr>
        <w:t xml:space="preserve"> kde byly </w:t>
      </w:r>
      <w:r w:rsidR="00067FAB" w:rsidRPr="0080218B">
        <w:rPr>
          <w:sz w:val="24"/>
          <w:szCs w:val="24"/>
        </w:rPr>
        <w:t xml:space="preserve">váhy </w:t>
      </w:r>
      <w:r w:rsidR="00B2081B" w:rsidRPr="0080218B">
        <w:rPr>
          <w:sz w:val="24"/>
          <w:szCs w:val="24"/>
        </w:rPr>
        <w:t>implementovány)</w:t>
      </w:r>
      <w:r w:rsidRPr="0080218B">
        <w:rPr>
          <w:sz w:val="24"/>
          <w:szCs w:val="24"/>
        </w:rPr>
        <w:t>.</w:t>
      </w:r>
      <w:r w:rsidR="00A46691" w:rsidRPr="0080218B">
        <w:rPr>
          <w:sz w:val="24"/>
          <w:szCs w:val="24"/>
        </w:rPr>
        <w:t xml:space="preserve"> Takový indikátor není uveden ani na úrovni </w:t>
      </w:r>
      <w:r w:rsidR="00DD008F" w:rsidRPr="0080218B">
        <w:rPr>
          <w:sz w:val="24"/>
          <w:szCs w:val="24"/>
        </w:rPr>
        <w:t xml:space="preserve">příslušných </w:t>
      </w:r>
      <w:r w:rsidR="00A46691" w:rsidRPr="0080218B">
        <w:rPr>
          <w:sz w:val="24"/>
          <w:szCs w:val="24"/>
        </w:rPr>
        <w:t xml:space="preserve">projektových záměrů SD projektů Implementačního plánu ITS. MD nevytvořilo </w:t>
      </w:r>
      <w:r w:rsidR="00A46691" w:rsidRPr="0080218B">
        <w:rPr>
          <w:sz w:val="24"/>
          <w:szCs w:val="24"/>
        </w:rPr>
        <w:lastRenderedPageBreak/>
        <w:t xml:space="preserve">podmínky pro vyhodnocení </w:t>
      </w:r>
      <w:r w:rsidR="00CE3C17" w:rsidRPr="0080218B">
        <w:rPr>
          <w:sz w:val="24"/>
          <w:szCs w:val="24"/>
        </w:rPr>
        <w:t xml:space="preserve">přínosu </w:t>
      </w:r>
      <w:r w:rsidR="00A46691" w:rsidRPr="0080218B">
        <w:rPr>
          <w:sz w:val="24"/>
          <w:szCs w:val="24"/>
        </w:rPr>
        <w:t xml:space="preserve">implementace </w:t>
      </w:r>
      <w:r w:rsidR="00067FAB" w:rsidRPr="0080218B">
        <w:rPr>
          <w:sz w:val="24"/>
          <w:szCs w:val="24"/>
        </w:rPr>
        <w:t xml:space="preserve">vah </w:t>
      </w:r>
      <w:r w:rsidR="00A46691" w:rsidRPr="0080218B">
        <w:rPr>
          <w:sz w:val="24"/>
          <w:szCs w:val="24"/>
        </w:rPr>
        <w:t>pro vysokorychlostní kontrolní vážení.</w:t>
      </w:r>
    </w:p>
    <w:p w14:paraId="2A203216" w14:textId="77777777" w:rsidR="00B2081B" w:rsidRDefault="00B2081B" w:rsidP="00E55D8F">
      <w:pPr>
        <w:pStyle w:val="Odstavecseseznamem"/>
        <w:spacing w:line="240" w:lineRule="auto"/>
        <w:jc w:val="both"/>
      </w:pPr>
    </w:p>
    <w:p w14:paraId="302E3FF3" w14:textId="4C2AAF22" w:rsidR="00D4036D" w:rsidRPr="0080218B" w:rsidRDefault="00B2081B" w:rsidP="00C52E6A">
      <w:pPr>
        <w:pStyle w:val="Odstavecseseznamem"/>
        <w:numPr>
          <w:ilvl w:val="0"/>
          <w:numId w:val="46"/>
        </w:numPr>
        <w:spacing w:after="240" w:line="240" w:lineRule="auto"/>
        <w:ind w:left="567" w:hanging="567"/>
        <w:jc w:val="both"/>
        <w:rPr>
          <w:sz w:val="24"/>
          <w:szCs w:val="24"/>
        </w:rPr>
      </w:pPr>
      <w:r w:rsidRPr="0080218B">
        <w:rPr>
          <w:sz w:val="24"/>
          <w:szCs w:val="24"/>
        </w:rPr>
        <w:t xml:space="preserve">Vlastní realizaci systému </w:t>
      </w:r>
      <w:r w:rsidR="00067FAB" w:rsidRPr="0080218B">
        <w:rPr>
          <w:sz w:val="24"/>
          <w:szCs w:val="24"/>
        </w:rPr>
        <w:t xml:space="preserve">vah </w:t>
      </w:r>
      <w:r w:rsidRPr="0080218B">
        <w:rPr>
          <w:sz w:val="24"/>
          <w:szCs w:val="24"/>
        </w:rPr>
        <w:t xml:space="preserve">pro vysokorychlostní kontrolní vážení </w:t>
      </w:r>
      <w:r w:rsidR="009C192E" w:rsidRPr="0080218B">
        <w:rPr>
          <w:sz w:val="24"/>
          <w:szCs w:val="24"/>
        </w:rPr>
        <w:t>provád</w:t>
      </w:r>
      <w:r w:rsidR="00063A82" w:rsidRPr="0080218B">
        <w:rPr>
          <w:sz w:val="24"/>
          <w:szCs w:val="24"/>
        </w:rPr>
        <w:t>í</w:t>
      </w:r>
      <w:r w:rsidR="009C192E" w:rsidRPr="0080218B">
        <w:rPr>
          <w:sz w:val="24"/>
          <w:szCs w:val="24"/>
        </w:rPr>
        <w:t xml:space="preserve"> </w:t>
      </w:r>
      <w:r w:rsidRPr="0080218B">
        <w:rPr>
          <w:sz w:val="24"/>
          <w:szCs w:val="24"/>
        </w:rPr>
        <w:t xml:space="preserve">ŘSD. </w:t>
      </w:r>
      <w:r w:rsidR="009C192E" w:rsidRPr="0080218B">
        <w:rPr>
          <w:sz w:val="24"/>
          <w:szCs w:val="24"/>
        </w:rPr>
        <w:t>To</w:t>
      </w:r>
      <w:r w:rsidRPr="0080218B">
        <w:rPr>
          <w:sz w:val="24"/>
          <w:szCs w:val="24"/>
        </w:rPr>
        <w:t xml:space="preserve"> navrhlo projektové karty</w:t>
      </w:r>
      <w:r w:rsidR="00E63A60" w:rsidRPr="0080218B">
        <w:rPr>
          <w:sz w:val="24"/>
          <w:szCs w:val="24"/>
        </w:rPr>
        <w:t xml:space="preserve"> </w:t>
      </w:r>
      <w:r w:rsidRPr="0080218B">
        <w:rPr>
          <w:sz w:val="24"/>
          <w:szCs w:val="24"/>
        </w:rPr>
        <w:t>SD projektů</w:t>
      </w:r>
      <w:r w:rsidR="00E63A60" w:rsidRPr="0080218B">
        <w:rPr>
          <w:sz w:val="24"/>
          <w:szCs w:val="24"/>
        </w:rPr>
        <w:t xml:space="preserve"> </w:t>
      </w:r>
      <w:r w:rsidR="00E0527E" w:rsidRPr="0080218B">
        <w:rPr>
          <w:sz w:val="24"/>
          <w:szCs w:val="24"/>
        </w:rPr>
        <w:t xml:space="preserve">(viz tabulka č. </w:t>
      </w:r>
      <w:r w:rsidR="00596264" w:rsidRPr="0080218B">
        <w:rPr>
          <w:sz w:val="24"/>
          <w:szCs w:val="24"/>
        </w:rPr>
        <w:t>7</w:t>
      </w:r>
      <w:r w:rsidR="00E63A60" w:rsidRPr="0080218B">
        <w:rPr>
          <w:sz w:val="24"/>
          <w:szCs w:val="24"/>
        </w:rPr>
        <w:t>)</w:t>
      </w:r>
      <w:r w:rsidRPr="0080218B">
        <w:rPr>
          <w:sz w:val="24"/>
          <w:szCs w:val="24"/>
        </w:rPr>
        <w:t xml:space="preserve">, které v sobě </w:t>
      </w:r>
      <w:r w:rsidR="0046717D">
        <w:rPr>
          <w:sz w:val="24"/>
          <w:szCs w:val="24"/>
        </w:rPr>
        <w:t>zahrnují</w:t>
      </w:r>
      <w:r w:rsidRPr="0080218B">
        <w:rPr>
          <w:sz w:val="24"/>
          <w:szCs w:val="24"/>
        </w:rPr>
        <w:t xml:space="preserve"> budování </w:t>
      </w:r>
      <w:r w:rsidR="00067FAB" w:rsidRPr="0080218B">
        <w:rPr>
          <w:sz w:val="24"/>
          <w:szCs w:val="24"/>
        </w:rPr>
        <w:t xml:space="preserve">vah </w:t>
      </w:r>
      <w:r w:rsidRPr="0080218B">
        <w:rPr>
          <w:sz w:val="24"/>
          <w:szCs w:val="24"/>
        </w:rPr>
        <w:t>pro vysokorychlostní kontrolní vážení</w:t>
      </w:r>
      <w:r w:rsidR="009C192E" w:rsidRPr="0080218B">
        <w:rPr>
          <w:sz w:val="24"/>
          <w:szCs w:val="24"/>
        </w:rPr>
        <w:t>.</w:t>
      </w:r>
      <w:r w:rsidRPr="0080218B">
        <w:rPr>
          <w:sz w:val="24"/>
          <w:szCs w:val="24"/>
        </w:rPr>
        <w:t xml:space="preserve"> Implementační plán ITS a jeho </w:t>
      </w:r>
      <w:r w:rsidR="0080218B">
        <w:rPr>
          <w:sz w:val="24"/>
          <w:szCs w:val="24"/>
        </w:rPr>
        <w:t>aktualizace č. </w:t>
      </w:r>
      <w:r w:rsidR="009C5F5E" w:rsidRPr="0080218B">
        <w:rPr>
          <w:sz w:val="24"/>
          <w:szCs w:val="24"/>
        </w:rPr>
        <w:t xml:space="preserve">1 a </w:t>
      </w:r>
      <w:r w:rsidR="0046717D">
        <w:rPr>
          <w:sz w:val="24"/>
          <w:szCs w:val="24"/>
        </w:rPr>
        <w:t xml:space="preserve">č. </w:t>
      </w:r>
      <w:r w:rsidR="009C5F5E" w:rsidRPr="0080218B">
        <w:rPr>
          <w:sz w:val="24"/>
          <w:szCs w:val="24"/>
        </w:rPr>
        <w:t>2 obsahují v </w:t>
      </w:r>
      <w:r w:rsidRPr="0080218B">
        <w:rPr>
          <w:sz w:val="24"/>
          <w:szCs w:val="24"/>
        </w:rPr>
        <w:t xml:space="preserve">rámci projektových </w:t>
      </w:r>
      <w:r w:rsidR="00766FB3" w:rsidRPr="0080218B">
        <w:rPr>
          <w:sz w:val="24"/>
          <w:szCs w:val="24"/>
        </w:rPr>
        <w:t>záměrů</w:t>
      </w:r>
      <w:r w:rsidRPr="0080218B">
        <w:rPr>
          <w:sz w:val="24"/>
          <w:szCs w:val="24"/>
        </w:rPr>
        <w:t xml:space="preserve"> SD projektů pouze 18 zařízení </w:t>
      </w:r>
      <w:r w:rsidR="00067FAB" w:rsidRPr="0080218B">
        <w:rPr>
          <w:sz w:val="24"/>
          <w:szCs w:val="24"/>
        </w:rPr>
        <w:t>vah</w:t>
      </w:r>
      <w:r w:rsidRPr="0080218B">
        <w:rPr>
          <w:sz w:val="24"/>
          <w:szCs w:val="24"/>
        </w:rPr>
        <w:t xml:space="preserve">, </w:t>
      </w:r>
      <w:r w:rsidR="00857BBD" w:rsidRPr="0080218B">
        <w:rPr>
          <w:sz w:val="24"/>
          <w:szCs w:val="24"/>
        </w:rPr>
        <w:t>zatímco Akční plán ITS hovoří o</w:t>
      </w:r>
      <w:r w:rsidR="00CA4112">
        <w:rPr>
          <w:sz w:val="24"/>
          <w:szCs w:val="24"/>
        </w:rPr>
        <w:t xml:space="preserve"> </w:t>
      </w:r>
      <w:r w:rsidRPr="0080218B">
        <w:rPr>
          <w:sz w:val="24"/>
          <w:szCs w:val="24"/>
        </w:rPr>
        <w:t>100 zařízeních</w:t>
      </w:r>
      <w:r w:rsidR="00E0527E" w:rsidRPr="0080218B">
        <w:rPr>
          <w:sz w:val="24"/>
          <w:szCs w:val="24"/>
        </w:rPr>
        <w:t xml:space="preserve">. </w:t>
      </w:r>
      <w:r w:rsidR="005A20A2">
        <w:rPr>
          <w:sz w:val="24"/>
          <w:szCs w:val="24"/>
        </w:rPr>
        <w:t>P</w:t>
      </w:r>
      <w:r w:rsidR="00E0527E" w:rsidRPr="0080218B">
        <w:rPr>
          <w:sz w:val="24"/>
          <w:szCs w:val="24"/>
        </w:rPr>
        <w:t xml:space="preserve">ro umístění </w:t>
      </w:r>
      <w:r w:rsidR="00067FAB" w:rsidRPr="0080218B">
        <w:rPr>
          <w:sz w:val="24"/>
          <w:szCs w:val="24"/>
        </w:rPr>
        <w:t xml:space="preserve">vah </w:t>
      </w:r>
      <w:r w:rsidR="00E0527E" w:rsidRPr="0080218B">
        <w:rPr>
          <w:sz w:val="24"/>
          <w:szCs w:val="24"/>
        </w:rPr>
        <w:t>pro vysokorychlostní kontrolní vážení vybírá ŘSD lokality dle intenzity dopravy těžkých nákladních vozidel</w:t>
      </w:r>
      <w:r w:rsidR="005A20A2">
        <w:rPr>
          <w:sz w:val="24"/>
          <w:szCs w:val="24"/>
        </w:rPr>
        <w:t>,</w:t>
      </w:r>
      <w:r w:rsidR="00E0527E" w:rsidRPr="0080218B">
        <w:rPr>
          <w:sz w:val="24"/>
          <w:szCs w:val="24"/>
        </w:rPr>
        <w:t xml:space="preserve"> případn</w:t>
      </w:r>
      <w:r w:rsidR="005A20A2">
        <w:rPr>
          <w:sz w:val="24"/>
          <w:szCs w:val="24"/>
        </w:rPr>
        <w:t>ě</w:t>
      </w:r>
      <w:r w:rsidR="00E0527E" w:rsidRPr="0080218B">
        <w:rPr>
          <w:sz w:val="24"/>
          <w:szCs w:val="24"/>
        </w:rPr>
        <w:t xml:space="preserve"> objízdn</w:t>
      </w:r>
      <w:r w:rsidR="005A20A2">
        <w:rPr>
          <w:sz w:val="24"/>
          <w:szCs w:val="24"/>
        </w:rPr>
        <w:t>é</w:t>
      </w:r>
      <w:r w:rsidR="00E0527E" w:rsidRPr="0080218B">
        <w:rPr>
          <w:sz w:val="24"/>
          <w:szCs w:val="24"/>
        </w:rPr>
        <w:t xml:space="preserve"> tras</w:t>
      </w:r>
      <w:r w:rsidR="005A20A2">
        <w:rPr>
          <w:sz w:val="24"/>
          <w:szCs w:val="24"/>
        </w:rPr>
        <w:t>y těchto lokalit</w:t>
      </w:r>
      <w:r w:rsidR="00E0527E" w:rsidRPr="0080218B">
        <w:rPr>
          <w:sz w:val="24"/>
          <w:szCs w:val="24"/>
        </w:rPr>
        <w:t xml:space="preserve">. </w:t>
      </w:r>
      <w:r w:rsidR="00E63A60" w:rsidRPr="0080218B">
        <w:rPr>
          <w:sz w:val="24"/>
          <w:szCs w:val="24"/>
        </w:rPr>
        <w:t>Pro doplnění NKÚ uvádí, že</w:t>
      </w:r>
      <w:r w:rsidR="00225EF2" w:rsidRPr="0080218B">
        <w:rPr>
          <w:sz w:val="24"/>
          <w:szCs w:val="24"/>
        </w:rPr>
        <w:t xml:space="preserve"> v rámci projektů Implementačního plánu ITS</w:t>
      </w:r>
      <w:r w:rsidR="00BC1D95" w:rsidRPr="0080218B">
        <w:rPr>
          <w:rStyle w:val="Znakapoznpodarou"/>
          <w:sz w:val="24"/>
          <w:szCs w:val="24"/>
        </w:rPr>
        <w:footnoteReference w:id="20"/>
      </w:r>
      <w:r w:rsidR="00225EF2" w:rsidRPr="0080218B">
        <w:rPr>
          <w:sz w:val="24"/>
          <w:szCs w:val="24"/>
        </w:rPr>
        <w:t xml:space="preserve">, které jsou uvedeny v tabulce č. </w:t>
      </w:r>
      <w:r w:rsidR="00D537D6">
        <w:rPr>
          <w:sz w:val="24"/>
          <w:szCs w:val="24"/>
        </w:rPr>
        <w:t>7</w:t>
      </w:r>
      <w:r w:rsidR="00225EF2" w:rsidRPr="0080218B">
        <w:rPr>
          <w:sz w:val="24"/>
          <w:szCs w:val="24"/>
        </w:rPr>
        <w:t>,</w:t>
      </w:r>
      <w:r w:rsidR="00E63A60" w:rsidRPr="0080218B">
        <w:rPr>
          <w:sz w:val="24"/>
          <w:szCs w:val="24"/>
        </w:rPr>
        <w:t xml:space="preserve"> </w:t>
      </w:r>
      <w:r w:rsidR="00980F64" w:rsidRPr="0080218B">
        <w:rPr>
          <w:rFonts w:cstheme="minorHAnsi"/>
          <w:sz w:val="24"/>
          <w:szCs w:val="24"/>
        </w:rPr>
        <w:t xml:space="preserve">nebyla k realizaci </w:t>
      </w:r>
      <w:r w:rsidR="00E63A60" w:rsidRPr="0080218B">
        <w:rPr>
          <w:rFonts w:cstheme="minorHAnsi"/>
          <w:sz w:val="24"/>
          <w:szCs w:val="24"/>
        </w:rPr>
        <w:t xml:space="preserve">navržena </w:t>
      </w:r>
      <w:r w:rsidR="00980F64" w:rsidRPr="0080218B">
        <w:rPr>
          <w:rFonts w:cstheme="minorHAnsi"/>
          <w:sz w:val="24"/>
          <w:szCs w:val="24"/>
        </w:rPr>
        <w:t xml:space="preserve">žádná </w:t>
      </w:r>
      <w:r w:rsidR="00067FAB" w:rsidRPr="0080218B">
        <w:rPr>
          <w:rFonts w:cstheme="minorHAnsi"/>
          <w:sz w:val="24"/>
          <w:szCs w:val="24"/>
        </w:rPr>
        <w:t xml:space="preserve">váha </w:t>
      </w:r>
      <w:r w:rsidR="00E63A60" w:rsidRPr="0080218B">
        <w:rPr>
          <w:rFonts w:cstheme="minorHAnsi"/>
          <w:sz w:val="24"/>
          <w:szCs w:val="24"/>
        </w:rPr>
        <w:t xml:space="preserve">pro </w:t>
      </w:r>
      <w:r w:rsidR="0046717D">
        <w:rPr>
          <w:rFonts w:cstheme="minorHAnsi"/>
          <w:sz w:val="24"/>
          <w:szCs w:val="24"/>
        </w:rPr>
        <w:t xml:space="preserve">dálnici </w:t>
      </w:r>
      <w:r w:rsidR="00E63A60" w:rsidRPr="0080218B">
        <w:rPr>
          <w:rFonts w:cstheme="minorHAnsi"/>
          <w:sz w:val="24"/>
          <w:szCs w:val="24"/>
        </w:rPr>
        <w:t>D1</w:t>
      </w:r>
      <w:r w:rsidR="00980F64" w:rsidRPr="0080218B">
        <w:rPr>
          <w:rFonts w:cstheme="minorHAnsi"/>
          <w:sz w:val="24"/>
          <w:szCs w:val="24"/>
        </w:rPr>
        <w:t>, tj. </w:t>
      </w:r>
      <w:r w:rsidR="00BC1D95" w:rsidRPr="0080218B">
        <w:rPr>
          <w:rFonts w:cstheme="minorHAnsi"/>
          <w:sz w:val="24"/>
          <w:szCs w:val="24"/>
        </w:rPr>
        <w:t xml:space="preserve">jednu z nejvytíženějších </w:t>
      </w:r>
      <w:r w:rsidR="00980F64" w:rsidRPr="0080218B">
        <w:rPr>
          <w:rFonts w:cstheme="minorHAnsi"/>
          <w:sz w:val="24"/>
          <w:szCs w:val="24"/>
        </w:rPr>
        <w:t>dálnic</w:t>
      </w:r>
      <w:r w:rsidR="009C5F5E" w:rsidRPr="0080218B">
        <w:rPr>
          <w:rFonts w:cstheme="minorHAnsi"/>
          <w:sz w:val="24"/>
          <w:szCs w:val="24"/>
        </w:rPr>
        <w:t xml:space="preserve"> v </w:t>
      </w:r>
      <w:r w:rsidR="00CE3C17" w:rsidRPr="0080218B">
        <w:rPr>
          <w:rFonts w:cstheme="minorHAnsi"/>
          <w:sz w:val="24"/>
          <w:szCs w:val="24"/>
        </w:rPr>
        <w:t>ČR</w:t>
      </w:r>
      <w:r w:rsidR="00E63A60" w:rsidRPr="0080218B">
        <w:rPr>
          <w:rFonts w:cstheme="minorHAnsi"/>
          <w:sz w:val="24"/>
          <w:szCs w:val="24"/>
        </w:rPr>
        <w:t>.</w:t>
      </w:r>
    </w:p>
    <w:p w14:paraId="79580B77" w14:textId="4FAD3705" w:rsidR="00C518E7" w:rsidRPr="0080218B" w:rsidRDefault="00C518E7" w:rsidP="00232A6E">
      <w:pPr>
        <w:pStyle w:val="Titulek"/>
        <w:keepNext/>
        <w:spacing w:after="40"/>
        <w:ind w:left="1304" w:hanging="1304"/>
        <w:rPr>
          <w:b/>
          <w:i w:val="0"/>
          <w:color w:val="004595"/>
          <w:sz w:val="24"/>
          <w:szCs w:val="24"/>
        </w:rPr>
      </w:pPr>
      <w:r w:rsidRPr="0080218B">
        <w:rPr>
          <w:b/>
          <w:i w:val="0"/>
          <w:color w:val="004595"/>
          <w:sz w:val="24"/>
          <w:szCs w:val="24"/>
        </w:rPr>
        <w:t xml:space="preserve">Tabulka č. </w:t>
      </w:r>
      <w:r w:rsidR="00B4761C" w:rsidRPr="0080218B">
        <w:rPr>
          <w:b/>
          <w:i w:val="0"/>
          <w:color w:val="004595"/>
          <w:sz w:val="24"/>
          <w:szCs w:val="24"/>
        </w:rPr>
        <w:t>7</w:t>
      </w:r>
      <w:r w:rsidRPr="0080218B">
        <w:rPr>
          <w:b/>
          <w:i w:val="0"/>
          <w:color w:val="004595"/>
          <w:sz w:val="24"/>
          <w:szCs w:val="24"/>
        </w:rPr>
        <w:t xml:space="preserve">: </w:t>
      </w:r>
      <w:r w:rsidR="0046717D">
        <w:rPr>
          <w:b/>
          <w:i w:val="0"/>
          <w:color w:val="004595"/>
          <w:sz w:val="24"/>
          <w:szCs w:val="24"/>
        </w:rPr>
        <w:tab/>
      </w:r>
      <w:r w:rsidRPr="0080218B">
        <w:rPr>
          <w:b/>
          <w:i w:val="0"/>
          <w:color w:val="004595"/>
          <w:sz w:val="24"/>
          <w:szCs w:val="24"/>
        </w:rPr>
        <w:t xml:space="preserve">Projektové </w:t>
      </w:r>
      <w:r w:rsidR="00E0527E" w:rsidRPr="0080218B">
        <w:rPr>
          <w:b/>
          <w:i w:val="0"/>
          <w:color w:val="004595"/>
          <w:sz w:val="24"/>
          <w:szCs w:val="24"/>
        </w:rPr>
        <w:t xml:space="preserve">záměry </w:t>
      </w:r>
      <w:r w:rsidRPr="0080218B">
        <w:rPr>
          <w:b/>
          <w:i w:val="0"/>
          <w:color w:val="004595"/>
          <w:sz w:val="24"/>
          <w:szCs w:val="24"/>
        </w:rPr>
        <w:t xml:space="preserve">Implementačního plánu ITS zahrnující </w:t>
      </w:r>
      <w:r w:rsidR="00067FAB" w:rsidRPr="0080218B">
        <w:rPr>
          <w:b/>
          <w:i w:val="0"/>
          <w:color w:val="004595"/>
          <w:sz w:val="24"/>
          <w:szCs w:val="24"/>
        </w:rPr>
        <w:t xml:space="preserve">váhy </w:t>
      </w:r>
      <w:r w:rsidRPr="0080218B">
        <w:rPr>
          <w:b/>
          <w:i w:val="0"/>
          <w:color w:val="004595"/>
          <w:sz w:val="24"/>
          <w:szCs w:val="24"/>
        </w:rPr>
        <w:t>pro vysokorychlostní kontrolní vážení</w:t>
      </w:r>
    </w:p>
    <w:tbl>
      <w:tblPr>
        <w:tblStyle w:val="Mkatabulky1"/>
        <w:tblW w:w="0" w:type="auto"/>
        <w:jc w:val="center"/>
        <w:tblLayout w:type="fixed"/>
        <w:tblLook w:val="04A0" w:firstRow="1" w:lastRow="0" w:firstColumn="1" w:lastColumn="0" w:noHBand="0" w:noVBand="1"/>
      </w:tblPr>
      <w:tblGrid>
        <w:gridCol w:w="704"/>
        <w:gridCol w:w="1252"/>
        <w:gridCol w:w="3828"/>
        <w:gridCol w:w="1614"/>
        <w:gridCol w:w="1615"/>
      </w:tblGrid>
      <w:tr w:rsidR="00C518E7" w:rsidRPr="00F16FD6" w14:paraId="00F790DA" w14:textId="77777777" w:rsidTr="00F23B81">
        <w:trPr>
          <w:jc w:val="center"/>
        </w:trPr>
        <w:tc>
          <w:tcPr>
            <w:tcW w:w="704" w:type="dxa"/>
            <w:tcBorders>
              <w:bottom w:val="double" w:sz="4" w:space="0" w:color="auto"/>
            </w:tcBorders>
            <w:shd w:val="clear" w:color="auto" w:fill="E5F1FF"/>
            <w:vAlign w:val="center"/>
          </w:tcPr>
          <w:p w14:paraId="41BCCB4B" w14:textId="77777777" w:rsidR="00C518E7" w:rsidRPr="0080218B" w:rsidRDefault="00C518E7" w:rsidP="00C518E7">
            <w:pPr>
              <w:jc w:val="center"/>
              <w:rPr>
                <w:b/>
                <w:color w:val="000000"/>
                <w:sz w:val="20"/>
                <w:szCs w:val="20"/>
              </w:rPr>
            </w:pPr>
            <w:r w:rsidRPr="0080218B">
              <w:rPr>
                <w:b/>
                <w:color w:val="000000"/>
                <w:sz w:val="20"/>
                <w:szCs w:val="20"/>
              </w:rPr>
              <w:t>ID</w:t>
            </w:r>
          </w:p>
        </w:tc>
        <w:tc>
          <w:tcPr>
            <w:tcW w:w="1252" w:type="dxa"/>
            <w:tcBorders>
              <w:bottom w:val="double" w:sz="4" w:space="0" w:color="auto"/>
            </w:tcBorders>
            <w:shd w:val="clear" w:color="auto" w:fill="E5F1FF"/>
            <w:vAlign w:val="center"/>
          </w:tcPr>
          <w:p w14:paraId="02CFC7DA" w14:textId="77777777" w:rsidR="00C518E7" w:rsidRPr="00F16FD6" w:rsidRDefault="00C518E7" w:rsidP="00C518E7">
            <w:pPr>
              <w:jc w:val="center"/>
              <w:rPr>
                <w:b/>
                <w:color w:val="000000"/>
                <w:sz w:val="16"/>
                <w:szCs w:val="20"/>
              </w:rPr>
            </w:pPr>
            <w:r w:rsidRPr="00F16FD6">
              <w:rPr>
                <w:b/>
                <w:color w:val="000000"/>
                <w:sz w:val="16"/>
                <w:szCs w:val="20"/>
              </w:rPr>
              <w:t>Název projekt</w:t>
            </w:r>
            <w:r w:rsidR="006E1EFF">
              <w:rPr>
                <w:b/>
                <w:color w:val="000000"/>
                <w:sz w:val="16"/>
                <w:szCs w:val="20"/>
              </w:rPr>
              <w:t>ového záměru</w:t>
            </w:r>
          </w:p>
        </w:tc>
        <w:tc>
          <w:tcPr>
            <w:tcW w:w="3828" w:type="dxa"/>
            <w:tcBorders>
              <w:bottom w:val="double" w:sz="4" w:space="0" w:color="auto"/>
            </w:tcBorders>
            <w:shd w:val="clear" w:color="auto" w:fill="E5F1FF"/>
            <w:vAlign w:val="center"/>
          </w:tcPr>
          <w:p w14:paraId="7832B43C" w14:textId="77777777" w:rsidR="00C518E7" w:rsidRPr="00F16FD6" w:rsidRDefault="00C518E7" w:rsidP="00C518E7">
            <w:pPr>
              <w:jc w:val="center"/>
              <w:rPr>
                <w:b/>
                <w:sz w:val="16"/>
                <w:szCs w:val="20"/>
              </w:rPr>
            </w:pPr>
            <w:r w:rsidRPr="00F16FD6">
              <w:rPr>
                <w:b/>
                <w:sz w:val="16"/>
                <w:szCs w:val="20"/>
              </w:rPr>
              <w:t>Popis</w:t>
            </w:r>
          </w:p>
        </w:tc>
        <w:tc>
          <w:tcPr>
            <w:tcW w:w="1614" w:type="dxa"/>
            <w:tcBorders>
              <w:bottom w:val="double" w:sz="4" w:space="0" w:color="auto"/>
            </w:tcBorders>
            <w:shd w:val="clear" w:color="auto" w:fill="E5F1FF"/>
            <w:vAlign w:val="center"/>
          </w:tcPr>
          <w:p w14:paraId="4C394AEC" w14:textId="77777777" w:rsidR="00C518E7" w:rsidRPr="00F16FD6" w:rsidRDefault="00C518E7" w:rsidP="00C518E7">
            <w:pPr>
              <w:jc w:val="center"/>
              <w:rPr>
                <w:b/>
                <w:sz w:val="16"/>
                <w:szCs w:val="20"/>
              </w:rPr>
            </w:pPr>
            <w:r w:rsidRPr="00F16FD6">
              <w:rPr>
                <w:b/>
                <w:sz w:val="16"/>
                <w:szCs w:val="20"/>
              </w:rPr>
              <w:t>Realizace dle Implementačního plánu ITS</w:t>
            </w:r>
          </w:p>
        </w:tc>
        <w:tc>
          <w:tcPr>
            <w:tcW w:w="1615" w:type="dxa"/>
            <w:tcBorders>
              <w:bottom w:val="double" w:sz="4" w:space="0" w:color="auto"/>
            </w:tcBorders>
            <w:shd w:val="clear" w:color="auto" w:fill="E5F1FF"/>
            <w:vAlign w:val="center"/>
          </w:tcPr>
          <w:p w14:paraId="4CFC2A82" w14:textId="77777777" w:rsidR="00C518E7" w:rsidRPr="00F16FD6" w:rsidRDefault="00C518E7" w:rsidP="00C518E7">
            <w:pPr>
              <w:jc w:val="center"/>
              <w:rPr>
                <w:b/>
                <w:sz w:val="16"/>
                <w:szCs w:val="20"/>
              </w:rPr>
            </w:pPr>
            <w:r w:rsidRPr="00F16FD6">
              <w:rPr>
                <w:b/>
                <w:sz w:val="16"/>
                <w:szCs w:val="20"/>
              </w:rPr>
              <w:t>Realizace dle aktualizace</w:t>
            </w:r>
            <w:r w:rsidR="006E1EFF">
              <w:rPr>
                <w:b/>
                <w:sz w:val="16"/>
                <w:szCs w:val="20"/>
              </w:rPr>
              <w:t xml:space="preserve"> </w:t>
            </w:r>
            <w:proofErr w:type="gramStart"/>
            <w:r w:rsidRPr="00F16FD6">
              <w:rPr>
                <w:b/>
                <w:sz w:val="16"/>
                <w:szCs w:val="20"/>
              </w:rPr>
              <w:t>č. 2 Implementačního</w:t>
            </w:r>
            <w:proofErr w:type="gramEnd"/>
            <w:r w:rsidRPr="00F16FD6">
              <w:rPr>
                <w:b/>
                <w:sz w:val="16"/>
                <w:szCs w:val="20"/>
              </w:rPr>
              <w:t xml:space="preserve"> plánu ITS</w:t>
            </w:r>
          </w:p>
        </w:tc>
      </w:tr>
      <w:tr w:rsidR="00C518E7" w:rsidRPr="00F16FD6" w14:paraId="491B633F" w14:textId="77777777" w:rsidTr="00415E18">
        <w:trPr>
          <w:trHeight w:val="964"/>
          <w:jc w:val="center"/>
        </w:trPr>
        <w:tc>
          <w:tcPr>
            <w:tcW w:w="704" w:type="dxa"/>
            <w:tcBorders>
              <w:top w:val="double" w:sz="4" w:space="0" w:color="auto"/>
            </w:tcBorders>
            <w:vAlign w:val="center"/>
          </w:tcPr>
          <w:p w14:paraId="347CA395" w14:textId="77777777" w:rsidR="00C518E7" w:rsidRPr="0080218B" w:rsidRDefault="00C518E7" w:rsidP="00C518E7">
            <w:pPr>
              <w:rPr>
                <w:color w:val="000000"/>
                <w:sz w:val="20"/>
                <w:szCs w:val="20"/>
              </w:rPr>
            </w:pPr>
            <w:r w:rsidRPr="0080218B">
              <w:rPr>
                <w:color w:val="000000"/>
                <w:sz w:val="20"/>
                <w:szCs w:val="20"/>
              </w:rPr>
              <w:t>SD-05</w:t>
            </w:r>
          </w:p>
        </w:tc>
        <w:tc>
          <w:tcPr>
            <w:tcW w:w="1252" w:type="dxa"/>
            <w:tcBorders>
              <w:top w:val="double" w:sz="4" w:space="0" w:color="auto"/>
            </w:tcBorders>
            <w:vAlign w:val="center"/>
          </w:tcPr>
          <w:p w14:paraId="2C9C614D" w14:textId="1C8D9082" w:rsidR="00C518E7" w:rsidRPr="00F16FD6" w:rsidRDefault="00C518E7" w:rsidP="006A7301">
            <w:pPr>
              <w:rPr>
                <w:color w:val="000000"/>
                <w:sz w:val="16"/>
                <w:szCs w:val="20"/>
              </w:rPr>
            </w:pPr>
            <w:r w:rsidRPr="00F16FD6">
              <w:rPr>
                <w:color w:val="000000"/>
                <w:sz w:val="16"/>
                <w:szCs w:val="20"/>
              </w:rPr>
              <w:t xml:space="preserve">Výstavba WIM </w:t>
            </w:r>
            <w:r w:rsidR="00067FAB">
              <w:rPr>
                <w:color w:val="000000"/>
                <w:sz w:val="16"/>
                <w:szCs w:val="20"/>
              </w:rPr>
              <w:t xml:space="preserve">(vah) </w:t>
            </w:r>
            <w:r w:rsidRPr="00F16FD6">
              <w:rPr>
                <w:color w:val="000000"/>
                <w:sz w:val="16"/>
                <w:szCs w:val="20"/>
              </w:rPr>
              <w:t>na dálnicích</w:t>
            </w:r>
          </w:p>
        </w:tc>
        <w:tc>
          <w:tcPr>
            <w:tcW w:w="3828" w:type="dxa"/>
            <w:tcBorders>
              <w:top w:val="double" w:sz="4" w:space="0" w:color="auto"/>
            </w:tcBorders>
            <w:vAlign w:val="center"/>
          </w:tcPr>
          <w:p w14:paraId="064D819C" w14:textId="7DED86F1" w:rsidR="00C518E7" w:rsidRPr="00F16FD6" w:rsidRDefault="00C518E7" w:rsidP="00191DA0">
            <w:pPr>
              <w:rPr>
                <w:sz w:val="16"/>
                <w:szCs w:val="20"/>
              </w:rPr>
            </w:pPr>
            <w:r w:rsidRPr="00F16FD6">
              <w:rPr>
                <w:sz w:val="16"/>
                <w:szCs w:val="20"/>
              </w:rPr>
              <w:t>Tento návrh projektu počítá s výstavbou a realizací cca</w:t>
            </w:r>
            <w:r w:rsidR="00191DA0">
              <w:rPr>
                <w:sz w:val="16"/>
                <w:szCs w:val="20"/>
              </w:rPr>
              <w:t> </w:t>
            </w:r>
            <w:r w:rsidRPr="00F16FD6">
              <w:rPr>
                <w:sz w:val="16"/>
                <w:szCs w:val="20"/>
              </w:rPr>
              <w:t xml:space="preserve">14 ks obousměrných nových </w:t>
            </w:r>
            <w:r w:rsidR="00067FAB">
              <w:rPr>
                <w:b/>
                <w:sz w:val="16"/>
                <w:szCs w:val="20"/>
              </w:rPr>
              <w:t>vah</w:t>
            </w:r>
            <w:r w:rsidR="00D537D6">
              <w:rPr>
                <w:b/>
                <w:sz w:val="16"/>
                <w:szCs w:val="20"/>
              </w:rPr>
              <w:t>*</w:t>
            </w:r>
            <w:r w:rsidRPr="00F16FD6">
              <w:rPr>
                <w:sz w:val="16"/>
                <w:szCs w:val="20"/>
              </w:rPr>
              <w:t>. Konkrétně se jedná o umístění na D3 – 1</w:t>
            </w:r>
            <w:r w:rsidR="005A20A2">
              <w:rPr>
                <w:sz w:val="16"/>
                <w:szCs w:val="20"/>
              </w:rPr>
              <w:t> </w:t>
            </w:r>
            <w:r w:rsidRPr="00F16FD6">
              <w:rPr>
                <w:sz w:val="16"/>
                <w:szCs w:val="20"/>
              </w:rPr>
              <w:t>ks; D5 – 3</w:t>
            </w:r>
            <w:r w:rsidR="005A20A2">
              <w:rPr>
                <w:sz w:val="16"/>
                <w:szCs w:val="20"/>
              </w:rPr>
              <w:t> </w:t>
            </w:r>
            <w:r w:rsidRPr="00F16FD6">
              <w:rPr>
                <w:sz w:val="16"/>
                <w:szCs w:val="20"/>
              </w:rPr>
              <w:t>ks; D8 – 1</w:t>
            </w:r>
            <w:r w:rsidR="005A20A2">
              <w:rPr>
                <w:sz w:val="16"/>
                <w:szCs w:val="20"/>
              </w:rPr>
              <w:t> </w:t>
            </w:r>
            <w:r w:rsidRPr="00F16FD6">
              <w:rPr>
                <w:sz w:val="16"/>
                <w:szCs w:val="20"/>
              </w:rPr>
              <w:t xml:space="preserve">ks; </w:t>
            </w:r>
            <w:r w:rsidR="005A20A2">
              <w:rPr>
                <w:sz w:val="16"/>
                <w:szCs w:val="20"/>
              </w:rPr>
              <w:br/>
            </w:r>
            <w:r w:rsidRPr="00F16FD6">
              <w:rPr>
                <w:sz w:val="16"/>
                <w:szCs w:val="20"/>
              </w:rPr>
              <w:t>D11 – 2</w:t>
            </w:r>
            <w:r w:rsidR="005A20A2">
              <w:rPr>
                <w:sz w:val="16"/>
                <w:szCs w:val="20"/>
              </w:rPr>
              <w:t> </w:t>
            </w:r>
            <w:r w:rsidRPr="00F16FD6">
              <w:rPr>
                <w:sz w:val="16"/>
                <w:szCs w:val="20"/>
              </w:rPr>
              <w:t>ks; D4 – 1</w:t>
            </w:r>
            <w:r w:rsidR="005A20A2">
              <w:rPr>
                <w:sz w:val="16"/>
                <w:szCs w:val="20"/>
              </w:rPr>
              <w:t> </w:t>
            </w:r>
            <w:r w:rsidRPr="00F16FD6">
              <w:rPr>
                <w:sz w:val="16"/>
                <w:szCs w:val="20"/>
              </w:rPr>
              <w:t>ks; D6 – 1</w:t>
            </w:r>
            <w:r w:rsidR="005A20A2">
              <w:rPr>
                <w:sz w:val="16"/>
                <w:szCs w:val="20"/>
              </w:rPr>
              <w:t> </w:t>
            </w:r>
            <w:r w:rsidRPr="00F16FD6">
              <w:rPr>
                <w:sz w:val="16"/>
                <w:szCs w:val="20"/>
              </w:rPr>
              <w:t>ks; D7 – 1</w:t>
            </w:r>
            <w:r w:rsidR="005A20A2">
              <w:rPr>
                <w:sz w:val="16"/>
                <w:szCs w:val="20"/>
              </w:rPr>
              <w:t> </w:t>
            </w:r>
            <w:r w:rsidRPr="00F16FD6">
              <w:rPr>
                <w:sz w:val="16"/>
                <w:szCs w:val="20"/>
              </w:rPr>
              <w:t xml:space="preserve">ks; </w:t>
            </w:r>
            <w:r w:rsidR="00E57459">
              <w:rPr>
                <w:sz w:val="16"/>
                <w:szCs w:val="20"/>
              </w:rPr>
              <w:br/>
            </w:r>
            <w:r w:rsidRPr="00F16FD6">
              <w:rPr>
                <w:sz w:val="16"/>
                <w:szCs w:val="20"/>
              </w:rPr>
              <w:t>D35 – 2</w:t>
            </w:r>
            <w:r w:rsidR="005A20A2">
              <w:rPr>
                <w:sz w:val="16"/>
                <w:szCs w:val="20"/>
              </w:rPr>
              <w:t> </w:t>
            </w:r>
            <w:r w:rsidRPr="00F16FD6">
              <w:rPr>
                <w:sz w:val="16"/>
                <w:szCs w:val="20"/>
              </w:rPr>
              <w:t>ks; I/35 – 1</w:t>
            </w:r>
            <w:r w:rsidR="005A20A2">
              <w:rPr>
                <w:sz w:val="16"/>
                <w:szCs w:val="20"/>
              </w:rPr>
              <w:t> </w:t>
            </w:r>
            <w:r w:rsidRPr="00F16FD6">
              <w:rPr>
                <w:sz w:val="16"/>
                <w:szCs w:val="20"/>
              </w:rPr>
              <w:t>ks</w:t>
            </w:r>
            <w:r w:rsidR="005A20A2">
              <w:rPr>
                <w:sz w:val="16"/>
                <w:szCs w:val="20"/>
              </w:rPr>
              <w:t>,</w:t>
            </w:r>
            <w:r w:rsidRPr="00F16FD6">
              <w:rPr>
                <w:sz w:val="16"/>
                <w:szCs w:val="20"/>
              </w:rPr>
              <w:t xml:space="preserve"> D46 – 1</w:t>
            </w:r>
            <w:r w:rsidR="005A20A2">
              <w:rPr>
                <w:sz w:val="16"/>
                <w:szCs w:val="20"/>
              </w:rPr>
              <w:t> </w:t>
            </w:r>
            <w:r w:rsidRPr="00F16FD6">
              <w:rPr>
                <w:sz w:val="16"/>
                <w:szCs w:val="20"/>
              </w:rPr>
              <w:t>ks.</w:t>
            </w:r>
          </w:p>
        </w:tc>
        <w:tc>
          <w:tcPr>
            <w:tcW w:w="1614" w:type="dxa"/>
            <w:tcBorders>
              <w:top w:val="double" w:sz="4" w:space="0" w:color="auto"/>
            </w:tcBorders>
            <w:vAlign w:val="center"/>
          </w:tcPr>
          <w:p w14:paraId="6671E319" w14:textId="77777777" w:rsidR="00C518E7" w:rsidRPr="00F16FD6" w:rsidRDefault="00C518E7" w:rsidP="00C518E7">
            <w:pPr>
              <w:jc w:val="center"/>
              <w:rPr>
                <w:color w:val="000000"/>
                <w:sz w:val="16"/>
                <w:szCs w:val="20"/>
              </w:rPr>
            </w:pPr>
            <w:r w:rsidRPr="00F16FD6">
              <w:rPr>
                <w:color w:val="000000"/>
                <w:sz w:val="16"/>
                <w:szCs w:val="20"/>
              </w:rPr>
              <w:t>2017</w:t>
            </w:r>
          </w:p>
        </w:tc>
        <w:tc>
          <w:tcPr>
            <w:tcW w:w="1615" w:type="dxa"/>
            <w:tcBorders>
              <w:top w:val="double" w:sz="4" w:space="0" w:color="auto"/>
            </w:tcBorders>
            <w:shd w:val="clear" w:color="auto" w:fill="F7CAAC" w:themeFill="accent2" w:themeFillTint="66"/>
            <w:vAlign w:val="center"/>
          </w:tcPr>
          <w:p w14:paraId="3A2218BA" w14:textId="77777777" w:rsidR="00C518E7" w:rsidRPr="00F16FD6" w:rsidRDefault="00C518E7" w:rsidP="00C518E7">
            <w:pPr>
              <w:jc w:val="center"/>
              <w:rPr>
                <w:color w:val="000000"/>
                <w:sz w:val="16"/>
                <w:szCs w:val="20"/>
              </w:rPr>
            </w:pPr>
            <w:r w:rsidRPr="00F16FD6">
              <w:rPr>
                <w:color w:val="000000"/>
                <w:sz w:val="16"/>
                <w:szCs w:val="20"/>
              </w:rPr>
              <w:t>2018</w:t>
            </w:r>
            <w:r w:rsidRPr="00F16FD6">
              <w:rPr>
                <w:rFonts w:cs="Calibri"/>
                <w:color w:val="000000"/>
                <w:sz w:val="16"/>
                <w:szCs w:val="20"/>
              </w:rPr>
              <w:t>–</w:t>
            </w:r>
            <w:r w:rsidRPr="00F16FD6">
              <w:rPr>
                <w:color w:val="000000"/>
                <w:sz w:val="16"/>
                <w:szCs w:val="20"/>
              </w:rPr>
              <w:t>2019</w:t>
            </w:r>
          </w:p>
        </w:tc>
      </w:tr>
      <w:tr w:rsidR="00C518E7" w:rsidRPr="00F16FD6" w14:paraId="54E18E4E" w14:textId="77777777" w:rsidTr="00415E18">
        <w:trPr>
          <w:trHeight w:val="850"/>
          <w:jc w:val="center"/>
        </w:trPr>
        <w:tc>
          <w:tcPr>
            <w:tcW w:w="704" w:type="dxa"/>
            <w:vAlign w:val="center"/>
          </w:tcPr>
          <w:p w14:paraId="3ABB5342" w14:textId="77777777" w:rsidR="00C518E7" w:rsidRPr="0080218B" w:rsidRDefault="00C518E7" w:rsidP="00C518E7">
            <w:pPr>
              <w:rPr>
                <w:color w:val="000000"/>
                <w:sz w:val="20"/>
                <w:szCs w:val="20"/>
              </w:rPr>
            </w:pPr>
            <w:r w:rsidRPr="0080218B">
              <w:rPr>
                <w:color w:val="000000"/>
                <w:sz w:val="20"/>
                <w:szCs w:val="20"/>
              </w:rPr>
              <w:t>SD-06</w:t>
            </w:r>
          </w:p>
        </w:tc>
        <w:tc>
          <w:tcPr>
            <w:tcW w:w="1252" w:type="dxa"/>
            <w:vAlign w:val="center"/>
          </w:tcPr>
          <w:p w14:paraId="3F75EFFB" w14:textId="1C5EC2D7" w:rsidR="00C518E7" w:rsidRPr="00F16FD6" w:rsidRDefault="00C518E7" w:rsidP="006F70CA">
            <w:pPr>
              <w:rPr>
                <w:color w:val="000000"/>
                <w:sz w:val="16"/>
                <w:szCs w:val="20"/>
              </w:rPr>
            </w:pPr>
            <w:r w:rsidRPr="00F16FD6">
              <w:rPr>
                <w:color w:val="000000"/>
                <w:sz w:val="16"/>
                <w:szCs w:val="20"/>
              </w:rPr>
              <w:t>D2 km 2,0-60,0 modernizace SOS</w:t>
            </w:r>
            <w:r w:rsidR="005A20A2">
              <w:rPr>
                <w:color w:val="000000"/>
                <w:sz w:val="16"/>
                <w:szCs w:val="20"/>
              </w:rPr>
              <w:t xml:space="preserve"> hlásek</w:t>
            </w:r>
          </w:p>
        </w:tc>
        <w:tc>
          <w:tcPr>
            <w:tcW w:w="3828" w:type="dxa"/>
            <w:vAlign w:val="center"/>
          </w:tcPr>
          <w:p w14:paraId="2A844454" w14:textId="66CFB663" w:rsidR="00C518E7" w:rsidRPr="00F16FD6" w:rsidRDefault="00830118" w:rsidP="006F70CA">
            <w:pPr>
              <w:jc w:val="both"/>
              <w:rPr>
                <w:sz w:val="16"/>
                <w:szCs w:val="20"/>
              </w:rPr>
            </w:pPr>
            <w:r w:rsidRPr="00F16FD6">
              <w:rPr>
                <w:sz w:val="16"/>
                <w:szCs w:val="20"/>
              </w:rPr>
              <w:t>Mj. má být v</w:t>
            </w:r>
            <w:r w:rsidR="00C518E7" w:rsidRPr="00F16FD6">
              <w:rPr>
                <w:sz w:val="16"/>
                <w:szCs w:val="20"/>
              </w:rPr>
              <w:t xml:space="preserve"> rámci projektu vybudována </w:t>
            </w:r>
            <w:r w:rsidR="00067FAB">
              <w:rPr>
                <w:b/>
                <w:sz w:val="16"/>
                <w:szCs w:val="20"/>
              </w:rPr>
              <w:t>váha</w:t>
            </w:r>
            <w:r w:rsidRPr="00F16FD6">
              <w:rPr>
                <w:b/>
                <w:sz w:val="16"/>
                <w:szCs w:val="20"/>
              </w:rPr>
              <w:t>*</w:t>
            </w:r>
            <w:r w:rsidR="00C518E7" w:rsidRPr="00F16FD6">
              <w:rPr>
                <w:sz w:val="16"/>
                <w:szCs w:val="20"/>
              </w:rPr>
              <w:t xml:space="preserve"> </w:t>
            </w:r>
            <w:r w:rsidR="005A20A2">
              <w:rPr>
                <w:sz w:val="16"/>
                <w:szCs w:val="20"/>
              </w:rPr>
              <w:t>na</w:t>
            </w:r>
            <w:r w:rsidR="00C518E7" w:rsidRPr="00F16FD6">
              <w:rPr>
                <w:sz w:val="16"/>
                <w:szCs w:val="20"/>
              </w:rPr>
              <w:t xml:space="preserve"> cca 8.</w:t>
            </w:r>
            <w:r w:rsidR="005A20A2">
              <w:rPr>
                <w:sz w:val="16"/>
                <w:szCs w:val="20"/>
              </w:rPr>
              <w:t xml:space="preserve"> kilometru.</w:t>
            </w:r>
            <w:r w:rsidR="00C518E7" w:rsidRPr="00F16FD6">
              <w:rPr>
                <w:sz w:val="16"/>
                <w:szCs w:val="20"/>
              </w:rPr>
              <w:t xml:space="preserve"> </w:t>
            </w:r>
          </w:p>
        </w:tc>
        <w:tc>
          <w:tcPr>
            <w:tcW w:w="1614" w:type="dxa"/>
            <w:vAlign w:val="center"/>
          </w:tcPr>
          <w:p w14:paraId="2F3E23AF" w14:textId="3E584D69" w:rsidR="00C518E7" w:rsidRPr="00F16FD6" w:rsidRDefault="00C518E7" w:rsidP="00C518E7">
            <w:pPr>
              <w:jc w:val="center"/>
              <w:rPr>
                <w:color w:val="000000"/>
                <w:sz w:val="16"/>
                <w:szCs w:val="20"/>
              </w:rPr>
            </w:pPr>
            <w:r w:rsidRPr="00F16FD6">
              <w:rPr>
                <w:color w:val="000000"/>
                <w:sz w:val="16"/>
                <w:szCs w:val="20"/>
              </w:rPr>
              <w:t>2016</w:t>
            </w:r>
            <w:r w:rsidRPr="00F16FD6">
              <w:rPr>
                <w:rFonts w:cs="Calibri"/>
                <w:color w:val="000000"/>
                <w:sz w:val="16"/>
                <w:szCs w:val="20"/>
              </w:rPr>
              <w:t>–</w:t>
            </w:r>
            <w:r w:rsidR="005A20A2">
              <w:rPr>
                <w:rFonts w:cs="Calibri"/>
                <w:color w:val="000000"/>
                <w:sz w:val="16"/>
                <w:szCs w:val="20"/>
              </w:rPr>
              <w:t>20</w:t>
            </w:r>
            <w:r w:rsidRPr="00F16FD6">
              <w:rPr>
                <w:color w:val="000000"/>
                <w:sz w:val="16"/>
                <w:szCs w:val="20"/>
              </w:rPr>
              <w:t>17</w:t>
            </w:r>
          </w:p>
        </w:tc>
        <w:tc>
          <w:tcPr>
            <w:tcW w:w="1615" w:type="dxa"/>
            <w:shd w:val="clear" w:color="auto" w:fill="F7CAAC" w:themeFill="accent2" w:themeFillTint="66"/>
            <w:vAlign w:val="center"/>
          </w:tcPr>
          <w:p w14:paraId="7DEBA9E4" w14:textId="77777777" w:rsidR="00C518E7" w:rsidRPr="00F16FD6" w:rsidRDefault="00C518E7" w:rsidP="00C518E7">
            <w:pPr>
              <w:jc w:val="center"/>
              <w:rPr>
                <w:color w:val="000000"/>
                <w:sz w:val="16"/>
                <w:szCs w:val="20"/>
              </w:rPr>
            </w:pPr>
            <w:r w:rsidRPr="00F16FD6">
              <w:rPr>
                <w:color w:val="000000"/>
                <w:sz w:val="16"/>
                <w:szCs w:val="20"/>
              </w:rPr>
              <w:t>2018</w:t>
            </w:r>
            <w:r w:rsidRPr="00F16FD6">
              <w:rPr>
                <w:rFonts w:cs="Calibri"/>
                <w:color w:val="000000"/>
                <w:sz w:val="16"/>
                <w:szCs w:val="20"/>
              </w:rPr>
              <w:t>–</w:t>
            </w:r>
            <w:r w:rsidRPr="00F16FD6">
              <w:rPr>
                <w:color w:val="000000"/>
                <w:sz w:val="16"/>
                <w:szCs w:val="20"/>
              </w:rPr>
              <w:t>2019</w:t>
            </w:r>
          </w:p>
        </w:tc>
      </w:tr>
      <w:tr w:rsidR="00C518E7" w:rsidRPr="00F16FD6" w14:paraId="66C40CE1" w14:textId="77777777" w:rsidTr="00415E18">
        <w:trPr>
          <w:trHeight w:val="850"/>
          <w:jc w:val="center"/>
        </w:trPr>
        <w:tc>
          <w:tcPr>
            <w:tcW w:w="704" w:type="dxa"/>
            <w:vAlign w:val="center"/>
          </w:tcPr>
          <w:p w14:paraId="6C1D378D" w14:textId="77777777" w:rsidR="00C518E7" w:rsidRPr="0080218B" w:rsidRDefault="00C518E7" w:rsidP="00C518E7">
            <w:pPr>
              <w:rPr>
                <w:color w:val="000000"/>
                <w:sz w:val="20"/>
                <w:szCs w:val="20"/>
              </w:rPr>
            </w:pPr>
            <w:r w:rsidRPr="0080218B">
              <w:rPr>
                <w:color w:val="000000"/>
                <w:sz w:val="20"/>
                <w:szCs w:val="20"/>
              </w:rPr>
              <w:t>SD-09</w:t>
            </w:r>
          </w:p>
        </w:tc>
        <w:tc>
          <w:tcPr>
            <w:tcW w:w="1252" w:type="dxa"/>
            <w:vAlign w:val="center"/>
          </w:tcPr>
          <w:p w14:paraId="37E907AC" w14:textId="77777777" w:rsidR="00C518E7" w:rsidRPr="00F16FD6" w:rsidRDefault="00C518E7" w:rsidP="00C518E7">
            <w:pPr>
              <w:rPr>
                <w:color w:val="000000"/>
                <w:sz w:val="16"/>
                <w:szCs w:val="20"/>
              </w:rPr>
            </w:pPr>
            <w:r w:rsidRPr="00F16FD6">
              <w:rPr>
                <w:color w:val="000000"/>
                <w:sz w:val="16"/>
                <w:szCs w:val="20"/>
              </w:rPr>
              <w:t>D10 výstavba telematických systémů</w:t>
            </w:r>
          </w:p>
        </w:tc>
        <w:tc>
          <w:tcPr>
            <w:tcW w:w="3828" w:type="dxa"/>
            <w:vAlign w:val="center"/>
          </w:tcPr>
          <w:p w14:paraId="01D8173F" w14:textId="77E51E00" w:rsidR="00C518E7" w:rsidRPr="00F16FD6" w:rsidRDefault="00830118" w:rsidP="00830118">
            <w:pPr>
              <w:jc w:val="both"/>
              <w:rPr>
                <w:sz w:val="16"/>
                <w:szCs w:val="20"/>
              </w:rPr>
            </w:pPr>
            <w:r w:rsidRPr="00F16FD6">
              <w:rPr>
                <w:sz w:val="16"/>
                <w:szCs w:val="20"/>
              </w:rPr>
              <w:t xml:space="preserve">Mj. mají být v rámci projektu vybudovány </w:t>
            </w:r>
            <w:r w:rsidR="00C518E7" w:rsidRPr="00F16FD6">
              <w:rPr>
                <w:sz w:val="16"/>
                <w:szCs w:val="20"/>
              </w:rPr>
              <w:t>2</w:t>
            </w:r>
            <w:r w:rsidR="005A20A2">
              <w:rPr>
                <w:sz w:val="16"/>
                <w:szCs w:val="20"/>
              </w:rPr>
              <w:t xml:space="preserve"> </w:t>
            </w:r>
            <w:r w:rsidR="00C518E7" w:rsidRPr="00F16FD6">
              <w:rPr>
                <w:sz w:val="16"/>
                <w:szCs w:val="20"/>
              </w:rPr>
              <w:t xml:space="preserve">ks </w:t>
            </w:r>
            <w:r w:rsidR="00067FAB">
              <w:rPr>
                <w:b/>
                <w:sz w:val="16"/>
                <w:szCs w:val="20"/>
              </w:rPr>
              <w:t>vah</w:t>
            </w:r>
            <w:r w:rsidRPr="00F16FD6">
              <w:rPr>
                <w:b/>
                <w:sz w:val="16"/>
                <w:szCs w:val="20"/>
              </w:rPr>
              <w:t>*</w:t>
            </w:r>
            <w:r w:rsidR="00C518E7" w:rsidRPr="00F16FD6">
              <w:rPr>
                <w:sz w:val="16"/>
                <w:szCs w:val="20"/>
              </w:rPr>
              <w:t>.</w:t>
            </w:r>
          </w:p>
        </w:tc>
        <w:tc>
          <w:tcPr>
            <w:tcW w:w="1614" w:type="dxa"/>
            <w:vAlign w:val="center"/>
          </w:tcPr>
          <w:p w14:paraId="5A00837B" w14:textId="77777777" w:rsidR="00C518E7" w:rsidRPr="00F16FD6" w:rsidRDefault="00C518E7" w:rsidP="00C518E7">
            <w:pPr>
              <w:jc w:val="center"/>
              <w:rPr>
                <w:color w:val="000000"/>
                <w:sz w:val="16"/>
                <w:szCs w:val="20"/>
              </w:rPr>
            </w:pPr>
            <w:r w:rsidRPr="00F16FD6">
              <w:rPr>
                <w:color w:val="000000"/>
                <w:sz w:val="16"/>
                <w:szCs w:val="20"/>
              </w:rPr>
              <w:t>2018</w:t>
            </w:r>
          </w:p>
        </w:tc>
        <w:tc>
          <w:tcPr>
            <w:tcW w:w="1615" w:type="dxa"/>
            <w:shd w:val="clear" w:color="auto" w:fill="F7CAAC" w:themeFill="accent2" w:themeFillTint="66"/>
            <w:vAlign w:val="center"/>
          </w:tcPr>
          <w:p w14:paraId="60C0FD58" w14:textId="77777777" w:rsidR="00C518E7" w:rsidRPr="00F16FD6" w:rsidRDefault="00C518E7" w:rsidP="00C518E7">
            <w:pPr>
              <w:jc w:val="center"/>
              <w:rPr>
                <w:color w:val="000000"/>
                <w:sz w:val="16"/>
                <w:szCs w:val="20"/>
              </w:rPr>
            </w:pPr>
            <w:r w:rsidRPr="00F16FD6">
              <w:rPr>
                <w:color w:val="000000"/>
                <w:sz w:val="16"/>
                <w:szCs w:val="20"/>
              </w:rPr>
              <w:t>2019</w:t>
            </w:r>
            <w:r w:rsidRPr="00F16FD6">
              <w:rPr>
                <w:rFonts w:cs="Calibri"/>
                <w:color w:val="000000"/>
                <w:sz w:val="16"/>
                <w:szCs w:val="20"/>
              </w:rPr>
              <w:t>–</w:t>
            </w:r>
            <w:r w:rsidRPr="00F16FD6">
              <w:rPr>
                <w:color w:val="000000"/>
                <w:sz w:val="16"/>
                <w:szCs w:val="20"/>
              </w:rPr>
              <w:t>2020</w:t>
            </w:r>
          </w:p>
        </w:tc>
      </w:tr>
      <w:tr w:rsidR="00C518E7" w:rsidRPr="00F16FD6" w14:paraId="53FE2436" w14:textId="77777777" w:rsidTr="00415E18">
        <w:trPr>
          <w:trHeight w:val="850"/>
          <w:jc w:val="center"/>
        </w:trPr>
        <w:tc>
          <w:tcPr>
            <w:tcW w:w="704" w:type="dxa"/>
            <w:vAlign w:val="center"/>
          </w:tcPr>
          <w:p w14:paraId="0A2F13DF" w14:textId="77777777" w:rsidR="00C518E7" w:rsidRPr="0080218B" w:rsidRDefault="00C518E7" w:rsidP="00C518E7">
            <w:pPr>
              <w:rPr>
                <w:color w:val="000000"/>
                <w:sz w:val="20"/>
                <w:szCs w:val="20"/>
              </w:rPr>
            </w:pPr>
            <w:r w:rsidRPr="0080218B">
              <w:rPr>
                <w:color w:val="000000"/>
                <w:sz w:val="20"/>
                <w:szCs w:val="20"/>
              </w:rPr>
              <w:t>SD-10</w:t>
            </w:r>
          </w:p>
        </w:tc>
        <w:tc>
          <w:tcPr>
            <w:tcW w:w="1252" w:type="dxa"/>
            <w:vAlign w:val="center"/>
          </w:tcPr>
          <w:p w14:paraId="4B19F65A" w14:textId="77777777" w:rsidR="00C518E7" w:rsidRPr="00F16FD6" w:rsidRDefault="00830118" w:rsidP="00C518E7">
            <w:pPr>
              <w:rPr>
                <w:color w:val="000000"/>
                <w:sz w:val="16"/>
                <w:szCs w:val="20"/>
              </w:rPr>
            </w:pPr>
            <w:r w:rsidRPr="00F16FD6">
              <w:rPr>
                <w:color w:val="000000"/>
                <w:sz w:val="16"/>
                <w:szCs w:val="20"/>
              </w:rPr>
              <w:t>D46 výstavba telematickýc</w:t>
            </w:r>
            <w:r w:rsidR="00C518E7" w:rsidRPr="00F16FD6">
              <w:rPr>
                <w:color w:val="000000"/>
                <w:sz w:val="16"/>
                <w:szCs w:val="20"/>
              </w:rPr>
              <w:t>h systémů</w:t>
            </w:r>
          </w:p>
        </w:tc>
        <w:tc>
          <w:tcPr>
            <w:tcW w:w="3828" w:type="dxa"/>
            <w:vAlign w:val="center"/>
          </w:tcPr>
          <w:p w14:paraId="3E0CB835" w14:textId="77777777" w:rsidR="00C518E7" w:rsidRPr="00F16FD6" w:rsidRDefault="00830118" w:rsidP="00C518E7">
            <w:pPr>
              <w:jc w:val="both"/>
              <w:rPr>
                <w:sz w:val="16"/>
                <w:szCs w:val="20"/>
              </w:rPr>
            </w:pPr>
            <w:r w:rsidRPr="00F16FD6">
              <w:rPr>
                <w:sz w:val="16"/>
                <w:szCs w:val="20"/>
              </w:rPr>
              <w:t xml:space="preserve">Mj. má být v rámci projektu vybudována </w:t>
            </w:r>
            <w:r w:rsidR="00067FAB">
              <w:rPr>
                <w:b/>
                <w:sz w:val="16"/>
                <w:szCs w:val="20"/>
              </w:rPr>
              <w:t>váha</w:t>
            </w:r>
            <w:r w:rsidRPr="00F16FD6">
              <w:rPr>
                <w:b/>
                <w:sz w:val="16"/>
                <w:szCs w:val="20"/>
              </w:rPr>
              <w:t>*</w:t>
            </w:r>
            <w:r w:rsidR="00C518E7" w:rsidRPr="00F16FD6">
              <w:rPr>
                <w:sz w:val="16"/>
                <w:szCs w:val="20"/>
              </w:rPr>
              <w:t>.</w:t>
            </w:r>
          </w:p>
        </w:tc>
        <w:tc>
          <w:tcPr>
            <w:tcW w:w="1614" w:type="dxa"/>
            <w:vAlign w:val="center"/>
          </w:tcPr>
          <w:p w14:paraId="0903971C" w14:textId="77777777" w:rsidR="00C518E7" w:rsidRPr="00F16FD6" w:rsidRDefault="00C518E7" w:rsidP="00C518E7">
            <w:pPr>
              <w:jc w:val="center"/>
              <w:rPr>
                <w:color w:val="000000"/>
                <w:sz w:val="16"/>
                <w:szCs w:val="20"/>
              </w:rPr>
            </w:pPr>
            <w:r w:rsidRPr="00F16FD6">
              <w:rPr>
                <w:color w:val="000000"/>
                <w:sz w:val="16"/>
                <w:szCs w:val="20"/>
              </w:rPr>
              <w:t>2018</w:t>
            </w:r>
          </w:p>
        </w:tc>
        <w:tc>
          <w:tcPr>
            <w:tcW w:w="1615" w:type="dxa"/>
            <w:shd w:val="clear" w:color="auto" w:fill="F7CAAC" w:themeFill="accent2" w:themeFillTint="66"/>
            <w:vAlign w:val="center"/>
          </w:tcPr>
          <w:p w14:paraId="69C8B615" w14:textId="77777777" w:rsidR="00C518E7" w:rsidRPr="00F16FD6" w:rsidRDefault="00C518E7" w:rsidP="00C518E7">
            <w:pPr>
              <w:keepNext/>
              <w:jc w:val="center"/>
              <w:rPr>
                <w:color w:val="000000"/>
                <w:sz w:val="16"/>
                <w:szCs w:val="20"/>
              </w:rPr>
            </w:pPr>
            <w:r w:rsidRPr="00F16FD6">
              <w:rPr>
                <w:color w:val="000000"/>
                <w:sz w:val="16"/>
                <w:szCs w:val="20"/>
              </w:rPr>
              <w:t>2019</w:t>
            </w:r>
            <w:r w:rsidRPr="00F16FD6">
              <w:rPr>
                <w:rFonts w:cs="Calibri"/>
                <w:color w:val="000000"/>
                <w:sz w:val="16"/>
                <w:szCs w:val="20"/>
              </w:rPr>
              <w:t>–</w:t>
            </w:r>
            <w:r w:rsidRPr="00F16FD6">
              <w:rPr>
                <w:color w:val="000000"/>
                <w:sz w:val="16"/>
                <w:szCs w:val="20"/>
              </w:rPr>
              <w:t>2020</w:t>
            </w:r>
          </w:p>
        </w:tc>
      </w:tr>
    </w:tbl>
    <w:p w14:paraId="57C00AA0" w14:textId="77777777" w:rsidR="00AB00AB" w:rsidRPr="0080218B" w:rsidRDefault="00C518E7" w:rsidP="0080218B">
      <w:pPr>
        <w:pStyle w:val="Titulek"/>
        <w:spacing w:after="0"/>
        <w:rPr>
          <w:color w:val="auto"/>
          <w:sz w:val="20"/>
          <w:szCs w:val="20"/>
        </w:rPr>
      </w:pPr>
      <w:r w:rsidRPr="0080218B">
        <w:rPr>
          <w:b/>
          <w:color w:val="auto"/>
          <w:sz w:val="20"/>
          <w:szCs w:val="20"/>
        </w:rPr>
        <w:t>Zdroj:</w:t>
      </w:r>
      <w:r w:rsidRPr="0080218B">
        <w:rPr>
          <w:color w:val="auto"/>
          <w:sz w:val="20"/>
          <w:szCs w:val="20"/>
        </w:rPr>
        <w:t xml:space="preserve"> Implementační plán ITS a jeho aktualizace </w:t>
      </w:r>
      <w:r w:rsidR="00AB00AB" w:rsidRPr="0080218B">
        <w:rPr>
          <w:color w:val="auto"/>
          <w:sz w:val="20"/>
          <w:szCs w:val="20"/>
        </w:rPr>
        <w:t>č. 2</w:t>
      </w:r>
      <w:r w:rsidR="0080218B">
        <w:rPr>
          <w:color w:val="auto"/>
          <w:sz w:val="20"/>
          <w:szCs w:val="20"/>
        </w:rPr>
        <w:t>.</w:t>
      </w:r>
    </w:p>
    <w:p w14:paraId="7D648240" w14:textId="4994F118" w:rsidR="00830118" w:rsidRPr="0080218B" w:rsidRDefault="00830118" w:rsidP="00232A6E">
      <w:pPr>
        <w:pStyle w:val="Titulek"/>
        <w:spacing w:after="0"/>
        <w:rPr>
          <w:color w:val="auto"/>
          <w:sz w:val="20"/>
          <w:szCs w:val="20"/>
        </w:rPr>
      </w:pPr>
      <w:r w:rsidRPr="0080218B">
        <w:rPr>
          <w:color w:val="auto"/>
          <w:sz w:val="20"/>
          <w:szCs w:val="20"/>
        </w:rPr>
        <w:t>*</w:t>
      </w:r>
      <w:r w:rsidR="005A20A2">
        <w:rPr>
          <w:color w:val="auto"/>
          <w:sz w:val="20"/>
          <w:szCs w:val="20"/>
        </w:rPr>
        <w:t xml:space="preserve"> V</w:t>
      </w:r>
      <w:r w:rsidRPr="0080218B">
        <w:rPr>
          <w:color w:val="auto"/>
          <w:sz w:val="20"/>
          <w:szCs w:val="20"/>
        </w:rPr>
        <w:t xml:space="preserve">e všech případech se jedná o </w:t>
      </w:r>
      <w:r w:rsidR="00067FAB" w:rsidRPr="0080218B">
        <w:rPr>
          <w:color w:val="auto"/>
          <w:sz w:val="20"/>
          <w:szCs w:val="20"/>
        </w:rPr>
        <w:t>váhy</w:t>
      </w:r>
      <w:r w:rsidRPr="0080218B">
        <w:rPr>
          <w:color w:val="auto"/>
          <w:sz w:val="20"/>
          <w:szCs w:val="20"/>
        </w:rPr>
        <w:t xml:space="preserve"> pro vysokorychlostní kontrolní vážení</w:t>
      </w:r>
      <w:r w:rsidR="001B0EE8">
        <w:rPr>
          <w:color w:val="auto"/>
          <w:sz w:val="20"/>
          <w:szCs w:val="20"/>
        </w:rPr>
        <w:t>.</w:t>
      </w:r>
    </w:p>
    <w:p w14:paraId="13E5C132" w14:textId="77777777" w:rsidR="00D4036D" w:rsidRDefault="00D4036D" w:rsidP="00D4036D">
      <w:pPr>
        <w:pStyle w:val="Odstavecseseznamem"/>
        <w:spacing w:line="276" w:lineRule="auto"/>
        <w:jc w:val="both"/>
      </w:pPr>
    </w:p>
    <w:p w14:paraId="70315D06" w14:textId="276DBD86" w:rsidR="00AC724D" w:rsidRPr="00B31C11" w:rsidRDefault="00CC462C" w:rsidP="00E55D8F">
      <w:pPr>
        <w:pStyle w:val="Odstavecseseznamem"/>
        <w:numPr>
          <w:ilvl w:val="0"/>
          <w:numId w:val="46"/>
        </w:numPr>
        <w:spacing w:line="240" w:lineRule="auto"/>
        <w:ind w:left="567" w:hanging="567"/>
        <w:jc w:val="both"/>
        <w:rPr>
          <w:sz w:val="24"/>
          <w:szCs w:val="24"/>
        </w:rPr>
      </w:pPr>
      <w:r w:rsidRPr="00B31C11">
        <w:rPr>
          <w:rFonts w:cstheme="minorHAnsi"/>
          <w:color w:val="000000"/>
          <w:sz w:val="24"/>
          <w:szCs w:val="24"/>
        </w:rPr>
        <w:t xml:space="preserve">ŘSD vybudovalo již v letech 2011 a 2012 dvě </w:t>
      </w:r>
      <w:r w:rsidR="00067FAB" w:rsidRPr="00B31C11">
        <w:rPr>
          <w:rFonts w:cstheme="minorHAnsi"/>
          <w:color w:val="000000"/>
          <w:sz w:val="24"/>
          <w:szCs w:val="24"/>
        </w:rPr>
        <w:t xml:space="preserve">váhy </w:t>
      </w:r>
      <w:r w:rsidR="005A20A2">
        <w:rPr>
          <w:rFonts w:cstheme="minorHAnsi"/>
          <w:color w:val="000000"/>
          <w:sz w:val="24"/>
          <w:szCs w:val="24"/>
        </w:rPr>
        <w:t>a zamýšlelo je</w:t>
      </w:r>
      <w:r w:rsidRPr="00B31C11">
        <w:rPr>
          <w:rFonts w:cstheme="minorHAnsi"/>
          <w:color w:val="000000"/>
          <w:sz w:val="24"/>
          <w:szCs w:val="24"/>
        </w:rPr>
        <w:t xml:space="preserve"> využit pro vysokorychlostní kontrolní vážení. ŘSD vybudovalo zmíněné </w:t>
      </w:r>
      <w:r w:rsidR="00067FAB" w:rsidRPr="00B31C11">
        <w:rPr>
          <w:rFonts w:cstheme="minorHAnsi"/>
          <w:color w:val="000000"/>
          <w:sz w:val="24"/>
          <w:szCs w:val="24"/>
        </w:rPr>
        <w:t xml:space="preserve">váhy </w:t>
      </w:r>
      <w:r w:rsidR="00B31C11">
        <w:rPr>
          <w:rFonts w:cstheme="minorHAnsi"/>
          <w:color w:val="000000"/>
          <w:sz w:val="24"/>
          <w:szCs w:val="24"/>
        </w:rPr>
        <w:t>dle zákona č. </w:t>
      </w:r>
      <w:r w:rsidR="00857BBD" w:rsidRPr="00B31C11">
        <w:rPr>
          <w:rFonts w:cstheme="minorHAnsi"/>
          <w:color w:val="000000"/>
          <w:sz w:val="24"/>
          <w:szCs w:val="24"/>
        </w:rPr>
        <w:t>13/1997 Sb. a</w:t>
      </w:r>
      <w:r w:rsidR="00CA4112">
        <w:rPr>
          <w:rFonts w:cstheme="minorHAnsi"/>
          <w:color w:val="000000"/>
          <w:sz w:val="24"/>
          <w:szCs w:val="24"/>
        </w:rPr>
        <w:t xml:space="preserve"> </w:t>
      </w:r>
      <w:r w:rsidR="009C5F5E" w:rsidRPr="00B31C11">
        <w:rPr>
          <w:rFonts w:cstheme="minorHAnsi"/>
          <w:color w:val="000000"/>
          <w:sz w:val="24"/>
          <w:szCs w:val="24"/>
        </w:rPr>
        <w:t>v </w:t>
      </w:r>
      <w:r w:rsidRPr="00B31C11">
        <w:rPr>
          <w:rFonts w:cstheme="minorHAnsi"/>
          <w:color w:val="000000"/>
          <w:sz w:val="24"/>
          <w:szCs w:val="24"/>
        </w:rPr>
        <w:t>souladu s</w:t>
      </w:r>
      <w:r w:rsidR="00C74E3B">
        <w:rPr>
          <w:rFonts w:cstheme="minorHAnsi"/>
          <w:color w:val="000000"/>
          <w:sz w:val="24"/>
          <w:szCs w:val="24"/>
        </w:rPr>
        <w:t xml:space="preserve"> jeho prováděcí </w:t>
      </w:r>
      <w:r w:rsidRPr="00B31C11">
        <w:rPr>
          <w:rFonts w:cstheme="minorHAnsi"/>
          <w:color w:val="000000"/>
          <w:sz w:val="24"/>
          <w:szCs w:val="24"/>
        </w:rPr>
        <w:t>vyhláškou č. 104/1997 Sb., která v té době ještě nedefinovala parametry vážního lístku pro vysok</w:t>
      </w:r>
      <w:r w:rsidR="00A262FF">
        <w:rPr>
          <w:rFonts w:cstheme="minorHAnsi"/>
          <w:color w:val="000000"/>
          <w:sz w:val="24"/>
          <w:szCs w:val="24"/>
        </w:rPr>
        <w:t>orychlostní kontrolní vážení. V </w:t>
      </w:r>
      <w:r w:rsidRPr="00B31C11">
        <w:rPr>
          <w:rFonts w:cstheme="minorHAnsi"/>
          <w:color w:val="000000"/>
          <w:sz w:val="24"/>
          <w:szCs w:val="24"/>
        </w:rPr>
        <w:t xml:space="preserve">září 2012 MD novelizovalo vyhlášku a nadefinovalo parametry vážního lístku pro vysokorychlostní kontrolní vážení. </w:t>
      </w:r>
      <w:r w:rsidR="00075296">
        <w:rPr>
          <w:rFonts w:cstheme="minorHAnsi"/>
          <w:color w:val="000000"/>
          <w:sz w:val="24"/>
          <w:szCs w:val="24"/>
        </w:rPr>
        <w:t>Již v</w:t>
      </w:r>
      <w:r w:rsidRPr="00B31C11">
        <w:rPr>
          <w:rFonts w:cstheme="minorHAnsi"/>
          <w:color w:val="000000"/>
          <w:sz w:val="24"/>
          <w:szCs w:val="24"/>
        </w:rPr>
        <w:t xml:space="preserve">ybudované </w:t>
      </w:r>
      <w:r w:rsidR="00067FAB" w:rsidRPr="00B31C11">
        <w:rPr>
          <w:rFonts w:cstheme="minorHAnsi"/>
          <w:color w:val="000000"/>
          <w:sz w:val="24"/>
          <w:szCs w:val="24"/>
        </w:rPr>
        <w:t xml:space="preserve">váhy </w:t>
      </w:r>
      <w:r w:rsidR="00075296">
        <w:rPr>
          <w:rFonts w:cstheme="minorHAnsi"/>
          <w:color w:val="000000"/>
          <w:sz w:val="24"/>
          <w:szCs w:val="24"/>
        </w:rPr>
        <w:t xml:space="preserve">však </w:t>
      </w:r>
      <w:r w:rsidRPr="00B31C11">
        <w:rPr>
          <w:rFonts w:cstheme="minorHAnsi"/>
          <w:color w:val="000000"/>
          <w:sz w:val="24"/>
          <w:szCs w:val="24"/>
        </w:rPr>
        <w:t xml:space="preserve">nesplňovaly </w:t>
      </w:r>
      <w:r w:rsidR="00B31C11">
        <w:rPr>
          <w:rFonts w:cstheme="minorHAnsi"/>
          <w:color w:val="000000"/>
          <w:sz w:val="24"/>
          <w:szCs w:val="24"/>
        </w:rPr>
        <w:t>parametry</w:t>
      </w:r>
      <w:r w:rsidR="00963846">
        <w:rPr>
          <w:rFonts w:cstheme="minorHAnsi"/>
          <w:color w:val="000000"/>
          <w:sz w:val="24"/>
          <w:szCs w:val="24"/>
        </w:rPr>
        <w:t xml:space="preserve"> stanovené vyhláškou</w:t>
      </w:r>
      <w:r w:rsidR="00B31C11">
        <w:rPr>
          <w:rFonts w:cstheme="minorHAnsi"/>
          <w:color w:val="000000"/>
          <w:sz w:val="24"/>
          <w:szCs w:val="24"/>
        </w:rPr>
        <w:t>, a</w:t>
      </w:r>
      <w:r w:rsidR="00CA4112">
        <w:rPr>
          <w:rFonts w:cstheme="minorHAnsi"/>
          <w:color w:val="000000"/>
          <w:sz w:val="24"/>
          <w:szCs w:val="24"/>
        </w:rPr>
        <w:t xml:space="preserve"> </w:t>
      </w:r>
      <w:r w:rsidR="00757209" w:rsidRPr="00B31C11">
        <w:rPr>
          <w:rFonts w:cstheme="minorHAnsi"/>
          <w:color w:val="000000"/>
          <w:sz w:val="24"/>
          <w:szCs w:val="24"/>
        </w:rPr>
        <w:t>proto</w:t>
      </w:r>
      <w:r w:rsidRPr="00B31C11">
        <w:rPr>
          <w:rFonts w:cstheme="minorHAnsi"/>
          <w:color w:val="000000"/>
          <w:sz w:val="24"/>
          <w:szCs w:val="24"/>
        </w:rPr>
        <w:t xml:space="preserve"> nemohly sloužit k vysokorychlostnímu </w:t>
      </w:r>
      <w:r w:rsidR="00BC1D95" w:rsidRPr="00B31C11">
        <w:rPr>
          <w:rFonts w:cstheme="minorHAnsi"/>
          <w:color w:val="000000"/>
          <w:sz w:val="24"/>
          <w:szCs w:val="24"/>
        </w:rPr>
        <w:t xml:space="preserve">kontrolnímu </w:t>
      </w:r>
      <w:r w:rsidRPr="00B31C11">
        <w:rPr>
          <w:rFonts w:cstheme="minorHAnsi"/>
          <w:color w:val="000000"/>
          <w:sz w:val="24"/>
          <w:szCs w:val="24"/>
        </w:rPr>
        <w:t>vážení</w:t>
      </w:r>
      <w:r w:rsidRPr="00B31C11">
        <w:rPr>
          <w:rStyle w:val="Znakapoznpodarou"/>
          <w:rFonts w:cstheme="minorHAnsi"/>
          <w:color w:val="000000"/>
          <w:sz w:val="24"/>
          <w:szCs w:val="24"/>
        </w:rPr>
        <w:footnoteReference w:id="21"/>
      </w:r>
      <w:r w:rsidRPr="00B31C11">
        <w:rPr>
          <w:rFonts w:cstheme="minorHAnsi"/>
          <w:color w:val="000000"/>
          <w:sz w:val="24"/>
          <w:szCs w:val="24"/>
        </w:rPr>
        <w:t xml:space="preserve">. </w:t>
      </w:r>
    </w:p>
    <w:p w14:paraId="30CAA26C" w14:textId="77777777" w:rsidR="00AC724D" w:rsidRPr="00B31C11" w:rsidRDefault="00AC724D" w:rsidP="00E55D8F">
      <w:pPr>
        <w:pStyle w:val="Odstavecseseznamem"/>
        <w:spacing w:line="240" w:lineRule="auto"/>
        <w:jc w:val="both"/>
        <w:rPr>
          <w:sz w:val="24"/>
          <w:szCs w:val="24"/>
        </w:rPr>
      </w:pPr>
    </w:p>
    <w:p w14:paraId="68C5CACB" w14:textId="1A6FA521" w:rsidR="0042083A" w:rsidRPr="00DC36C0" w:rsidRDefault="008D185D" w:rsidP="00232A6E">
      <w:pPr>
        <w:pStyle w:val="Odstavecseseznamem"/>
        <w:numPr>
          <w:ilvl w:val="0"/>
          <w:numId w:val="46"/>
        </w:numPr>
        <w:spacing w:after="0" w:line="240" w:lineRule="auto"/>
        <w:ind w:left="567" w:hanging="567"/>
        <w:jc w:val="both"/>
        <w:rPr>
          <w:sz w:val="24"/>
          <w:szCs w:val="24"/>
        </w:rPr>
      </w:pPr>
      <w:r w:rsidRPr="00B31C11">
        <w:rPr>
          <w:sz w:val="24"/>
          <w:szCs w:val="24"/>
        </w:rPr>
        <w:t xml:space="preserve">Od </w:t>
      </w:r>
      <w:r w:rsidR="00C518E7" w:rsidRPr="00B31C11">
        <w:rPr>
          <w:sz w:val="24"/>
          <w:szCs w:val="24"/>
        </w:rPr>
        <w:t xml:space="preserve">vybudování </w:t>
      </w:r>
      <w:r w:rsidR="000B3D80" w:rsidRPr="00B31C11">
        <w:rPr>
          <w:sz w:val="24"/>
          <w:szCs w:val="24"/>
        </w:rPr>
        <w:t>zmíněných</w:t>
      </w:r>
      <w:r w:rsidR="00C518E7" w:rsidRPr="00B31C11">
        <w:rPr>
          <w:sz w:val="24"/>
          <w:szCs w:val="24"/>
        </w:rPr>
        <w:t xml:space="preserve"> </w:t>
      </w:r>
      <w:r w:rsidR="00067FAB" w:rsidRPr="00B31C11">
        <w:rPr>
          <w:sz w:val="24"/>
          <w:szCs w:val="24"/>
        </w:rPr>
        <w:t xml:space="preserve">vah </w:t>
      </w:r>
      <w:r w:rsidR="00C518E7" w:rsidRPr="00B31C11">
        <w:rPr>
          <w:sz w:val="24"/>
          <w:szCs w:val="24"/>
        </w:rPr>
        <w:t xml:space="preserve">neuvedlo </w:t>
      </w:r>
      <w:r w:rsidRPr="00B31C11">
        <w:rPr>
          <w:sz w:val="24"/>
          <w:szCs w:val="24"/>
        </w:rPr>
        <w:t>ŘSD do provozu žádn</w:t>
      </w:r>
      <w:r w:rsidR="00CE3C17" w:rsidRPr="00B31C11">
        <w:rPr>
          <w:sz w:val="24"/>
          <w:szCs w:val="24"/>
        </w:rPr>
        <w:t xml:space="preserve">á další </w:t>
      </w:r>
      <w:r w:rsidR="000B3D80" w:rsidRPr="00B31C11">
        <w:rPr>
          <w:sz w:val="24"/>
          <w:szCs w:val="24"/>
        </w:rPr>
        <w:t>zařízení</w:t>
      </w:r>
      <w:r w:rsidRPr="00B31C11">
        <w:rPr>
          <w:sz w:val="24"/>
          <w:szCs w:val="24"/>
        </w:rPr>
        <w:t xml:space="preserve"> pro vysokory</w:t>
      </w:r>
      <w:r w:rsidR="00CE3C17" w:rsidRPr="00B31C11">
        <w:rPr>
          <w:sz w:val="24"/>
          <w:szCs w:val="24"/>
        </w:rPr>
        <w:t>chlostní kontrolní vážení, která</w:t>
      </w:r>
      <w:r w:rsidRPr="00B31C11">
        <w:rPr>
          <w:sz w:val="24"/>
          <w:szCs w:val="24"/>
        </w:rPr>
        <w:t xml:space="preserve"> by přispívala ke snížení počtu přetížených vozidel</w:t>
      </w:r>
      <w:r w:rsidR="00415E18">
        <w:rPr>
          <w:sz w:val="24"/>
          <w:szCs w:val="24"/>
        </w:rPr>
        <w:t xml:space="preserve">, </w:t>
      </w:r>
      <w:r w:rsidRPr="00B31C11">
        <w:rPr>
          <w:sz w:val="24"/>
          <w:szCs w:val="24"/>
        </w:rPr>
        <w:t>způsobujících poškozování</w:t>
      </w:r>
      <w:r w:rsidR="006F70CA">
        <w:rPr>
          <w:sz w:val="24"/>
          <w:szCs w:val="24"/>
        </w:rPr>
        <w:t xml:space="preserve"> dálnic a silnic</w:t>
      </w:r>
      <w:r w:rsidR="0042083A" w:rsidRPr="00B31C11">
        <w:rPr>
          <w:sz w:val="24"/>
          <w:szCs w:val="24"/>
        </w:rPr>
        <w:t xml:space="preserve">. </w:t>
      </w:r>
      <w:r w:rsidR="00980F64" w:rsidRPr="00B31C11">
        <w:rPr>
          <w:sz w:val="24"/>
          <w:szCs w:val="24"/>
        </w:rPr>
        <w:t xml:space="preserve">Původní Implementační plán ITS </w:t>
      </w:r>
      <w:r w:rsidR="009E4AF3" w:rsidRPr="00B31C11">
        <w:rPr>
          <w:sz w:val="24"/>
          <w:szCs w:val="24"/>
        </w:rPr>
        <w:t xml:space="preserve">předpokládal, že projekt, v rámci nějž má dojít </w:t>
      </w:r>
      <w:r w:rsidR="009E4AF3" w:rsidRPr="00DC36C0">
        <w:rPr>
          <w:sz w:val="24"/>
          <w:szCs w:val="24"/>
        </w:rPr>
        <w:t xml:space="preserve">k výstavbě největšího počtu </w:t>
      </w:r>
      <w:r w:rsidR="00067FAB" w:rsidRPr="00DC36C0">
        <w:rPr>
          <w:sz w:val="24"/>
          <w:szCs w:val="24"/>
        </w:rPr>
        <w:t xml:space="preserve">vah </w:t>
      </w:r>
      <w:r w:rsidR="009E4AF3" w:rsidRPr="00DC36C0">
        <w:rPr>
          <w:sz w:val="24"/>
          <w:szCs w:val="24"/>
        </w:rPr>
        <w:t>pro vysokorychlostní kontrolní vážení, započne</w:t>
      </w:r>
      <w:r w:rsidR="00980F64" w:rsidRPr="00DC36C0">
        <w:rPr>
          <w:sz w:val="24"/>
          <w:szCs w:val="24"/>
        </w:rPr>
        <w:t xml:space="preserve"> v roce 2016. </w:t>
      </w:r>
      <w:r w:rsidR="009E4AF3" w:rsidRPr="00DC36C0">
        <w:rPr>
          <w:sz w:val="24"/>
          <w:szCs w:val="24"/>
        </w:rPr>
        <w:t xml:space="preserve">Nicméně realizace se oproti původnímu harmonogramu zpozdila. </w:t>
      </w:r>
      <w:r w:rsidR="005818BC" w:rsidRPr="00DC36C0">
        <w:rPr>
          <w:sz w:val="24"/>
          <w:szCs w:val="24"/>
        </w:rPr>
        <w:t xml:space="preserve">Až v průběhu roku </w:t>
      </w:r>
      <w:r w:rsidR="009E4AF3" w:rsidRPr="00DC36C0">
        <w:rPr>
          <w:sz w:val="24"/>
          <w:szCs w:val="24"/>
        </w:rPr>
        <w:t>2018 byly podepsány dvě smlouvy týkající se</w:t>
      </w:r>
      <w:r w:rsidR="00075296">
        <w:rPr>
          <w:sz w:val="24"/>
          <w:szCs w:val="24"/>
        </w:rPr>
        <w:t xml:space="preserve"> výstavby</w:t>
      </w:r>
      <w:r w:rsidR="009E4AF3" w:rsidRPr="00DC36C0">
        <w:rPr>
          <w:sz w:val="24"/>
          <w:szCs w:val="24"/>
        </w:rPr>
        <w:t xml:space="preserve"> </w:t>
      </w:r>
      <w:r w:rsidR="00067FAB" w:rsidRPr="00DC36C0">
        <w:rPr>
          <w:sz w:val="24"/>
          <w:szCs w:val="24"/>
        </w:rPr>
        <w:t>vah</w:t>
      </w:r>
      <w:r w:rsidR="009C5F5E" w:rsidRPr="00DC36C0">
        <w:rPr>
          <w:sz w:val="24"/>
          <w:szCs w:val="24"/>
        </w:rPr>
        <w:t>. V </w:t>
      </w:r>
      <w:r w:rsidR="009E4AF3" w:rsidRPr="00DC36C0">
        <w:rPr>
          <w:sz w:val="24"/>
          <w:szCs w:val="24"/>
        </w:rPr>
        <w:t>případě do</w:t>
      </w:r>
      <w:r w:rsidR="00E0527E" w:rsidRPr="00DC36C0">
        <w:rPr>
          <w:sz w:val="24"/>
          <w:szCs w:val="24"/>
        </w:rPr>
        <w:t xml:space="preserve">držení smluvních podmínek bude první </w:t>
      </w:r>
      <w:r w:rsidR="00067FAB" w:rsidRPr="00DC36C0">
        <w:rPr>
          <w:sz w:val="24"/>
          <w:szCs w:val="24"/>
        </w:rPr>
        <w:t>váha</w:t>
      </w:r>
      <w:r w:rsidR="00E0527E" w:rsidRPr="00DC36C0">
        <w:rPr>
          <w:sz w:val="24"/>
          <w:szCs w:val="24"/>
        </w:rPr>
        <w:t xml:space="preserve"> pro vysokorychlostní kontrolní vážení uvedena </w:t>
      </w:r>
      <w:r w:rsidR="009E4AF3" w:rsidRPr="00DC36C0">
        <w:rPr>
          <w:sz w:val="24"/>
          <w:szCs w:val="24"/>
        </w:rPr>
        <w:t xml:space="preserve">do provozu nejdříve na jaře </w:t>
      </w:r>
      <w:r w:rsidR="00E0527E" w:rsidRPr="00DC36C0">
        <w:rPr>
          <w:sz w:val="24"/>
          <w:szCs w:val="24"/>
        </w:rPr>
        <w:t xml:space="preserve">2019 </w:t>
      </w:r>
      <w:r w:rsidR="009E4AF3" w:rsidRPr="00DC36C0">
        <w:rPr>
          <w:sz w:val="24"/>
          <w:szCs w:val="24"/>
        </w:rPr>
        <w:t>a</w:t>
      </w:r>
      <w:r w:rsidR="00CD3988">
        <w:rPr>
          <w:sz w:val="24"/>
          <w:szCs w:val="24"/>
        </w:rPr>
        <w:t> </w:t>
      </w:r>
      <w:r w:rsidR="00E0527E" w:rsidRPr="00DC36C0">
        <w:rPr>
          <w:sz w:val="24"/>
          <w:szCs w:val="24"/>
        </w:rPr>
        <w:t>druhá</w:t>
      </w:r>
      <w:r w:rsidR="009E4AF3" w:rsidRPr="00DC36C0">
        <w:rPr>
          <w:sz w:val="24"/>
          <w:szCs w:val="24"/>
        </w:rPr>
        <w:t xml:space="preserve"> na konci roku 2019. NKÚ přitom konstatuje, že v</w:t>
      </w:r>
      <w:r w:rsidR="00DC7743" w:rsidRPr="00DC36C0">
        <w:rPr>
          <w:sz w:val="24"/>
          <w:szCs w:val="24"/>
        </w:rPr>
        <w:t xml:space="preserve"> </w:t>
      </w:r>
      <w:r w:rsidR="00281A65" w:rsidRPr="00DC36C0">
        <w:rPr>
          <w:sz w:val="24"/>
          <w:szCs w:val="24"/>
        </w:rPr>
        <w:t>říjnu</w:t>
      </w:r>
      <w:r w:rsidR="009E4AF3" w:rsidRPr="00DC36C0">
        <w:rPr>
          <w:sz w:val="24"/>
          <w:szCs w:val="24"/>
        </w:rPr>
        <w:t xml:space="preserve"> 2018 </w:t>
      </w:r>
      <w:r w:rsidR="00E353B6">
        <w:rPr>
          <w:sz w:val="24"/>
          <w:szCs w:val="24"/>
        </w:rPr>
        <w:t>bylo v krajích</w:t>
      </w:r>
      <w:r w:rsidR="00CE3C17" w:rsidRPr="00DC36C0">
        <w:rPr>
          <w:rStyle w:val="Znakapoznpodarou"/>
          <w:sz w:val="24"/>
          <w:szCs w:val="24"/>
        </w:rPr>
        <w:footnoteReference w:id="22"/>
      </w:r>
      <w:r w:rsidR="00CE3C17" w:rsidRPr="00DC36C0">
        <w:rPr>
          <w:sz w:val="24"/>
          <w:szCs w:val="24"/>
        </w:rPr>
        <w:t xml:space="preserve"> </w:t>
      </w:r>
      <w:r w:rsidR="00281A65" w:rsidRPr="00DC36C0">
        <w:rPr>
          <w:sz w:val="24"/>
          <w:szCs w:val="24"/>
        </w:rPr>
        <w:t>provozov</w:t>
      </w:r>
      <w:r w:rsidR="00E353B6">
        <w:rPr>
          <w:sz w:val="24"/>
          <w:szCs w:val="24"/>
        </w:rPr>
        <w:t>áno</w:t>
      </w:r>
      <w:r w:rsidR="00281A65" w:rsidRPr="00DC36C0">
        <w:rPr>
          <w:sz w:val="24"/>
          <w:szCs w:val="24"/>
        </w:rPr>
        <w:t xml:space="preserve"> již</w:t>
      </w:r>
      <w:r w:rsidR="009E4AF3" w:rsidRPr="00DC36C0">
        <w:rPr>
          <w:sz w:val="24"/>
          <w:szCs w:val="24"/>
        </w:rPr>
        <w:t xml:space="preserve"> 5 </w:t>
      </w:r>
      <w:r w:rsidR="000B3D80" w:rsidRPr="00DC36C0">
        <w:rPr>
          <w:sz w:val="24"/>
          <w:szCs w:val="24"/>
        </w:rPr>
        <w:t>těchto zařízení</w:t>
      </w:r>
      <w:r w:rsidR="009E4AF3" w:rsidRPr="00DC36C0">
        <w:rPr>
          <w:sz w:val="24"/>
          <w:szCs w:val="24"/>
        </w:rPr>
        <w:t xml:space="preserve"> pro vysokorychlostní kontrolní vážení. </w:t>
      </w:r>
    </w:p>
    <w:p w14:paraId="0701CB7B" w14:textId="77777777" w:rsidR="007B45D8" w:rsidRDefault="007B45D8" w:rsidP="00C52E6A">
      <w:pPr>
        <w:spacing w:after="0" w:line="240" w:lineRule="auto"/>
        <w:jc w:val="both"/>
      </w:pPr>
    </w:p>
    <w:p w14:paraId="6AE7D937" w14:textId="77777777" w:rsidR="00756016" w:rsidRPr="00DC36C0" w:rsidRDefault="00756016" w:rsidP="00E55D8F">
      <w:pPr>
        <w:pStyle w:val="Odstavecseseznamem"/>
        <w:numPr>
          <w:ilvl w:val="0"/>
          <w:numId w:val="24"/>
        </w:numPr>
        <w:spacing w:line="240" w:lineRule="auto"/>
        <w:jc w:val="both"/>
        <w:rPr>
          <w:b/>
          <w:color w:val="004595"/>
          <w:sz w:val="24"/>
          <w:szCs w:val="24"/>
          <w:u w:val="single"/>
        </w:rPr>
      </w:pPr>
      <w:r w:rsidRPr="00DC36C0">
        <w:rPr>
          <w:b/>
          <w:color w:val="004595"/>
          <w:sz w:val="24"/>
          <w:szCs w:val="24"/>
          <w:u w:val="single"/>
        </w:rPr>
        <w:t>SOS hlásky</w:t>
      </w:r>
    </w:p>
    <w:p w14:paraId="5B850146" w14:textId="77777777" w:rsidR="00636371" w:rsidRPr="00DC36C0" w:rsidRDefault="00636371" w:rsidP="00E55D8F">
      <w:pPr>
        <w:pStyle w:val="Odstavecseseznamem"/>
        <w:spacing w:line="240" w:lineRule="auto"/>
        <w:jc w:val="both"/>
        <w:rPr>
          <w:b/>
          <w:color w:val="4472C4" w:themeColor="accent5"/>
          <w:sz w:val="24"/>
          <w:szCs w:val="24"/>
        </w:rPr>
      </w:pPr>
    </w:p>
    <w:p w14:paraId="188EC2A8" w14:textId="58E3C060" w:rsidR="00636371" w:rsidRPr="00DC36C0" w:rsidRDefault="00AC50B4" w:rsidP="00E55D8F">
      <w:pPr>
        <w:pStyle w:val="Odstavecseseznamem"/>
        <w:numPr>
          <w:ilvl w:val="0"/>
          <w:numId w:val="46"/>
        </w:numPr>
        <w:spacing w:line="240" w:lineRule="auto"/>
        <w:ind w:left="567" w:hanging="567"/>
        <w:jc w:val="both"/>
        <w:rPr>
          <w:sz w:val="24"/>
          <w:szCs w:val="24"/>
        </w:rPr>
      </w:pPr>
      <w:r w:rsidRPr="00DC36C0">
        <w:rPr>
          <w:sz w:val="24"/>
          <w:szCs w:val="24"/>
          <w:lang w:eastAsia="cs-CZ"/>
        </w:rPr>
        <w:t>SOS hlásky jsou umísťovány na dálniční síti zpravidla každé 2 km</w:t>
      </w:r>
      <w:r w:rsidR="00757209" w:rsidRPr="00DC36C0">
        <w:rPr>
          <w:sz w:val="24"/>
          <w:szCs w:val="24"/>
          <w:lang w:eastAsia="cs-CZ"/>
        </w:rPr>
        <w:t>.</w:t>
      </w:r>
      <w:r w:rsidRPr="00DC36C0">
        <w:rPr>
          <w:sz w:val="24"/>
          <w:szCs w:val="24"/>
          <w:lang w:eastAsia="cs-CZ"/>
        </w:rPr>
        <w:t xml:space="preserve"> </w:t>
      </w:r>
      <w:r w:rsidR="00757209" w:rsidRPr="00DC36C0">
        <w:rPr>
          <w:sz w:val="24"/>
          <w:szCs w:val="24"/>
          <w:lang w:eastAsia="cs-CZ"/>
        </w:rPr>
        <w:t>J</w:t>
      </w:r>
      <w:r w:rsidRPr="00DC36C0">
        <w:rPr>
          <w:sz w:val="24"/>
          <w:szCs w:val="24"/>
          <w:lang w:eastAsia="cs-CZ"/>
        </w:rPr>
        <w:t xml:space="preserve">edná se o jeden z nejčetnějších systémů silničních ITS. V </w:t>
      </w:r>
      <w:r w:rsidR="00085058" w:rsidRPr="00DC36C0">
        <w:rPr>
          <w:sz w:val="24"/>
          <w:szCs w:val="24"/>
        </w:rPr>
        <w:t>Akční</w:t>
      </w:r>
      <w:r w:rsidRPr="00DC36C0">
        <w:rPr>
          <w:sz w:val="24"/>
          <w:szCs w:val="24"/>
        </w:rPr>
        <w:t>m</w:t>
      </w:r>
      <w:r w:rsidR="00085058" w:rsidRPr="00DC36C0">
        <w:rPr>
          <w:sz w:val="24"/>
          <w:szCs w:val="24"/>
        </w:rPr>
        <w:t xml:space="preserve"> plán</w:t>
      </w:r>
      <w:r w:rsidRPr="00DC36C0">
        <w:rPr>
          <w:sz w:val="24"/>
          <w:szCs w:val="24"/>
        </w:rPr>
        <w:t xml:space="preserve">u ITS byly </w:t>
      </w:r>
      <w:r w:rsidR="00085058" w:rsidRPr="00DC36C0">
        <w:rPr>
          <w:sz w:val="24"/>
          <w:szCs w:val="24"/>
        </w:rPr>
        <w:t xml:space="preserve">SOS hlásky </w:t>
      </w:r>
      <w:r w:rsidRPr="00DC36C0">
        <w:rPr>
          <w:sz w:val="24"/>
          <w:szCs w:val="24"/>
        </w:rPr>
        <w:t>definovány jako</w:t>
      </w:r>
      <w:r w:rsidR="00085058" w:rsidRPr="00DC36C0">
        <w:rPr>
          <w:sz w:val="24"/>
          <w:szCs w:val="24"/>
          <w:lang w:eastAsia="cs-CZ"/>
        </w:rPr>
        <w:t xml:space="preserve"> </w:t>
      </w:r>
      <w:r w:rsidR="009C5F5E" w:rsidRPr="00DC36C0">
        <w:rPr>
          <w:sz w:val="24"/>
          <w:szCs w:val="24"/>
          <w:lang w:eastAsia="cs-CZ"/>
        </w:rPr>
        <w:t>jeden z </w:t>
      </w:r>
      <w:r w:rsidR="00085058" w:rsidRPr="00DC36C0">
        <w:rPr>
          <w:sz w:val="24"/>
          <w:szCs w:val="24"/>
          <w:lang w:eastAsia="cs-CZ"/>
        </w:rPr>
        <w:t>nejdůležitějších systémů silničních</w:t>
      </w:r>
      <w:r w:rsidRPr="00DC36C0">
        <w:rPr>
          <w:sz w:val="24"/>
          <w:szCs w:val="24"/>
          <w:lang w:eastAsia="cs-CZ"/>
        </w:rPr>
        <w:t xml:space="preserve"> ITS a na dobudování tohoto systému plánovalo MD</w:t>
      </w:r>
      <w:r w:rsidR="00085058" w:rsidRPr="00DC36C0">
        <w:rPr>
          <w:sz w:val="24"/>
          <w:szCs w:val="24"/>
          <w:lang w:eastAsia="cs-CZ"/>
        </w:rPr>
        <w:t xml:space="preserve"> vynaložit zhruba 780 mil. Kč.</w:t>
      </w:r>
      <w:r w:rsidR="00E32E41" w:rsidRPr="00DC36C0">
        <w:rPr>
          <w:rFonts w:cstheme="minorHAnsi"/>
          <w:sz w:val="24"/>
          <w:szCs w:val="24"/>
        </w:rPr>
        <w:t xml:space="preserve"> SOS hlásky umožňují automatickou detekci místa nouzového volání</w:t>
      </w:r>
      <w:r w:rsidR="008937E9" w:rsidRPr="00DC36C0">
        <w:rPr>
          <w:rFonts w:cstheme="minorHAnsi"/>
          <w:sz w:val="24"/>
          <w:szCs w:val="24"/>
        </w:rPr>
        <w:t>.</w:t>
      </w:r>
      <w:r w:rsidR="00E32E41" w:rsidRPr="00DC36C0">
        <w:rPr>
          <w:rFonts w:cstheme="minorHAnsi"/>
          <w:sz w:val="24"/>
          <w:szCs w:val="24"/>
        </w:rPr>
        <w:t xml:space="preserve"> </w:t>
      </w:r>
      <w:r w:rsidR="008937E9" w:rsidRPr="00DC36C0">
        <w:rPr>
          <w:rFonts w:cstheme="minorHAnsi"/>
          <w:sz w:val="24"/>
          <w:szCs w:val="24"/>
        </w:rPr>
        <w:t>N</w:t>
      </w:r>
      <w:r w:rsidR="00E32E41" w:rsidRPr="00DC36C0">
        <w:rPr>
          <w:rFonts w:cstheme="minorHAnsi"/>
          <w:sz w:val="24"/>
          <w:szCs w:val="24"/>
        </w:rPr>
        <w:t>a</w:t>
      </w:r>
      <w:r w:rsidR="00CA4112">
        <w:rPr>
          <w:rFonts w:cstheme="minorHAnsi"/>
          <w:sz w:val="24"/>
          <w:szCs w:val="24"/>
        </w:rPr>
        <w:t xml:space="preserve"> </w:t>
      </w:r>
      <w:r w:rsidR="00E32E41" w:rsidRPr="00DC36C0">
        <w:rPr>
          <w:rFonts w:cstheme="minorHAnsi"/>
          <w:sz w:val="24"/>
          <w:szCs w:val="24"/>
        </w:rPr>
        <w:t>oznámenou událost</w:t>
      </w:r>
      <w:r w:rsidR="008937E9" w:rsidRPr="00DC36C0">
        <w:rPr>
          <w:rFonts w:cstheme="minorHAnsi"/>
          <w:sz w:val="24"/>
          <w:szCs w:val="24"/>
        </w:rPr>
        <w:t xml:space="preserve"> tak může </w:t>
      </w:r>
      <w:r w:rsidR="00E32E41" w:rsidRPr="00DC36C0">
        <w:rPr>
          <w:rFonts w:cstheme="minorHAnsi"/>
          <w:sz w:val="24"/>
          <w:szCs w:val="24"/>
        </w:rPr>
        <w:t>dispečerské stanoviště pro příslušný úsek dálniční sítě ČR</w:t>
      </w:r>
      <w:r w:rsidR="008937E9" w:rsidRPr="00DC36C0">
        <w:rPr>
          <w:rFonts w:cstheme="minorHAnsi"/>
          <w:sz w:val="24"/>
          <w:szCs w:val="24"/>
        </w:rPr>
        <w:t xml:space="preserve"> okamžitě </w:t>
      </w:r>
      <w:r w:rsidR="00437DA3" w:rsidRPr="00DC36C0">
        <w:rPr>
          <w:rFonts w:cstheme="minorHAnsi"/>
          <w:sz w:val="24"/>
          <w:szCs w:val="24"/>
        </w:rPr>
        <w:t>reagovat</w:t>
      </w:r>
      <w:r w:rsidR="00E32E41" w:rsidRPr="00DC36C0">
        <w:rPr>
          <w:rFonts w:cstheme="minorHAnsi"/>
          <w:sz w:val="24"/>
          <w:szCs w:val="24"/>
        </w:rPr>
        <w:t xml:space="preserve">. </w:t>
      </w:r>
      <w:r w:rsidR="008937E9" w:rsidRPr="00DC36C0">
        <w:rPr>
          <w:rFonts w:cstheme="minorHAnsi"/>
          <w:sz w:val="24"/>
          <w:szCs w:val="24"/>
        </w:rPr>
        <w:t>SOS hlásky jsou</w:t>
      </w:r>
      <w:r w:rsidR="00E32E41" w:rsidRPr="00DC36C0">
        <w:rPr>
          <w:rFonts w:cstheme="minorHAnsi"/>
          <w:sz w:val="24"/>
          <w:szCs w:val="24"/>
        </w:rPr>
        <w:t xml:space="preserve"> nezávislé na telekomunikační síti mobilních operátorů.</w:t>
      </w:r>
    </w:p>
    <w:p w14:paraId="37CE73E9" w14:textId="77777777" w:rsidR="00242B10" w:rsidRPr="00DC36C0" w:rsidRDefault="00242B10" w:rsidP="00E55D8F">
      <w:pPr>
        <w:pStyle w:val="Odstavecseseznamem"/>
        <w:spacing w:line="240" w:lineRule="auto"/>
        <w:jc w:val="both"/>
        <w:rPr>
          <w:sz w:val="24"/>
          <w:szCs w:val="24"/>
        </w:rPr>
      </w:pPr>
    </w:p>
    <w:p w14:paraId="06417310" w14:textId="77777777" w:rsidR="00B258A5" w:rsidRPr="00583E14" w:rsidRDefault="00085058" w:rsidP="00583E14">
      <w:pPr>
        <w:pStyle w:val="Odstavecseseznamem"/>
        <w:numPr>
          <w:ilvl w:val="0"/>
          <w:numId w:val="46"/>
        </w:numPr>
        <w:spacing w:after="0" w:line="240" w:lineRule="auto"/>
        <w:ind w:left="567" w:hanging="567"/>
        <w:jc w:val="both"/>
        <w:rPr>
          <w:sz w:val="24"/>
          <w:szCs w:val="24"/>
        </w:rPr>
      </w:pPr>
      <w:r w:rsidRPr="00DC36C0">
        <w:rPr>
          <w:sz w:val="24"/>
          <w:szCs w:val="24"/>
        </w:rPr>
        <w:t xml:space="preserve">NKÚ </w:t>
      </w:r>
      <w:r w:rsidR="008937E9" w:rsidRPr="00DC36C0">
        <w:rPr>
          <w:sz w:val="24"/>
          <w:szCs w:val="24"/>
        </w:rPr>
        <w:t xml:space="preserve">posuzoval </w:t>
      </w:r>
      <w:r w:rsidRPr="00DC36C0">
        <w:rPr>
          <w:sz w:val="24"/>
          <w:szCs w:val="24"/>
        </w:rPr>
        <w:t>činnost ŘSD a MD v oblasti SOS hlásek dle následujících kritérií:</w:t>
      </w:r>
    </w:p>
    <w:p w14:paraId="17E7CFE2" w14:textId="7566FC27" w:rsidR="00AC50B4" w:rsidRPr="00DC36C0" w:rsidRDefault="00AC50B4" w:rsidP="00583E14">
      <w:pPr>
        <w:pStyle w:val="Odstavecseseznamem"/>
        <w:numPr>
          <w:ilvl w:val="1"/>
          <w:numId w:val="26"/>
        </w:numPr>
        <w:spacing w:line="240" w:lineRule="auto"/>
        <w:ind w:left="993" w:hanging="284"/>
        <w:jc w:val="both"/>
        <w:rPr>
          <w:sz w:val="24"/>
          <w:szCs w:val="24"/>
        </w:rPr>
      </w:pPr>
      <w:r w:rsidRPr="00DC36C0">
        <w:rPr>
          <w:sz w:val="24"/>
          <w:szCs w:val="24"/>
        </w:rPr>
        <w:t>zda ŘSD postupovalo při bud</w:t>
      </w:r>
      <w:r w:rsidR="00B94767" w:rsidRPr="00DC36C0">
        <w:rPr>
          <w:sz w:val="24"/>
          <w:szCs w:val="24"/>
        </w:rPr>
        <w:t>ování systému SOS hlásek účelně, tj. odůvodnilo jejich potřebnost a sledovalo společně s MD jejich funkčnost a využívání</w:t>
      </w:r>
      <w:r w:rsidR="006F70CA">
        <w:rPr>
          <w:sz w:val="24"/>
          <w:szCs w:val="24"/>
        </w:rPr>
        <w:t>;</w:t>
      </w:r>
    </w:p>
    <w:p w14:paraId="331EC4E1" w14:textId="3458057B" w:rsidR="00AC50B4" w:rsidRPr="00DC36C0" w:rsidRDefault="00AC50B4" w:rsidP="00583E14">
      <w:pPr>
        <w:pStyle w:val="Odstavecseseznamem"/>
        <w:numPr>
          <w:ilvl w:val="1"/>
          <w:numId w:val="26"/>
        </w:numPr>
        <w:spacing w:line="240" w:lineRule="auto"/>
        <w:ind w:left="993" w:hanging="284"/>
        <w:jc w:val="both"/>
        <w:rPr>
          <w:sz w:val="24"/>
          <w:szCs w:val="24"/>
        </w:rPr>
      </w:pPr>
      <w:r w:rsidRPr="00DC36C0">
        <w:rPr>
          <w:sz w:val="24"/>
          <w:szCs w:val="24"/>
        </w:rPr>
        <w:t xml:space="preserve">zda </w:t>
      </w:r>
      <w:r w:rsidR="006F70CA" w:rsidRPr="00DC36C0">
        <w:rPr>
          <w:sz w:val="24"/>
          <w:szCs w:val="24"/>
        </w:rPr>
        <w:t xml:space="preserve">ŘSD </w:t>
      </w:r>
      <w:r w:rsidRPr="00DC36C0">
        <w:rPr>
          <w:sz w:val="24"/>
          <w:szCs w:val="24"/>
        </w:rPr>
        <w:t>sledovalo ná</w:t>
      </w:r>
      <w:r w:rsidR="00E063C0" w:rsidRPr="00DC36C0">
        <w:rPr>
          <w:sz w:val="24"/>
          <w:szCs w:val="24"/>
        </w:rPr>
        <w:t>klady na výstavbu,</w:t>
      </w:r>
      <w:r w:rsidRPr="00DC36C0">
        <w:rPr>
          <w:sz w:val="24"/>
          <w:szCs w:val="24"/>
        </w:rPr>
        <w:t xml:space="preserve"> provoz </w:t>
      </w:r>
      <w:r w:rsidR="00E063C0" w:rsidRPr="00DC36C0">
        <w:rPr>
          <w:sz w:val="24"/>
          <w:szCs w:val="24"/>
        </w:rPr>
        <w:t xml:space="preserve">a údržbu </w:t>
      </w:r>
      <w:r w:rsidR="009C5F5E" w:rsidRPr="00DC36C0">
        <w:rPr>
          <w:sz w:val="24"/>
          <w:szCs w:val="24"/>
        </w:rPr>
        <w:t>systému SOS hlásek.</w:t>
      </w:r>
    </w:p>
    <w:p w14:paraId="3E73B2EC" w14:textId="77777777" w:rsidR="00B15634" w:rsidRPr="00DC36C0" w:rsidRDefault="00B15634" w:rsidP="00B15634">
      <w:pPr>
        <w:pStyle w:val="Odstavecseseznamem"/>
        <w:spacing w:line="276" w:lineRule="auto"/>
        <w:ind w:left="1440"/>
        <w:jc w:val="both"/>
        <w:rPr>
          <w:sz w:val="24"/>
          <w:szCs w:val="24"/>
        </w:rPr>
      </w:pPr>
    </w:p>
    <w:p w14:paraId="77A3D0A3" w14:textId="77777777" w:rsidR="00756016" w:rsidRPr="00DC36C0" w:rsidRDefault="00756016" w:rsidP="00E55D8F">
      <w:pPr>
        <w:spacing w:line="240" w:lineRule="auto"/>
        <w:jc w:val="both"/>
        <w:rPr>
          <w:rFonts w:cstheme="minorHAnsi"/>
          <w:b/>
          <w:i/>
          <w:color w:val="BD2A33"/>
          <w:sz w:val="24"/>
          <w:szCs w:val="24"/>
        </w:rPr>
      </w:pPr>
      <w:r w:rsidRPr="00DC36C0">
        <w:rPr>
          <w:rFonts w:cstheme="minorHAnsi"/>
          <w:b/>
          <w:i/>
          <w:color w:val="BD2A33"/>
          <w:sz w:val="24"/>
          <w:szCs w:val="24"/>
        </w:rPr>
        <w:t xml:space="preserve">→ </w:t>
      </w:r>
      <w:r w:rsidR="009077A2" w:rsidRPr="00DC36C0">
        <w:rPr>
          <w:rFonts w:cstheme="minorHAnsi"/>
          <w:b/>
          <w:i/>
          <w:color w:val="BD2A33"/>
          <w:sz w:val="24"/>
          <w:szCs w:val="24"/>
        </w:rPr>
        <w:t>ŘSD postupovalo při budování SOS hlásek účelně</w:t>
      </w:r>
    </w:p>
    <w:p w14:paraId="6287F34D" w14:textId="7C63CA1C" w:rsidR="00D03735" w:rsidRPr="00DC36C0" w:rsidRDefault="00741B51" w:rsidP="00E55D8F">
      <w:pPr>
        <w:pStyle w:val="Odstavecseseznamem"/>
        <w:numPr>
          <w:ilvl w:val="0"/>
          <w:numId w:val="46"/>
        </w:numPr>
        <w:spacing w:line="240" w:lineRule="auto"/>
        <w:ind w:left="567" w:hanging="567"/>
        <w:jc w:val="both"/>
        <w:rPr>
          <w:sz w:val="24"/>
          <w:szCs w:val="24"/>
          <w:lang w:eastAsia="cs-CZ"/>
        </w:rPr>
      </w:pPr>
      <w:r w:rsidRPr="00DC36C0">
        <w:rPr>
          <w:sz w:val="24"/>
          <w:szCs w:val="24"/>
          <w:lang w:eastAsia="cs-CZ"/>
        </w:rPr>
        <w:t>K</w:t>
      </w:r>
      <w:r w:rsidR="000E0B26" w:rsidRPr="00DC36C0">
        <w:rPr>
          <w:sz w:val="24"/>
          <w:szCs w:val="24"/>
          <w:lang w:eastAsia="cs-CZ"/>
        </w:rPr>
        <w:t xml:space="preserve"> červnu </w:t>
      </w:r>
      <w:r w:rsidRPr="00DC36C0">
        <w:rPr>
          <w:sz w:val="24"/>
          <w:szCs w:val="24"/>
          <w:lang w:eastAsia="cs-CZ"/>
        </w:rPr>
        <w:t xml:space="preserve">2018 </w:t>
      </w:r>
      <w:r w:rsidR="00B94767" w:rsidRPr="00DC36C0">
        <w:rPr>
          <w:sz w:val="24"/>
          <w:szCs w:val="24"/>
          <w:lang w:eastAsia="cs-CZ"/>
        </w:rPr>
        <w:t xml:space="preserve">ŘSD </w:t>
      </w:r>
      <w:r w:rsidRPr="00DC36C0">
        <w:rPr>
          <w:sz w:val="24"/>
          <w:szCs w:val="24"/>
          <w:lang w:eastAsia="cs-CZ"/>
        </w:rPr>
        <w:t>na dálniční síti ČR provozov</w:t>
      </w:r>
      <w:r w:rsidR="00451008">
        <w:rPr>
          <w:sz w:val="24"/>
          <w:szCs w:val="24"/>
          <w:lang w:eastAsia="cs-CZ"/>
        </w:rPr>
        <w:t>alo</w:t>
      </w:r>
      <w:r w:rsidRPr="00DC36C0">
        <w:rPr>
          <w:sz w:val="24"/>
          <w:szCs w:val="24"/>
          <w:lang w:eastAsia="cs-CZ"/>
        </w:rPr>
        <w:t xml:space="preserve"> 1</w:t>
      </w:r>
      <w:r w:rsidR="00451008">
        <w:rPr>
          <w:sz w:val="24"/>
          <w:szCs w:val="24"/>
          <w:lang w:eastAsia="cs-CZ"/>
        </w:rPr>
        <w:t> </w:t>
      </w:r>
      <w:r w:rsidRPr="00DC36C0">
        <w:rPr>
          <w:sz w:val="24"/>
          <w:szCs w:val="24"/>
          <w:lang w:eastAsia="cs-CZ"/>
        </w:rPr>
        <w:t>171 dálničních a tunelových SOS hlásek.</w:t>
      </w:r>
      <w:r w:rsidR="00345FBD">
        <w:rPr>
          <w:sz w:val="24"/>
          <w:szCs w:val="24"/>
          <w:lang w:eastAsia="cs-CZ"/>
        </w:rPr>
        <w:t xml:space="preserve"> Od 1. 1. 2017 do 30. 6. 2018 z nich bylo uskutečněno </w:t>
      </w:r>
      <w:r w:rsidR="005D077C">
        <w:rPr>
          <w:sz w:val="24"/>
          <w:szCs w:val="24"/>
          <w:lang w:eastAsia="cs-CZ"/>
        </w:rPr>
        <w:t>262 hovorů oznamujících mimořádnou událost.</w:t>
      </w:r>
      <w:r w:rsidRPr="00DC36C0">
        <w:rPr>
          <w:sz w:val="24"/>
          <w:szCs w:val="24"/>
          <w:lang w:eastAsia="cs-CZ"/>
        </w:rPr>
        <w:t xml:space="preserve"> Kontrolou bylo</w:t>
      </w:r>
      <w:r w:rsidR="005D077C">
        <w:rPr>
          <w:sz w:val="24"/>
          <w:szCs w:val="24"/>
          <w:lang w:eastAsia="cs-CZ"/>
        </w:rPr>
        <w:t xml:space="preserve"> dále</w:t>
      </w:r>
      <w:r w:rsidRPr="00DC36C0">
        <w:rPr>
          <w:sz w:val="24"/>
          <w:szCs w:val="24"/>
          <w:lang w:eastAsia="cs-CZ"/>
        </w:rPr>
        <w:t xml:space="preserve"> zjištěno, že </w:t>
      </w:r>
      <w:r w:rsidR="008937E9" w:rsidRPr="00DC36C0">
        <w:rPr>
          <w:sz w:val="24"/>
          <w:szCs w:val="24"/>
          <w:lang w:eastAsia="cs-CZ"/>
        </w:rPr>
        <w:t>v</w:t>
      </w:r>
      <w:r w:rsidR="00607F30">
        <w:rPr>
          <w:sz w:val="24"/>
          <w:szCs w:val="24"/>
          <w:lang w:eastAsia="cs-CZ"/>
        </w:rPr>
        <w:t xml:space="preserve"> </w:t>
      </w:r>
      <w:r w:rsidR="008937E9" w:rsidRPr="00DC36C0">
        <w:rPr>
          <w:sz w:val="24"/>
          <w:szCs w:val="24"/>
          <w:lang w:eastAsia="cs-CZ"/>
        </w:rPr>
        <w:t xml:space="preserve">současnosti již </w:t>
      </w:r>
      <w:r w:rsidRPr="00DC36C0">
        <w:rPr>
          <w:sz w:val="24"/>
          <w:szCs w:val="24"/>
          <w:lang w:eastAsia="cs-CZ"/>
        </w:rPr>
        <w:t xml:space="preserve">neslouží </w:t>
      </w:r>
      <w:r w:rsidR="008937E9" w:rsidRPr="00DC36C0">
        <w:rPr>
          <w:sz w:val="24"/>
          <w:szCs w:val="24"/>
          <w:lang w:eastAsia="cs-CZ"/>
        </w:rPr>
        <w:t>výhradně k</w:t>
      </w:r>
      <w:r w:rsidR="00DC36C0">
        <w:rPr>
          <w:sz w:val="24"/>
          <w:szCs w:val="24"/>
          <w:lang w:eastAsia="cs-CZ"/>
        </w:rPr>
        <w:t> </w:t>
      </w:r>
      <w:r w:rsidRPr="00DC36C0">
        <w:rPr>
          <w:sz w:val="24"/>
          <w:szCs w:val="24"/>
          <w:lang w:eastAsia="cs-CZ"/>
        </w:rPr>
        <w:t>tísňové</w:t>
      </w:r>
      <w:r w:rsidR="008937E9" w:rsidRPr="00DC36C0">
        <w:rPr>
          <w:sz w:val="24"/>
          <w:szCs w:val="24"/>
          <w:lang w:eastAsia="cs-CZ"/>
        </w:rPr>
        <w:t>mu</w:t>
      </w:r>
      <w:r w:rsidRPr="00DC36C0">
        <w:rPr>
          <w:sz w:val="24"/>
          <w:szCs w:val="24"/>
          <w:lang w:eastAsia="cs-CZ"/>
        </w:rPr>
        <w:t xml:space="preserve"> volání a zabezpečení volání při výpadku mobilního signálu, ale 75 % </w:t>
      </w:r>
      <w:r w:rsidR="00E32E41" w:rsidRPr="00DC36C0">
        <w:rPr>
          <w:sz w:val="24"/>
          <w:szCs w:val="24"/>
          <w:lang w:eastAsia="cs-CZ"/>
        </w:rPr>
        <w:t xml:space="preserve">z nich </w:t>
      </w:r>
      <w:r w:rsidR="00075296">
        <w:rPr>
          <w:sz w:val="24"/>
          <w:szCs w:val="24"/>
          <w:lang w:eastAsia="cs-CZ"/>
        </w:rPr>
        <w:t xml:space="preserve">plní </w:t>
      </w:r>
      <w:r w:rsidR="00451008">
        <w:rPr>
          <w:sz w:val="24"/>
          <w:szCs w:val="24"/>
          <w:lang w:eastAsia="cs-CZ"/>
        </w:rPr>
        <w:t>i</w:t>
      </w:r>
      <w:r w:rsidR="00451008" w:rsidRPr="00DC36C0">
        <w:rPr>
          <w:sz w:val="24"/>
          <w:szCs w:val="24"/>
          <w:lang w:eastAsia="cs-CZ"/>
        </w:rPr>
        <w:t xml:space="preserve"> </w:t>
      </w:r>
      <w:r w:rsidR="00075296">
        <w:rPr>
          <w:sz w:val="24"/>
          <w:szCs w:val="24"/>
          <w:lang w:eastAsia="cs-CZ"/>
        </w:rPr>
        <w:t>funkc</w:t>
      </w:r>
      <w:r w:rsidR="00451008">
        <w:rPr>
          <w:sz w:val="24"/>
          <w:szCs w:val="24"/>
          <w:lang w:eastAsia="cs-CZ"/>
        </w:rPr>
        <w:t>e</w:t>
      </w:r>
      <w:r w:rsidR="00075296">
        <w:rPr>
          <w:sz w:val="24"/>
          <w:szCs w:val="24"/>
          <w:lang w:eastAsia="cs-CZ"/>
        </w:rPr>
        <w:t xml:space="preserve"> </w:t>
      </w:r>
      <w:r w:rsidRPr="00DC36C0">
        <w:rPr>
          <w:sz w:val="24"/>
          <w:szCs w:val="24"/>
          <w:lang w:eastAsia="cs-CZ"/>
        </w:rPr>
        <w:t>datové</w:t>
      </w:r>
      <w:r w:rsidR="00451008">
        <w:rPr>
          <w:sz w:val="24"/>
          <w:szCs w:val="24"/>
          <w:lang w:eastAsia="cs-CZ"/>
        </w:rPr>
        <w:t>ho</w:t>
      </w:r>
      <w:r w:rsidRPr="00DC36C0">
        <w:rPr>
          <w:sz w:val="24"/>
          <w:szCs w:val="24"/>
          <w:lang w:eastAsia="cs-CZ"/>
        </w:rPr>
        <w:t xml:space="preserve"> a napájecí</w:t>
      </w:r>
      <w:r w:rsidR="00451008">
        <w:rPr>
          <w:sz w:val="24"/>
          <w:szCs w:val="24"/>
          <w:lang w:eastAsia="cs-CZ"/>
        </w:rPr>
        <w:t>ho</w:t>
      </w:r>
      <w:r w:rsidRPr="00DC36C0">
        <w:rPr>
          <w:sz w:val="24"/>
          <w:szCs w:val="24"/>
          <w:lang w:eastAsia="cs-CZ"/>
        </w:rPr>
        <w:t xml:space="preserve"> rozhraní pro další silniční ITS, </w:t>
      </w:r>
      <w:r w:rsidR="00E32E41" w:rsidRPr="00DC36C0">
        <w:rPr>
          <w:sz w:val="24"/>
          <w:szCs w:val="24"/>
          <w:lang w:eastAsia="cs-CZ"/>
        </w:rPr>
        <w:t xml:space="preserve">čímž </w:t>
      </w:r>
      <w:r w:rsidRPr="00DC36C0">
        <w:rPr>
          <w:sz w:val="24"/>
          <w:szCs w:val="24"/>
          <w:lang w:eastAsia="cs-CZ"/>
        </w:rPr>
        <w:t>nahrazují funkci rozvaděčů.</w:t>
      </w:r>
      <w:r w:rsidR="00B94767" w:rsidRPr="00DC36C0">
        <w:rPr>
          <w:sz w:val="24"/>
          <w:szCs w:val="24"/>
          <w:lang w:eastAsia="cs-CZ"/>
        </w:rPr>
        <w:t xml:space="preserve"> </w:t>
      </w:r>
    </w:p>
    <w:p w14:paraId="148DB501" w14:textId="77777777" w:rsidR="00D03735" w:rsidRPr="00232A6E" w:rsidRDefault="00D03735" w:rsidP="00E55D8F">
      <w:pPr>
        <w:pStyle w:val="Odstavecseseznamem"/>
        <w:spacing w:line="240" w:lineRule="auto"/>
        <w:jc w:val="both"/>
        <w:rPr>
          <w:rFonts w:ascii="Calibri" w:hAnsi="Calibri" w:cs="Calibri"/>
          <w:sz w:val="24"/>
          <w:szCs w:val="24"/>
        </w:rPr>
      </w:pPr>
    </w:p>
    <w:p w14:paraId="1B65ADA6" w14:textId="21BB549E" w:rsidR="00AB2715" w:rsidRDefault="00B94767" w:rsidP="000B7A15">
      <w:pPr>
        <w:pStyle w:val="Odstavecseseznamem"/>
        <w:numPr>
          <w:ilvl w:val="0"/>
          <w:numId w:val="46"/>
        </w:numPr>
        <w:spacing w:line="240" w:lineRule="auto"/>
        <w:ind w:left="567" w:hanging="567"/>
        <w:jc w:val="both"/>
        <w:rPr>
          <w:sz w:val="24"/>
          <w:szCs w:val="24"/>
          <w:lang w:eastAsia="cs-CZ"/>
        </w:rPr>
      </w:pPr>
      <w:r w:rsidRPr="00DC36C0">
        <w:rPr>
          <w:sz w:val="24"/>
          <w:szCs w:val="24"/>
          <w:lang w:eastAsia="cs-CZ"/>
        </w:rPr>
        <w:t xml:space="preserve">Funkčnost SOS hlásek ověřuje ŘSD </w:t>
      </w:r>
      <w:r w:rsidR="009E4AF3" w:rsidRPr="00DC36C0">
        <w:rPr>
          <w:sz w:val="24"/>
          <w:szCs w:val="24"/>
          <w:lang w:eastAsia="cs-CZ"/>
        </w:rPr>
        <w:t xml:space="preserve">vlastními prostředky </w:t>
      </w:r>
      <w:r w:rsidRPr="00DC36C0">
        <w:rPr>
          <w:sz w:val="24"/>
          <w:szCs w:val="24"/>
          <w:lang w:eastAsia="cs-CZ"/>
        </w:rPr>
        <w:t xml:space="preserve">nebo prostřednictvím pověřených organizací v rámci pravidelných kontrol při provádění údržby. </w:t>
      </w:r>
      <w:r w:rsidR="009C5F5E" w:rsidRPr="00DC36C0">
        <w:rPr>
          <w:sz w:val="24"/>
          <w:szCs w:val="24"/>
          <w:lang w:eastAsia="cs-CZ"/>
        </w:rPr>
        <w:t>NKÚ ověřil tuto činnost ŘSD na</w:t>
      </w:r>
      <w:r w:rsidR="00CA4112">
        <w:rPr>
          <w:sz w:val="24"/>
          <w:szCs w:val="24"/>
          <w:lang w:eastAsia="cs-CZ"/>
        </w:rPr>
        <w:t xml:space="preserve"> </w:t>
      </w:r>
      <w:r w:rsidRPr="00DC36C0">
        <w:rPr>
          <w:sz w:val="24"/>
          <w:szCs w:val="24"/>
          <w:lang w:eastAsia="cs-CZ"/>
        </w:rPr>
        <w:t xml:space="preserve">vybraném vzorku záznamů o provedených kontrolách. ŘSD </w:t>
      </w:r>
      <w:r w:rsidR="00761AA1" w:rsidRPr="00DC36C0">
        <w:rPr>
          <w:sz w:val="24"/>
          <w:szCs w:val="24"/>
          <w:lang w:eastAsia="cs-CZ"/>
        </w:rPr>
        <w:t>sleduje</w:t>
      </w:r>
      <w:r w:rsidR="009077A2" w:rsidRPr="00DC36C0">
        <w:rPr>
          <w:sz w:val="24"/>
          <w:szCs w:val="24"/>
          <w:lang w:eastAsia="cs-CZ"/>
        </w:rPr>
        <w:t xml:space="preserve"> využívání SOS hlásek</w:t>
      </w:r>
      <w:r w:rsidR="00761AA1" w:rsidRPr="00DC36C0">
        <w:rPr>
          <w:sz w:val="24"/>
          <w:szCs w:val="24"/>
          <w:lang w:eastAsia="cs-CZ"/>
        </w:rPr>
        <w:t xml:space="preserve"> počínaje rokem 2017</w:t>
      </w:r>
      <w:r w:rsidR="00D03735" w:rsidRPr="00DC36C0">
        <w:rPr>
          <w:sz w:val="24"/>
          <w:szCs w:val="24"/>
          <w:lang w:eastAsia="cs-CZ"/>
        </w:rPr>
        <w:t>.</w:t>
      </w:r>
    </w:p>
    <w:p w14:paraId="26C37B52" w14:textId="77777777" w:rsidR="000B7A15" w:rsidRPr="000B7A15" w:rsidRDefault="000B7A15" w:rsidP="000B7A15">
      <w:pPr>
        <w:pStyle w:val="Odstavecseseznamem"/>
        <w:spacing w:line="240" w:lineRule="auto"/>
        <w:ind w:left="567"/>
        <w:jc w:val="both"/>
        <w:rPr>
          <w:sz w:val="24"/>
          <w:szCs w:val="24"/>
          <w:lang w:eastAsia="cs-CZ"/>
        </w:rPr>
      </w:pPr>
    </w:p>
    <w:p w14:paraId="345EAD3D" w14:textId="77777777" w:rsidR="00756016" w:rsidRPr="002E50B2" w:rsidRDefault="00AC50B4" w:rsidP="00232A6E">
      <w:pPr>
        <w:keepNext/>
        <w:spacing w:line="240" w:lineRule="auto"/>
        <w:jc w:val="both"/>
        <w:rPr>
          <w:rFonts w:cstheme="minorHAnsi"/>
          <w:b/>
          <w:i/>
          <w:color w:val="BD2A33"/>
          <w:sz w:val="24"/>
          <w:szCs w:val="24"/>
        </w:rPr>
      </w:pPr>
      <w:r w:rsidRPr="002E50B2">
        <w:rPr>
          <w:rFonts w:cstheme="minorHAnsi"/>
          <w:b/>
          <w:i/>
          <w:color w:val="BD2A33"/>
          <w:sz w:val="24"/>
          <w:szCs w:val="24"/>
        </w:rPr>
        <w:lastRenderedPageBreak/>
        <w:t>→ ŘSD nesledovalo samostatně peněžní prostředky vynakládané na budování</w:t>
      </w:r>
      <w:r w:rsidR="00E063C0" w:rsidRPr="002E50B2">
        <w:rPr>
          <w:rFonts w:cstheme="minorHAnsi"/>
          <w:b/>
          <w:i/>
          <w:color w:val="BD2A33"/>
          <w:sz w:val="24"/>
          <w:szCs w:val="24"/>
        </w:rPr>
        <w:t>, údržbu ani provoz</w:t>
      </w:r>
      <w:r w:rsidR="002538B5" w:rsidRPr="002E50B2">
        <w:rPr>
          <w:rFonts w:cstheme="minorHAnsi"/>
          <w:b/>
          <w:i/>
          <w:color w:val="BD2A33"/>
          <w:sz w:val="24"/>
          <w:szCs w:val="24"/>
        </w:rPr>
        <w:t xml:space="preserve"> SOS hlásek</w:t>
      </w:r>
    </w:p>
    <w:p w14:paraId="2F28DCB2" w14:textId="53598711" w:rsidR="00437DA3" w:rsidRPr="002E50B2" w:rsidRDefault="00E063C0" w:rsidP="00232A6E">
      <w:pPr>
        <w:pStyle w:val="Odstavecseseznamem"/>
        <w:numPr>
          <w:ilvl w:val="0"/>
          <w:numId w:val="46"/>
        </w:numPr>
        <w:spacing w:after="0" w:line="240" w:lineRule="auto"/>
        <w:ind w:left="567" w:hanging="567"/>
        <w:jc w:val="both"/>
        <w:rPr>
          <w:sz w:val="24"/>
          <w:szCs w:val="24"/>
        </w:rPr>
      </w:pPr>
      <w:r w:rsidRPr="002E50B2">
        <w:rPr>
          <w:sz w:val="24"/>
          <w:szCs w:val="24"/>
        </w:rPr>
        <w:t>ŘSD nesledovalo v kontrolovaném období samostatně náklady na výstavbu SOS hlásek</w:t>
      </w:r>
      <w:r w:rsidR="00437DA3" w:rsidRPr="002E50B2">
        <w:rPr>
          <w:sz w:val="24"/>
          <w:szCs w:val="24"/>
        </w:rPr>
        <w:t xml:space="preserve"> a </w:t>
      </w:r>
      <w:r w:rsidR="00437DA3" w:rsidRPr="002E50B2">
        <w:rPr>
          <w:sz w:val="24"/>
          <w:szCs w:val="24"/>
          <w:lang w:eastAsia="cs-CZ"/>
        </w:rPr>
        <w:t>neevidovalo</w:t>
      </w:r>
      <w:r w:rsidR="00437DA3" w:rsidRPr="002E50B2">
        <w:rPr>
          <w:sz w:val="24"/>
          <w:szCs w:val="24"/>
        </w:rPr>
        <w:t xml:space="preserve"> náklady na jejich provoz a údržbu</w:t>
      </w:r>
      <w:r w:rsidR="00451008">
        <w:rPr>
          <w:sz w:val="24"/>
          <w:szCs w:val="24"/>
        </w:rPr>
        <w:t>,</w:t>
      </w:r>
      <w:r w:rsidR="00437DA3" w:rsidRPr="002E50B2">
        <w:rPr>
          <w:sz w:val="24"/>
          <w:szCs w:val="24"/>
        </w:rPr>
        <w:t xml:space="preserve"> stejně jako u žádných jiných typů silničních ITS. ŘSD se staralo o zajištění provozu a údržby, ale speciálně tyto náklady nijak nevy</w:t>
      </w:r>
      <w:r w:rsidR="007B45D8" w:rsidRPr="002E50B2">
        <w:rPr>
          <w:sz w:val="24"/>
          <w:szCs w:val="24"/>
        </w:rPr>
        <w:t xml:space="preserve">hodnocovalo ani </w:t>
      </w:r>
      <w:r w:rsidR="00437DA3" w:rsidRPr="002E50B2">
        <w:rPr>
          <w:sz w:val="24"/>
          <w:szCs w:val="24"/>
        </w:rPr>
        <w:t>nemonitorovalo.</w:t>
      </w:r>
    </w:p>
    <w:p w14:paraId="4DA762D8" w14:textId="77777777" w:rsidR="00756016" w:rsidRDefault="00756016" w:rsidP="00232A6E">
      <w:pPr>
        <w:spacing w:after="0"/>
      </w:pPr>
    </w:p>
    <w:p w14:paraId="2987CB91" w14:textId="77777777" w:rsidR="00756016" w:rsidRPr="002E50B2" w:rsidRDefault="00756016" w:rsidP="00E55D8F">
      <w:pPr>
        <w:pStyle w:val="Odstavecseseznamem"/>
        <w:numPr>
          <w:ilvl w:val="0"/>
          <w:numId w:val="24"/>
        </w:numPr>
        <w:spacing w:line="240" w:lineRule="auto"/>
        <w:jc w:val="both"/>
        <w:rPr>
          <w:b/>
          <w:color w:val="004595"/>
          <w:sz w:val="24"/>
          <w:szCs w:val="24"/>
          <w:u w:val="single"/>
        </w:rPr>
      </w:pPr>
      <w:r w:rsidRPr="002E50B2">
        <w:rPr>
          <w:b/>
          <w:color w:val="004595"/>
          <w:sz w:val="24"/>
          <w:szCs w:val="24"/>
          <w:u w:val="single"/>
        </w:rPr>
        <w:t>JSDI/NDIC</w:t>
      </w:r>
    </w:p>
    <w:p w14:paraId="59993E02" w14:textId="77777777" w:rsidR="00E150F0" w:rsidRPr="002E50B2" w:rsidRDefault="00E150F0" w:rsidP="00E55D8F">
      <w:pPr>
        <w:pStyle w:val="Odstavecseseznamem"/>
        <w:spacing w:line="240" w:lineRule="auto"/>
        <w:jc w:val="both"/>
        <w:rPr>
          <w:b/>
          <w:color w:val="4472C4" w:themeColor="accent5"/>
          <w:sz w:val="24"/>
          <w:szCs w:val="24"/>
        </w:rPr>
      </w:pPr>
    </w:p>
    <w:p w14:paraId="66ECC5BD" w14:textId="2C9F6F25" w:rsidR="00C136D2" w:rsidRPr="002E50B2" w:rsidRDefault="00E150F0" w:rsidP="00232A6E">
      <w:pPr>
        <w:pStyle w:val="Odstavecseseznamem"/>
        <w:numPr>
          <w:ilvl w:val="0"/>
          <w:numId w:val="46"/>
        </w:numPr>
        <w:spacing w:after="240" w:line="240" w:lineRule="auto"/>
        <w:ind w:left="567" w:hanging="567"/>
        <w:jc w:val="both"/>
        <w:rPr>
          <w:sz w:val="24"/>
          <w:szCs w:val="24"/>
        </w:rPr>
      </w:pPr>
      <w:r w:rsidRPr="002E50B2">
        <w:rPr>
          <w:sz w:val="24"/>
          <w:szCs w:val="24"/>
        </w:rPr>
        <w:t>JSDI je systémovým prostředím pro sběr, zpracování, sdílení, publikování a distribuci dopravních informací a dat z celé sítě pozemních komunikací v</w:t>
      </w:r>
      <w:r w:rsidR="000F3A71" w:rsidRPr="002E50B2">
        <w:rPr>
          <w:sz w:val="24"/>
          <w:szCs w:val="24"/>
        </w:rPr>
        <w:t> </w:t>
      </w:r>
      <w:r w:rsidRPr="002E50B2">
        <w:rPr>
          <w:sz w:val="24"/>
          <w:szCs w:val="24"/>
        </w:rPr>
        <w:t>ČR</w:t>
      </w:r>
      <w:r w:rsidR="000F3A71" w:rsidRPr="002E50B2">
        <w:rPr>
          <w:sz w:val="24"/>
          <w:szCs w:val="24"/>
        </w:rPr>
        <w:t>, má významný potenciál přispívat k bezpečnosti a plynulosti silničního provozu</w:t>
      </w:r>
      <w:r w:rsidRPr="002E50B2">
        <w:rPr>
          <w:sz w:val="24"/>
          <w:szCs w:val="24"/>
        </w:rPr>
        <w:t>. JSDI je tvořen třemi základními částmi</w:t>
      </w:r>
      <w:r w:rsidR="007D512E" w:rsidRPr="002E50B2">
        <w:rPr>
          <w:sz w:val="24"/>
          <w:szCs w:val="24"/>
        </w:rPr>
        <w:t xml:space="preserve">: </w:t>
      </w:r>
      <w:r w:rsidRPr="002E50B2">
        <w:rPr>
          <w:sz w:val="24"/>
          <w:szCs w:val="24"/>
        </w:rPr>
        <w:t>podsystémy pro sběr dat</w:t>
      </w:r>
      <w:r w:rsidR="005C677E" w:rsidRPr="002E50B2">
        <w:rPr>
          <w:sz w:val="24"/>
          <w:szCs w:val="24"/>
        </w:rPr>
        <w:t xml:space="preserve"> (poskytovatelé dat a informací)</w:t>
      </w:r>
      <w:r w:rsidRPr="002E50B2">
        <w:rPr>
          <w:sz w:val="24"/>
          <w:szCs w:val="24"/>
        </w:rPr>
        <w:t>,</w:t>
      </w:r>
      <w:r w:rsidR="007D512E" w:rsidRPr="002E50B2">
        <w:rPr>
          <w:sz w:val="24"/>
          <w:szCs w:val="24"/>
        </w:rPr>
        <w:t xml:space="preserve"> </w:t>
      </w:r>
      <w:r w:rsidRPr="002E50B2">
        <w:rPr>
          <w:sz w:val="24"/>
          <w:szCs w:val="24"/>
        </w:rPr>
        <w:t>NDIC</w:t>
      </w:r>
      <w:r w:rsidR="00117DE5" w:rsidRPr="002E50B2">
        <w:rPr>
          <w:sz w:val="24"/>
          <w:szCs w:val="24"/>
        </w:rPr>
        <w:t xml:space="preserve"> a</w:t>
      </w:r>
      <w:r w:rsidR="002E50B2">
        <w:rPr>
          <w:sz w:val="24"/>
          <w:szCs w:val="24"/>
        </w:rPr>
        <w:t> </w:t>
      </w:r>
      <w:r w:rsidR="00A943C2" w:rsidRPr="002E50B2">
        <w:rPr>
          <w:sz w:val="24"/>
          <w:szCs w:val="24"/>
        </w:rPr>
        <w:t>podsystémy pro poskytování informací</w:t>
      </w:r>
      <w:r w:rsidR="007D512E" w:rsidRPr="002E50B2">
        <w:rPr>
          <w:sz w:val="24"/>
          <w:szCs w:val="24"/>
        </w:rPr>
        <w:t xml:space="preserve"> (viz schéma č. </w:t>
      </w:r>
      <w:r w:rsidR="00596264" w:rsidRPr="002E50B2">
        <w:rPr>
          <w:sz w:val="24"/>
          <w:szCs w:val="24"/>
        </w:rPr>
        <w:t>2</w:t>
      </w:r>
      <w:r w:rsidR="007D512E" w:rsidRPr="002E50B2">
        <w:rPr>
          <w:sz w:val="24"/>
          <w:szCs w:val="24"/>
        </w:rPr>
        <w:t xml:space="preserve">). Klíčovou roli </w:t>
      </w:r>
      <w:r w:rsidR="00117DE5" w:rsidRPr="002E50B2">
        <w:rPr>
          <w:sz w:val="24"/>
          <w:szCs w:val="24"/>
        </w:rPr>
        <w:t xml:space="preserve">při zpracování a následném předávání dat a informací účastníkům silničního provozu a dalším subjektům </w:t>
      </w:r>
      <w:r w:rsidR="007D512E" w:rsidRPr="002E50B2">
        <w:rPr>
          <w:sz w:val="24"/>
          <w:szCs w:val="24"/>
        </w:rPr>
        <w:t>zastává NDIC</w:t>
      </w:r>
      <w:r w:rsidR="00C136D2" w:rsidRPr="002E50B2">
        <w:rPr>
          <w:rStyle w:val="Znakapoznpodarou"/>
          <w:sz w:val="24"/>
          <w:szCs w:val="24"/>
        </w:rPr>
        <w:footnoteReference w:id="23"/>
      </w:r>
      <w:r w:rsidR="007D512E" w:rsidRPr="002E50B2">
        <w:rPr>
          <w:sz w:val="24"/>
          <w:szCs w:val="24"/>
        </w:rPr>
        <w:t xml:space="preserve"> jako hlavní operační pracoviště JSDI.</w:t>
      </w:r>
    </w:p>
    <w:p w14:paraId="246ADCE5" w14:textId="77777777" w:rsidR="00117DE5" w:rsidRDefault="00C136D2" w:rsidP="00232A6E">
      <w:pPr>
        <w:spacing w:after="0" w:line="276" w:lineRule="auto"/>
        <w:jc w:val="both"/>
      </w:pPr>
      <w:r>
        <w:rPr>
          <w:noProof/>
          <w:lang w:eastAsia="cs-CZ"/>
        </w:rPr>
        <mc:AlternateContent>
          <mc:Choice Requires="wps">
            <w:drawing>
              <wp:inline distT="0" distB="0" distL="0" distR="0" wp14:anchorId="55A38CD3" wp14:editId="60F715A4">
                <wp:extent cx="5760720" cy="219075"/>
                <wp:effectExtent l="0" t="0" r="0" b="9525"/>
                <wp:docPr id="57" name="Textové pole 57"/>
                <wp:cNvGraphicFramePr/>
                <a:graphic xmlns:a="http://schemas.openxmlformats.org/drawingml/2006/main">
                  <a:graphicData uri="http://schemas.microsoft.com/office/word/2010/wordprocessingShape">
                    <wps:wsp>
                      <wps:cNvSpPr txBox="1"/>
                      <wps:spPr>
                        <a:xfrm>
                          <a:off x="0" y="0"/>
                          <a:ext cx="5760720" cy="219075"/>
                        </a:xfrm>
                        <a:prstGeom prst="rect">
                          <a:avLst/>
                        </a:prstGeom>
                        <a:solidFill>
                          <a:prstClr val="white"/>
                        </a:solidFill>
                        <a:ln>
                          <a:noFill/>
                        </a:ln>
                      </wps:spPr>
                      <wps:txbx>
                        <w:txbxContent>
                          <w:p w14:paraId="74C9BA82" w14:textId="77777777" w:rsidR="00877F4A" w:rsidRPr="00D33C28" w:rsidRDefault="00877F4A" w:rsidP="00232A6E">
                            <w:pPr>
                              <w:pStyle w:val="Titulek"/>
                              <w:keepNext/>
                              <w:spacing w:before="40" w:after="0"/>
                              <w:jc w:val="both"/>
                              <w:rPr>
                                <w:b/>
                                <w:i w:val="0"/>
                                <w:color w:val="004595"/>
                                <w:sz w:val="22"/>
                              </w:rPr>
                            </w:pPr>
                            <w:r w:rsidRPr="00D33C28">
                              <w:rPr>
                                <w:b/>
                                <w:i w:val="0"/>
                                <w:color w:val="004595"/>
                                <w:sz w:val="22"/>
                              </w:rPr>
                              <w:t>Schéma č. 2: Struktura JSDI</w:t>
                            </w:r>
                          </w:p>
                          <w:p w14:paraId="7A04F0F4" w14:textId="77777777" w:rsidR="00877F4A" w:rsidRPr="00C136D2" w:rsidRDefault="00877F4A" w:rsidP="00C136D2"/>
                          <w:p w14:paraId="2A9CB7DA" w14:textId="77777777" w:rsidR="00877F4A" w:rsidRPr="00C136D2" w:rsidRDefault="00877F4A" w:rsidP="00C136D2"/>
                          <w:p w14:paraId="5945FFBC" w14:textId="77777777" w:rsidR="00877F4A" w:rsidRPr="00F11C57" w:rsidRDefault="00877F4A" w:rsidP="00C136D2">
                            <w:pPr>
                              <w:pStyle w:val="Titulek"/>
                              <w:rPr>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 w14:anchorId="55A38CD3" id="Textové pole 57" o:spid="_x0000_s1030" type="#_x0000_t202" style="width:453.6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" stroked="f">
                <v:textbox inset="0,0,0,0">
                  <w:txbxContent>
                    <w:p w14:paraId="74C9BA82" w14:textId="77777777" w:rsidR="00877F4A" w:rsidRPr="00D33C28" w:rsidRDefault="00877F4A" w:rsidP="00232A6E">
                      <w:pPr>
                        <w:pStyle w:val="Titulek"/>
                        <w:keepNext/>
                        <w:spacing w:before="40" w:after="0"/>
                        <w:jc w:val="both"/>
                        <w:rPr>
                          <w:b/>
                          <w:i w:val="0"/>
                          <w:color w:val="004595"/>
                          <w:sz w:val="22"/>
                        </w:rPr>
                      </w:pPr>
                      <w:r w:rsidRPr="00D33C28">
                        <w:rPr>
                          <w:b/>
                          <w:i w:val="0"/>
                          <w:color w:val="004595"/>
                          <w:sz w:val="22"/>
                        </w:rPr>
                        <w:t>Schéma č. 2: Struktura JSDI</w:t>
                      </w:r>
                    </w:p>
                    <w:p w14:paraId="7A04F0F4" w14:textId="77777777" w:rsidR="00877F4A" w:rsidRPr="00C136D2" w:rsidRDefault="00877F4A" w:rsidP="00C136D2"/>
                    <w:p w14:paraId="2A9CB7DA" w14:textId="77777777" w:rsidR="00877F4A" w:rsidRPr="00C136D2" w:rsidRDefault="00877F4A" w:rsidP="00C136D2"/>
                    <w:p w14:paraId="5945FFBC" w14:textId="77777777" w:rsidR="00877F4A" w:rsidRPr="00F11C57" w:rsidRDefault="00877F4A" w:rsidP="00C136D2">
                      <w:pPr>
                        <w:pStyle w:val="Titulek"/>
                        <w:rPr>
                          <w:noProof/>
                        </w:rPr>
                      </w:pPr>
                    </w:p>
                  </w:txbxContent>
                </v:textbox>
                <w10:anchorlock/>
              </v:shape>
            </w:pict>
          </mc:Fallback>
        </mc:AlternateContent>
      </w:r>
    </w:p>
    <w:p w14:paraId="32A912FC" w14:textId="43654F08" w:rsidR="00DC7743" w:rsidRDefault="009900B8" w:rsidP="00D33C28">
      <w:pPr>
        <w:keepNext/>
        <w:spacing w:line="276" w:lineRule="auto"/>
        <w:jc w:val="both"/>
      </w:pPr>
      <w:r>
        <w:rPr>
          <w:noProof/>
          <w:lang w:eastAsia="cs-CZ"/>
        </w:rPr>
        <w:drawing>
          <wp:inline distT="0" distB="0" distL="0" distR="0" wp14:anchorId="3666FCD9" wp14:editId="1A5EE713">
            <wp:extent cx="5760000" cy="2660525"/>
            <wp:effectExtent l="0" t="0" r="0" b="6985"/>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00" cy="2660525"/>
                    </a:xfrm>
                    <a:prstGeom prst="rect">
                      <a:avLst/>
                    </a:prstGeom>
                    <a:noFill/>
                  </pic:spPr>
                </pic:pic>
              </a:graphicData>
            </a:graphic>
          </wp:inline>
        </w:drawing>
      </w:r>
    </w:p>
    <w:p w14:paraId="1B4A2690" w14:textId="368FE5C0" w:rsidR="00DC7743" w:rsidRPr="004271F8" w:rsidRDefault="00DC7743" w:rsidP="00D33C28">
      <w:pPr>
        <w:rPr>
          <w:sz w:val="20"/>
          <w:szCs w:val="20"/>
        </w:rPr>
      </w:pPr>
      <w:r w:rsidRPr="004271F8">
        <w:rPr>
          <w:b/>
          <w:sz w:val="20"/>
          <w:szCs w:val="20"/>
        </w:rPr>
        <w:t>Zdroj:</w:t>
      </w:r>
      <w:r w:rsidRPr="004271F8">
        <w:rPr>
          <w:sz w:val="20"/>
          <w:szCs w:val="20"/>
        </w:rPr>
        <w:t xml:space="preserve"> dokumentace předložená</w:t>
      </w:r>
      <w:r w:rsidR="008E3F4E">
        <w:rPr>
          <w:sz w:val="20"/>
          <w:szCs w:val="20"/>
        </w:rPr>
        <w:t xml:space="preserve"> ŘSD v průběhu kontroly</w:t>
      </w:r>
      <w:r w:rsidR="00451008">
        <w:rPr>
          <w:sz w:val="20"/>
          <w:szCs w:val="20"/>
        </w:rPr>
        <w:t>;</w:t>
      </w:r>
      <w:r w:rsidRPr="004271F8">
        <w:rPr>
          <w:sz w:val="20"/>
          <w:szCs w:val="20"/>
        </w:rPr>
        <w:t xml:space="preserve"> </w:t>
      </w:r>
      <w:r w:rsidR="00451008">
        <w:rPr>
          <w:sz w:val="20"/>
          <w:szCs w:val="20"/>
        </w:rPr>
        <w:t>graficky zpracoval NKÚ</w:t>
      </w:r>
      <w:r w:rsidR="004271F8">
        <w:rPr>
          <w:sz w:val="20"/>
          <w:szCs w:val="20"/>
        </w:rPr>
        <w:t>.</w:t>
      </w:r>
    </w:p>
    <w:p w14:paraId="5AAE0A76" w14:textId="77777777" w:rsidR="00B6296F" w:rsidRPr="00C94EB1" w:rsidRDefault="00B6296F" w:rsidP="00C94EB1"/>
    <w:p w14:paraId="61D43FAF" w14:textId="77777777" w:rsidR="00117DE5" w:rsidRPr="004271F8" w:rsidRDefault="00117DE5" w:rsidP="00E55D8F">
      <w:pPr>
        <w:pStyle w:val="Odstavecseseznamem"/>
        <w:numPr>
          <w:ilvl w:val="0"/>
          <w:numId w:val="46"/>
        </w:numPr>
        <w:spacing w:line="240" w:lineRule="auto"/>
        <w:ind w:left="567" w:hanging="567"/>
        <w:jc w:val="both"/>
        <w:rPr>
          <w:sz w:val="24"/>
          <w:szCs w:val="24"/>
        </w:rPr>
      </w:pPr>
      <w:r w:rsidRPr="004271F8">
        <w:rPr>
          <w:sz w:val="24"/>
          <w:szCs w:val="24"/>
        </w:rPr>
        <w:t xml:space="preserve">NKÚ posuzoval činnost </w:t>
      </w:r>
      <w:r w:rsidR="00C136D2" w:rsidRPr="004271F8">
        <w:rPr>
          <w:sz w:val="24"/>
          <w:szCs w:val="24"/>
        </w:rPr>
        <w:t>NDIC</w:t>
      </w:r>
      <w:r w:rsidRPr="004271F8">
        <w:rPr>
          <w:sz w:val="24"/>
          <w:szCs w:val="24"/>
        </w:rPr>
        <w:t xml:space="preserve"> </w:t>
      </w:r>
      <w:r w:rsidR="00C136D2" w:rsidRPr="004271F8">
        <w:rPr>
          <w:sz w:val="24"/>
          <w:szCs w:val="24"/>
        </w:rPr>
        <w:t>dle následujících kritérií</w:t>
      </w:r>
      <w:r w:rsidRPr="004271F8">
        <w:rPr>
          <w:sz w:val="24"/>
          <w:szCs w:val="24"/>
        </w:rPr>
        <w:t>:</w:t>
      </w:r>
    </w:p>
    <w:p w14:paraId="269C0F37" w14:textId="77777777" w:rsidR="00155FFE" w:rsidRPr="004271F8" w:rsidRDefault="00155FFE" w:rsidP="00232A6E">
      <w:pPr>
        <w:pStyle w:val="Odstavecseseznamem"/>
        <w:spacing w:line="240" w:lineRule="auto"/>
        <w:ind w:left="0"/>
        <w:jc w:val="both"/>
        <w:rPr>
          <w:sz w:val="24"/>
          <w:szCs w:val="24"/>
        </w:rPr>
      </w:pPr>
    </w:p>
    <w:p w14:paraId="4C00875F" w14:textId="77777777" w:rsidR="00155FFE" w:rsidRPr="004271F8" w:rsidRDefault="00155FFE" w:rsidP="00E55D8F">
      <w:pPr>
        <w:pStyle w:val="Odstavecseseznamem"/>
        <w:numPr>
          <w:ilvl w:val="0"/>
          <w:numId w:val="22"/>
        </w:numPr>
        <w:spacing w:line="240" w:lineRule="auto"/>
        <w:jc w:val="both"/>
        <w:rPr>
          <w:sz w:val="24"/>
          <w:szCs w:val="24"/>
        </w:rPr>
      </w:pPr>
      <w:r w:rsidRPr="004271F8">
        <w:rPr>
          <w:sz w:val="24"/>
          <w:szCs w:val="24"/>
        </w:rPr>
        <w:t>zda NDIC</w:t>
      </w:r>
      <w:r w:rsidR="00213A58" w:rsidRPr="004271F8">
        <w:rPr>
          <w:sz w:val="24"/>
          <w:szCs w:val="24"/>
        </w:rPr>
        <w:t xml:space="preserve"> (ŘSD)</w:t>
      </w:r>
      <w:r w:rsidR="00641296" w:rsidRPr="004271F8">
        <w:rPr>
          <w:sz w:val="24"/>
          <w:szCs w:val="24"/>
        </w:rPr>
        <w:t xml:space="preserve"> disponovalo pro svou činnost daty</w:t>
      </w:r>
      <w:r w:rsidRPr="004271F8">
        <w:rPr>
          <w:sz w:val="24"/>
          <w:szCs w:val="24"/>
        </w:rPr>
        <w:t xml:space="preserve"> a informace</w:t>
      </w:r>
      <w:r w:rsidR="00641296" w:rsidRPr="004271F8">
        <w:rPr>
          <w:sz w:val="24"/>
          <w:szCs w:val="24"/>
        </w:rPr>
        <w:t>mi</w:t>
      </w:r>
      <w:r w:rsidRPr="004271F8">
        <w:rPr>
          <w:sz w:val="24"/>
          <w:szCs w:val="24"/>
        </w:rPr>
        <w:t xml:space="preserve"> z příslušných podsystémů pro sběr dat,</w:t>
      </w:r>
    </w:p>
    <w:p w14:paraId="4B5631E9" w14:textId="77777777" w:rsidR="00D702B2" w:rsidRPr="004271F8" w:rsidRDefault="00155FFE" w:rsidP="00E55D8F">
      <w:pPr>
        <w:pStyle w:val="Odstavecseseznamem"/>
        <w:numPr>
          <w:ilvl w:val="0"/>
          <w:numId w:val="22"/>
        </w:numPr>
        <w:spacing w:line="240" w:lineRule="auto"/>
        <w:jc w:val="both"/>
        <w:rPr>
          <w:sz w:val="24"/>
          <w:szCs w:val="24"/>
        </w:rPr>
      </w:pPr>
      <w:r w:rsidRPr="004271F8">
        <w:rPr>
          <w:sz w:val="24"/>
          <w:szCs w:val="24"/>
        </w:rPr>
        <w:t>zda NDIC</w:t>
      </w:r>
      <w:r w:rsidR="00213A58" w:rsidRPr="004271F8">
        <w:rPr>
          <w:sz w:val="24"/>
          <w:szCs w:val="24"/>
        </w:rPr>
        <w:t xml:space="preserve"> (ŘSD)</w:t>
      </w:r>
      <w:r w:rsidRPr="004271F8">
        <w:rPr>
          <w:sz w:val="24"/>
          <w:szCs w:val="24"/>
        </w:rPr>
        <w:t xml:space="preserve"> </w:t>
      </w:r>
      <w:r w:rsidR="00641296" w:rsidRPr="004271F8">
        <w:rPr>
          <w:sz w:val="24"/>
          <w:szCs w:val="24"/>
        </w:rPr>
        <w:t>sledovalo reakční dobu zveřejnění informace od jejího nahlášení, tj.</w:t>
      </w:r>
      <w:r w:rsidR="009C5F5E" w:rsidRPr="004271F8">
        <w:rPr>
          <w:sz w:val="24"/>
          <w:szCs w:val="24"/>
        </w:rPr>
        <w:t xml:space="preserve"> včasnost poskytování informací.</w:t>
      </w:r>
    </w:p>
    <w:p w14:paraId="44C58EC9" w14:textId="77777777" w:rsidR="00D702B2" w:rsidRPr="004271F8" w:rsidRDefault="00D702B2" w:rsidP="00E55D8F">
      <w:pPr>
        <w:pStyle w:val="Odstavecseseznamem"/>
        <w:spacing w:line="240" w:lineRule="auto"/>
        <w:ind w:left="1487"/>
        <w:jc w:val="both"/>
        <w:rPr>
          <w:sz w:val="24"/>
          <w:szCs w:val="24"/>
        </w:rPr>
      </w:pPr>
    </w:p>
    <w:p w14:paraId="6A03985F" w14:textId="11C326BE" w:rsidR="00756016" w:rsidRPr="004271F8" w:rsidRDefault="00756016" w:rsidP="00232A6E">
      <w:pPr>
        <w:keepNext/>
        <w:spacing w:line="240" w:lineRule="auto"/>
        <w:jc w:val="both"/>
        <w:rPr>
          <w:rFonts w:cstheme="minorHAnsi"/>
          <w:b/>
          <w:i/>
          <w:color w:val="BD2A33"/>
          <w:sz w:val="24"/>
          <w:szCs w:val="24"/>
        </w:rPr>
      </w:pPr>
      <w:r w:rsidRPr="004271F8">
        <w:rPr>
          <w:rFonts w:cstheme="minorHAnsi"/>
          <w:b/>
          <w:i/>
          <w:color w:val="BD2A33"/>
          <w:sz w:val="24"/>
          <w:szCs w:val="24"/>
        </w:rPr>
        <w:lastRenderedPageBreak/>
        <w:t xml:space="preserve">→ </w:t>
      </w:r>
      <w:r w:rsidR="00761AA1" w:rsidRPr="004271F8">
        <w:rPr>
          <w:rFonts w:cstheme="minorHAnsi"/>
          <w:b/>
          <w:i/>
          <w:color w:val="BD2A33"/>
          <w:sz w:val="24"/>
          <w:szCs w:val="24"/>
        </w:rPr>
        <w:t xml:space="preserve">Data a informace od poskytovatelů </w:t>
      </w:r>
      <w:r w:rsidR="00641296" w:rsidRPr="004271F8">
        <w:rPr>
          <w:rFonts w:cstheme="minorHAnsi"/>
          <w:b/>
          <w:i/>
          <w:color w:val="BD2A33"/>
          <w:sz w:val="24"/>
          <w:szCs w:val="24"/>
        </w:rPr>
        <w:t>byl</w:t>
      </w:r>
      <w:r w:rsidR="00915F03">
        <w:rPr>
          <w:rFonts w:cstheme="minorHAnsi"/>
          <w:b/>
          <w:i/>
          <w:color w:val="BD2A33"/>
          <w:sz w:val="24"/>
          <w:szCs w:val="24"/>
        </w:rPr>
        <w:t>y</w:t>
      </w:r>
      <w:r w:rsidR="00641296" w:rsidRPr="004271F8">
        <w:rPr>
          <w:rFonts w:cstheme="minorHAnsi"/>
          <w:b/>
          <w:i/>
          <w:color w:val="BD2A33"/>
          <w:sz w:val="24"/>
          <w:szCs w:val="24"/>
        </w:rPr>
        <w:t xml:space="preserve"> ND</w:t>
      </w:r>
      <w:r w:rsidR="002538B5" w:rsidRPr="004271F8">
        <w:rPr>
          <w:rFonts w:cstheme="minorHAnsi"/>
          <w:b/>
          <w:i/>
          <w:color w:val="BD2A33"/>
          <w:sz w:val="24"/>
          <w:szCs w:val="24"/>
        </w:rPr>
        <w:t>IC předáván</w:t>
      </w:r>
      <w:r w:rsidR="00915F03">
        <w:rPr>
          <w:rFonts w:cstheme="minorHAnsi"/>
          <w:b/>
          <w:i/>
          <w:color w:val="BD2A33"/>
          <w:sz w:val="24"/>
          <w:szCs w:val="24"/>
        </w:rPr>
        <w:t>y</w:t>
      </w:r>
      <w:r w:rsidR="002538B5" w:rsidRPr="004271F8">
        <w:rPr>
          <w:rFonts w:cstheme="minorHAnsi"/>
          <w:b/>
          <w:i/>
          <w:color w:val="BD2A33"/>
          <w:sz w:val="24"/>
          <w:szCs w:val="24"/>
        </w:rPr>
        <w:t xml:space="preserve"> v potřebném rozsahu</w:t>
      </w:r>
      <w:r w:rsidR="00641296" w:rsidRPr="004271F8">
        <w:rPr>
          <w:rFonts w:cstheme="minorHAnsi"/>
          <w:b/>
          <w:i/>
          <w:color w:val="BD2A33"/>
          <w:sz w:val="24"/>
          <w:szCs w:val="24"/>
        </w:rPr>
        <w:t xml:space="preserve"> </w:t>
      </w:r>
    </w:p>
    <w:p w14:paraId="26F96F2C" w14:textId="29434B0A" w:rsidR="00A91045" w:rsidRPr="004827BE" w:rsidRDefault="00B61302" w:rsidP="00E55D8F">
      <w:pPr>
        <w:pStyle w:val="Odstavecseseznamem"/>
        <w:numPr>
          <w:ilvl w:val="0"/>
          <w:numId w:val="46"/>
        </w:numPr>
        <w:spacing w:line="240" w:lineRule="auto"/>
        <w:ind w:left="567" w:hanging="567"/>
        <w:jc w:val="both"/>
        <w:rPr>
          <w:rFonts w:cstheme="minorHAnsi"/>
          <w:sz w:val="24"/>
          <w:szCs w:val="24"/>
        </w:rPr>
      </w:pPr>
      <w:r w:rsidRPr="004271F8">
        <w:rPr>
          <w:sz w:val="24"/>
          <w:szCs w:val="24"/>
        </w:rPr>
        <w:t xml:space="preserve">V kontrolovaném </w:t>
      </w:r>
      <w:r w:rsidR="00A91045" w:rsidRPr="004271F8">
        <w:rPr>
          <w:sz w:val="24"/>
          <w:szCs w:val="24"/>
        </w:rPr>
        <w:t xml:space="preserve">období </w:t>
      </w:r>
      <w:r w:rsidRPr="004271F8">
        <w:rPr>
          <w:sz w:val="24"/>
          <w:szCs w:val="24"/>
        </w:rPr>
        <w:t>byla do NDIC předávána data a informace jak ze silničních ITS instalovaných přímo na silničních komunikacích, tak z</w:t>
      </w:r>
      <w:r w:rsidR="00915F03">
        <w:rPr>
          <w:sz w:val="24"/>
          <w:szCs w:val="24"/>
        </w:rPr>
        <w:t xml:space="preserve"> </w:t>
      </w:r>
      <w:proofErr w:type="spellStart"/>
      <w:r w:rsidRPr="004271F8">
        <w:rPr>
          <w:sz w:val="24"/>
          <w:szCs w:val="24"/>
        </w:rPr>
        <w:t>agendových</w:t>
      </w:r>
      <w:proofErr w:type="spellEnd"/>
      <w:r w:rsidRPr="004271F8">
        <w:rPr>
          <w:sz w:val="24"/>
          <w:szCs w:val="24"/>
        </w:rPr>
        <w:t xml:space="preserve"> a provozních systémů dalších</w:t>
      </w:r>
      <w:r w:rsidR="00A91045" w:rsidRPr="004271F8">
        <w:rPr>
          <w:sz w:val="24"/>
          <w:szCs w:val="24"/>
        </w:rPr>
        <w:t xml:space="preserve"> spolupracujících</w:t>
      </w:r>
      <w:r w:rsidR="00761AA1" w:rsidRPr="004271F8">
        <w:rPr>
          <w:sz w:val="24"/>
          <w:szCs w:val="24"/>
        </w:rPr>
        <w:t xml:space="preserve"> </w:t>
      </w:r>
      <w:r w:rsidR="00915F03">
        <w:rPr>
          <w:sz w:val="24"/>
          <w:szCs w:val="24"/>
        </w:rPr>
        <w:t>subjektů</w:t>
      </w:r>
      <w:r w:rsidR="00A91045" w:rsidRPr="004271F8">
        <w:rPr>
          <w:sz w:val="24"/>
          <w:szCs w:val="24"/>
        </w:rPr>
        <w:t xml:space="preserve"> (průměrně se jednalo o</w:t>
      </w:r>
      <w:r w:rsidR="00263CAE">
        <w:rPr>
          <w:sz w:val="24"/>
          <w:szCs w:val="24"/>
        </w:rPr>
        <w:t xml:space="preserve"> </w:t>
      </w:r>
      <w:r w:rsidR="00A91045" w:rsidRPr="004271F8">
        <w:rPr>
          <w:sz w:val="24"/>
          <w:szCs w:val="24"/>
        </w:rPr>
        <w:t>3</w:t>
      </w:r>
      <w:r w:rsidR="00B6296F">
        <w:rPr>
          <w:sz w:val="24"/>
          <w:szCs w:val="24"/>
        </w:rPr>
        <w:t> </w:t>
      </w:r>
      <w:r w:rsidR="00A91045" w:rsidRPr="004271F8">
        <w:rPr>
          <w:sz w:val="24"/>
          <w:szCs w:val="24"/>
        </w:rPr>
        <w:t>000</w:t>
      </w:r>
      <w:r w:rsidR="00263CAE">
        <w:rPr>
          <w:sz w:val="24"/>
          <w:szCs w:val="24"/>
        </w:rPr>
        <w:t xml:space="preserve"> </w:t>
      </w:r>
      <w:r w:rsidR="00A91045" w:rsidRPr="004271F8">
        <w:rPr>
          <w:sz w:val="24"/>
          <w:szCs w:val="24"/>
        </w:rPr>
        <w:t>poskytnutých dopravních informací za den)</w:t>
      </w:r>
      <w:r w:rsidRPr="004271F8">
        <w:rPr>
          <w:sz w:val="24"/>
          <w:szCs w:val="24"/>
        </w:rPr>
        <w:t>. Do NDIC byla také předáv</w:t>
      </w:r>
      <w:r w:rsidR="00A91045" w:rsidRPr="004271F8">
        <w:rPr>
          <w:sz w:val="24"/>
          <w:szCs w:val="24"/>
        </w:rPr>
        <w:t xml:space="preserve">ána data </w:t>
      </w:r>
      <w:r w:rsidR="00C03A51">
        <w:rPr>
          <w:sz w:val="24"/>
          <w:szCs w:val="24"/>
        </w:rPr>
        <w:t xml:space="preserve">z </w:t>
      </w:r>
      <w:r w:rsidR="00A91045" w:rsidRPr="004827BE">
        <w:rPr>
          <w:sz w:val="24"/>
          <w:szCs w:val="24"/>
        </w:rPr>
        <w:t xml:space="preserve">dopravních informačních center Prahy a Brna </w:t>
      </w:r>
      <w:r w:rsidR="00FB2D54" w:rsidRPr="004827BE">
        <w:rPr>
          <w:sz w:val="24"/>
          <w:szCs w:val="24"/>
        </w:rPr>
        <w:t>(viz schéma č. 2</w:t>
      </w:r>
      <w:r w:rsidR="00A91045" w:rsidRPr="004827BE">
        <w:rPr>
          <w:sz w:val="24"/>
          <w:szCs w:val="24"/>
        </w:rPr>
        <w:t xml:space="preserve">). </w:t>
      </w:r>
      <w:r w:rsidR="00A91045" w:rsidRPr="004827BE">
        <w:rPr>
          <w:rFonts w:cstheme="minorHAnsi"/>
          <w:sz w:val="24"/>
          <w:szCs w:val="24"/>
        </w:rPr>
        <w:t>Nejdůležitějším</w:t>
      </w:r>
      <w:r w:rsidR="00915F03">
        <w:rPr>
          <w:rFonts w:cstheme="minorHAnsi"/>
          <w:sz w:val="24"/>
          <w:szCs w:val="24"/>
        </w:rPr>
        <w:t>i</w:t>
      </w:r>
      <w:r w:rsidR="00A91045" w:rsidRPr="004827BE">
        <w:rPr>
          <w:rFonts w:cstheme="minorHAnsi"/>
          <w:sz w:val="24"/>
          <w:szCs w:val="24"/>
        </w:rPr>
        <w:t xml:space="preserve"> zdroj</w:t>
      </w:r>
      <w:r w:rsidR="00915F03">
        <w:rPr>
          <w:rFonts w:cstheme="minorHAnsi"/>
          <w:sz w:val="24"/>
          <w:szCs w:val="24"/>
        </w:rPr>
        <w:t>i</w:t>
      </w:r>
      <w:r w:rsidR="00A91045" w:rsidRPr="004827BE">
        <w:rPr>
          <w:rFonts w:cstheme="minorHAnsi"/>
          <w:sz w:val="24"/>
          <w:szCs w:val="24"/>
        </w:rPr>
        <w:t xml:space="preserve"> dat pro NDIC byl</w:t>
      </w:r>
      <w:r w:rsidR="00915F03">
        <w:rPr>
          <w:rFonts w:cstheme="minorHAnsi"/>
          <w:sz w:val="24"/>
          <w:szCs w:val="24"/>
        </w:rPr>
        <w:t>y</w:t>
      </w:r>
      <w:r w:rsidR="00A91045" w:rsidRPr="004827BE">
        <w:rPr>
          <w:rFonts w:cstheme="minorHAnsi"/>
          <w:sz w:val="24"/>
          <w:szCs w:val="24"/>
        </w:rPr>
        <w:t xml:space="preserve"> Policie ČR (cca 40</w:t>
      </w:r>
      <w:r w:rsidR="00075296">
        <w:rPr>
          <w:rFonts w:cstheme="minorHAnsi"/>
          <w:sz w:val="24"/>
          <w:szCs w:val="24"/>
        </w:rPr>
        <w:t xml:space="preserve"> </w:t>
      </w:r>
      <w:r w:rsidR="00A91045" w:rsidRPr="004827BE">
        <w:rPr>
          <w:rFonts w:cstheme="minorHAnsi"/>
          <w:sz w:val="24"/>
          <w:szCs w:val="24"/>
        </w:rPr>
        <w:t>% poskytnutých dopravních informací za den) a silniční ITS instalované na</w:t>
      </w:r>
      <w:r w:rsidR="00761AA1" w:rsidRPr="004827BE">
        <w:rPr>
          <w:rFonts w:cstheme="minorHAnsi"/>
          <w:sz w:val="24"/>
          <w:szCs w:val="24"/>
        </w:rPr>
        <w:t xml:space="preserve"> silniční síti</w:t>
      </w:r>
      <w:r w:rsidR="00A91045" w:rsidRPr="004827BE">
        <w:rPr>
          <w:rFonts w:cstheme="minorHAnsi"/>
          <w:sz w:val="24"/>
          <w:szCs w:val="24"/>
        </w:rPr>
        <w:t>.</w:t>
      </w:r>
    </w:p>
    <w:p w14:paraId="4A2AABB9" w14:textId="77777777" w:rsidR="00A91045" w:rsidRPr="004827BE" w:rsidRDefault="00A91045" w:rsidP="00A91045">
      <w:pPr>
        <w:pStyle w:val="Odstavecseseznamem"/>
        <w:spacing w:line="276" w:lineRule="auto"/>
        <w:jc w:val="both"/>
        <w:rPr>
          <w:rFonts w:cstheme="minorHAnsi"/>
          <w:sz w:val="24"/>
          <w:szCs w:val="24"/>
        </w:rPr>
      </w:pPr>
    </w:p>
    <w:p w14:paraId="620AAFA6" w14:textId="2E586F21" w:rsidR="004E316B" w:rsidRPr="004827BE" w:rsidRDefault="00A91045" w:rsidP="00E55D8F">
      <w:pPr>
        <w:pStyle w:val="Odstavecseseznamem"/>
        <w:numPr>
          <w:ilvl w:val="0"/>
          <w:numId w:val="46"/>
        </w:numPr>
        <w:spacing w:line="240" w:lineRule="auto"/>
        <w:ind w:left="567" w:hanging="567"/>
        <w:jc w:val="both"/>
        <w:rPr>
          <w:sz w:val="24"/>
          <w:szCs w:val="24"/>
        </w:rPr>
      </w:pPr>
      <w:r w:rsidRPr="004827BE">
        <w:rPr>
          <w:sz w:val="24"/>
          <w:szCs w:val="24"/>
        </w:rPr>
        <w:t>Data zasílaná do NDIC jsou většinou bodová/profilová a nevypovídají přesně o stavu dopravních proudů. Z toho</w:t>
      </w:r>
      <w:r w:rsidR="00915F03">
        <w:rPr>
          <w:sz w:val="24"/>
          <w:szCs w:val="24"/>
        </w:rPr>
        <w:t>to</w:t>
      </w:r>
      <w:r w:rsidRPr="004827BE">
        <w:rPr>
          <w:sz w:val="24"/>
          <w:szCs w:val="24"/>
        </w:rPr>
        <w:t xml:space="preserve"> důvodu NDIC v době kontroly využívalo k nahlížení veřejně dostupné vizualizace zpracovaných dat ze systému RODOS</w:t>
      </w:r>
      <w:r w:rsidRPr="004827BE">
        <w:rPr>
          <w:rStyle w:val="Znakapoznpodarou"/>
          <w:sz w:val="24"/>
          <w:szCs w:val="24"/>
        </w:rPr>
        <w:footnoteReference w:id="24"/>
      </w:r>
      <w:r w:rsidRPr="004827BE">
        <w:rPr>
          <w:sz w:val="24"/>
          <w:szCs w:val="24"/>
        </w:rPr>
        <w:t>. Díky tomu měli operátoři NDIC přehled nejen o dění na hlavních tazích, ale i na oko</w:t>
      </w:r>
      <w:r w:rsidR="004827BE">
        <w:rPr>
          <w:sz w:val="24"/>
          <w:szCs w:val="24"/>
        </w:rPr>
        <w:t>lních alternativních trasách. V </w:t>
      </w:r>
      <w:r w:rsidRPr="004827BE">
        <w:rPr>
          <w:sz w:val="24"/>
          <w:szCs w:val="24"/>
        </w:rPr>
        <w:t>praxi tyto informace pomáhají detekovat vznik a délku kongescí a počítat aktuální délku zpoždění vlivem detekované kongesce.</w:t>
      </w:r>
    </w:p>
    <w:p w14:paraId="4F014C2B" w14:textId="77777777" w:rsidR="00573CAE" w:rsidRPr="00573CAE" w:rsidRDefault="00573CAE" w:rsidP="00E55D8F">
      <w:pPr>
        <w:pStyle w:val="Odstavecseseznamem"/>
        <w:spacing w:line="240" w:lineRule="auto"/>
        <w:ind w:left="360"/>
        <w:jc w:val="both"/>
      </w:pPr>
    </w:p>
    <w:p w14:paraId="7FD3F7CA" w14:textId="6E19DC70" w:rsidR="00756016" w:rsidRPr="004827BE" w:rsidRDefault="00641296" w:rsidP="00E55D8F">
      <w:pPr>
        <w:spacing w:line="240" w:lineRule="auto"/>
        <w:jc w:val="both"/>
        <w:rPr>
          <w:rFonts w:cstheme="minorHAnsi"/>
          <w:b/>
          <w:i/>
          <w:color w:val="BD2A33"/>
          <w:sz w:val="24"/>
          <w:szCs w:val="24"/>
        </w:rPr>
      </w:pPr>
      <w:r w:rsidRPr="004827BE">
        <w:rPr>
          <w:rFonts w:cstheme="minorHAnsi"/>
          <w:b/>
          <w:i/>
          <w:color w:val="BD2A33"/>
          <w:sz w:val="24"/>
          <w:szCs w:val="24"/>
        </w:rPr>
        <w:t xml:space="preserve">→ </w:t>
      </w:r>
      <w:r w:rsidR="00DA65C9" w:rsidRPr="004827BE">
        <w:rPr>
          <w:rFonts w:cstheme="minorHAnsi"/>
          <w:b/>
          <w:i/>
          <w:color w:val="BD2A33"/>
          <w:sz w:val="24"/>
          <w:szCs w:val="24"/>
        </w:rPr>
        <w:t xml:space="preserve">NDIC </w:t>
      </w:r>
      <w:r w:rsidR="00213A58" w:rsidRPr="004827BE">
        <w:rPr>
          <w:rFonts w:cstheme="minorHAnsi"/>
          <w:b/>
          <w:i/>
          <w:color w:val="BD2A33"/>
          <w:sz w:val="24"/>
          <w:szCs w:val="24"/>
        </w:rPr>
        <w:t xml:space="preserve">sledovalo </w:t>
      </w:r>
      <w:r w:rsidRPr="004827BE">
        <w:rPr>
          <w:rFonts w:cstheme="minorHAnsi"/>
          <w:b/>
          <w:i/>
          <w:color w:val="BD2A33"/>
          <w:sz w:val="24"/>
          <w:szCs w:val="24"/>
        </w:rPr>
        <w:t>reakční dobu zv</w:t>
      </w:r>
      <w:r w:rsidR="00213A58" w:rsidRPr="004827BE">
        <w:rPr>
          <w:rFonts w:cstheme="minorHAnsi"/>
          <w:b/>
          <w:i/>
          <w:color w:val="BD2A33"/>
          <w:sz w:val="24"/>
          <w:szCs w:val="24"/>
        </w:rPr>
        <w:t xml:space="preserve">eřejnění </w:t>
      </w:r>
      <w:r w:rsidR="000D5E30" w:rsidRPr="004827BE">
        <w:rPr>
          <w:rFonts w:cstheme="minorHAnsi"/>
          <w:b/>
          <w:i/>
          <w:color w:val="BD2A33"/>
          <w:sz w:val="24"/>
          <w:szCs w:val="24"/>
        </w:rPr>
        <w:t xml:space="preserve">informace </w:t>
      </w:r>
      <w:r w:rsidR="00213A58" w:rsidRPr="004827BE">
        <w:rPr>
          <w:rFonts w:cstheme="minorHAnsi"/>
          <w:b/>
          <w:i/>
          <w:color w:val="BD2A33"/>
          <w:sz w:val="24"/>
          <w:szCs w:val="24"/>
        </w:rPr>
        <w:t>od jejího nahlášení. Naměřené hodnoty se pohybovaly v rámci přípustn</w:t>
      </w:r>
      <w:r w:rsidR="00004899">
        <w:rPr>
          <w:rFonts w:cstheme="minorHAnsi"/>
          <w:b/>
          <w:i/>
          <w:color w:val="BD2A33"/>
          <w:sz w:val="24"/>
          <w:szCs w:val="24"/>
        </w:rPr>
        <w:t>ých</w:t>
      </w:r>
      <w:r w:rsidR="00213A58" w:rsidRPr="004827BE">
        <w:rPr>
          <w:rFonts w:cstheme="minorHAnsi"/>
          <w:b/>
          <w:i/>
          <w:color w:val="BD2A33"/>
          <w:sz w:val="24"/>
          <w:szCs w:val="24"/>
        </w:rPr>
        <w:t xml:space="preserve"> </w:t>
      </w:r>
      <w:r w:rsidR="00004899">
        <w:rPr>
          <w:rFonts w:cstheme="minorHAnsi"/>
          <w:b/>
          <w:i/>
          <w:color w:val="BD2A33"/>
          <w:sz w:val="24"/>
          <w:szCs w:val="24"/>
        </w:rPr>
        <w:t>mezí</w:t>
      </w:r>
    </w:p>
    <w:p w14:paraId="01D60F5A" w14:textId="0FACD4B6" w:rsidR="00213A58" w:rsidRPr="004827BE" w:rsidRDefault="00DA65C9" w:rsidP="00E55D8F">
      <w:pPr>
        <w:pStyle w:val="Odstavecseseznamem"/>
        <w:numPr>
          <w:ilvl w:val="0"/>
          <w:numId w:val="46"/>
        </w:numPr>
        <w:spacing w:line="240" w:lineRule="auto"/>
        <w:ind w:left="567" w:hanging="567"/>
        <w:jc w:val="both"/>
        <w:rPr>
          <w:sz w:val="24"/>
          <w:szCs w:val="24"/>
        </w:rPr>
      </w:pPr>
      <w:r w:rsidRPr="004827BE">
        <w:rPr>
          <w:sz w:val="24"/>
          <w:szCs w:val="24"/>
        </w:rPr>
        <w:t xml:space="preserve">NDIC (ŘSD) si nastavilo systém kontroly kvality pro sledování reakční doby zveřejnění informace od jejího nahlášení. Délku reakční doby si ŘSD interně stanovilo na 4 minuty. NKÚ ověřil, že NDIC </w:t>
      </w:r>
      <w:r w:rsidR="00FF4939" w:rsidRPr="004827BE">
        <w:rPr>
          <w:sz w:val="24"/>
          <w:szCs w:val="24"/>
        </w:rPr>
        <w:t>dodržování této metriky</w:t>
      </w:r>
      <w:r w:rsidRPr="004827BE">
        <w:rPr>
          <w:sz w:val="24"/>
          <w:szCs w:val="24"/>
        </w:rPr>
        <w:t xml:space="preserve"> </w:t>
      </w:r>
      <w:r w:rsidR="00FF4939" w:rsidRPr="004827BE">
        <w:rPr>
          <w:sz w:val="24"/>
          <w:szCs w:val="24"/>
        </w:rPr>
        <w:t xml:space="preserve">pravidelně sleduje, a to </w:t>
      </w:r>
      <w:r w:rsidR="00004899">
        <w:rPr>
          <w:sz w:val="24"/>
          <w:szCs w:val="24"/>
        </w:rPr>
        <w:t>měřením</w:t>
      </w:r>
      <w:r w:rsidR="009C5F5E" w:rsidRPr="004827BE">
        <w:rPr>
          <w:sz w:val="24"/>
          <w:szCs w:val="24"/>
        </w:rPr>
        <w:t xml:space="preserve"> reakčních časů u</w:t>
      </w:r>
      <w:r w:rsidR="00004899">
        <w:rPr>
          <w:sz w:val="24"/>
          <w:szCs w:val="24"/>
        </w:rPr>
        <w:t xml:space="preserve"> </w:t>
      </w:r>
      <w:r w:rsidRPr="004827BE">
        <w:rPr>
          <w:sz w:val="24"/>
          <w:szCs w:val="24"/>
        </w:rPr>
        <w:t>náhodně vybraných 100 dopravních událostí</w:t>
      </w:r>
      <w:r w:rsidR="00FF4939" w:rsidRPr="004827BE">
        <w:rPr>
          <w:sz w:val="24"/>
          <w:szCs w:val="24"/>
        </w:rPr>
        <w:t xml:space="preserve"> (záznamů)</w:t>
      </w:r>
      <w:r w:rsidRPr="004827BE">
        <w:rPr>
          <w:sz w:val="24"/>
          <w:szCs w:val="24"/>
        </w:rPr>
        <w:t xml:space="preserve">. </w:t>
      </w:r>
      <w:r w:rsidR="00FF4939" w:rsidRPr="004827BE">
        <w:rPr>
          <w:sz w:val="24"/>
          <w:szCs w:val="24"/>
        </w:rPr>
        <w:t>Počet záznamů, u kterých bylo identifikováno překročení reakční doby</w:t>
      </w:r>
      <w:r w:rsidR="00004899">
        <w:rPr>
          <w:sz w:val="24"/>
          <w:szCs w:val="24"/>
        </w:rPr>
        <w:t>,</w:t>
      </w:r>
      <w:r w:rsidR="00FF4939" w:rsidRPr="004827BE">
        <w:rPr>
          <w:sz w:val="24"/>
          <w:szCs w:val="24"/>
        </w:rPr>
        <w:t xml:space="preserve"> se u NDIC vybraného vzorku pohyboval na úrovni 2</w:t>
      </w:r>
      <w:r w:rsidR="00004899">
        <w:rPr>
          <w:sz w:val="24"/>
          <w:szCs w:val="24"/>
        </w:rPr>
        <w:t>–</w:t>
      </w:r>
      <w:r w:rsidR="00FF4939" w:rsidRPr="004827BE">
        <w:rPr>
          <w:sz w:val="24"/>
          <w:szCs w:val="24"/>
        </w:rPr>
        <w:t>3 %.</w:t>
      </w:r>
      <w:r w:rsidR="00437DA3" w:rsidRPr="004827BE">
        <w:rPr>
          <w:sz w:val="24"/>
          <w:szCs w:val="24"/>
        </w:rPr>
        <w:t xml:space="preserve"> NKÚ </w:t>
      </w:r>
      <w:r w:rsidR="00004899" w:rsidRPr="004827BE">
        <w:rPr>
          <w:sz w:val="24"/>
          <w:szCs w:val="24"/>
        </w:rPr>
        <w:t xml:space="preserve">na </w:t>
      </w:r>
      <w:r w:rsidRPr="004827BE">
        <w:rPr>
          <w:sz w:val="24"/>
          <w:szCs w:val="24"/>
        </w:rPr>
        <w:t>namátkově vybraném vzorku dopravních událostí</w:t>
      </w:r>
      <w:r w:rsidR="00FF4939" w:rsidRPr="004827BE">
        <w:rPr>
          <w:sz w:val="24"/>
          <w:szCs w:val="24"/>
        </w:rPr>
        <w:t xml:space="preserve"> (záznamů)</w:t>
      </w:r>
      <w:r w:rsidRPr="004827BE">
        <w:rPr>
          <w:sz w:val="24"/>
          <w:szCs w:val="24"/>
        </w:rPr>
        <w:t xml:space="preserve"> </w:t>
      </w:r>
      <w:r w:rsidR="00FF4939" w:rsidRPr="004827BE">
        <w:rPr>
          <w:sz w:val="24"/>
          <w:szCs w:val="24"/>
        </w:rPr>
        <w:t>nezjistil významné odchylky od stanovených hodnot.</w:t>
      </w:r>
    </w:p>
    <w:p w14:paraId="0C1792B1" w14:textId="77777777" w:rsidR="00DA65C9" w:rsidRPr="004827BE" w:rsidRDefault="00DA65C9" w:rsidP="00E55D8F">
      <w:pPr>
        <w:pStyle w:val="Odstavecseseznamem"/>
        <w:spacing w:line="240" w:lineRule="auto"/>
        <w:jc w:val="both"/>
        <w:rPr>
          <w:sz w:val="24"/>
          <w:szCs w:val="24"/>
        </w:rPr>
      </w:pPr>
    </w:p>
    <w:p w14:paraId="7F633D1B" w14:textId="77777777" w:rsidR="00C94EB1" w:rsidRPr="000B7A15" w:rsidRDefault="009F3B3C" w:rsidP="000B7A15">
      <w:pPr>
        <w:pStyle w:val="Odstavecseseznamem"/>
        <w:numPr>
          <w:ilvl w:val="0"/>
          <w:numId w:val="46"/>
        </w:numPr>
        <w:spacing w:line="240" w:lineRule="auto"/>
        <w:ind w:left="567" w:hanging="567"/>
        <w:jc w:val="both"/>
        <w:rPr>
          <w:sz w:val="24"/>
          <w:szCs w:val="24"/>
        </w:rPr>
      </w:pPr>
      <w:r>
        <w:rPr>
          <w:noProof/>
          <w:lang w:eastAsia="cs-CZ"/>
        </w:rPr>
        <mc:AlternateContent>
          <mc:Choice Requires="wps">
            <w:drawing>
              <wp:anchor distT="45720" distB="45720" distL="114300" distR="114300" simplePos="0" relativeHeight="251660800" behindDoc="0" locked="0" layoutInCell="1" allowOverlap="1" wp14:anchorId="5F9876D1" wp14:editId="05A48220">
                <wp:simplePos x="0" y="0"/>
                <wp:positionH relativeFrom="column">
                  <wp:posOffset>-4445</wp:posOffset>
                </wp:positionH>
                <wp:positionV relativeFrom="paragraph">
                  <wp:posOffset>870585</wp:posOffset>
                </wp:positionV>
                <wp:extent cx="5760000" cy="1404620"/>
                <wp:effectExtent l="0" t="0" r="12700" b="10160"/>
                <wp:wrapSquare wrapText="bothSides"/>
                <wp:docPr id="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1404620"/>
                        </a:xfrm>
                        <a:prstGeom prst="rect">
                          <a:avLst/>
                        </a:prstGeom>
                        <a:solidFill>
                          <a:schemeClr val="bg1">
                            <a:lumMod val="95000"/>
                          </a:schemeClr>
                        </a:solidFill>
                        <a:ln w="9525">
                          <a:solidFill>
                            <a:schemeClr val="tx1"/>
                          </a:solidFill>
                          <a:miter lim="800000"/>
                          <a:headEnd/>
                          <a:tailEnd/>
                        </a:ln>
                      </wps:spPr>
                      <wps:txbx>
                        <w:txbxContent>
                          <w:p w14:paraId="166E9161" w14:textId="77777777" w:rsidR="00877F4A" w:rsidRDefault="00877F4A" w:rsidP="00232A6E">
                            <w:pPr>
                              <w:spacing w:before="20" w:after="0"/>
                            </w:pPr>
                            <w:r>
                              <w:rPr>
                                <w:b/>
                                <w:color w:val="004595"/>
                                <w:sz w:val="24"/>
                                <w:szCs w:val="24"/>
                              </w:rPr>
                              <w:t xml:space="preserve">E. </w:t>
                            </w:r>
                            <w:r w:rsidRPr="008D0312">
                              <w:rPr>
                                <w:b/>
                                <w:color w:val="004595"/>
                                <w:sz w:val="24"/>
                                <w:szCs w:val="24"/>
                              </w:rPr>
                              <w:t>Koordinace silničních uzavírek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9876D1" id="_x0000_s1031" type="#_x0000_t202" style="position:absolute;left:0;text-align:left;margin-left:-.35pt;margin-top:68.55pt;width:453.55pt;height:110.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" fillcolor="#f2f2f2 [3052]" strokecolor="black [3213]">
                <v:textbox style="mso-fit-shape-to-text:t">
                  <w:txbxContent>
                    <w:p w14:paraId="166E9161" w14:textId="77777777" w:rsidR="00877F4A" w:rsidRDefault="00877F4A" w:rsidP="00232A6E">
                      <w:pPr>
                        <w:spacing w:before="20" w:after="0"/>
                      </w:pPr>
                      <w:r>
                        <w:rPr>
                          <w:b/>
                          <w:color w:val="004595"/>
                          <w:sz w:val="24"/>
                          <w:szCs w:val="24"/>
                        </w:rPr>
                        <w:t xml:space="preserve">E. </w:t>
                      </w:r>
                      <w:r w:rsidRPr="008D0312">
                        <w:rPr>
                          <w:b/>
                          <w:color w:val="004595"/>
                          <w:sz w:val="24"/>
                          <w:szCs w:val="24"/>
                        </w:rPr>
                        <w:t>Koordinace silničních uzavírek</w:t>
                      </w:r>
                    </w:p>
                  </w:txbxContent>
                </v:textbox>
                <w10:wrap type="square"/>
              </v:shape>
            </w:pict>
          </mc:Fallback>
        </mc:AlternateContent>
      </w:r>
      <w:r w:rsidR="00FF4939" w:rsidRPr="004827BE">
        <w:rPr>
          <w:rFonts w:cstheme="minorHAnsi"/>
          <w:sz w:val="24"/>
          <w:szCs w:val="24"/>
        </w:rPr>
        <w:t>Dopravní informace v době kontroly bezplatně odebíralo prostřednictvím datového distribučního rozhraní 159 aktivních odběratelů</w:t>
      </w:r>
      <w:r w:rsidR="00C33BB6" w:rsidRPr="004827BE">
        <w:rPr>
          <w:rStyle w:val="Znakapoznpodarou"/>
          <w:rFonts w:cstheme="minorHAnsi"/>
          <w:sz w:val="24"/>
          <w:szCs w:val="24"/>
        </w:rPr>
        <w:footnoteReference w:id="25"/>
      </w:r>
      <w:r w:rsidR="00FF4939" w:rsidRPr="004827BE">
        <w:rPr>
          <w:rFonts w:cstheme="minorHAnsi"/>
          <w:sz w:val="24"/>
          <w:szCs w:val="24"/>
        </w:rPr>
        <w:t>, z toho téměř 30 % tvořily veřejné instituce, zbylých 70 % odběratelů tvořil soukromý sektor</w:t>
      </w:r>
      <w:r w:rsidR="00213A58" w:rsidRPr="004827BE">
        <w:rPr>
          <w:sz w:val="24"/>
          <w:szCs w:val="24"/>
        </w:rPr>
        <w:t>.</w:t>
      </w:r>
    </w:p>
    <w:p w14:paraId="1C3AFF6E" w14:textId="77777777" w:rsidR="00B6296F" w:rsidRPr="00735ED0" w:rsidRDefault="00B6296F" w:rsidP="00735ED0">
      <w:pPr>
        <w:spacing w:after="0" w:line="276" w:lineRule="auto"/>
        <w:jc w:val="both"/>
        <w:rPr>
          <w:sz w:val="28"/>
          <w:szCs w:val="28"/>
        </w:rPr>
      </w:pPr>
    </w:p>
    <w:p w14:paraId="1E65E59F" w14:textId="3E349230" w:rsidR="00D03735" w:rsidRPr="008D0312" w:rsidRDefault="00141C49" w:rsidP="00E55D8F">
      <w:pPr>
        <w:pStyle w:val="Odstavecseseznamem"/>
        <w:numPr>
          <w:ilvl w:val="0"/>
          <w:numId w:val="46"/>
        </w:numPr>
        <w:spacing w:line="240" w:lineRule="auto"/>
        <w:ind w:left="567" w:hanging="567"/>
        <w:jc w:val="both"/>
        <w:rPr>
          <w:sz w:val="24"/>
          <w:szCs w:val="24"/>
        </w:rPr>
      </w:pPr>
      <w:r w:rsidRPr="008D0312">
        <w:rPr>
          <w:sz w:val="24"/>
          <w:szCs w:val="24"/>
        </w:rPr>
        <w:t>V Akčním plánu ITS identifikovalo</w:t>
      </w:r>
      <w:r w:rsidR="008A3EE2" w:rsidRPr="008D0312">
        <w:rPr>
          <w:sz w:val="24"/>
          <w:szCs w:val="24"/>
        </w:rPr>
        <w:t xml:space="preserve"> MD</w:t>
      </w:r>
      <w:r w:rsidRPr="008D0312">
        <w:rPr>
          <w:sz w:val="24"/>
          <w:szCs w:val="24"/>
        </w:rPr>
        <w:t xml:space="preserve"> </w:t>
      </w:r>
      <w:r w:rsidR="00F478C5" w:rsidRPr="008D0312">
        <w:rPr>
          <w:sz w:val="24"/>
          <w:szCs w:val="24"/>
        </w:rPr>
        <w:t xml:space="preserve">jako problematickou oblast </w:t>
      </w:r>
      <w:r w:rsidRPr="008D0312">
        <w:rPr>
          <w:sz w:val="24"/>
          <w:szCs w:val="24"/>
        </w:rPr>
        <w:t>koordinace jednotlivých uzavírek</w:t>
      </w:r>
      <w:r w:rsidR="00F478C5" w:rsidRPr="008D0312">
        <w:rPr>
          <w:sz w:val="24"/>
          <w:szCs w:val="24"/>
        </w:rPr>
        <w:t xml:space="preserve"> a výluk dopravní sítě</w:t>
      </w:r>
      <w:r w:rsidR="00757209" w:rsidRPr="008D0312">
        <w:rPr>
          <w:sz w:val="24"/>
          <w:szCs w:val="24"/>
        </w:rPr>
        <w:t>,</w:t>
      </w:r>
      <w:r w:rsidR="00F478C5" w:rsidRPr="008D0312">
        <w:rPr>
          <w:sz w:val="24"/>
          <w:szCs w:val="24"/>
        </w:rPr>
        <w:t xml:space="preserve"> a to </w:t>
      </w:r>
      <w:r w:rsidRPr="008D0312">
        <w:rPr>
          <w:sz w:val="24"/>
          <w:szCs w:val="24"/>
        </w:rPr>
        <w:t>mezi jednotlivými institucemi provozujícími si</w:t>
      </w:r>
      <w:r w:rsidR="00F478C5" w:rsidRPr="008D0312">
        <w:rPr>
          <w:sz w:val="24"/>
          <w:szCs w:val="24"/>
        </w:rPr>
        <w:t>lniční síť (ŘSD, kraje, města)</w:t>
      </w:r>
      <w:r w:rsidRPr="008D0312">
        <w:rPr>
          <w:sz w:val="24"/>
          <w:szCs w:val="24"/>
        </w:rPr>
        <w:t xml:space="preserve"> i mezi jednotlivými správci a provozovateli dopravních cest jednotlivých druhů dopravy (silniční</w:t>
      </w:r>
      <w:r w:rsidR="00004899">
        <w:rPr>
          <w:sz w:val="24"/>
          <w:szCs w:val="24"/>
        </w:rPr>
        <w:t xml:space="preserve"> síť</w:t>
      </w:r>
      <w:r w:rsidRPr="008D0312">
        <w:rPr>
          <w:sz w:val="24"/>
          <w:szCs w:val="24"/>
        </w:rPr>
        <w:t xml:space="preserve">, železniční síť apod.). </w:t>
      </w:r>
      <w:r w:rsidR="00F478C5" w:rsidRPr="008D0312">
        <w:rPr>
          <w:sz w:val="24"/>
          <w:szCs w:val="24"/>
        </w:rPr>
        <w:t>Nekoordinovanost vede k situacím, kdy jsou současně zahájeny uzavírky na hlavních tazích i objízdných trasách. Informace z</w:t>
      </w:r>
      <w:r w:rsidR="00004899">
        <w:rPr>
          <w:sz w:val="24"/>
          <w:szCs w:val="24"/>
        </w:rPr>
        <w:t xml:space="preserve"> inteligentních dopravních </w:t>
      </w:r>
      <w:r w:rsidR="00F478C5" w:rsidRPr="008D0312">
        <w:rPr>
          <w:sz w:val="24"/>
          <w:szCs w:val="24"/>
        </w:rPr>
        <w:t>systémů lze přitom využít také pro účely plánování stavebn</w:t>
      </w:r>
      <w:r w:rsidR="00004899">
        <w:rPr>
          <w:sz w:val="24"/>
          <w:szCs w:val="24"/>
        </w:rPr>
        <w:t>ích,</w:t>
      </w:r>
      <w:r w:rsidR="00F478C5" w:rsidRPr="008D0312">
        <w:rPr>
          <w:sz w:val="24"/>
          <w:szCs w:val="24"/>
        </w:rPr>
        <w:t xml:space="preserve"> údržbových a rekonstrukčních prací na dopravní síti. </w:t>
      </w:r>
    </w:p>
    <w:p w14:paraId="4626C340" w14:textId="77777777" w:rsidR="00D03735" w:rsidRPr="008D0312" w:rsidRDefault="00D03735" w:rsidP="00E55D8F">
      <w:pPr>
        <w:pStyle w:val="Odstavecseseznamem"/>
        <w:spacing w:line="240" w:lineRule="auto"/>
        <w:jc w:val="both"/>
        <w:rPr>
          <w:sz w:val="24"/>
          <w:szCs w:val="24"/>
        </w:rPr>
      </w:pPr>
    </w:p>
    <w:p w14:paraId="581D5AD2" w14:textId="01D91A60" w:rsidR="00D702B2" w:rsidRDefault="004850FC" w:rsidP="00573CAE">
      <w:pPr>
        <w:pStyle w:val="Odstavecseseznamem"/>
        <w:numPr>
          <w:ilvl w:val="0"/>
          <w:numId w:val="46"/>
        </w:numPr>
        <w:spacing w:line="240" w:lineRule="auto"/>
        <w:ind w:left="567" w:hanging="567"/>
        <w:jc w:val="both"/>
        <w:rPr>
          <w:sz w:val="24"/>
          <w:szCs w:val="24"/>
        </w:rPr>
      </w:pPr>
      <w:r w:rsidRPr="008D0312">
        <w:rPr>
          <w:sz w:val="24"/>
          <w:szCs w:val="24"/>
        </w:rPr>
        <w:t>NKÚ posuzoval činnost MD</w:t>
      </w:r>
      <w:r w:rsidR="00F478C5" w:rsidRPr="008D0312">
        <w:rPr>
          <w:sz w:val="24"/>
          <w:szCs w:val="24"/>
        </w:rPr>
        <w:t xml:space="preserve"> a ŘSD v oblasti koordinace </w:t>
      </w:r>
      <w:r w:rsidRPr="008D0312">
        <w:rPr>
          <w:sz w:val="24"/>
          <w:szCs w:val="24"/>
        </w:rPr>
        <w:t>silničních uzavírek</w:t>
      </w:r>
      <w:r w:rsidR="009C5F5E" w:rsidRPr="008D0312">
        <w:rPr>
          <w:sz w:val="24"/>
          <w:szCs w:val="24"/>
        </w:rPr>
        <w:t xml:space="preserve">, </w:t>
      </w:r>
      <w:r w:rsidR="00787981">
        <w:rPr>
          <w:sz w:val="24"/>
          <w:szCs w:val="24"/>
        </w:rPr>
        <w:t xml:space="preserve">zejména </w:t>
      </w:r>
      <w:r w:rsidR="00D03735" w:rsidRPr="008D0312">
        <w:rPr>
          <w:sz w:val="24"/>
          <w:szCs w:val="24"/>
        </w:rPr>
        <w:t>to</w:t>
      </w:r>
      <w:r w:rsidR="00787981">
        <w:rPr>
          <w:sz w:val="24"/>
          <w:szCs w:val="24"/>
        </w:rPr>
        <w:t>,</w:t>
      </w:r>
      <w:r w:rsidR="00D03735" w:rsidRPr="008D0312">
        <w:rPr>
          <w:sz w:val="24"/>
          <w:szCs w:val="24"/>
        </w:rPr>
        <w:t xml:space="preserve"> </w:t>
      </w:r>
      <w:r w:rsidR="00225E0C" w:rsidRPr="008D0312">
        <w:rPr>
          <w:sz w:val="24"/>
          <w:szCs w:val="24"/>
        </w:rPr>
        <w:t xml:space="preserve">zda </w:t>
      </w:r>
      <w:r w:rsidR="00F478C5" w:rsidRPr="008D0312">
        <w:rPr>
          <w:sz w:val="24"/>
          <w:szCs w:val="24"/>
        </w:rPr>
        <w:t xml:space="preserve">ŘSD podniklo </w:t>
      </w:r>
      <w:r w:rsidR="00B94F58" w:rsidRPr="008D0312">
        <w:rPr>
          <w:sz w:val="24"/>
          <w:szCs w:val="24"/>
        </w:rPr>
        <w:t xml:space="preserve">od doby zpracování Akčního plánu ITS </w:t>
      </w:r>
      <w:r w:rsidR="00F478C5" w:rsidRPr="008D0312">
        <w:rPr>
          <w:sz w:val="24"/>
          <w:szCs w:val="24"/>
        </w:rPr>
        <w:t>kroky, které</w:t>
      </w:r>
      <w:r w:rsidR="00B94F58" w:rsidRPr="008D0312">
        <w:rPr>
          <w:sz w:val="24"/>
          <w:szCs w:val="24"/>
        </w:rPr>
        <w:t xml:space="preserve"> </w:t>
      </w:r>
      <w:r w:rsidR="00787981">
        <w:rPr>
          <w:sz w:val="24"/>
          <w:szCs w:val="24"/>
        </w:rPr>
        <w:t xml:space="preserve">by </w:t>
      </w:r>
      <w:r w:rsidR="00B94F58" w:rsidRPr="008D0312">
        <w:rPr>
          <w:sz w:val="24"/>
          <w:szCs w:val="24"/>
        </w:rPr>
        <w:t>vedly ke zvýšení koordinace uzavírek a výluk na silniční síti</w:t>
      </w:r>
      <w:r w:rsidR="00573CAE" w:rsidRPr="008D0312">
        <w:rPr>
          <w:sz w:val="24"/>
          <w:szCs w:val="24"/>
        </w:rPr>
        <w:t>.</w:t>
      </w:r>
    </w:p>
    <w:p w14:paraId="79320BB1" w14:textId="77777777" w:rsidR="00345FBD" w:rsidRPr="00345FBD" w:rsidRDefault="00345FBD" w:rsidP="00232A6E">
      <w:pPr>
        <w:pStyle w:val="Odstavecseseznamem"/>
        <w:spacing w:after="0" w:line="240" w:lineRule="auto"/>
        <w:ind w:left="567"/>
        <w:jc w:val="both"/>
        <w:rPr>
          <w:sz w:val="24"/>
          <w:szCs w:val="24"/>
        </w:rPr>
      </w:pPr>
    </w:p>
    <w:p w14:paraId="0FF78A9A" w14:textId="00D58DAD" w:rsidR="00B94F58" w:rsidRPr="003D608A" w:rsidRDefault="00B94F58" w:rsidP="00E55D8F">
      <w:pPr>
        <w:spacing w:line="240" w:lineRule="auto"/>
        <w:jc w:val="both"/>
        <w:rPr>
          <w:rFonts w:cstheme="minorHAnsi"/>
          <w:b/>
          <w:i/>
          <w:color w:val="BD2A33"/>
          <w:sz w:val="24"/>
          <w:szCs w:val="24"/>
        </w:rPr>
      </w:pPr>
      <w:r w:rsidRPr="00CA5849">
        <w:rPr>
          <w:rFonts w:cstheme="minorHAnsi"/>
          <w:b/>
          <w:i/>
          <w:color w:val="BD2A33"/>
        </w:rPr>
        <w:t xml:space="preserve">→ </w:t>
      </w:r>
      <w:r w:rsidR="00434CD7" w:rsidRPr="003D608A">
        <w:rPr>
          <w:rFonts w:cstheme="minorHAnsi"/>
          <w:b/>
          <w:i/>
          <w:color w:val="BD2A33"/>
          <w:sz w:val="24"/>
          <w:szCs w:val="24"/>
        </w:rPr>
        <w:t xml:space="preserve">Do </w:t>
      </w:r>
      <w:proofErr w:type="spellStart"/>
      <w:r w:rsidR="00434CD7" w:rsidRPr="003D608A">
        <w:rPr>
          <w:rFonts w:cstheme="minorHAnsi"/>
          <w:b/>
          <w:i/>
          <w:color w:val="BD2A33"/>
          <w:sz w:val="24"/>
          <w:szCs w:val="24"/>
        </w:rPr>
        <w:t>Geoportálu</w:t>
      </w:r>
      <w:proofErr w:type="spellEnd"/>
      <w:r w:rsidR="00434CD7" w:rsidRPr="003D608A">
        <w:rPr>
          <w:rFonts w:cstheme="minorHAnsi"/>
          <w:b/>
          <w:i/>
          <w:color w:val="BD2A33"/>
          <w:sz w:val="24"/>
          <w:szCs w:val="24"/>
        </w:rPr>
        <w:t xml:space="preserve"> nebyl</w:t>
      </w:r>
      <w:r w:rsidR="00023CD5">
        <w:rPr>
          <w:rFonts w:cstheme="minorHAnsi"/>
          <w:b/>
          <w:i/>
          <w:color w:val="BD2A33"/>
          <w:sz w:val="24"/>
          <w:szCs w:val="24"/>
        </w:rPr>
        <w:t>a</w:t>
      </w:r>
      <w:r w:rsidR="00434CD7" w:rsidRPr="003D608A">
        <w:rPr>
          <w:rFonts w:cstheme="minorHAnsi"/>
          <w:b/>
          <w:i/>
          <w:color w:val="BD2A33"/>
          <w:sz w:val="24"/>
          <w:szCs w:val="24"/>
        </w:rPr>
        <w:t xml:space="preserve"> ze strany krajů zadáván</w:t>
      </w:r>
      <w:r w:rsidR="00023CD5">
        <w:rPr>
          <w:rFonts w:cstheme="minorHAnsi"/>
          <w:b/>
          <w:i/>
          <w:color w:val="BD2A33"/>
          <w:sz w:val="24"/>
          <w:szCs w:val="24"/>
        </w:rPr>
        <w:t>a</w:t>
      </w:r>
      <w:r w:rsidR="00434CD7" w:rsidRPr="003D608A">
        <w:rPr>
          <w:rFonts w:cstheme="minorHAnsi"/>
          <w:b/>
          <w:i/>
          <w:color w:val="BD2A33"/>
          <w:sz w:val="24"/>
          <w:szCs w:val="24"/>
        </w:rPr>
        <w:t xml:space="preserve"> kompletní </w:t>
      </w:r>
      <w:r w:rsidR="008D733F" w:rsidRPr="003D608A">
        <w:rPr>
          <w:rFonts w:cstheme="minorHAnsi"/>
          <w:b/>
          <w:i/>
          <w:color w:val="BD2A33"/>
          <w:sz w:val="24"/>
          <w:szCs w:val="24"/>
        </w:rPr>
        <w:t>data</w:t>
      </w:r>
      <w:r w:rsidR="00434CD7" w:rsidRPr="003D608A">
        <w:rPr>
          <w:rFonts w:cstheme="minorHAnsi"/>
          <w:b/>
          <w:i/>
          <w:color w:val="BD2A33"/>
          <w:sz w:val="24"/>
          <w:szCs w:val="24"/>
        </w:rPr>
        <w:t xml:space="preserve"> o plánovaných uzavírkách, m</w:t>
      </w:r>
      <w:r w:rsidR="00437DA3" w:rsidRPr="003D608A">
        <w:rPr>
          <w:rFonts w:cstheme="minorHAnsi"/>
          <w:b/>
          <w:i/>
          <w:color w:val="BD2A33"/>
          <w:sz w:val="24"/>
          <w:szCs w:val="24"/>
        </w:rPr>
        <w:t xml:space="preserve">apovou aplikaci Plánované uzavírky </w:t>
      </w:r>
      <w:r w:rsidR="00434CD7" w:rsidRPr="003D608A">
        <w:rPr>
          <w:rFonts w:cstheme="minorHAnsi"/>
          <w:b/>
          <w:i/>
          <w:color w:val="BD2A33"/>
          <w:sz w:val="24"/>
          <w:szCs w:val="24"/>
        </w:rPr>
        <w:t xml:space="preserve">tak </w:t>
      </w:r>
      <w:r w:rsidR="00437DA3" w:rsidRPr="003D608A">
        <w:rPr>
          <w:rFonts w:cstheme="minorHAnsi"/>
          <w:b/>
          <w:i/>
          <w:color w:val="BD2A33"/>
          <w:sz w:val="24"/>
          <w:szCs w:val="24"/>
        </w:rPr>
        <w:t>nešlo</w:t>
      </w:r>
      <w:r w:rsidR="00144920" w:rsidRPr="003D608A">
        <w:rPr>
          <w:rFonts w:cstheme="minorHAnsi"/>
          <w:b/>
          <w:i/>
          <w:color w:val="BD2A33"/>
          <w:sz w:val="24"/>
          <w:szCs w:val="24"/>
        </w:rPr>
        <w:t xml:space="preserve"> </w:t>
      </w:r>
      <w:r w:rsidRPr="003D608A">
        <w:rPr>
          <w:rFonts w:cstheme="minorHAnsi"/>
          <w:b/>
          <w:i/>
          <w:color w:val="BD2A33"/>
          <w:sz w:val="24"/>
          <w:szCs w:val="24"/>
        </w:rPr>
        <w:t xml:space="preserve">využívat jako </w:t>
      </w:r>
      <w:r w:rsidR="005A737F" w:rsidRPr="003D608A">
        <w:rPr>
          <w:rFonts w:cstheme="minorHAnsi"/>
          <w:b/>
          <w:i/>
          <w:color w:val="BD2A33"/>
          <w:sz w:val="24"/>
          <w:szCs w:val="24"/>
        </w:rPr>
        <w:t xml:space="preserve">plně </w:t>
      </w:r>
      <w:r w:rsidRPr="003D608A">
        <w:rPr>
          <w:rFonts w:cstheme="minorHAnsi"/>
          <w:b/>
          <w:i/>
          <w:color w:val="BD2A33"/>
          <w:sz w:val="24"/>
          <w:szCs w:val="24"/>
        </w:rPr>
        <w:t>účelný nástroj pro koordinaci uzavírek</w:t>
      </w:r>
      <w:r w:rsidR="009A5A74" w:rsidRPr="003D608A">
        <w:rPr>
          <w:rFonts w:cstheme="minorHAnsi"/>
          <w:b/>
          <w:i/>
          <w:color w:val="BD2A33"/>
          <w:sz w:val="24"/>
          <w:szCs w:val="24"/>
        </w:rPr>
        <w:t xml:space="preserve"> na silniční síti</w:t>
      </w:r>
    </w:p>
    <w:p w14:paraId="268CEED1" w14:textId="6D336119" w:rsidR="009A5A74" w:rsidRPr="003D608A" w:rsidRDefault="00B94F58" w:rsidP="00E55D8F">
      <w:pPr>
        <w:pStyle w:val="Odstavecseseznamem"/>
        <w:numPr>
          <w:ilvl w:val="0"/>
          <w:numId w:val="46"/>
        </w:numPr>
        <w:spacing w:line="240" w:lineRule="auto"/>
        <w:ind w:left="567" w:hanging="567"/>
        <w:jc w:val="both"/>
        <w:rPr>
          <w:sz w:val="24"/>
          <w:szCs w:val="24"/>
        </w:rPr>
      </w:pPr>
      <w:r w:rsidRPr="003D608A">
        <w:rPr>
          <w:sz w:val="24"/>
          <w:szCs w:val="24"/>
        </w:rPr>
        <w:t xml:space="preserve">V roce 2016 spustilo ŘSD </w:t>
      </w:r>
      <w:proofErr w:type="spellStart"/>
      <w:r w:rsidRPr="003D608A">
        <w:rPr>
          <w:sz w:val="24"/>
          <w:szCs w:val="24"/>
        </w:rPr>
        <w:t>Geoportál</w:t>
      </w:r>
      <w:proofErr w:type="spellEnd"/>
      <w:r w:rsidR="00190A0E" w:rsidRPr="003D608A">
        <w:rPr>
          <w:rStyle w:val="Znakapoznpodarou"/>
          <w:sz w:val="24"/>
          <w:szCs w:val="24"/>
        </w:rPr>
        <w:footnoteReference w:id="26"/>
      </w:r>
      <w:r w:rsidRPr="003D608A">
        <w:rPr>
          <w:sz w:val="24"/>
          <w:szCs w:val="24"/>
        </w:rPr>
        <w:t xml:space="preserve">, jehož součástí byla mj. mapová aplikace </w:t>
      </w:r>
      <w:r w:rsidRPr="003D608A">
        <w:rPr>
          <w:i/>
          <w:sz w:val="24"/>
          <w:szCs w:val="24"/>
        </w:rPr>
        <w:t>Plánované uzavírky</w:t>
      </w:r>
      <w:r w:rsidR="00BB7AED" w:rsidRPr="003D608A">
        <w:rPr>
          <w:sz w:val="24"/>
          <w:szCs w:val="24"/>
        </w:rPr>
        <w:t>, která zobrazuje předběžně plánované uzavírky</w:t>
      </w:r>
      <w:r w:rsidR="009A5A74" w:rsidRPr="003D608A">
        <w:rPr>
          <w:sz w:val="24"/>
          <w:szCs w:val="24"/>
        </w:rPr>
        <w:t xml:space="preserve"> na silniční síti</w:t>
      </w:r>
      <w:r w:rsidR="00497022" w:rsidRPr="003D608A">
        <w:rPr>
          <w:sz w:val="24"/>
          <w:szCs w:val="24"/>
        </w:rPr>
        <w:t>. Ta měla</w:t>
      </w:r>
      <w:r w:rsidRPr="003D608A">
        <w:rPr>
          <w:sz w:val="24"/>
          <w:szCs w:val="24"/>
        </w:rPr>
        <w:t xml:space="preserve"> </w:t>
      </w:r>
      <w:r w:rsidR="00190A0E" w:rsidRPr="003D608A">
        <w:rPr>
          <w:sz w:val="24"/>
          <w:szCs w:val="24"/>
        </w:rPr>
        <w:t>s</w:t>
      </w:r>
      <w:r w:rsidR="00787981">
        <w:rPr>
          <w:sz w:val="24"/>
          <w:szCs w:val="24"/>
        </w:rPr>
        <w:t>l</w:t>
      </w:r>
      <w:r w:rsidR="00190A0E" w:rsidRPr="003D608A">
        <w:rPr>
          <w:sz w:val="24"/>
          <w:szCs w:val="24"/>
        </w:rPr>
        <w:t xml:space="preserve">oužit </w:t>
      </w:r>
      <w:r w:rsidRPr="003D608A">
        <w:rPr>
          <w:sz w:val="24"/>
          <w:szCs w:val="24"/>
        </w:rPr>
        <w:t>jako nástroj pro koordinaci plánovaných uzavírek na pozemních ko</w:t>
      </w:r>
      <w:r w:rsidR="009C5F5E" w:rsidRPr="003D608A">
        <w:rPr>
          <w:sz w:val="24"/>
          <w:szCs w:val="24"/>
        </w:rPr>
        <w:t xml:space="preserve">munikacích jednotlivých krajů </w:t>
      </w:r>
      <w:r w:rsidR="00787981">
        <w:rPr>
          <w:sz w:val="24"/>
          <w:szCs w:val="24"/>
        </w:rPr>
        <w:t xml:space="preserve">a </w:t>
      </w:r>
      <w:r w:rsidRPr="003D608A">
        <w:rPr>
          <w:sz w:val="24"/>
          <w:szCs w:val="24"/>
        </w:rPr>
        <w:t>uzavír</w:t>
      </w:r>
      <w:r w:rsidR="00787981">
        <w:rPr>
          <w:sz w:val="24"/>
          <w:szCs w:val="24"/>
        </w:rPr>
        <w:t>e</w:t>
      </w:r>
      <w:r w:rsidRPr="003D608A">
        <w:rPr>
          <w:sz w:val="24"/>
          <w:szCs w:val="24"/>
        </w:rPr>
        <w:t xml:space="preserve">k </w:t>
      </w:r>
      <w:r w:rsidR="00787981">
        <w:rPr>
          <w:sz w:val="24"/>
          <w:szCs w:val="24"/>
        </w:rPr>
        <w:t>plánovaných Ředitelstvím silnic a dálnic</w:t>
      </w:r>
      <w:r w:rsidRPr="003D608A">
        <w:rPr>
          <w:sz w:val="24"/>
          <w:szCs w:val="24"/>
        </w:rPr>
        <w:t>.</w:t>
      </w:r>
    </w:p>
    <w:p w14:paraId="07B29C99" w14:textId="77777777" w:rsidR="009A5A74" w:rsidRPr="003D608A" w:rsidRDefault="009A5A74" w:rsidP="00E55D8F">
      <w:pPr>
        <w:pStyle w:val="Odstavecseseznamem"/>
        <w:spacing w:line="240" w:lineRule="auto"/>
        <w:jc w:val="both"/>
        <w:rPr>
          <w:sz w:val="24"/>
          <w:szCs w:val="24"/>
        </w:rPr>
      </w:pPr>
    </w:p>
    <w:p w14:paraId="6A2E56CC" w14:textId="3BDBA7F4" w:rsidR="00B94F58" w:rsidRPr="003D608A" w:rsidRDefault="00BB7AED" w:rsidP="00E55D8F">
      <w:pPr>
        <w:pStyle w:val="Odstavecseseznamem"/>
        <w:numPr>
          <w:ilvl w:val="0"/>
          <w:numId w:val="46"/>
        </w:numPr>
        <w:spacing w:after="0" w:line="240" w:lineRule="auto"/>
        <w:ind w:left="567" w:hanging="567"/>
        <w:jc w:val="both"/>
        <w:rPr>
          <w:sz w:val="24"/>
          <w:szCs w:val="24"/>
        </w:rPr>
      </w:pPr>
      <w:r w:rsidRPr="003D608A">
        <w:rPr>
          <w:sz w:val="24"/>
          <w:szCs w:val="24"/>
        </w:rPr>
        <w:t xml:space="preserve">ŘSD zadávalo data o plánovaných uzavírkách </w:t>
      </w:r>
      <w:r w:rsidR="009A5A74" w:rsidRPr="003D608A">
        <w:rPr>
          <w:sz w:val="24"/>
          <w:szCs w:val="24"/>
        </w:rPr>
        <w:t xml:space="preserve">na silniční síti ve správě ŘSD </w:t>
      </w:r>
      <w:r w:rsidRPr="003D608A">
        <w:rPr>
          <w:sz w:val="24"/>
          <w:szCs w:val="24"/>
        </w:rPr>
        <w:t>do</w:t>
      </w:r>
      <w:r w:rsidR="00666346">
        <w:rPr>
          <w:sz w:val="24"/>
          <w:szCs w:val="24"/>
        </w:rPr>
        <w:t xml:space="preserve"> </w:t>
      </w:r>
      <w:proofErr w:type="spellStart"/>
      <w:r w:rsidRPr="003D608A">
        <w:rPr>
          <w:sz w:val="24"/>
          <w:szCs w:val="24"/>
        </w:rPr>
        <w:t>Geoportálu</w:t>
      </w:r>
      <w:proofErr w:type="spellEnd"/>
      <w:r w:rsidR="009A5A74" w:rsidRPr="003D608A">
        <w:rPr>
          <w:sz w:val="24"/>
          <w:szCs w:val="24"/>
        </w:rPr>
        <w:t xml:space="preserve"> </w:t>
      </w:r>
      <w:r w:rsidRPr="003D608A">
        <w:rPr>
          <w:sz w:val="24"/>
          <w:szCs w:val="24"/>
        </w:rPr>
        <w:t>vždy. Zadávání dat ze strany krajů bylo dobrovolné.</w:t>
      </w:r>
      <w:r w:rsidR="009A5A74" w:rsidRPr="003D608A">
        <w:rPr>
          <w:sz w:val="24"/>
          <w:szCs w:val="24"/>
        </w:rPr>
        <w:t xml:space="preserve"> NKÚ tak prověřil počty plánovaných</w:t>
      </w:r>
      <w:r w:rsidRPr="003D608A">
        <w:rPr>
          <w:sz w:val="24"/>
          <w:szCs w:val="24"/>
        </w:rPr>
        <w:t xml:space="preserve"> uzavírek</w:t>
      </w:r>
      <w:r w:rsidR="00213CA3" w:rsidRPr="003D608A">
        <w:rPr>
          <w:sz w:val="24"/>
          <w:szCs w:val="24"/>
        </w:rPr>
        <w:t>, které</w:t>
      </w:r>
      <w:r w:rsidR="009A5A74" w:rsidRPr="003D608A">
        <w:rPr>
          <w:sz w:val="24"/>
          <w:szCs w:val="24"/>
        </w:rPr>
        <w:t xml:space="preserve"> v letech 2016</w:t>
      </w:r>
      <w:r w:rsidR="000E0B26" w:rsidRPr="003D608A">
        <w:rPr>
          <w:rFonts w:cs="Calibri"/>
          <w:color w:val="000000"/>
          <w:sz w:val="24"/>
          <w:szCs w:val="24"/>
        </w:rPr>
        <w:t>–</w:t>
      </w:r>
      <w:r w:rsidR="009A5A74" w:rsidRPr="003D608A">
        <w:rPr>
          <w:sz w:val="24"/>
          <w:szCs w:val="24"/>
        </w:rPr>
        <w:t xml:space="preserve">2018 zaslaly kraje ŘSD k zadání do </w:t>
      </w:r>
      <w:proofErr w:type="spellStart"/>
      <w:r w:rsidR="009A5A74" w:rsidRPr="003D608A">
        <w:rPr>
          <w:sz w:val="24"/>
          <w:szCs w:val="24"/>
        </w:rPr>
        <w:t>Geoportálu</w:t>
      </w:r>
      <w:proofErr w:type="spellEnd"/>
      <w:r w:rsidR="009A5A74" w:rsidRPr="003D608A">
        <w:rPr>
          <w:sz w:val="24"/>
          <w:szCs w:val="24"/>
        </w:rPr>
        <w:t>.</w:t>
      </w:r>
      <w:r w:rsidRPr="003D608A">
        <w:rPr>
          <w:sz w:val="24"/>
          <w:szCs w:val="24"/>
        </w:rPr>
        <w:t xml:space="preserve"> NKÚ konstatuje, že</w:t>
      </w:r>
      <w:r w:rsidR="009A5A74" w:rsidRPr="003D608A">
        <w:rPr>
          <w:sz w:val="24"/>
          <w:szCs w:val="24"/>
        </w:rPr>
        <w:t xml:space="preserve"> dva kraje</w:t>
      </w:r>
      <w:r w:rsidRPr="003D608A">
        <w:rPr>
          <w:sz w:val="24"/>
          <w:szCs w:val="24"/>
        </w:rPr>
        <w:t xml:space="preserve"> </w:t>
      </w:r>
      <w:r w:rsidR="009A5A74" w:rsidRPr="003D608A">
        <w:rPr>
          <w:sz w:val="24"/>
          <w:szCs w:val="24"/>
        </w:rPr>
        <w:t>zasílaly ŘSD v letech 2016</w:t>
      </w:r>
      <w:r w:rsidR="000E0B26" w:rsidRPr="003D608A">
        <w:rPr>
          <w:rFonts w:cs="Calibri"/>
          <w:color w:val="000000"/>
          <w:sz w:val="24"/>
          <w:szCs w:val="24"/>
        </w:rPr>
        <w:t>–</w:t>
      </w:r>
      <w:r w:rsidR="009A5A74" w:rsidRPr="003D608A">
        <w:rPr>
          <w:sz w:val="24"/>
          <w:szCs w:val="24"/>
        </w:rPr>
        <w:t xml:space="preserve">2018 velmi nízké počty plánovaných uzavírek a v případě jednoho kraje nebyly ŘSD v letech 2017 a 2018 zaslány k zadání </w:t>
      </w:r>
      <w:r w:rsidR="00213CA3" w:rsidRPr="003D608A">
        <w:rPr>
          <w:sz w:val="24"/>
          <w:szCs w:val="24"/>
        </w:rPr>
        <w:t xml:space="preserve">do </w:t>
      </w:r>
      <w:proofErr w:type="spellStart"/>
      <w:r w:rsidR="00213CA3" w:rsidRPr="003D608A">
        <w:rPr>
          <w:sz w:val="24"/>
          <w:szCs w:val="24"/>
        </w:rPr>
        <w:t>Geoportálu</w:t>
      </w:r>
      <w:proofErr w:type="spellEnd"/>
      <w:r w:rsidR="00213CA3" w:rsidRPr="003D608A">
        <w:rPr>
          <w:sz w:val="24"/>
          <w:szCs w:val="24"/>
        </w:rPr>
        <w:t xml:space="preserve"> žádné plánované uzavírky. NKÚ ověřil na příkladu roku 2018, že </w:t>
      </w:r>
      <w:r w:rsidR="00787981">
        <w:rPr>
          <w:sz w:val="24"/>
          <w:szCs w:val="24"/>
        </w:rPr>
        <w:t>i když</w:t>
      </w:r>
      <w:r w:rsidR="00213CA3" w:rsidRPr="003D608A">
        <w:rPr>
          <w:sz w:val="24"/>
          <w:szCs w:val="24"/>
        </w:rPr>
        <w:t xml:space="preserve"> předmětný </w:t>
      </w:r>
      <w:r w:rsidR="009C5F5E" w:rsidRPr="003D608A">
        <w:rPr>
          <w:sz w:val="24"/>
          <w:szCs w:val="24"/>
        </w:rPr>
        <w:t>kraj nezaslal ŘSD žádné údaje o</w:t>
      </w:r>
      <w:r w:rsidR="00666346">
        <w:rPr>
          <w:sz w:val="24"/>
          <w:szCs w:val="24"/>
        </w:rPr>
        <w:t xml:space="preserve"> </w:t>
      </w:r>
      <w:r w:rsidR="00213CA3" w:rsidRPr="003D608A">
        <w:rPr>
          <w:sz w:val="24"/>
          <w:szCs w:val="24"/>
        </w:rPr>
        <w:t xml:space="preserve">plánovaných uzavírkách, evidoval na svém portálu krizového řízení minimálně 5 </w:t>
      </w:r>
      <w:r w:rsidR="00E150F0" w:rsidRPr="003D608A">
        <w:rPr>
          <w:sz w:val="24"/>
          <w:szCs w:val="24"/>
        </w:rPr>
        <w:t xml:space="preserve">plánovaných </w:t>
      </w:r>
      <w:r w:rsidR="00213CA3" w:rsidRPr="003D608A">
        <w:rPr>
          <w:sz w:val="24"/>
          <w:szCs w:val="24"/>
        </w:rPr>
        <w:t>dlouhodobých uzavírek.</w:t>
      </w:r>
      <w:r w:rsidR="00D85BCF" w:rsidRPr="003D608A">
        <w:rPr>
          <w:sz w:val="24"/>
          <w:szCs w:val="24"/>
        </w:rPr>
        <w:t xml:space="preserve"> </w:t>
      </w:r>
      <w:r w:rsidR="00040771" w:rsidRPr="003D608A">
        <w:rPr>
          <w:sz w:val="24"/>
          <w:szCs w:val="24"/>
        </w:rPr>
        <w:t>V</w:t>
      </w:r>
      <w:r w:rsidR="00D85BCF" w:rsidRPr="003D608A">
        <w:rPr>
          <w:sz w:val="24"/>
          <w:szCs w:val="24"/>
        </w:rPr>
        <w:t>zhledem k</w:t>
      </w:r>
      <w:r w:rsidR="00787981">
        <w:rPr>
          <w:sz w:val="24"/>
          <w:szCs w:val="24"/>
        </w:rPr>
        <w:t xml:space="preserve"> zasílání </w:t>
      </w:r>
      <w:r w:rsidR="00D85BCF" w:rsidRPr="003D608A">
        <w:rPr>
          <w:sz w:val="24"/>
          <w:szCs w:val="24"/>
        </w:rPr>
        <w:t>neúpln</w:t>
      </w:r>
      <w:r w:rsidR="00787981">
        <w:rPr>
          <w:sz w:val="24"/>
          <w:szCs w:val="24"/>
        </w:rPr>
        <w:t>ých</w:t>
      </w:r>
      <w:r w:rsidR="00D85BCF" w:rsidRPr="003D608A">
        <w:rPr>
          <w:sz w:val="24"/>
          <w:szCs w:val="24"/>
        </w:rPr>
        <w:t xml:space="preserve"> dat o plánovaných u</w:t>
      </w:r>
      <w:r w:rsidR="009C5F5E" w:rsidRPr="003D608A">
        <w:rPr>
          <w:sz w:val="24"/>
          <w:szCs w:val="24"/>
        </w:rPr>
        <w:t>zavírkách ze</w:t>
      </w:r>
      <w:r w:rsidR="00666346">
        <w:rPr>
          <w:sz w:val="24"/>
          <w:szCs w:val="24"/>
        </w:rPr>
        <w:t xml:space="preserve"> </w:t>
      </w:r>
      <w:r w:rsidR="00D85BCF" w:rsidRPr="003D608A">
        <w:rPr>
          <w:sz w:val="24"/>
          <w:szCs w:val="24"/>
        </w:rPr>
        <w:t xml:space="preserve">strany některých krajů nebylo možné </w:t>
      </w:r>
      <w:r w:rsidR="00040771" w:rsidRPr="003D608A">
        <w:rPr>
          <w:sz w:val="24"/>
          <w:szCs w:val="24"/>
        </w:rPr>
        <w:t xml:space="preserve">danou </w:t>
      </w:r>
      <w:r w:rsidR="00D85BCF" w:rsidRPr="003D608A">
        <w:rPr>
          <w:sz w:val="24"/>
          <w:szCs w:val="24"/>
        </w:rPr>
        <w:t xml:space="preserve">aplikaci </w:t>
      </w:r>
      <w:r w:rsidR="00906F7C" w:rsidRPr="003D608A">
        <w:rPr>
          <w:sz w:val="24"/>
          <w:szCs w:val="24"/>
        </w:rPr>
        <w:t xml:space="preserve">plně </w:t>
      </w:r>
      <w:r w:rsidR="00D85BCF" w:rsidRPr="003D608A">
        <w:rPr>
          <w:sz w:val="24"/>
          <w:szCs w:val="24"/>
        </w:rPr>
        <w:t xml:space="preserve">využívat jako účelný nástroj pro koordinaci </w:t>
      </w:r>
      <w:r w:rsidR="00947C41" w:rsidRPr="003D608A">
        <w:rPr>
          <w:sz w:val="24"/>
          <w:szCs w:val="24"/>
        </w:rPr>
        <w:t xml:space="preserve">silničních </w:t>
      </w:r>
      <w:r w:rsidR="00D85BCF" w:rsidRPr="003D608A">
        <w:rPr>
          <w:sz w:val="24"/>
          <w:szCs w:val="24"/>
        </w:rPr>
        <w:t>uzavírek.</w:t>
      </w:r>
      <w:r w:rsidR="00D03735" w:rsidRPr="003D608A">
        <w:rPr>
          <w:sz w:val="24"/>
          <w:szCs w:val="24"/>
        </w:rPr>
        <w:t xml:space="preserve"> </w:t>
      </w:r>
      <w:r w:rsidR="00213CA3" w:rsidRPr="003D608A">
        <w:rPr>
          <w:sz w:val="24"/>
          <w:szCs w:val="24"/>
        </w:rPr>
        <w:t>ŘSD s kraji v této věci jednalo a oslovilo je s ž</w:t>
      </w:r>
      <w:r w:rsidR="003D608A">
        <w:rPr>
          <w:sz w:val="24"/>
          <w:szCs w:val="24"/>
        </w:rPr>
        <w:t>ádostí o </w:t>
      </w:r>
      <w:r w:rsidR="00D03735" w:rsidRPr="003D608A">
        <w:rPr>
          <w:sz w:val="24"/>
          <w:szCs w:val="24"/>
        </w:rPr>
        <w:t xml:space="preserve">lepší </w:t>
      </w:r>
      <w:r w:rsidR="00213CA3" w:rsidRPr="003D608A">
        <w:rPr>
          <w:sz w:val="24"/>
          <w:szCs w:val="24"/>
        </w:rPr>
        <w:t xml:space="preserve">spolupráci a zajištění vzájemné informovanosti. </w:t>
      </w:r>
    </w:p>
    <w:p w14:paraId="0EC4B950" w14:textId="77777777" w:rsidR="00B94F58" w:rsidRDefault="00B94F58" w:rsidP="00E55D8F">
      <w:pPr>
        <w:spacing w:line="240" w:lineRule="auto"/>
        <w:jc w:val="both"/>
      </w:pPr>
    </w:p>
    <w:p w14:paraId="2C05E670" w14:textId="77777777" w:rsidR="008613F1" w:rsidRDefault="008613F1" w:rsidP="001D4FAD">
      <w:pPr>
        <w:spacing w:line="276" w:lineRule="auto"/>
        <w:jc w:val="both"/>
      </w:pPr>
    </w:p>
    <w:p w14:paraId="79662F40" w14:textId="77777777" w:rsidR="008613F1" w:rsidRDefault="008613F1">
      <w:r>
        <w:br w:type="page"/>
      </w:r>
    </w:p>
    <w:p w14:paraId="602F9EE9" w14:textId="58DFBF33" w:rsidR="008613F1" w:rsidRDefault="008613F1" w:rsidP="00232A6E">
      <w:pPr>
        <w:spacing w:after="240"/>
        <w:rPr>
          <w:b/>
          <w:sz w:val="24"/>
          <w:szCs w:val="24"/>
        </w:rPr>
      </w:pPr>
      <w:r w:rsidRPr="003229D1">
        <w:rPr>
          <w:b/>
          <w:sz w:val="24"/>
          <w:szCs w:val="24"/>
        </w:rPr>
        <w:lastRenderedPageBreak/>
        <w:t>Seznam použitých zkratek</w:t>
      </w:r>
      <w:r w:rsidR="009C34C0" w:rsidRPr="003229D1">
        <w:rPr>
          <w:b/>
          <w:sz w:val="24"/>
          <w:szCs w:val="24"/>
        </w:rPr>
        <w:t>:</w:t>
      </w:r>
    </w:p>
    <w:p w14:paraId="7CDE06FB" w14:textId="77777777" w:rsidR="00F342A3" w:rsidRPr="001C7032" w:rsidRDefault="00F342A3" w:rsidP="00232A6E">
      <w:pPr>
        <w:spacing w:after="120"/>
        <w:ind w:left="2552" w:hanging="2552"/>
        <w:rPr>
          <w:sz w:val="24"/>
          <w:szCs w:val="24"/>
        </w:rPr>
      </w:pPr>
      <w:r w:rsidRPr="001C7032">
        <w:rPr>
          <w:sz w:val="24"/>
          <w:szCs w:val="24"/>
        </w:rPr>
        <w:t xml:space="preserve">Akční plán ITS </w:t>
      </w:r>
      <w:r w:rsidRPr="001C7032">
        <w:rPr>
          <w:sz w:val="24"/>
          <w:szCs w:val="24"/>
        </w:rPr>
        <w:tab/>
      </w:r>
      <w:r w:rsidRPr="00232A6E">
        <w:rPr>
          <w:i/>
          <w:sz w:val="24"/>
          <w:szCs w:val="24"/>
        </w:rPr>
        <w:t>Akční plán rozvoje inteligentních dopravních systémů v ČR do roku 2020 (s výhledem do roku 2050)</w:t>
      </w:r>
    </w:p>
    <w:p w14:paraId="6CBEB4C1" w14:textId="77777777" w:rsidR="00F342A3" w:rsidRPr="001C7032" w:rsidRDefault="00F342A3" w:rsidP="00232A6E">
      <w:pPr>
        <w:spacing w:after="120"/>
        <w:ind w:left="2552" w:hanging="2552"/>
        <w:rPr>
          <w:sz w:val="24"/>
          <w:szCs w:val="24"/>
        </w:rPr>
      </w:pPr>
      <w:r w:rsidRPr="001C7032">
        <w:rPr>
          <w:sz w:val="24"/>
          <w:szCs w:val="24"/>
        </w:rPr>
        <w:t xml:space="preserve">CDV </w:t>
      </w:r>
      <w:r w:rsidRPr="001C7032">
        <w:rPr>
          <w:sz w:val="24"/>
          <w:szCs w:val="24"/>
        </w:rPr>
        <w:tab/>
        <w:t>Centrum dopravního výzkumu</w:t>
      </w:r>
    </w:p>
    <w:p w14:paraId="6B294DC4" w14:textId="77777777" w:rsidR="00F342A3" w:rsidRPr="001C7032" w:rsidRDefault="00F342A3" w:rsidP="00232A6E">
      <w:pPr>
        <w:spacing w:after="120"/>
        <w:ind w:left="2552" w:hanging="2552"/>
        <w:rPr>
          <w:sz w:val="24"/>
          <w:szCs w:val="24"/>
        </w:rPr>
      </w:pPr>
      <w:r w:rsidRPr="001C7032">
        <w:rPr>
          <w:sz w:val="24"/>
          <w:szCs w:val="24"/>
        </w:rPr>
        <w:t xml:space="preserve">ČR </w:t>
      </w:r>
      <w:r w:rsidRPr="001C7032">
        <w:rPr>
          <w:sz w:val="24"/>
          <w:szCs w:val="24"/>
        </w:rPr>
        <w:tab/>
        <w:t>Česká republika</w:t>
      </w:r>
    </w:p>
    <w:p w14:paraId="2A994992" w14:textId="77777777" w:rsidR="00F342A3" w:rsidRPr="001C7032" w:rsidRDefault="00F342A3" w:rsidP="00232A6E">
      <w:pPr>
        <w:spacing w:after="120"/>
        <w:ind w:left="2552" w:hanging="2552"/>
        <w:rPr>
          <w:sz w:val="24"/>
          <w:szCs w:val="24"/>
        </w:rPr>
      </w:pPr>
      <w:r w:rsidRPr="001C7032">
        <w:rPr>
          <w:sz w:val="24"/>
          <w:szCs w:val="24"/>
        </w:rPr>
        <w:t xml:space="preserve">EU </w:t>
      </w:r>
      <w:r w:rsidRPr="001C7032">
        <w:rPr>
          <w:sz w:val="24"/>
          <w:szCs w:val="24"/>
        </w:rPr>
        <w:tab/>
        <w:t>Evropská unie</w:t>
      </w:r>
    </w:p>
    <w:p w14:paraId="55A83922" w14:textId="77777777" w:rsidR="00F342A3" w:rsidRPr="001C7032" w:rsidRDefault="00F342A3" w:rsidP="00232A6E">
      <w:pPr>
        <w:spacing w:after="120"/>
        <w:ind w:left="2552" w:hanging="2552"/>
        <w:rPr>
          <w:sz w:val="24"/>
          <w:szCs w:val="24"/>
        </w:rPr>
      </w:pPr>
      <w:proofErr w:type="spellStart"/>
      <w:r w:rsidRPr="001C7032">
        <w:rPr>
          <w:sz w:val="24"/>
          <w:szCs w:val="24"/>
        </w:rPr>
        <w:t>Geoportál</w:t>
      </w:r>
      <w:proofErr w:type="spellEnd"/>
      <w:r w:rsidRPr="001C7032">
        <w:rPr>
          <w:sz w:val="24"/>
          <w:szCs w:val="24"/>
        </w:rPr>
        <w:t xml:space="preserve"> </w:t>
      </w:r>
      <w:r w:rsidRPr="001C7032">
        <w:rPr>
          <w:sz w:val="24"/>
          <w:szCs w:val="24"/>
        </w:rPr>
        <w:tab/>
      </w:r>
      <w:proofErr w:type="spellStart"/>
      <w:r w:rsidRPr="00232A6E">
        <w:rPr>
          <w:i/>
          <w:sz w:val="24"/>
          <w:szCs w:val="24"/>
        </w:rPr>
        <w:t>Geoportál</w:t>
      </w:r>
      <w:proofErr w:type="spellEnd"/>
      <w:r w:rsidRPr="00232A6E">
        <w:rPr>
          <w:i/>
          <w:sz w:val="24"/>
          <w:szCs w:val="24"/>
        </w:rPr>
        <w:t xml:space="preserve"> silniční a dálniční sítě ČR</w:t>
      </w:r>
    </w:p>
    <w:p w14:paraId="31A4B80D" w14:textId="77777777" w:rsidR="00F342A3" w:rsidRPr="001C7032" w:rsidRDefault="00F342A3" w:rsidP="00232A6E">
      <w:pPr>
        <w:spacing w:after="120"/>
        <w:ind w:left="2552" w:hanging="2552"/>
        <w:rPr>
          <w:sz w:val="24"/>
          <w:szCs w:val="24"/>
        </w:rPr>
      </w:pPr>
      <w:r w:rsidRPr="001C7032">
        <w:rPr>
          <w:sz w:val="24"/>
          <w:szCs w:val="24"/>
        </w:rPr>
        <w:t>HZS ČR</w:t>
      </w:r>
      <w:r w:rsidRPr="001C7032">
        <w:rPr>
          <w:sz w:val="24"/>
          <w:szCs w:val="24"/>
        </w:rPr>
        <w:tab/>
        <w:t>Hasičský záchranný sbor České republiky</w:t>
      </w:r>
    </w:p>
    <w:p w14:paraId="17359761" w14:textId="77777777" w:rsidR="00F342A3" w:rsidRPr="001C7032" w:rsidRDefault="00F342A3" w:rsidP="00232A6E">
      <w:pPr>
        <w:spacing w:after="120"/>
        <w:ind w:left="2552" w:hanging="2552"/>
        <w:rPr>
          <w:sz w:val="24"/>
          <w:szCs w:val="24"/>
        </w:rPr>
      </w:pPr>
      <w:r w:rsidRPr="001C7032">
        <w:rPr>
          <w:sz w:val="24"/>
          <w:szCs w:val="24"/>
        </w:rPr>
        <w:t xml:space="preserve">Implementační plán ITS </w:t>
      </w:r>
      <w:r w:rsidRPr="001C7032">
        <w:rPr>
          <w:sz w:val="24"/>
          <w:szCs w:val="24"/>
        </w:rPr>
        <w:tab/>
      </w:r>
      <w:r w:rsidRPr="00232A6E">
        <w:rPr>
          <w:i/>
          <w:sz w:val="24"/>
          <w:szCs w:val="24"/>
        </w:rPr>
        <w:t>Implementační plán k Akčnímu plánu rozvoje inteligentních dopravních systémů (ITS) v ČR do roku 2020</w:t>
      </w:r>
    </w:p>
    <w:p w14:paraId="7DFD10BE" w14:textId="77777777" w:rsidR="00F342A3" w:rsidRPr="001C7032" w:rsidRDefault="00F342A3" w:rsidP="00232A6E">
      <w:pPr>
        <w:spacing w:after="120"/>
        <w:ind w:left="2552" w:hanging="2552"/>
        <w:rPr>
          <w:rFonts w:cstheme="minorHAnsi"/>
          <w:sz w:val="24"/>
          <w:szCs w:val="24"/>
        </w:rPr>
      </w:pPr>
      <w:r w:rsidRPr="001C7032">
        <w:rPr>
          <w:sz w:val="24"/>
          <w:szCs w:val="24"/>
        </w:rPr>
        <w:t>ITS</w:t>
      </w:r>
      <w:r w:rsidRPr="001C7032">
        <w:rPr>
          <w:rFonts w:cstheme="minorHAnsi"/>
          <w:sz w:val="24"/>
          <w:szCs w:val="24"/>
        </w:rPr>
        <w:t xml:space="preserve"> </w:t>
      </w:r>
      <w:r w:rsidRPr="001C7032">
        <w:rPr>
          <w:rFonts w:cstheme="minorHAnsi"/>
          <w:sz w:val="24"/>
          <w:szCs w:val="24"/>
        </w:rPr>
        <w:tab/>
        <w:t xml:space="preserve">inteligentní dopravní systémy (z angl. </w:t>
      </w:r>
      <w:proofErr w:type="spellStart"/>
      <w:r w:rsidRPr="00232A6E">
        <w:rPr>
          <w:rFonts w:cstheme="minorHAnsi"/>
          <w:sz w:val="24"/>
          <w:szCs w:val="24"/>
        </w:rPr>
        <w:t>Intelligent</w:t>
      </w:r>
      <w:proofErr w:type="spellEnd"/>
      <w:r w:rsidRPr="00232A6E">
        <w:rPr>
          <w:rFonts w:cstheme="minorHAnsi"/>
          <w:sz w:val="24"/>
          <w:szCs w:val="24"/>
        </w:rPr>
        <w:t xml:space="preserve"> Transport Systems and </w:t>
      </w:r>
      <w:proofErr w:type="spellStart"/>
      <w:r w:rsidRPr="00232A6E">
        <w:rPr>
          <w:rFonts w:cstheme="minorHAnsi"/>
          <w:sz w:val="24"/>
          <w:szCs w:val="24"/>
        </w:rPr>
        <w:t>Services</w:t>
      </w:r>
      <w:proofErr w:type="spellEnd"/>
      <w:r w:rsidRPr="001C7032">
        <w:rPr>
          <w:rFonts w:cstheme="minorHAnsi"/>
          <w:sz w:val="24"/>
          <w:szCs w:val="24"/>
        </w:rPr>
        <w:t>)</w:t>
      </w:r>
    </w:p>
    <w:p w14:paraId="7078452D" w14:textId="77777777" w:rsidR="00F342A3" w:rsidRPr="001C7032" w:rsidRDefault="00F342A3" w:rsidP="00232A6E">
      <w:pPr>
        <w:spacing w:after="120"/>
        <w:ind w:left="2552" w:hanging="2552"/>
        <w:rPr>
          <w:sz w:val="24"/>
          <w:szCs w:val="24"/>
        </w:rPr>
      </w:pPr>
      <w:r w:rsidRPr="001C7032">
        <w:rPr>
          <w:sz w:val="24"/>
          <w:szCs w:val="24"/>
        </w:rPr>
        <w:t xml:space="preserve">JSDI </w:t>
      </w:r>
      <w:r w:rsidRPr="001C7032">
        <w:rPr>
          <w:sz w:val="24"/>
          <w:szCs w:val="24"/>
        </w:rPr>
        <w:tab/>
      </w:r>
      <w:r w:rsidRPr="00232A6E">
        <w:rPr>
          <w:i/>
          <w:sz w:val="24"/>
          <w:szCs w:val="24"/>
        </w:rPr>
        <w:t>Jednotný systém dopravních informací pro ČR</w:t>
      </w:r>
    </w:p>
    <w:p w14:paraId="5102CECD" w14:textId="77777777" w:rsidR="00F342A3" w:rsidRPr="001C7032" w:rsidRDefault="00F342A3" w:rsidP="00232A6E">
      <w:pPr>
        <w:spacing w:after="120"/>
        <w:ind w:left="2552" w:hanging="2552"/>
        <w:rPr>
          <w:sz w:val="24"/>
          <w:szCs w:val="24"/>
        </w:rPr>
      </w:pPr>
      <w:r w:rsidRPr="001C7032">
        <w:rPr>
          <w:sz w:val="24"/>
          <w:szCs w:val="24"/>
        </w:rPr>
        <w:t>KA</w:t>
      </w:r>
      <w:r w:rsidRPr="001C7032">
        <w:rPr>
          <w:sz w:val="24"/>
          <w:szCs w:val="24"/>
        </w:rPr>
        <w:tab/>
        <w:t>kontrolní akce</w:t>
      </w:r>
    </w:p>
    <w:p w14:paraId="73C46743" w14:textId="0A5F9ADA" w:rsidR="00F342A3" w:rsidRPr="001C7032" w:rsidRDefault="00F342A3" w:rsidP="00232A6E">
      <w:pPr>
        <w:spacing w:after="120"/>
        <w:ind w:left="2552" w:hanging="2552"/>
        <w:rPr>
          <w:sz w:val="24"/>
          <w:szCs w:val="24"/>
        </w:rPr>
      </w:pPr>
      <w:r w:rsidRPr="001C7032">
        <w:rPr>
          <w:sz w:val="24"/>
          <w:szCs w:val="24"/>
        </w:rPr>
        <w:t>KPI</w:t>
      </w:r>
      <w:r w:rsidRPr="001C7032">
        <w:rPr>
          <w:sz w:val="24"/>
          <w:szCs w:val="24"/>
        </w:rPr>
        <w:tab/>
      </w:r>
      <w:r w:rsidR="00016D4D" w:rsidRPr="00851137">
        <w:rPr>
          <w:sz w:val="24"/>
          <w:szCs w:val="24"/>
          <w:lang w:val="en-GB"/>
        </w:rPr>
        <w:t>Key Performance Indicat</w:t>
      </w:r>
      <w:r w:rsidR="00877F4A">
        <w:rPr>
          <w:sz w:val="24"/>
          <w:szCs w:val="24"/>
          <w:lang w:val="en-GB"/>
        </w:rPr>
        <w:t>ors</w:t>
      </w:r>
      <w:r w:rsidR="00016D4D">
        <w:rPr>
          <w:sz w:val="24"/>
          <w:szCs w:val="24"/>
        </w:rPr>
        <w:t xml:space="preserve"> (</w:t>
      </w:r>
      <w:r w:rsidR="00851137">
        <w:rPr>
          <w:sz w:val="24"/>
          <w:szCs w:val="24"/>
        </w:rPr>
        <w:t>k</w:t>
      </w:r>
      <w:r w:rsidR="00016D4D">
        <w:rPr>
          <w:sz w:val="24"/>
          <w:szCs w:val="24"/>
        </w:rPr>
        <w:t>líčové ukazatele výkonnosti)</w:t>
      </w:r>
    </w:p>
    <w:p w14:paraId="50BA588B" w14:textId="77777777" w:rsidR="00F342A3" w:rsidRPr="001C7032" w:rsidRDefault="00F342A3" w:rsidP="00232A6E">
      <w:pPr>
        <w:spacing w:after="120"/>
        <w:ind w:left="2552" w:hanging="2552"/>
        <w:rPr>
          <w:sz w:val="24"/>
          <w:szCs w:val="24"/>
        </w:rPr>
      </w:pPr>
      <w:r w:rsidRPr="001C7032">
        <w:rPr>
          <w:sz w:val="24"/>
          <w:szCs w:val="24"/>
        </w:rPr>
        <w:t xml:space="preserve">MD </w:t>
      </w:r>
      <w:r w:rsidRPr="001C7032">
        <w:rPr>
          <w:sz w:val="24"/>
          <w:szCs w:val="24"/>
        </w:rPr>
        <w:tab/>
        <w:t>Ministerstvo dopravy</w:t>
      </w:r>
    </w:p>
    <w:p w14:paraId="17E3B938" w14:textId="77777777" w:rsidR="00F342A3" w:rsidRPr="001C7032" w:rsidRDefault="00F342A3" w:rsidP="00232A6E">
      <w:pPr>
        <w:spacing w:after="120"/>
        <w:ind w:left="2552" w:hanging="2552"/>
        <w:rPr>
          <w:sz w:val="24"/>
          <w:szCs w:val="24"/>
        </w:rPr>
      </w:pPr>
      <w:r w:rsidRPr="001C7032">
        <w:rPr>
          <w:sz w:val="24"/>
          <w:szCs w:val="24"/>
        </w:rPr>
        <w:t>NDIC</w:t>
      </w:r>
      <w:r w:rsidRPr="001C7032">
        <w:rPr>
          <w:sz w:val="24"/>
          <w:szCs w:val="24"/>
        </w:rPr>
        <w:tab/>
        <w:t>Národní dopravní informační centrum</w:t>
      </w:r>
    </w:p>
    <w:p w14:paraId="16456254" w14:textId="77777777" w:rsidR="00F342A3" w:rsidRPr="001C7032" w:rsidRDefault="00F342A3" w:rsidP="00232A6E">
      <w:pPr>
        <w:spacing w:after="120"/>
        <w:ind w:left="2552" w:hanging="2552"/>
        <w:rPr>
          <w:sz w:val="24"/>
          <w:szCs w:val="24"/>
        </w:rPr>
      </w:pPr>
      <w:r w:rsidRPr="001C7032">
        <w:rPr>
          <w:sz w:val="24"/>
          <w:szCs w:val="24"/>
        </w:rPr>
        <w:t>NKÚ</w:t>
      </w:r>
      <w:r w:rsidRPr="001C7032">
        <w:rPr>
          <w:sz w:val="24"/>
          <w:szCs w:val="24"/>
        </w:rPr>
        <w:tab/>
        <w:t>Nejvyšší kontrolní úřad</w:t>
      </w:r>
    </w:p>
    <w:p w14:paraId="7ED9E0D7" w14:textId="16C1542E" w:rsidR="00F342A3" w:rsidRPr="001C7032" w:rsidRDefault="00F342A3" w:rsidP="00232A6E">
      <w:pPr>
        <w:spacing w:after="120"/>
        <w:ind w:left="2552" w:hanging="2552"/>
        <w:rPr>
          <w:b/>
          <w:sz w:val="24"/>
          <w:szCs w:val="24"/>
        </w:rPr>
      </w:pPr>
      <w:r w:rsidRPr="001C7032">
        <w:rPr>
          <w:sz w:val="24"/>
          <w:szCs w:val="24"/>
        </w:rPr>
        <w:t>P+R</w:t>
      </w:r>
      <w:r w:rsidRPr="001C7032">
        <w:rPr>
          <w:sz w:val="24"/>
          <w:szCs w:val="24"/>
        </w:rPr>
        <w:tab/>
      </w:r>
      <w:r w:rsidR="00482CAD">
        <w:rPr>
          <w:sz w:val="24"/>
          <w:szCs w:val="24"/>
        </w:rPr>
        <w:t xml:space="preserve">Park and </w:t>
      </w:r>
      <w:proofErr w:type="spellStart"/>
      <w:r w:rsidR="00482CAD">
        <w:rPr>
          <w:sz w:val="24"/>
          <w:szCs w:val="24"/>
        </w:rPr>
        <w:t>Ride</w:t>
      </w:r>
      <w:proofErr w:type="spellEnd"/>
      <w:r w:rsidR="00482CAD">
        <w:rPr>
          <w:sz w:val="24"/>
          <w:szCs w:val="24"/>
        </w:rPr>
        <w:t xml:space="preserve"> (</w:t>
      </w:r>
      <w:r w:rsidR="00851137">
        <w:rPr>
          <w:sz w:val="24"/>
          <w:szCs w:val="24"/>
        </w:rPr>
        <w:t>„z</w:t>
      </w:r>
      <w:r w:rsidR="00482CAD">
        <w:rPr>
          <w:sz w:val="24"/>
          <w:szCs w:val="24"/>
        </w:rPr>
        <w:t>aparkuj a jeď</w:t>
      </w:r>
      <w:r w:rsidR="00851137">
        <w:rPr>
          <w:sz w:val="24"/>
          <w:szCs w:val="24"/>
        </w:rPr>
        <w:t>“ – parkoviště určená k přestupu na městskou hromadnou dopravu</w:t>
      </w:r>
      <w:r w:rsidR="00482CAD">
        <w:rPr>
          <w:sz w:val="24"/>
          <w:szCs w:val="24"/>
        </w:rPr>
        <w:t>)</w:t>
      </w:r>
    </w:p>
    <w:p w14:paraId="07939E61" w14:textId="77777777" w:rsidR="00F342A3" w:rsidRPr="001C7032" w:rsidRDefault="00F342A3" w:rsidP="00232A6E">
      <w:pPr>
        <w:spacing w:after="120"/>
        <w:ind w:left="2552" w:hanging="2552"/>
        <w:rPr>
          <w:sz w:val="24"/>
          <w:szCs w:val="24"/>
        </w:rPr>
      </w:pPr>
      <w:r w:rsidRPr="001C7032">
        <w:rPr>
          <w:sz w:val="24"/>
          <w:szCs w:val="24"/>
        </w:rPr>
        <w:t>PČR</w:t>
      </w:r>
      <w:r w:rsidRPr="001C7032">
        <w:rPr>
          <w:sz w:val="24"/>
          <w:szCs w:val="24"/>
        </w:rPr>
        <w:tab/>
        <w:t>Policie České republiky</w:t>
      </w:r>
    </w:p>
    <w:p w14:paraId="452FB5E5" w14:textId="77777777" w:rsidR="00F342A3" w:rsidRPr="00232A6E" w:rsidRDefault="00F342A3" w:rsidP="00232A6E">
      <w:pPr>
        <w:spacing w:after="120"/>
        <w:ind w:left="2552" w:hanging="2552"/>
        <w:rPr>
          <w:sz w:val="24"/>
          <w:szCs w:val="24"/>
        </w:rPr>
      </w:pPr>
      <w:r w:rsidRPr="001C7032">
        <w:rPr>
          <w:sz w:val="24"/>
          <w:szCs w:val="24"/>
        </w:rPr>
        <w:t>PR projekt</w:t>
      </w:r>
      <w:r w:rsidRPr="001C7032">
        <w:rPr>
          <w:sz w:val="24"/>
          <w:szCs w:val="24"/>
        </w:rPr>
        <w:tab/>
        <w:t>průřezový projekt v rámci Implementačního plánu ITS; projekty tohoto typu se</w:t>
      </w:r>
      <w:r w:rsidRPr="00232A6E">
        <w:rPr>
          <w:sz w:val="24"/>
          <w:szCs w:val="24"/>
        </w:rPr>
        <w:t xml:space="preserve"> zaměřují na oblast získávání dat a poskytování dopravních informací a navazují na SD projekty</w:t>
      </w:r>
    </w:p>
    <w:p w14:paraId="5261F70B" w14:textId="77777777" w:rsidR="00F342A3" w:rsidRPr="00232A6E" w:rsidRDefault="00F342A3" w:rsidP="00232A6E">
      <w:pPr>
        <w:spacing w:after="120"/>
        <w:ind w:left="2552" w:hanging="2552"/>
        <w:rPr>
          <w:rFonts w:cstheme="minorHAnsi"/>
          <w:sz w:val="24"/>
          <w:szCs w:val="24"/>
        </w:rPr>
      </w:pPr>
      <w:r w:rsidRPr="00232A6E">
        <w:rPr>
          <w:sz w:val="24"/>
          <w:szCs w:val="24"/>
        </w:rPr>
        <w:t>RDS-TMC</w:t>
      </w:r>
      <w:r w:rsidRPr="00232A6E">
        <w:rPr>
          <w:rFonts w:ascii="Arial" w:hAnsi="Arial" w:cs="Arial"/>
          <w:sz w:val="24"/>
          <w:szCs w:val="24"/>
          <w:shd w:val="clear" w:color="auto" w:fill="FFFFFF"/>
        </w:rPr>
        <w:t xml:space="preserve"> </w:t>
      </w:r>
      <w:r w:rsidRPr="00232A6E">
        <w:rPr>
          <w:rFonts w:ascii="Arial" w:hAnsi="Arial" w:cs="Arial"/>
          <w:sz w:val="24"/>
          <w:szCs w:val="24"/>
          <w:shd w:val="clear" w:color="auto" w:fill="FFFFFF"/>
        </w:rPr>
        <w:tab/>
      </w:r>
      <w:proofErr w:type="spellStart"/>
      <w:r w:rsidRPr="00232A6E">
        <w:rPr>
          <w:rFonts w:cstheme="minorHAnsi"/>
          <w:sz w:val="24"/>
          <w:szCs w:val="24"/>
          <w:shd w:val="clear" w:color="auto" w:fill="FFFFFF"/>
        </w:rPr>
        <w:t>Radio</w:t>
      </w:r>
      <w:proofErr w:type="spellEnd"/>
      <w:r w:rsidRPr="00232A6E">
        <w:rPr>
          <w:rFonts w:cstheme="minorHAnsi"/>
          <w:sz w:val="24"/>
          <w:szCs w:val="24"/>
          <w:shd w:val="clear" w:color="auto" w:fill="FFFFFF"/>
        </w:rPr>
        <w:t xml:space="preserve"> Data </w:t>
      </w:r>
      <w:proofErr w:type="spellStart"/>
      <w:r w:rsidRPr="00232A6E">
        <w:rPr>
          <w:rFonts w:cstheme="minorHAnsi"/>
          <w:sz w:val="24"/>
          <w:szCs w:val="24"/>
          <w:shd w:val="clear" w:color="auto" w:fill="FFFFFF"/>
        </w:rPr>
        <w:t>System</w:t>
      </w:r>
      <w:proofErr w:type="spellEnd"/>
      <w:r w:rsidRPr="00232A6E">
        <w:rPr>
          <w:rFonts w:cstheme="minorHAnsi"/>
          <w:sz w:val="24"/>
          <w:szCs w:val="24"/>
          <w:shd w:val="clear" w:color="auto" w:fill="FFFFFF"/>
        </w:rPr>
        <w:t xml:space="preserve"> – </w:t>
      </w:r>
      <w:proofErr w:type="spellStart"/>
      <w:r w:rsidRPr="00232A6E">
        <w:rPr>
          <w:rFonts w:cstheme="minorHAnsi"/>
          <w:sz w:val="24"/>
          <w:szCs w:val="24"/>
          <w:shd w:val="clear" w:color="auto" w:fill="FFFFFF"/>
        </w:rPr>
        <w:t>Traffic</w:t>
      </w:r>
      <w:proofErr w:type="spellEnd"/>
      <w:r w:rsidRPr="00232A6E">
        <w:rPr>
          <w:rFonts w:cstheme="minorHAnsi"/>
          <w:sz w:val="24"/>
          <w:szCs w:val="24"/>
          <w:shd w:val="clear" w:color="auto" w:fill="FFFFFF"/>
        </w:rPr>
        <w:t xml:space="preserve"> </w:t>
      </w:r>
      <w:proofErr w:type="spellStart"/>
      <w:r w:rsidRPr="00232A6E">
        <w:rPr>
          <w:rFonts w:cstheme="minorHAnsi"/>
          <w:sz w:val="24"/>
          <w:szCs w:val="24"/>
          <w:shd w:val="clear" w:color="auto" w:fill="FFFFFF"/>
        </w:rPr>
        <w:t>Message</w:t>
      </w:r>
      <w:proofErr w:type="spellEnd"/>
      <w:r w:rsidRPr="00232A6E">
        <w:rPr>
          <w:rFonts w:cstheme="minorHAnsi"/>
          <w:sz w:val="24"/>
          <w:szCs w:val="24"/>
          <w:shd w:val="clear" w:color="auto" w:fill="FFFFFF"/>
        </w:rPr>
        <w:t xml:space="preserve"> </w:t>
      </w:r>
      <w:proofErr w:type="spellStart"/>
      <w:r w:rsidRPr="00232A6E">
        <w:rPr>
          <w:rFonts w:cstheme="minorHAnsi"/>
          <w:sz w:val="24"/>
          <w:szCs w:val="24"/>
          <w:shd w:val="clear" w:color="auto" w:fill="FFFFFF"/>
        </w:rPr>
        <w:t>Channel</w:t>
      </w:r>
      <w:proofErr w:type="spellEnd"/>
      <w:r w:rsidRPr="00232A6E">
        <w:rPr>
          <w:rFonts w:cstheme="minorHAnsi"/>
          <w:sz w:val="24"/>
          <w:szCs w:val="24"/>
          <w:shd w:val="clear" w:color="auto" w:fill="FFFFFF"/>
        </w:rPr>
        <w:t xml:space="preserve"> (služba poskytující řidičům během jízdy dopravní informace)</w:t>
      </w:r>
    </w:p>
    <w:p w14:paraId="134F4D92" w14:textId="77777777" w:rsidR="00F342A3" w:rsidRPr="001C7032" w:rsidRDefault="00F342A3" w:rsidP="00232A6E">
      <w:pPr>
        <w:spacing w:after="120"/>
        <w:ind w:left="2552" w:hanging="2552"/>
        <w:rPr>
          <w:sz w:val="24"/>
          <w:szCs w:val="24"/>
        </w:rPr>
      </w:pPr>
      <w:r w:rsidRPr="001C7032">
        <w:rPr>
          <w:sz w:val="24"/>
          <w:szCs w:val="24"/>
        </w:rPr>
        <w:t xml:space="preserve">ŘSD </w:t>
      </w:r>
      <w:r w:rsidRPr="001C7032">
        <w:rPr>
          <w:sz w:val="24"/>
          <w:szCs w:val="24"/>
        </w:rPr>
        <w:tab/>
        <w:t>Ředitelství silnic a dálnic ČR</w:t>
      </w:r>
    </w:p>
    <w:p w14:paraId="645F9515" w14:textId="77777777" w:rsidR="00F342A3" w:rsidRPr="001C7032" w:rsidRDefault="00F342A3" w:rsidP="00232A6E">
      <w:pPr>
        <w:spacing w:after="120"/>
        <w:ind w:left="2552" w:hanging="2552"/>
        <w:rPr>
          <w:sz w:val="24"/>
          <w:szCs w:val="24"/>
        </w:rPr>
      </w:pPr>
      <w:r w:rsidRPr="001C7032">
        <w:rPr>
          <w:sz w:val="24"/>
          <w:szCs w:val="24"/>
        </w:rPr>
        <w:t>SD projekt</w:t>
      </w:r>
      <w:r w:rsidRPr="001C7032">
        <w:rPr>
          <w:sz w:val="24"/>
          <w:szCs w:val="24"/>
        </w:rPr>
        <w:tab/>
      </w:r>
      <w:proofErr w:type="spellStart"/>
      <w:r w:rsidRPr="001C7032">
        <w:rPr>
          <w:sz w:val="24"/>
          <w:szCs w:val="24"/>
        </w:rPr>
        <w:t>projekt</w:t>
      </w:r>
      <w:proofErr w:type="spellEnd"/>
      <w:r w:rsidRPr="001C7032">
        <w:rPr>
          <w:sz w:val="24"/>
          <w:szCs w:val="24"/>
        </w:rPr>
        <w:t xml:space="preserve"> silničních ITS v rámci Implementačního plánu ITS</w:t>
      </w:r>
    </w:p>
    <w:p w14:paraId="41E72590" w14:textId="77777777" w:rsidR="00F342A3" w:rsidRPr="001C7032" w:rsidRDefault="00F342A3" w:rsidP="00232A6E">
      <w:pPr>
        <w:spacing w:after="120"/>
        <w:ind w:left="2552" w:hanging="2552"/>
        <w:rPr>
          <w:sz w:val="24"/>
          <w:szCs w:val="24"/>
        </w:rPr>
      </w:pPr>
      <w:r w:rsidRPr="001C7032">
        <w:rPr>
          <w:sz w:val="24"/>
          <w:szCs w:val="24"/>
        </w:rPr>
        <w:t>SFDI</w:t>
      </w:r>
      <w:r w:rsidRPr="001C7032">
        <w:rPr>
          <w:sz w:val="24"/>
          <w:szCs w:val="24"/>
        </w:rPr>
        <w:tab/>
        <w:t>Státní fond dopravní infrastruktury</w:t>
      </w:r>
    </w:p>
    <w:p w14:paraId="5B98E478" w14:textId="77777777" w:rsidR="00F342A3" w:rsidRPr="001C7032" w:rsidRDefault="00F342A3" w:rsidP="00232A6E">
      <w:pPr>
        <w:spacing w:after="120"/>
        <w:ind w:left="2552" w:hanging="2552"/>
        <w:rPr>
          <w:sz w:val="24"/>
          <w:szCs w:val="24"/>
        </w:rPr>
      </w:pPr>
      <w:r w:rsidRPr="001C7032">
        <w:rPr>
          <w:sz w:val="24"/>
          <w:szCs w:val="24"/>
        </w:rPr>
        <w:t>směrnice o ITS</w:t>
      </w:r>
      <w:r w:rsidRPr="001C7032">
        <w:rPr>
          <w:sz w:val="24"/>
          <w:szCs w:val="24"/>
        </w:rPr>
        <w:tab/>
        <w:t>směrnice Evropského parlamentu a Rady 2010/40/EU</w:t>
      </w:r>
    </w:p>
    <w:p w14:paraId="1381C3A9" w14:textId="77777777" w:rsidR="00F342A3" w:rsidRPr="001C7032" w:rsidRDefault="00F342A3" w:rsidP="00232A6E">
      <w:pPr>
        <w:spacing w:after="120"/>
        <w:ind w:left="2552" w:hanging="2552"/>
        <w:rPr>
          <w:sz w:val="24"/>
          <w:szCs w:val="24"/>
        </w:rPr>
      </w:pPr>
      <w:r w:rsidRPr="001C7032">
        <w:rPr>
          <w:sz w:val="24"/>
          <w:szCs w:val="24"/>
        </w:rPr>
        <w:t>TEN-T</w:t>
      </w:r>
      <w:r w:rsidRPr="001C7032">
        <w:rPr>
          <w:sz w:val="24"/>
          <w:szCs w:val="24"/>
        </w:rPr>
        <w:tab/>
        <w:t>transevropská dopravní síť (Trans-</w:t>
      </w:r>
      <w:proofErr w:type="spellStart"/>
      <w:r w:rsidRPr="00232A6E">
        <w:rPr>
          <w:sz w:val="24"/>
          <w:szCs w:val="24"/>
        </w:rPr>
        <w:t>European</w:t>
      </w:r>
      <w:proofErr w:type="spellEnd"/>
      <w:r w:rsidRPr="00232A6E">
        <w:rPr>
          <w:sz w:val="24"/>
          <w:szCs w:val="24"/>
        </w:rPr>
        <w:t xml:space="preserve"> Transport </w:t>
      </w:r>
      <w:proofErr w:type="spellStart"/>
      <w:r w:rsidRPr="00232A6E">
        <w:rPr>
          <w:sz w:val="24"/>
          <w:szCs w:val="24"/>
        </w:rPr>
        <w:t>Networks</w:t>
      </w:r>
      <w:proofErr w:type="spellEnd"/>
      <w:r w:rsidRPr="00232A6E">
        <w:rPr>
          <w:sz w:val="24"/>
          <w:szCs w:val="24"/>
        </w:rPr>
        <w:t>)</w:t>
      </w:r>
    </w:p>
    <w:p w14:paraId="743BEBBB" w14:textId="77777777" w:rsidR="00F342A3" w:rsidRPr="001C7032" w:rsidRDefault="00F342A3" w:rsidP="00232A6E">
      <w:pPr>
        <w:spacing w:after="120"/>
        <w:ind w:left="2552" w:hanging="2552"/>
        <w:rPr>
          <w:sz w:val="24"/>
          <w:szCs w:val="24"/>
        </w:rPr>
      </w:pPr>
      <w:r w:rsidRPr="001C7032">
        <w:rPr>
          <w:sz w:val="24"/>
          <w:szCs w:val="24"/>
        </w:rPr>
        <w:t>ZZS ČR</w:t>
      </w:r>
      <w:r w:rsidRPr="001C7032">
        <w:rPr>
          <w:sz w:val="24"/>
          <w:szCs w:val="24"/>
        </w:rPr>
        <w:tab/>
        <w:t>Zdravotnická záchranná služba České republiky</w:t>
      </w:r>
    </w:p>
    <w:p w14:paraId="4B71F6AA" w14:textId="77777777" w:rsidR="00432554" w:rsidRPr="003229D1" w:rsidRDefault="00432554" w:rsidP="00232A6E">
      <w:pPr>
        <w:ind w:left="2552" w:hanging="2552"/>
        <w:rPr>
          <w:b/>
          <w:sz w:val="24"/>
          <w:szCs w:val="24"/>
        </w:rPr>
      </w:pPr>
    </w:p>
    <w:p w14:paraId="3B9BCF9F" w14:textId="77777777" w:rsidR="00F23B81" w:rsidRDefault="00F23B81" w:rsidP="0064493A">
      <w:pPr>
        <w:spacing w:line="276" w:lineRule="auto"/>
        <w:jc w:val="both"/>
        <w:sectPr w:rsidR="00F23B81">
          <w:headerReference w:type="default" r:id="rId14"/>
          <w:footerReference w:type="default" r:id="rId15"/>
          <w:pgSz w:w="11906" w:h="16838"/>
          <w:pgMar w:top="1417" w:right="1417" w:bottom="1417" w:left="1417" w:header="708" w:footer="708" w:gutter="0"/>
          <w:cols w:space="708"/>
          <w:docGrid w:linePitch="360"/>
        </w:sectPr>
      </w:pPr>
    </w:p>
    <w:p w14:paraId="303F03D5" w14:textId="77777777" w:rsidR="00F23B81" w:rsidRDefault="00F23B81" w:rsidP="00F23B81">
      <w:pPr>
        <w:jc w:val="center"/>
        <w:rPr>
          <w:b/>
        </w:rPr>
      </w:pPr>
      <w:r w:rsidRPr="00306BBA">
        <w:rPr>
          <w:b/>
        </w:rPr>
        <w:lastRenderedPageBreak/>
        <w:t>SD a PR projekty Implementačního plánu ITS</w:t>
      </w:r>
    </w:p>
    <w:tbl>
      <w:tblPr>
        <w:tblW w:w="10815" w:type="dxa"/>
        <w:tblInd w:w="-719" w:type="dxa"/>
        <w:tblCellMar>
          <w:left w:w="70" w:type="dxa"/>
          <w:right w:w="70" w:type="dxa"/>
        </w:tblCellMar>
        <w:tblLook w:val="04A0" w:firstRow="1" w:lastRow="0" w:firstColumn="1" w:lastColumn="0" w:noHBand="0" w:noVBand="1"/>
      </w:tblPr>
      <w:tblGrid>
        <w:gridCol w:w="454"/>
        <w:gridCol w:w="3118"/>
        <w:gridCol w:w="782"/>
        <w:gridCol w:w="788"/>
        <w:gridCol w:w="794"/>
        <w:gridCol w:w="794"/>
        <w:gridCol w:w="794"/>
        <w:gridCol w:w="797"/>
        <w:gridCol w:w="1020"/>
        <w:gridCol w:w="794"/>
        <w:gridCol w:w="680"/>
      </w:tblGrid>
      <w:tr w:rsidR="00F23B81" w:rsidRPr="00964351" w14:paraId="418EE58D" w14:textId="77777777" w:rsidTr="002351B2">
        <w:trPr>
          <w:trHeight w:val="567"/>
        </w:trPr>
        <w:tc>
          <w:tcPr>
            <w:tcW w:w="454" w:type="dxa"/>
            <w:vMerge w:val="restart"/>
            <w:tcBorders>
              <w:top w:val="single" w:sz="8" w:space="0" w:color="auto"/>
              <w:left w:val="single" w:sz="8" w:space="0" w:color="auto"/>
              <w:bottom w:val="double" w:sz="6" w:space="0" w:color="000000"/>
              <w:right w:val="single" w:sz="4" w:space="0" w:color="auto"/>
            </w:tcBorders>
            <w:shd w:val="clear" w:color="auto" w:fill="E5F1FF"/>
            <w:vAlign w:val="center"/>
            <w:hideMark/>
          </w:tcPr>
          <w:p w14:paraId="7C82BF4B" w14:textId="77777777" w:rsidR="00F23B81" w:rsidRPr="00964351" w:rsidRDefault="00F23B81" w:rsidP="00F23B81">
            <w:pPr>
              <w:spacing w:after="0" w:line="240" w:lineRule="auto"/>
              <w:jc w:val="center"/>
              <w:rPr>
                <w:rFonts w:eastAsia="Times New Roman" w:cstheme="minorHAnsi"/>
                <w:b/>
                <w:bCs/>
                <w:color w:val="000000"/>
                <w:sz w:val="12"/>
                <w:szCs w:val="12"/>
                <w:lang w:eastAsia="cs-CZ"/>
              </w:rPr>
            </w:pPr>
            <w:r w:rsidRPr="00964351">
              <w:rPr>
                <w:rFonts w:eastAsia="Times New Roman" w:cstheme="minorHAnsi"/>
                <w:b/>
                <w:bCs/>
                <w:color w:val="000000"/>
                <w:sz w:val="12"/>
                <w:szCs w:val="12"/>
                <w:lang w:eastAsia="cs-CZ"/>
              </w:rPr>
              <w:t>ID</w:t>
            </w:r>
          </w:p>
        </w:tc>
        <w:tc>
          <w:tcPr>
            <w:tcW w:w="3118" w:type="dxa"/>
            <w:vMerge w:val="restart"/>
            <w:tcBorders>
              <w:top w:val="single" w:sz="8" w:space="0" w:color="auto"/>
              <w:left w:val="single" w:sz="4" w:space="0" w:color="auto"/>
              <w:bottom w:val="double" w:sz="6" w:space="0" w:color="000000"/>
              <w:right w:val="single" w:sz="4" w:space="0" w:color="auto"/>
            </w:tcBorders>
            <w:shd w:val="clear" w:color="auto" w:fill="E5F1FF"/>
            <w:vAlign w:val="center"/>
            <w:hideMark/>
          </w:tcPr>
          <w:p w14:paraId="3EF193F0" w14:textId="77777777" w:rsidR="00F23B81" w:rsidRPr="00964351" w:rsidRDefault="00F23B81" w:rsidP="00F23B81">
            <w:pPr>
              <w:spacing w:after="0" w:line="240" w:lineRule="auto"/>
              <w:jc w:val="center"/>
              <w:rPr>
                <w:rFonts w:eastAsia="Times New Roman" w:cstheme="minorHAnsi"/>
                <w:b/>
                <w:bCs/>
                <w:color w:val="000000"/>
                <w:sz w:val="12"/>
                <w:szCs w:val="12"/>
                <w:lang w:eastAsia="cs-CZ"/>
              </w:rPr>
            </w:pPr>
            <w:r w:rsidRPr="00964351">
              <w:rPr>
                <w:rFonts w:eastAsia="Times New Roman" w:cstheme="minorHAnsi"/>
                <w:b/>
                <w:bCs/>
                <w:color w:val="000000"/>
                <w:sz w:val="12"/>
                <w:szCs w:val="12"/>
                <w:lang w:eastAsia="cs-CZ"/>
              </w:rPr>
              <w:t>Název projektu</w:t>
            </w:r>
          </w:p>
        </w:tc>
        <w:tc>
          <w:tcPr>
            <w:tcW w:w="1570" w:type="dxa"/>
            <w:gridSpan w:val="2"/>
            <w:tcBorders>
              <w:top w:val="single" w:sz="8" w:space="0" w:color="auto"/>
              <w:left w:val="nil"/>
              <w:bottom w:val="single" w:sz="4" w:space="0" w:color="auto"/>
              <w:right w:val="single" w:sz="4" w:space="0" w:color="auto"/>
            </w:tcBorders>
            <w:shd w:val="clear" w:color="auto" w:fill="E5F1FF"/>
            <w:vAlign w:val="center"/>
            <w:hideMark/>
          </w:tcPr>
          <w:p w14:paraId="54C5230C" w14:textId="77777777" w:rsidR="00F23B81" w:rsidRPr="00964351" w:rsidRDefault="00F23B81" w:rsidP="00F23B81">
            <w:pPr>
              <w:spacing w:after="0" w:line="240" w:lineRule="auto"/>
              <w:jc w:val="center"/>
              <w:rPr>
                <w:rFonts w:eastAsia="Times New Roman" w:cstheme="minorHAnsi"/>
                <w:b/>
                <w:bCs/>
                <w:color w:val="000000"/>
                <w:sz w:val="12"/>
                <w:szCs w:val="12"/>
                <w:lang w:eastAsia="cs-CZ"/>
              </w:rPr>
            </w:pPr>
            <w:r w:rsidRPr="00964351">
              <w:rPr>
                <w:rFonts w:eastAsia="Times New Roman" w:cstheme="minorHAnsi"/>
                <w:b/>
                <w:bCs/>
                <w:color w:val="000000"/>
                <w:sz w:val="12"/>
                <w:szCs w:val="12"/>
                <w:lang w:eastAsia="cs-CZ"/>
              </w:rPr>
              <w:t xml:space="preserve">Předpokládané termíny </w:t>
            </w:r>
            <w:r w:rsidRPr="00964351">
              <w:rPr>
                <w:rFonts w:eastAsia="Times New Roman" w:cstheme="minorHAnsi"/>
                <w:b/>
                <w:bCs/>
                <w:color w:val="000000"/>
                <w:sz w:val="12"/>
                <w:szCs w:val="12"/>
                <w:lang w:eastAsia="cs-CZ"/>
              </w:rPr>
              <w:br/>
              <w:t>dle Implementačního plánu ITS</w:t>
            </w:r>
          </w:p>
        </w:tc>
        <w:tc>
          <w:tcPr>
            <w:tcW w:w="1588" w:type="dxa"/>
            <w:gridSpan w:val="2"/>
            <w:tcBorders>
              <w:top w:val="single" w:sz="8" w:space="0" w:color="auto"/>
              <w:left w:val="nil"/>
              <w:bottom w:val="single" w:sz="4" w:space="0" w:color="auto"/>
              <w:right w:val="single" w:sz="4" w:space="0" w:color="auto"/>
            </w:tcBorders>
            <w:shd w:val="clear" w:color="auto" w:fill="E5F1FF"/>
            <w:vAlign w:val="center"/>
            <w:hideMark/>
          </w:tcPr>
          <w:p w14:paraId="29DE5A6D" w14:textId="77777777" w:rsidR="00F23B81" w:rsidRPr="00964351" w:rsidRDefault="00F23B81" w:rsidP="00F23B81">
            <w:pPr>
              <w:spacing w:after="0" w:line="240" w:lineRule="auto"/>
              <w:jc w:val="center"/>
              <w:rPr>
                <w:rFonts w:eastAsia="Times New Roman" w:cstheme="minorHAnsi"/>
                <w:b/>
                <w:bCs/>
                <w:color w:val="000000"/>
                <w:sz w:val="12"/>
                <w:szCs w:val="12"/>
                <w:lang w:eastAsia="cs-CZ"/>
              </w:rPr>
            </w:pPr>
            <w:r w:rsidRPr="00964351">
              <w:rPr>
                <w:rFonts w:eastAsia="Times New Roman" w:cstheme="minorHAnsi"/>
                <w:b/>
                <w:bCs/>
                <w:color w:val="000000"/>
                <w:sz w:val="12"/>
                <w:szCs w:val="12"/>
                <w:lang w:eastAsia="cs-CZ"/>
              </w:rPr>
              <w:t>Předpokládané termíny dle aktualizace č. 1 Implementačního plánu ITS</w:t>
            </w:r>
          </w:p>
        </w:tc>
        <w:tc>
          <w:tcPr>
            <w:tcW w:w="1591" w:type="dxa"/>
            <w:gridSpan w:val="2"/>
            <w:tcBorders>
              <w:top w:val="single" w:sz="8" w:space="0" w:color="auto"/>
              <w:left w:val="nil"/>
              <w:bottom w:val="single" w:sz="4" w:space="0" w:color="auto"/>
              <w:right w:val="single" w:sz="4" w:space="0" w:color="000000"/>
            </w:tcBorders>
            <w:shd w:val="clear" w:color="auto" w:fill="E5F1FF"/>
            <w:vAlign w:val="center"/>
            <w:hideMark/>
          </w:tcPr>
          <w:p w14:paraId="523FE3FC" w14:textId="77777777" w:rsidR="00F23B81" w:rsidRPr="00964351" w:rsidRDefault="00F23B81" w:rsidP="00F23B81">
            <w:pPr>
              <w:spacing w:after="0" w:line="240" w:lineRule="auto"/>
              <w:jc w:val="center"/>
              <w:rPr>
                <w:rFonts w:eastAsia="Times New Roman" w:cstheme="minorHAnsi"/>
                <w:b/>
                <w:bCs/>
                <w:color w:val="000000"/>
                <w:sz w:val="12"/>
                <w:szCs w:val="12"/>
                <w:lang w:eastAsia="cs-CZ"/>
              </w:rPr>
            </w:pPr>
            <w:r w:rsidRPr="00964351">
              <w:rPr>
                <w:rFonts w:eastAsia="Times New Roman" w:cstheme="minorHAnsi"/>
                <w:b/>
                <w:bCs/>
                <w:color w:val="000000"/>
                <w:sz w:val="12"/>
                <w:szCs w:val="12"/>
                <w:lang w:eastAsia="cs-CZ"/>
              </w:rPr>
              <w:t xml:space="preserve">Předpokládané termíny dle aktualizace </w:t>
            </w:r>
            <w:proofErr w:type="gramStart"/>
            <w:r w:rsidRPr="00964351">
              <w:rPr>
                <w:rFonts w:eastAsia="Times New Roman" w:cstheme="minorHAnsi"/>
                <w:b/>
                <w:bCs/>
                <w:color w:val="000000"/>
                <w:sz w:val="12"/>
                <w:szCs w:val="12"/>
                <w:lang w:eastAsia="cs-CZ"/>
              </w:rPr>
              <w:t>č. 2 Implementačního</w:t>
            </w:r>
            <w:proofErr w:type="gramEnd"/>
            <w:r w:rsidRPr="00964351">
              <w:rPr>
                <w:rFonts w:eastAsia="Times New Roman" w:cstheme="minorHAnsi"/>
                <w:b/>
                <w:bCs/>
                <w:color w:val="000000"/>
                <w:sz w:val="12"/>
                <w:szCs w:val="12"/>
                <w:lang w:eastAsia="cs-CZ"/>
              </w:rPr>
              <w:t xml:space="preserve"> plánu ITS </w:t>
            </w:r>
          </w:p>
        </w:tc>
        <w:tc>
          <w:tcPr>
            <w:tcW w:w="1020" w:type="dxa"/>
            <w:vMerge w:val="restart"/>
            <w:tcBorders>
              <w:top w:val="single" w:sz="8" w:space="0" w:color="auto"/>
              <w:left w:val="single" w:sz="4" w:space="0" w:color="auto"/>
              <w:right w:val="single" w:sz="4" w:space="0" w:color="auto"/>
            </w:tcBorders>
            <w:shd w:val="clear" w:color="auto" w:fill="E5F1FF"/>
            <w:vAlign w:val="center"/>
            <w:hideMark/>
          </w:tcPr>
          <w:p w14:paraId="781A12F6" w14:textId="77777777" w:rsidR="00F23B81" w:rsidRPr="00964351" w:rsidRDefault="00F23B81" w:rsidP="00F23B81">
            <w:pPr>
              <w:spacing w:after="0" w:line="240" w:lineRule="auto"/>
              <w:jc w:val="center"/>
              <w:rPr>
                <w:rFonts w:eastAsia="Times New Roman" w:cstheme="minorHAnsi"/>
                <w:b/>
                <w:bCs/>
                <w:color w:val="000000"/>
                <w:sz w:val="12"/>
                <w:szCs w:val="12"/>
                <w:lang w:eastAsia="cs-CZ"/>
              </w:rPr>
            </w:pPr>
            <w:r w:rsidRPr="00964351">
              <w:rPr>
                <w:rFonts w:eastAsia="Times New Roman" w:cstheme="minorHAnsi"/>
                <w:b/>
                <w:bCs/>
                <w:color w:val="000000"/>
                <w:sz w:val="12"/>
                <w:szCs w:val="12"/>
                <w:lang w:eastAsia="cs-CZ"/>
              </w:rPr>
              <w:t xml:space="preserve">Rozpočtovaná částka </w:t>
            </w:r>
            <w:r>
              <w:rPr>
                <w:rFonts w:eastAsia="Times New Roman" w:cstheme="minorHAnsi"/>
                <w:b/>
                <w:bCs/>
                <w:color w:val="000000"/>
                <w:sz w:val="12"/>
                <w:szCs w:val="12"/>
                <w:lang w:eastAsia="cs-CZ"/>
              </w:rPr>
              <w:t xml:space="preserve">dle Implementačních plánů ITS* </w:t>
            </w:r>
            <w:r w:rsidRPr="00964351">
              <w:rPr>
                <w:rFonts w:eastAsia="Times New Roman" w:cstheme="minorHAnsi"/>
                <w:b/>
                <w:bCs/>
                <w:color w:val="000000"/>
                <w:sz w:val="12"/>
                <w:szCs w:val="12"/>
                <w:lang w:eastAsia="cs-CZ"/>
              </w:rPr>
              <w:t>(v</w:t>
            </w:r>
            <w:r>
              <w:rPr>
                <w:rFonts w:eastAsia="Times New Roman" w:cstheme="minorHAnsi"/>
                <w:b/>
                <w:bCs/>
                <w:color w:val="000000"/>
                <w:sz w:val="12"/>
                <w:szCs w:val="12"/>
                <w:lang w:eastAsia="cs-CZ"/>
              </w:rPr>
              <w:t> </w:t>
            </w:r>
            <w:r w:rsidRPr="00964351">
              <w:rPr>
                <w:rFonts w:eastAsia="Times New Roman" w:cstheme="minorHAnsi"/>
                <w:b/>
                <w:bCs/>
                <w:color w:val="000000"/>
                <w:sz w:val="12"/>
                <w:szCs w:val="12"/>
                <w:lang w:eastAsia="cs-CZ"/>
              </w:rPr>
              <w:t>mil.</w:t>
            </w:r>
            <w:r>
              <w:rPr>
                <w:rFonts w:eastAsia="Times New Roman" w:cstheme="minorHAnsi"/>
                <w:b/>
                <w:bCs/>
                <w:color w:val="000000"/>
                <w:sz w:val="12"/>
                <w:szCs w:val="12"/>
                <w:lang w:eastAsia="cs-CZ"/>
              </w:rPr>
              <w:t> </w:t>
            </w:r>
            <w:r w:rsidRPr="00964351">
              <w:rPr>
                <w:rFonts w:eastAsia="Times New Roman" w:cstheme="minorHAnsi"/>
                <w:b/>
                <w:bCs/>
                <w:color w:val="000000"/>
                <w:sz w:val="12"/>
                <w:szCs w:val="12"/>
                <w:lang w:eastAsia="cs-CZ"/>
              </w:rPr>
              <w:t>Kč s DPH)</w:t>
            </w:r>
          </w:p>
        </w:tc>
        <w:tc>
          <w:tcPr>
            <w:tcW w:w="794" w:type="dxa"/>
            <w:vMerge w:val="restart"/>
            <w:tcBorders>
              <w:top w:val="single" w:sz="8" w:space="0" w:color="auto"/>
              <w:left w:val="single" w:sz="4" w:space="0" w:color="auto"/>
              <w:right w:val="single" w:sz="4" w:space="0" w:color="auto"/>
            </w:tcBorders>
            <w:shd w:val="clear" w:color="auto" w:fill="E5F1FF"/>
            <w:vAlign w:val="center"/>
            <w:hideMark/>
          </w:tcPr>
          <w:p w14:paraId="1B564E19" w14:textId="77777777" w:rsidR="00F23B81" w:rsidRPr="00964351" w:rsidRDefault="00F23B81" w:rsidP="00F23B81">
            <w:pPr>
              <w:spacing w:after="0" w:line="240" w:lineRule="auto"/>
              <w:jc w:val="center"/>
              <w:rPr>
                <w:rFonts w:eastAsia="Times New Roman" w:cstheme="minorHAnsi"/>
                <w:b/>
                <w:bCs/>
                <w:color w:val="000000"/>
                <w:sz w:val="12"/>
                <w:szCs w:val="12"/>
                <w:lang w:eastAsia="cs-CZ"/>
              </w:rPr>
            </w:pPr>
            <w:r w:rsidRPr="00964351">
              <w:rPr>
                <w:rFonts w:eastAsia="Times New Roman" w:cstheme="minorHAnsi"/>
                <w:b/>
                <w:bCs/>
                <w:color w:val="000000"/>
                <w:sz w:val="12"/>
                <w:szCs w:val="12"/>
                <w:lang w:eastAsia="cs-CZ"/>
              </w:rPr>
              <w:t>Stav projektu</w:t>
            </w:r>
          </w:p>
        </w:tc>
        <w:tc>
          <w:tcPr>
            <w:tcW w:w="680" w:type="dxa"/>
            <w:vMerge w:val="restart"/>
            <w:tcBorders>
              <w:top w:val="single" w:sz="8" w:space="0" w:color="auto"/>
              <w:left w:val="single" w:sz="4" w:space="0" w:color="auto"/>
              <w:right w:val="single" w:sz="8" w:space="0" w:color="auto"/>
            </w:tcBorders>
            <w:shd w:val="clear" w:color="auto" w:fill="E5F1FF"/>
            <w:vAlign w:val="center"/>
            <w:hideMark/>
          </w:tcPr>
          <w:p w14:paraId="58FEC9C1" w14:textId="77777777" w:rsidR="00F23B81" w:rsidRPr="00964351" w:rsidRDefault="00F23B81" w:rsidP="00F23B81">
            <w:pPr>
              <w:spacing w:after="0" w:line="240" w:lineRule="auto"/>
              <w:jc w:val="center"/>
              <w:rPr>
                <w:rFonts w:eastAsia="Times New Roman" w:cstheme="minorHAnsi"/>
                <w:b/>
                <w:bCs/>
                <w:color w:val="000000"/>
                <w:sz w:val="12"/>
                <w:szCs w:val="12"/>
                <w:lang w:eastAsia="cs-CZ"/>
              </w:rPr>
            </w:pPr>
            <w:r w:rsidRPr="00964351">
              <w:rPr>
                <w:rFonts w:eastAsia="Times New Roman" w:cstheme="minorHAnsi"/>
                <w:b/>
                <w:bCs/>
                <w:color w:val="000000"/>
                <w:sz w:val="12"/>
                <w:szCs w:val="12"/>
                <w:lang w:eastAsia="cs-CZ"/>
              </w:rPr>
              <w:t>Zpoždění projektu</w:t>
            </w:r>
          </w:p>
        </w:tc>
      </w:tr>
      <w:tr w:rsidR="00F23B81" w:rsidRPr="00964351" w14:paraId="01A44D93" w14:textId="77777777" w:rsidTr="002351B2">
        <w:trPr>
          <w:trHeight w:val="397"/>
        </w:trPr>
        <w:tc>
          <w:tcPr>
            <w:tcW w:w="454" w:type="dxa"/>
            <w:vMerge/>
            <w:tcBorders>
              <w:top w:val="single" w:sz="8" w:space="0" w:color="auto"/>
              <w:left w:val="single" w:sz="8" w:space="0" w:color="auto"/>
              <w:bottom w:val="double" w:sz="6" w:space="0" w:color="000000"/>
              <w:right w:val="single" w:sz="4" w:space="0" w:color="auto"/>
            </w:tcBorders>
            <w:vAlign w:val="center"/>
            <w:hideMark/>
          </w:tcPr>
          <w:p w14:paraId="22093667" w14:textId="77777777" w:rsidR="00F23B81" w:rsidRPr="00964351" w:rsidRDefault="00F23B81" w:rsidP="00F23B81">
            <w:pPr>
              <w:spacing w:after="0" w:line="240" w:lineRule="auto"/>
              <w:rPr>
                <w:rFonts w:eastAsia="Times New Roman" w:cstheme="minorHAnsi"/>
                <w:b/>
                <w:bCs/>
                <w:color w:val="000000"/>
                <w:sz w:val="12"/>
                <w:szCs w:val="12"/>
                <w:lang w:eastAsia="cs-CZ"/>
              </w:rPr>
            </w:pPr>
          </w:p>
        </w:tc>
        <w:tc>
          <w:tcPr>
            <w:tcW w:w="3118" w:type="dxa"/>
            <w:vMerge/>
            <w:tcBorders>
              <w:top w:val="single" w:sz="8" w:space="0" w:color="auto"/>
              <w:left w:val="single" w:sz="4" w:space="0" w:color="auto"/>
              <w:bottom w:val="double" w:sz="6" w:space="0" w:color="000000"/>
              <w:right w:val="single" w:sz="4" w:space="0" w:color="auto"/>
            </w:tcBorders>
            <w:vAlign w:val="center"/>
            <w:hideMark/>
          </w:tcPr>
          <w:p w14:paraId="5678E1A3" w14:textId="77777777" w:rsidR="00F23B81" w:rsidRPr="00964351" w:rsidRDefault="00F23B81" w:rsidP="00F23B81">
            <w:pPr>
              <w:spacing w:after="0" w:line="240" w:lineRule="auto"/>
              <w:rPr>
                <w:rFonts w:eastAsia="Times New Roman" w:cstheme="minorHAnsi"/>
                <w:b/>
                <w:bCs/>
                <w:color w:val="000000"/>
                <w:sz w:val="12"/>
                <w:szCs w:val="12"/>
                <w:lang w:eastAsia="cs-CZ"/>
              </w:rPr>
            </w:pPr>
          </w:p>
        </w:tc>
        <w:tc>
          <w:tcPr>
            <w:tcW w:w="782" w:type="dxa"/>
            <w:tcBorders>
              <w:top w:val="nil"/>
              <w:left w:val="nil"/>
              <w:bottom w:val="double" w:sz="6" w:space="0" w:color="auto"/>
              <w:right w:val="single" w:sz="4" w:space="0" w:color="auto"/>
            </w:tcBorders>
            <w:shd w:val="clear" w:color="auto" w:fill="E5F1FF"/>
            <w:vAlign w:val="center"/>
            <w:hideMark/>
          </w:tcPr>
          <w:p w14:paraId="76750A58" w14:textId="0AAF1AB7" w:rsidR="00F23B81" w:rsidRPr="00964351" w:rsidRDefault="002351B2" w:rsidP="00F23B81">
            <w:pPr>
              <w:spacing w:after="0" w:line="240" w:lineRule="auto"/>
              <w:jc w:val="center"/>
              <w:rPr>
                <w:rFonts w:eastAsia="Times New Roman" w:cstheme="minorHAnsi"/>
                <w:b/>
                <w:bCs/>
                <w:color w:val="000000"/>
                <w:sz w:val="12"/>
                <w:szCs w:val="12"/>
                <w:lang w:eastAsia="cs-CZ"/>
              </w:rPr>
            </w:pPr>
            <w:r>
              <w:rPr>
                <w:rFonts w:eastAsia="Times New Roman" w:cstheme="minorHAnsi"/>
                <w:b/>
                <w:bCs/>
                <w:color w:val="000000"/>
                <w:sz w:val="12"/>
                <w:szCs w:val="12"/>
                <w:lang w:eastAsia="cs-CZ"/>
              </w:rPr>
              <w:t>Z</w:t>
            </w:r>
            <w:r w:rsidR="00F23B81" w:rsidRPr="00964351">
              <w:rPr>
                <w:rFonts w:eastAsia="Times New Roman" w:cstheme="minorHAnsi"/>
                <w:b/>
                <w:bCs/>
                <w:color w:val="000000"/>
                <w:sz w:val="12"/>
                <w:szCs w:val="12"/>
                <w:lang w:eastAsia="cs-CZ"/>
              </w:rPr>
              <w:t>ahájení</w:t>
            </w:r>
          </w:p>
        </w:tc>
        <w:tc>
          <w:tcPr>
            <w:tcW w:w="788" w:type="dxa"/>
            <w:tcBorders>
              <w:top w:val="nil"/>
              <w:left w:val="nil"/>
              <w:bottom w:val="double" w:sz="6" w:space="0" w:color="auto"/>
              <w:right w:val="single" w:sz="4" w:space="0" w:color="auto"/>
            </w:tcBorders>
            <w:shd w:val="clear" w:color="auto" w:fill="E5F1FF"/>
            <w:vAlign w:val="center"/>
            <w:hideMark/>
          </w:tcPr>
          <w:p w14:paraId="031AD3E6" w14:textId="7799749F" w:rsidR="00F23B81" w:rsidRPr="00964351" w:rsidRDefault="002351B2" w:rsidP="00F23B81">
            <w:pPr>
              <w:spacing w:after="0" w:line="240" w:lineRule="auto"/>
              <w:jc w:val="center"/>
              <w:rPr>
                <w:rFonts w:eastAsia="Times New Roman" w:cstheme="minorHAnsi"/>
                <w:b/>
                <w:bCs/>
                <w:color w:val="000000"/>
                <w:sz w:val="12"/>
                <w:szCs w:val="12"/>
                <w:lang w:eastAsia="cs-CZ"/>
              </w:rPr>
            </w:pPr>
            <w:r>
              <w:rPr>
                <w:rFonts w:eastAsia="Times New Roman" w:cstheme="minorHAnsi"/>
                <w:b/>
                <w:bCs/>
                <w:color w:val="000000"/>
                <w:sz w:val="12"/>
                <w:szCs w:val="12"/>
                <w:lang w:eastAsia="cs-CZ"/>
              </w:rPr>
              <w:t>R</w:t>
            </w:r>
            <w:r w:rsidR="00F23B81" w:rsidRPr="00964351">
              <w:rPr>
                <w:rFonts w:eastAsia="Times New Roman" w:cstheme="minorHAnsi"/>
                <w:b/>
                <w:bCs/>
                <w:color w:val="000000"/>
                <w:sz w:val="12"/>
                <w:szCs w:val="12"/>
                <w:lang w:eastAsia="cs-CZ"/>
              </w:rPr>
              <w:t>ealizace</w:t>
            </w:r>
          </w:p>
        </w:tc>
        <w:tc>
          <w:tcPr>
            <w:tcW w:w="794" w:type="dxa"/>
            <w:tcBorders>
              <w:top w:val="nil"/>
              <w:left w:val="nil"/>
              <w:bottom w:val="double" w:sz="6" w:space="0" w:color="auto"/>
              <w:right w:val="single" w:sz="4" w:space="0" w:color="auto"/>
            </w:tcBorders>
            <w:shd w:val="clear" w:color="auto" w:fill="E5F1FF"/>
            <w:vAlign w:val="center"/>
            <w:hideMark/>
          </w:tcPr>
          <w:p w14:paraId="373FD0D5" w14:textId="52DA204D" w:rsidR="00F23B81" w:rsidRPr="00964351" w:rsidRDefault="002351B2" w:rsidP="00F23B81">
            <w:pPr>
              <w:spacing w:after="0" w:line="240" w:lineRule="auto"/>
              <w:jc w:val="center"/>
              <w:rPr>
                <w:rFonts w:eastAsia="Times New Roman" w:cstheme="minorHAnsi"/>
                <w:b/>
                <w:bCs/>
                <w:color w:val="000000"/>
                <w:sz w:val="12"/>
                <w:szCs w:val="12"/>
                <w:lang w:eastAsia="cs-CZ"/>
              </w:rPr>
            </w:pPr>
            <w:r>
              <w:rPr>
                <w:rFonts w:eastAsia="Times New Roman" w:cstheme="minorHAnsi"/>
                <w:b/>
                <w:bCs/>
                <w:color w:val="000000"/>
                <w:sz w:val="12"/>
                <w:szCs w:val="12"/>
                <w:lang w:eastAsia="cs-CZ"/>
              </w:rPr>
              <w:t>Z</w:t>
            </w:r>
            <w:r w:rsidR="00F23B81" w:rsidRPr="00964351">
              <w:rPr>
                <w:rFonts w:eastAsia="Times New Roman" w:cstheme="minorHAnsi"/>
                <w:b/>
                <w:bCs/>
                <w:color w:val="000000"/>
                <w:sz w:val="12"/>
                <w:szCs w:val="12"/>
                <w:lang w:eastAsia="cs-CZ"/>
              </w:rPr>
              <w:t>ahájení</w:t>
            </w:r>
          </w:p>
        </w:tc>
        <w:tc>
          <w:tcPr>
            <w:tcW w:w="794" w:type="dxa"/>
            <w:tcBorders>
              <w:top w:val="nil"/>
              <w:left w:val="nil"/>
              <w:bottom w:val="double" w:sz="6" w:space="0" w:color="auto"/>
              <w:right w:val="single" w:sz="4" w:space="0" w:color="auto"/>
            </w:tcBorders>
            <w:shd w:val="clear" w:color="auto" w:fill="E5F1FF"/>
            <w:vAlign w:val="center"/>
            <w:hideMark/>
          </w:tcPr>
          <w:p w14:paraId="263B50A7" w14:textId="7DA144C7" w:rsidR="00F23B81" w:rsidRPr="00964351" w:rsidRDefault="002351B2" w:rsidP="00F23B81">
            <w:pPr>
              <w:spacing w:after="0" w:line="240" w:lineRule="auto"/>
              <w:jc w:val="center"/>
              <w:rPr>
                <w:rFonts w:eastAsia="Times New Roman" w:cstheme="minorHAnsi"/>
                <w:b/>
                <w:bCs/>
                <w:color w:val="000000"/>
                <w:sz w:val="12"/>
                <w:szCs w:val="12"/>
                <w:lang w:eastAsia="cs-CZ"/>
              </w:rPr>
            </w:pPr>
            <w:r>
              <w:rPr>
                <w:rFonts w:eastAsia="Times New Roman" w:cstheme="minorHAnsi"/>
                <w:b/>
                <w:bCs/>
                <w:color w:val="000000"/>
                <w:sz w:val="12"/>
                <w:szCs w:val="12"/>
                <w:lang w:eastAsia="cs-CZ"/>
              </w:rPr>
              <w:t>R</w:t>
            </w:r>
            <w:r w:rsidR="00F23B81" w:rsidRPr="00964351">
              <w:rPr>
                <w:rFonts w:eastAsia="Times New Roman" w:cstheme="minorHAnsi"/>
                <w:b/>
                <w:bCs/>
                <w:color w:val="000000"/>
                <w:sz w:val="12"/>
                <w:szCs w:val="12"/>
                <w:lang w:eastAsia="cs-CZ"/>
              </w:rPr>
              <w:t>ealizace</w:t>
            </w:r>
          </w:p>
        </w:tc>
        <w:tc>
          <w:tcPr>
            <w:tcW w:w="794" w:type="dxa"/>
            <w:tcBorders>
              <w:top w:val="nil"/>
              <w:left w:val="nil"/>
              <w:bottom w:val="double" w:sz="6" w:space="0" w:color="auto"/>
              <w:right w:val="single" w:sz="4" w:space="0" w:color="auto"/>
            </w:tcBorders>
            <w:shd w:val="clear" w:color="auto" w:fill="E5F1FF"/>
            <w:vAlign w:val="center"/>
            <w:hideMark/>
          </w:tcPr>
          <w:p w14:paraId="4C91D5E8" w14:textId="1E0B76AE" w:rsidR="00F23B81" w:rsidRPr="00964351" w:rsidRDefault="002351B2" w:rsidP="00F23B81">
            <w:pPr>
              <w:spacing w:after="0" w:line="240" w:lineRule="auto"/>
              <w:jc w:val="center"/>
              <w:rPr>
                <w:rFonts w:eastAsia="Times New Roman" w:cstheme="minorHAnsi"/>
                <w:b/>
                <w:bCs/>
                <w:color w:val="000000"/>
                <w:sz w:val="12"/>
                <w:szCs w:val="12"/>
                <w:lang w:eastAsia="cs-CZ"/>
              </w:rPr>
            </w:pPr>
            <w:r>
              <w:rPr>
                <w:rFonts w:eastAsia="Times New Roman" w:cstheme="minorHAnsi"/>
                <w:b/>
                <w:bCs/>
                <w:color w:val="000000"/>
                <w:sz w:val="12"/>
                <w:szCs w:val="12"/>
                <w:lang w:eastAsia="cs-CZ"/>
              </w:rPr>
              <w:t>Z</w:t>
            </w:r>
            <w:r w:rsidR="00F23B81" w:rsidRPr="00964351">
              <w:rPr>
                <w:rFonts w:eastAsia="Times New Roman" w:cstheme="minorHAnsi"/>
                <w:b/>
                <w:bCs/>
                <w:color w:val="000000"/>
                <w:sz w:val="12"/>
                <w:szCs w:val="12"/>
                <w:lang w:eastAsia="cs-CZ"/>
              </w:rPr>
              <w:t>ahájení</w:t>
            </w:r>
          </w:p>
        </w:tc>
        <w:tc>
          <w:tcPr>
            <w:tcW w:w="797" w:type="dxa"/>
            <w:tcBorders>
              <w:top w:val="nil"/>
              <w:left w:val="nil"/>
              <w:bottom w:val="double" w:sz="6" w:space="0" w:color="auto"/>
              <w:right w:val="single" w:sz="4" w:space="0" w:color="auto"/>
            </w:tcBorders>
            <w:shd w:val="clear" w:color="auto" w:fill="E5F1FF"/>
            <w:vAlign w:val="center"/>
            <w:hideMark/>
          </w:tcPr>
          <w:p w14:paraId="11C80AD0" w14:textId="596FF742" w:rsidR="00F23B81" w:rsidRPr="00964351" w:rsidRDefault="002351B2" w:rsidP="00F23B81">
            <w:pPr>
              <w:spacing w:after="0" w:line="240" w:lineRule="auto"/>
              <w:jc w:val="center"/>
              <w:rPr>
                <w:rFonts w:eastAsia="Times New Roman" w:cstheme="minorHAnsi"/>
                <w:b/>
                <w:bCs/>
                <w:color w:val="000000"/>
                <w:sz w:val="12"/>
                <w:szCs w:val="12"/>
                <w:lang w:eastAsia="cs-CZ"/>
              </w:rPr>
            </w:pPr>
            <w:r>
              <w:rPr>
                <w:rFonts w:eastAsia="Times New Roman" w:cstheme="minorHAnsi"/>
                <w:b/>
                <w:bCs/>
                <w:color w:val="000000"/>
                <w:sz w:val="12"/>
                <w:szCs w:val="12"/>
                <w:lang w:eastAsia="cs-CZ"/>
              </w:rPr>
              <w:t>R</w:t>
            </w:r>
            <w:r w:rsidR="00F23B81" w:rsidRPr="00964351">
              <w:rPr>
                <w:rFonts w:eastAsia="Times New Roman" w:cstheme="minorHAnsi"/>
                <w:b/>
                <w:bCs/>
                <w:color w:val="000000"/>
                <w:sz w:val="12"/>
                <w:szCs w:val="12"/>
                <w:lang w:eastAsia="cs-CZ"/>
              </w:rPr>
              <w:t>ealizace</w:t>
            </w:r>
          </w:p>
        </w:tc>
        <w:tc>
          <w:tcPr>
            <w:tcW w:w="1020" w:type="dxa"/>
            <w:vMerge/>
            <w:tcBorders>
              <w:left w:val="single" w:sz="4" w:space="0" w:color="auto"/>
              <w:bottom w:val="double" w:sz="6" w:space="0" w:color="000000"/>
              <w:right w:val="single" w:sz="4" w:space="0" w:color="auto"/>
            </w:tcBorders>
            <w:vAlign w:val="center"/>
            <w:hideMark/>
          </w:tcPr>
          <w:p w14:paraId="425385C2" w14:textId="77777777" w:rsidR="00F23B81" w:rsidRPr="00964351" w:rsidRDefault="00F23B81" w:rsidP="00F23B81">
            <w:pPr>
              <w:spacing w:after="0" w:line="240" w:lineRule="auto"/>
              <w:rPr>
                <w:rFonts w:eastAsia="Times New Roman" w:cstheme="minorHAnsi"/>
                <w:b/>
                <w:bCs/>
                <w:color w:val="000000"/>
                <w:sz w:val="12"/>
                <w:szCs w:val="12"/>
                <w:lang w:eastAsia="cs-CZ"/>
              </w:rPr>
            </w:pPr>
          </w:p>
        </w:tc>
        <w:tc>
          <w:tcPr>
            <w:tcW w:w="794" w:type="dxa"/>
            <w:vMerge/>
            <w:tcBorders>
              <w:left w:val="single" w:sz="4" w:space="0" w:color="auto"/>
              <w:bottom w:val="double" w:sz="6" w:space="0" w:color="000000"/>
              <w:right w:val="single" w:sz="4" w:space="0" w:color="auto"/>
            </w:tcBorders>
            <w:vAlign w:val="center"/>
            <w:hideMark/>
          </w:tcPr>
          <w:p w14:paraId="193F4629" w14:textId="77777777" w:rsidR="00F23B81" w:rsidRPr="00964351" w:rsidRDefault="00F23B81" w:rsidP="00F23B81">
            <w:pPr>
              <w:spacing w:after="0" w:line="240" w:lineRule="auto"/>
              <w:rPr>
                <w:rFonts w:eastAsia="Times New Roman" w:cstheme="minorHAnsi"/>
                <w:b/>
                <w:bCs/>
                <w:color w:val="000000"/>
                <w:sz w:val="12"/>
                <w:szCs w:val="12"/>
                <w:lang w:eastAsia="cs-CZ"/>
              </w:rPr>
            </w:pPr>
          </w:p>
        </w:tc>
        <w:tc>
          <w:tcPr>
            <w:tcW w:w="680" w:type="dxa"/>
            <w:vMerge/>
            <w:tcBorders>
              <w:left w:val="single" w:sz="4" w:space="0" w:color="auto"/>
              <w:bottom w:val="single" w:sz="4" w:space="0" w:color="auto"/>
              <w:right w:val="single" w:sz="8" w:space="0" w:color="auto"/>
            </w:tcBorders>
            <w:vAlign w:val="center"/>
            <w:hideMark/>
          </w:tcPr>
          <w:p w14:paraId="2B734ED7" w14:textId="77777777" w:rsidR="00F23B81" w:rsidRPr="00964351" w:rsidRDefault="00F23B81" w:rsidP="00F23B81">
            <w:pPr>
              <w:spacing w:after="0" w:line="240" w:lineRule="auto"/>
              <w:rPr>
                <w:rFonts w:eastAsia="Times New Roman" w:cstheme="minorHAnsi"/>
                <w:b/>
                <w:bCs/>
                <w:color w:val="000000"/>
                <w:sz w:val="12"/>
                <w:szCs w:val="12"/>
                <w:lang w:eastAsia="cs-CZ"/>
              </w:rPr>
            </w:pPr>
          </w:p>
        </w:tc>
      </w:tr>
      <w:tr w:rsidR="00F23B81" w:rsidRPr="00964351" w14:paraId="10DD0215" w14:textId="77777777" w:rsidTr="00602388">
        <w:trPr>
          <w:trHeight w:val="397"/>
        </w:trPr>
        <w:tc>
          <w:tcPr>
            <w:tcW w:w="454"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1740AE1D" w14:textId="77777777" w:rsidR="00F23B81" w:rsidRPr="00964351" w:rsidRDefault="00F23B81" w:rsidP="00F23B81">
            <w:pPr>
              <w:spacing w:after="0" w:line="240" w:lineRule="auto"/>
              <w:rPr>
                <w:rFonts w:eastAsia="Times New Roman" w:cstheme="minorHAnsi"/>
                <w:b/>
                <w:bCs/>
                <w:color w:val="000000"/>
                <w:sz w:val="12"/>
                <w:szCs w:val="12"/>
                <w:lang w:eastAsia="cs-CZ"/>
              </w:rPr>
            </w:pPr>
            <w:r w:rsidRPr="00964351">
              <w:rPr>
                <w:rFonts w:eastAsia="Times New Roman" w:cstheme="minorHAnsi"/>
                <w:b/>
                <w:bCs/>
                <w:color w:val="000000"/>
                <w:sz w:val="12"/>
                <w:szCs w:val="12"/>
                <w:lang w:eastAsia="cs-CZ"/>
              </w:rPr>
              <w:t>SD-01</w:t>
            </w:r>
          </w:p>
        </w:tc>
        <w:tc>
          <w:tcPr>
            <w:tcW w:w="3118" w:type="dxa"/>
            <w:tcBorders>
              <w:top w:val="single" w:sz="4" w:space="0" w:color="auto"/>
              <w:left w:val="nil"/>
              <w:bottom w:val="single" w:sz="4" w:space="0" w:color="auto"/>
              <w:right w:val="single" w:sz="8" w:space="0" w:color="auto"/>
            </w:tcBorders>
            <w:shd w:val="clear" w:color="000000" w:fill="FFFFFF"/>
            <w:vAlign w:val="center"/>
            <w:hideMark/>
          </w:tcPr>
          <w:p w14:paraId="27643A5F" w14:textId="77777777" w:rsidR="00F23B81" w:rsidRPr="00964351" w:rsidRDefault="00F23B81" w:rsidP="00F23B81">
            <w:pPr>
              <w:spacing w:after="0" w:line="240" w:lineRule="auto"/>
              <w:rPr>
                <w:rFonts w:eastAsia="Times New Roman" w:cstheme="minorHAnsi"/>
                <w:color w:val="000000"/>
                <w:sz w:val="12"/>
                <w:szCs w:val="12"/>
                <w:lang w:eastAsia="cs-CZ"/>
              </w:rPr>
            </w:pPr>
            <w:r w:rsidRPr="00964351">
              <w:rPr>
                <w:rFonts w:eastAsia="Times New Roman" w:cstheme="minorHAnsi"/>
                <w:color w:val="000000"/>
                <w:sz w:val="12"/>
                <w:szCs w:val="12"/>
                <w:lang w:eastAsia="cs-CZ"/>
              </w:rPr>
              <w:t>Doplnění informačních portálů na D</w:t>
            </w:r>
          </w:p>
        </w:tc>
        <w:tc>
          <w:tcPr>
            <w:tcW w:w="782" w:type="dxa"/>
            <w:tcBorders>
              <w:top w:val="single" w:sz="4" w:space="0" w:color="auto"/>
              <w:left w:val="nil"/>
              <w:bottom w:val="single" w:sz="4" w:space="0" w:color="auto"/>
              <w:right w:val="single" w:sz="4" w:space="0" w:color="auto"/>
            </w:tcBorders>
            <w:shd w:val="clear" w:color="000000" w:fill="FFFFFF"/>
            <w:noWrap/>
            <w:vAlign w:val="center"/>
            <w:hideMark/>
          </w:tcPr>
          <w:p w14:paraId="4B201774"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2016</w:t>
            </w:r>
          </w:p>
        </w:tc>
        <w:tc>
          <w:tcPr>
            <w:tcW w:w="788" w:type="dxa"/>
            <w:tcBorders>
              <w:top w:val="single" w:sz="4" w:space="0" w:color="auto"/>
              <w:left w:val="nil"/>
              <w:bottom w:val="single" w:sz="4" w:space="0" w:color="auto"/>
              <w:right w:val="single" w:sz="8" w:space="0" w:color="auto"/>
            </w:tcBorders>
            <w:shd w:val="clear" w:color="000000" w:fill="FFFFFF"/>
            <w:noWrap/>
            <w:vAlign w:val="center"/>
            <w:hideMark/>
          </w:tcPr>
          <w:p w14:paraId="2930A388"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2016–17</w:t>
            </w:r>
          </w:p>
        </w:tc>
        <w:tc>
          <w:tcPr>
            <w:tcW w:w="794" w:type="dxa"/>
            <w:tcBorders>
              <w:top w:val="single" w:sz="4" w:space="0" w:color="auto"/>
              <w:left w:val="nil"/>
              <w:bottom w:val="single" w:sz="4" w:space="0" w:color="auto"/>
              <w:right w:val="single" w:sz="4" w:space="0" w:color="auto"/>
            </w:tcBorders>
            <w:shd w:val="clear" w:color="000000" w:fill="FFFFFF"/>
            <w:noWrap/>
            <w:vAlign w:val="center"/>
            <w:hideMark/>
          </w:tcPr>
          <w:p w14:paraId="49FE673B"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2016</w:t>
            </w:r>
          </w:p>
        </w:tc>
        <w:tc>
          <w:tcPr>
            <w:tcW w:w="794" w:type="dxa"/>
            <w:tcBorders>
              <w:top w:val="single" w:sz="4" w:space="0" w:color="auto"/>
              <w:left w:val="nil"/>
              <w:bottom w:val="single" w:sz="4" w:space="0" w:color="auto"/>
              <w:right w:val="single" w:sz="8" w:space="0" w:color="auto"/>
            </w:tcBorders>
            <w:shd w:val="clear" w:color="000000" w:fill="FFFFFF"/>
            <w:noWrap/>
            <w:vAlign w:val="center"/>
            <w:hideMark/>
          </w:tcPr>
          <w:p w14:paraId="3FCB1F92"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2016–17</w:t>
            </w:r>
          </w:p>
        </w:tc>
        <w:tc>
          <w:tcPr>
            <w:tcW w:w="794" w:type="dxa"/>
            <w:tcBorders>
              <w:top w:val="single" w:sz="4" w:space="0" w:color="auto"/>
              <w:left w:val="nil"/>
              <w:bottom w:val="single" w:sz="4" w:space="0" w:color="auto"/>
              <w:right w:val="single" w:sz="4" w:space="0" w:color="auto"/>
            </w:tcBorders>
            <w:shd w:val="clear" w:color="000000" w:fill="FFFFFF"/>
            <w:noWrap/>
            <w:vAlign w:val="center"/>
            <w:hideMark/>
          </w:tcPr>
          <w:p w14:paraId="6E86F569"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2016</w:t>
            </w:r>
          </w:p>
        </w:tc>
        <w:tc>
          <w:tcPr>
            <w:tcW w:w="797" w:type="dxa"/>
            <w:tcBorders>
              <w:top w:val="single" w:sz="4" w:space="0" w:color="auto"/>
              <w:left w:val="nil"/>
              <w:bottom w:val="single" w:sz="4" w:space="0" w:color="auto"/>
              <w:right w:val="single" w:sz="8" w:space="0" w:color="auto"/>
            </w:tcBorders>
            <w:shd w:val="clear" w:color="000000" w:fill="FFFFFF"/>
            <w:noWrap/>
            <w:vAlign w:val="center"/>
            <w:hideMark/>
          </w:tcPr>
          <w:p w14:paraId="4A81A106"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2016–18</w:t>
            </w:r>
          </w:p>
        </w:tc>
        <w:tc>
          <w:tcPr>
            <w:tcW w:w="1020" w:type="dxa"/>
            <w:tcBorders>
              <w:top w:val="single" w:sz="4" w:space="0" w:color="auto"/>
              <w:left w:val="nil"/>
              <w:bottom w:val="single" w:sz="4" w:space="0" w:color="auto"/>
              <w:right w:val="nil"/>
            </w:tcBorders>
            <w:shd w:val="clear" w:color="000000" w:fill="FFFFFF"/>
            <w:noWrap/>
            <w:vAlign w:val="center"/>
            <w:hideMark/>
          </w:tcPr>
          <w:p w14:paraId="6A0B41F6" w14:textId="77777777" w:rsidR="00F23B81" w:rsidRPr="00964351" w:rsidRDefault="00F23B81" w:rsidP="00602388">
            <w:pPr>
              <w:spacing w:after="0" w:line="240" w:lineRule="auto"/>
              <w:ind w:right="227"/>
              <w:jc w:val="right"/>
              <w:rPr>
                <w:rFonts w:eastAsia="Times New Roman" w:cstheme="minorHAnsi"/>
                <w:color w:val="000000"/>
                <w:sz w:val="12"/>
                <w:szCs w:val="12"/>
                <w:lang w:eastAsia="cs-CZ"/>
              </w:rPr>
            </w:pPr>
            <w:r w:rsidRPr="00964351">
              <w:rPr>
                <w:rFonts w:eastAsia="Times New Roman" w:cstheme="minorHAnsi"/>
                <w:color w:val="000000"/>
                <w:sz w:val="12"/>
                <w:szCs w:val="12"/>
                <w:lang w:eastAsia="cs-CZ"/>
              </w:rPr>
              <w:t>205,0</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EE71F4" w14:textId="77777777" w:rsidR="00F23B81" w:rsidRPr="00964351" w:rsidRDefault="00F23B81" w:rsidP="00F23B81">
            <w:pPr>
              <w:spacing w:after="0" w:line="240" w:lineRule="auto"/>
              <w:jc w:val="center"/>
              <w:rPr>
                <w:rFonts w:eastAsia="Times New Roman" w:cstheme="minorHAnsi"/>
                <w:sz w:val="12"/>
                <w:szCs w:val="12"/>
                <w:lang w:eastAsia="cs-CZ"/>
              </w:rPr>
            </w:pPr>
            <w:r w:rsidRPr="00964351">
              <w:rPr>
                <w:rFonts w:eastAsia="Times New Roman" w:cstheme="minorHAnsi"/>
                <w:sz w:val="12"/>
                <w:szCs w:val="12"/>
                <w:lang w:eastAsia="cs-CZ"/>
              </w:rPr>
              <w:t>REALIZACE</w:t>
            </w:r>
          </w:p>
        </w:tc>
        <w:tc>
          <w:tcPr>
            <w:tcW w:w="680" w:type="dxa"/>
            <w:tcBorders>
              <w:top w:val="single" w:sz="4" w:space="0" w:color="auto"/>
              <w:left w:val="single" w:sz="4" w:space="0" w:color="auto"/>
              <w:bottom w:val="single" w:sz="4" w:space="0" w:color="auto"/>
              <w:right w:val="single" w:sz="8" w:space="0" w:color="auto"/>
            </w:tcBorders>
            <w:shd w:val="clear" w:color="000000" w:fill="F4B084"/>
            <w:noWrap/>
            <w:vAlign w:val="center"/>
            <w:hideMark/>
          </w:tcPr>
          <w:p w14:paraId="72967395" w14:textId="77777777" w:rsidR="00F23B81" w:rsidRPr="00964351" w:rsidRDefault="00F23B81" w:rsidP="00F23B81">
            <w:pPr>
              <w:spacing w:after="0" w:line="240" w:lineRule="auto"/>
              <w:jc w:val="center"/>
              <w:rPr>
                <w:rFonts w:eastAsia="Times New Roman" w:cstheme="minorHAnsi"/>
                <w:b/>
                <w:bCs/>
                <w:color w:val="000000"/>
                <w:sz w:val="12"/>
                <w:szCs w:val="12"/>
                <w:lang w:eastAsia="cs-CZ"/>
              </w:rPr>
            </w:pPr>
            <w:r w:rsidRPr="00964351">
              <w:rPr>
                <w:rFonts w:eastAsia="Times New Roman" w:cstheme="minorHAnsi"/>
                <w:b/>
                <w:bCs/>
                <w:color w:val="000000"/>
                <w:sz w:val="12"/>
                <w:szCs w:val="12"/>
                <w:lang w:eastAsia="cs-CZ"/>
              </w:rPr>
              <w:t>ANO</w:t>
            </w:r>
          </w:p>
        </w:tc>
      </w:tr>
      <w:tr w:rsidR="00F23B81" w:rsidRPr="00964351" w14:paraId="46B94489" w14:textId="77777777" w:rsidTr="00602388">
        <w:trPr>
          <w:trHeight w:val="397"/>
        </w:trPr>
        <w:tc>
          <w:tcPr>
            <w:tcW w:w="454" w:type="dxa"/>
            <w:tcBorders>
              <w:top w:val="nil"/>
              <w:left w:val="single" w:sz="8" w:space="0" w:color="auto"/>
              <w:bottom w:val="single" w:sz="4" w:space="0" w:color="auto"/>
              <w:right w:val="single" w:sz="4" w:space="0" w:color="auto"/>
            </w:tcBorders>
            <w:shd w:val="clear" w:color="000000" w:fill="FFFFFF"/>
            <w:noWrap/>
            <w:vAlign w:val="center"/>
            <w:hideMark/>
          </w:tcPr>
          <w:p w14:paraId="09A5A949" w14:textId="77777777" w:rsidR="00F23B81" w:rsidRPr="00964351" w:rsidRDefault="00F23B81" w:rsidP="00F23B81">
            <w:pPr>
              <w:spacing w:after="0" w:line="240" w:lineRule="auto"/>
              <w:rPr>
                <w:rFonts w:eastAsia="Times New Roman" w:cstheme="minorHAnsi"/>
                <w:b/>
                <w:bCs/>
                <w:color w:val="000000"/>
                <w:sz w:val="12"/>
                <w:szCs w:val="12"/>
                <w:lang w:eastAsia="cs-CZ"/>
              </w:rPr>
            </w:pPr>
            <w:r w:rsidRPr="00964351">
              <w:rPr>
                <w:rFonts w:eastAsia="Times New Roman" w:cstheme="minorHAnsi"/>
                <w:b/>
                <w:bCs/>
                <w:color w:val="000000"/>
                <w:sz w:val="12"/>
                <w:szCs w:val="12"/>
                <w:lang w:eastAsia="cs-CZ"/>
              </w:rPr>
              <w:t>SD-02</w:t>
            </w:r>
          </w:p>
        </w:tc>
        <w:tc>
          <w:tcPr>
            <w:tcW w:w="3118" w:type="dxa"/>
            <w:tcBorders>
              <w:top w:val="nil"/>
              <w:left w:val="nil"/>
              <w:bottom w:val="single" w:sz="4" w:space="0" w:color="auto"/>
              <w:right w:val="single" w:sz="8" w:space="0" w:color="auto"/>
            </w:tcBorders>
            <w:shd w:val="clear" w:color="000000" w:fill="FFFFFF"/>
            <w:vAlign w:val="center"/>
            <w:hideMark/>
          </w:tcPr>
          <w:p w14:paraId="335C1E33" w14:textId="77777777" w:rsidR="00F23B81" w:rsidRPr="00964351" w:rsidRDefault="00F23B81" w:rsidP="00F23B81">
            <w:pPr>
              <w:spacing w:after="0" w:line="240" w:lineRule="auto"/>
              <w:rPr>
                <w:rFonts w:eastAsia="Times New Roman" w:cstheme="minorHAnsi"/>
                <w:color w:val="000000"/>
                <w:sz w:val="12"/>
                <w:szCs w:val="12"/>
                <w:lang w:eastAsia="cs-CZ"/>
              </w:rPr>
            </w:pPr>
            <w:r w:rsidRPr="00964351">
              <w:rPr>
                <w:rFonts w:eastAsia="Times New Roman" w:cstheme="minorHAnsi"/>
                <w:color w:val="000000"/>
                <w:sz w:val="12"/>
                <w:szCs w:val="12"/>
                <w:lang w:eastAsia="cs-CZ"/>
              </w:rPr>
              <w:t>Doplnění a modernizace stávajících telematických systémů</w:t>
            </w:r>
          </w:p>
        </w:tc>
        <w:tc>
          <w:tcPr>
            <w:tcW w:w="782" w:type="dxa"/>
            <w:tcBorders>
              <w:top w:val="nil"/>
              <w:left w:val="nil"/>
              <w:bottom w:val="single" w:sz="4" w:space="0" w:color="auto"/>
              <w:right w:val="single" w:sz="4" w:space="0" w:color="auto"/>
            </w:tcBorders>
            <w:shd w:val="clear" w:color="000000" w:fill="FFFFFF"/>
            <w:noWrap/>
            <w:vAlign w:val="center"/>
            <w:hideMark/>
          </w:tcPr>
          <w:p w14:paraId="6FFF6BB5"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2016</w:t>
            </w:r>
          </w:p>
        </w:tc>
        <w:tc>
          <w:tcPr>
            <w:tcW w:w="788" w:type="dxa"/>
            <w:tcBorders>
              <w:top w:val="nil"/>
              <w:left w:val="nil"/>
              <w:bottom w:val="single" w:sz="4" w:space="0" w:color="auto"/>
              <w:right w:val="single" w:sz="8" w:space="0" w:color="auto"/>
            </w:tcBorders>
            <w:shd w:val="clear" w:color="000000" w:fill="FFFFFF"/>
            <w:noWrap/>
            <w:vAlign w:val="center"/>
            <w:hideMark/>
          </w:tcPr>
          <w:p w14:paraId="34D3EF26"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2016–20</w:t>
            </w:r>
          </w:p>
        </w:tc>
        <w:tc>
          <w:tcPr>
            <w:tcW w:w="794" w:type="dxa"/>
            <w:tcBorders>
              <w:top w:val="nil"/>
              <w:left w:val="nil"/>
              <w:bottom w:val="single" w:sz="4" w:space="0" w:color="auto"/>
              <w:right w:val="single" w:sz="4" w:space="0" w:color="auto"/>
            </w:tcBorders>
            <w:shd w:val="clear" w:color="000000" w:fill="FFFFFF"/>
            <w:noWrap/>
            <w:vAlign w:val="center"/>
            <w:hideMark/>
          </w:tcPr>
          <w:p w14:paraId="418A49F7"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2016</w:t>
            </w:r>
          </w:p>
        </w:tc>
        <w:tc>
          <w:tcPr>
            <w:tcW w:w="794" w:type="dxa"/>
            <w:tcBorders>
              <w:top w:val="nil"/>
              <w:left w:val="nil"/>
              <w:bottom w:val="single" w:sz="4" w:space="0" w:color="auto"/>
              <w:right w:val="single" w:sz="8" w:space="0" w:color="auto"/>
            </w:tcBorders>
            <w:shd w:val="clear" w:color="000000" w:fill="FFFFFF"/>
            <w:noWrap/>
            <w:vAlign w:val="center"/>
            <w:hideMark/>
          </w:tcPr>
          <w:p w14:paraId="7144554E"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2016–20</w:t>
            </w:r>
          </w:p>
        </w:tc>
        <w:tc>
          <w:tcPr>
            <w:tcW w:w="794" w:type="dxa"/>
            <w:tcBorders>
              <w:top w:val="nil"/>
              <w:left w:val="nil"/>
              <w:bottom w:val="single" w:sz="4" w:space="0" w:color="auto"/>
              <w:right w:val="single" w:sz="4" w:space="0" w:color="auto"/>
            </w:tcBorders>
            <w:shd w:val="clear" w:color="000000" w:fill="FFFFFF"/>
            <w:noWrap/>
            <w:vAlign w:val="center"/>
            <w:hideMark/>
          </w:tcPr>
          <w:p w14:paraId="6589839A"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2016</w:t>
            </w:r>
          </w:p>
        </w:tc>
        <w:tc>
          <w:tcPr>
            <w:tcW w:w="797" w:type="dxa"/>
            <w:tcBorders>
              <w:top w:val="nil"/>
              <w:left w:val="nil"/>
              <w:bottom w:val="single" w:sz="4" w:space="0" w:color="auto"/>
              <w:right w:val="single" w:sz="8" w:space="0" w:color="auto"/>
            </w:tcBorders>
            <w:shd w:val="clear" w:color="000000" w:fill="FFFFFF"/>
            <w:noWrap/>
            <w:vAlign w:val="center"/>
            <w:hideMark/>
          </w:tcPr>
          <w:p w14:paraId="678A84EF"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2016–20</w:t>
            </w:r>
          </w:p>
        </w:tc>
        <w:tc>
          <w:tcPr>
            <w:tcW w:w="1020" w:type="dxa"/>
            <w:tcBorders>
              <w:top w:val="nil"/>
              <w:left w:val="nil"/>
              <w:bottom w:val="single" w:sz="4" w:space="0" w:color="auto"/>
              <w:right w:val="nil"/>
            </w:tcBorders>
            <w:shd w:val="clear" w:color="000000" w:fill="FFFFFF"/>
            <w:noWrap/>
            <w:vAlign w:val="center"/>
            <w:hideMark/>
          </w:tcPr>
          <w:p w14:paraId="481AA46F" w14:textId="77777777" w:rsidR="00F23B81" w:rsidRPr="00964351" w:rsidRDefault="00F23B81" w:rsidP="00602388">
            <w:pPr>
              <w:spacing w:after="0" w:line="240" w:lineRule="auto"/>
              <w:ind w:right="227"/>
              <w:jc w:val="right"/>
              <w:rPr>
                <w:rFonts w:eastAsia="Times New Roman" w:cstheme="minorHAnsi"/>
                <w:color w:val="000000"/>
                <w:sz w:val="12"/>
                <w:szCs w:val="12"/>
                <w:lang w:eastAsia="cs-CZ"/>
              </w:rPr>
            </w:pPr>
            <w:r w:rsidRPr="00964351">
              <w:rPr>
                <w:rFonts w:eastAsia="Times New Roman" w:cstheme="minorHAnsi"/>
                <w:color w:val="000000"/>
                <w:sz w:val="12"/>
                <w:szCs w:val="12"/>
                <w:lang w:eastAsia="cs-CZ"/>
              </w:rPr>
              <w:t>900,0</w:t>
            </w:r>
          </w:p>
        </w:tc>
        <w:tc>
          <w:tcPr>
            <w:tcW w:w="794" w:type="dxa"/>
            <w:tcBorders>
              <w:top w:val="nil"/>
              <w:left w:val="single" w:sz="4" w:space="0" w:color="auto"/>
              <w:bottom w:val="single" w:sz="4" w:space="0" w:color="auto"/>
              <w:right w:val="single" w:sz="4" w:space="0" w:color="auto"/>
            </w:tcBorders>
            <w:shd w:val="clear" w:color="000000" w:fill="FFFFFF"/>
            <w:noWrap/>
            <w:vAlign w:val="center"/>
            <w:hideMark/>
          </w:tcPr>
          <w:p w14:paraId="41230779" w14:textId="77777777" w:rsidR="00F23B81" w:rsidRPr="00964351" w:rsidRDefault="00F23B81" w:rsidP="00F23B81">
            <w:pPr>
              <w:spacing w:after="0" w:line="240" w:lineRule="auto"/>
              <w:jc w:val="center"/>
              <w:rPr>
                <w:rFonts w:eastAsia="Times New Roman" w:cstheme="minorHAnsi"/>
                <w:sz w:val="12"/>
                <w:szCs w:val="12"/>
                <w:lang w:eastAsia="cs-CZ"/>
              </w:rPr>
            </w:pPr>
            <w:r w:rsidRPr="00964351">
              <w:rPr>
                <w:rFonts w:eastAsia="Times New Roman" w:cstheme="minorHAnsi"/>
                <w:sz w:val="12"/>
                <w:szCs w:val="12"/>
                <w:lang w:eastAsia="cs-CZ"/>
              </w:rPr>
              <w:t>REALIZACE</w:t>
            </w:r>
          </w:p>
        </w:tc>
        <w:tc>
          <w:tcPr>
            <w:tcW w:w="680"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77E27BEE" w14:textId="77777777" w:rsidR="00F23B81" w:rsidRPr="00964351" w:rsidRDefault="00F23B81" w:rsidP="00F23B81">
            <w:pPr>
              <w:spacing w:after="0" w:line="240" w:lineRule="auto"/>
              <w:jc w:val="center"/>
              <w:rPr>
                <w:rFonts w:eastAsia="Times New Roman" w:cstheme="minorHAnsi"/>
                <w:b/>
                <w:bCs/>
                <w:color w:val="000000"/>
                <w:sz w:val="12"/>
                <w:szCs w:val="12"/>
                <w:lang w:eastAsia="cs-CZ"/>
              </w:rPr>
            </w:pPr>
            <w:r w:rsidRPr="00964351">
              <w:rPr>
                <w:rFonts w:eastAsia="Times New Roman" w:cstheme="minorHAnsi"/>
                <w:b/>
                <w:bCs/>
                <w:color w:val="000000"/>
                <w:sz w:val="12"/>
                <w:szCs w:val="12"/>
                <w:lang w:eastAsia="cs-CZ"/>
              </w:rPr>
              <w:t>NE</w:t>
            </w:r>
          </w:p>
        </w:tc>
      </w:tr>
      <w:tr w:rsidR="00F23B81" w:rsidRPr="00964351" w14:paraId="62F2A843" w14:textId="77777777" w:rsidTr="00602388">
        <w:trPr>
          <w:trHeight w:val="397"/>
        </w:trPr>
        <w:tc>
          <w:tcPr>
            <w:tcW w:w="454" w:type="dxa"/>
            <w:tcBorders>
              <w:top w:val="nil"/>
              <w:left w:val="single" w:sz="8" w:space="0" w:color="auto"/>
              <w:bottom w:val="single" w:sz="4" w:space="0" w:color="auto"/>
              <w:right w:val="single" w:sz="4" w:space="0" w:color="auto"/>
            </w:tcBorders>
            <w:shd w:val="clear" w:color="000000" w:fill="FFFFFF"/>
            <w:noWrap/>
            <w:vAlign w:val="center"/>
            <w:hideMark/>
          </w:tcPr>
          <w:p w14:paraId="4C8704F9" w14:textId="77777777" w:rsidR="00F23B81" w:rsidRPr="00964351" w:rsidRDefault="00F23B81" w:rsidP="00F23B81">
            <w:pPr>
              <w:spacing w:after="0" w:line="240" w:lineRule="auto"/>
              <w:rPr>
                <w:rFonts w:eastAsia="Times New Roman" w:cstheme="minorHAnsi"/>
                <w:b/>
                <w:bCs/>
                <w:color w:val="000000"/>
                <w:sz w:val="12"/>
                <w:szCs w:val="12"/>
                <w:lang w:eastAsia="cs-CZ"/>
              </w:rPr>
            </w:pPr>
            <w:r w:rsidRPr="00964351">
              <w:rPr>
                <w:rFonts w:eastAsia="Times New Roman" w:cstheme="minorHAnsi"/>
                <w:b/>
                <w:bCs/>
                <w:color w:val="000000"/>
                <w:sz w:val="12"/>
                <w:szCs w:val="12"/>
                <w:lang w:eastAsia="cs-CZ"/>
              </w:rPr>
              <w:t>SD-05</w:t>
            </w:r>
          </w:p>
        </w:tc>
        <w:tc>
          <w:tcPr>
            <w:tcW w:w="3118" w:type="dxa"/>
            <w:tcBorders>
              <w:top w:val="nil"/>
              <w:left w:val="nil"/>
              <w:bottom w:val="single" w:sz="4" w:space="0" w:color="auto"/>
              <w:right w:val="single" w:sz="8" w:space="0" w:color="auto"/>
            </w:tcBorders>
            <w:shd w:val="clear" w:color="000000" w:fill="FFFFFF"/>
            <w:vAlign w:val="center"/>
            <w:hideMark/>
          </w:tcPr>
          <w:p w14:paraId="72D6B00D" w14:textId="77777777" w:rsidR="00F23B81" w:rsidRPr="00964351" w:rsidRDefault="00F23B81" w:rsidP="00F23B81">
            <w:pPr>
              <w:spacing w:after="0" w:line="240" w:lineRule="auto"/>
              <w:rPr>
                <w:rFonts w:eastAsia="Times New Roman" w:cstheme="minorHAnsi"/>
                <w:color w:val="000000"/>
                <w:sz w:val="12"/>
                <w:szCs w:val="12"/>
                <w:lang w:eastAsia="cs-CZ"/>
              </w:rPr>
            </w:pPr>
            <w:r w:rsidRPr="00964351">
              <w:rPr>
                <w:rFonts w:eastAsia="Times New Roman" w:cstheme="minorHAnsi"/>
                <w:color w:val="000000"/>
                <w:sz w:val="12"/>
                <w:szCs w:val="12"/>
                <w:lang w:eastAsia="cs-CZ"/>
              </w:rPr>
              <w:t>Výstavba WIM na dálnicích</w:t>
            </w:r>
          </w:p>
        </w:tc>
        <w:tc>
          <w:tcPr>
            <w:tcW w:w="782" w:type="dxa"/>
            <w:tcBorders>
              <w:top w:val="nil"/>
              <w:left w:val="nil"/>
              <w:bottom w:val="single" w:sz="4" w:space="0" w:color="auto"/>
              <w:right w:val="single" w:sz="4" w:space="0" w:color="auto"/>
            </w:tcBorders>
            <w:shd w:val="clear" w:color="000000" w:fill="FFFFFF"/>
            <w:noWrap/>
            <w:vAlign w:val="center"/>
            <w:hideMark/>
          </w:tcPr>
          <w:p w14:paraId="312CDCA2"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2017</w:t>
            </w:r>
          </w:p>
        </w:tc>
        <w:tc>
          <w:tcPr>
            <w:tcW w:w="788" w:type="dxa"/>
            <w:tcBorders>
              <w:top w:val="nil"/>
              <w:left w:val="nil"/>
              <w:bottom w:val="single" w:sz="4" w:space="0" w:color="auto"/>
              <w:right w:val="single" w:sz="8" w:space="0" w:color="auto"/>
            </w:tcBorders>
            <w:shd w:val="clear" w:color="000000" w:fill="FFFFFF"/>
            <w:noWrap/>
            <w:vAlign w:val="center"/>
            <w:hideMark/>
          </w:tcPr>
          <w:p w14:paraId="2118FAB6"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2017</w:t>
            </w:r>
          </w:p>
        </w:tc>
        <w:tc>
          <w:tcPr>
            <w:tcW w:w="794" w:type="dxa"/>
            <w:tcBorders>
              <w:top w:val="nil"/>
              <w:left w:val="nil"/>
              <w:bottom w:val="single" w:sz="4" w:space="0" w:color="auto"/>
              <w:right w:val="single" w:sz="4" w:space="0" w:color="auto"/>
            </w:tcBorders>
            <w:shd w:val="clear" w:color="000000" w:fill="FFFFFF"/>
            <w:noWrap/>
            <w:vAlign w:val="center"/>
            <w:hideMark/>
          </w:tcPr>
          <w:p w14:paraId="5656D303"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2017</w:t>
            </w:r>
          </w:p>
        </w:tc>
        <w:tc>
          <w:tcPr>
            <w:tcW w:w="794" w:type="dxa"/>
            <w:tcBorders>
              <w:top w:val="nil"/>
              <w:left w:val="nil"/>
              <w:bottom w:val="single" w:sz="4" w:space="0" w:color="auto"/>
              <w:right w:val="single" w:sz="8" w:space="0" w:color="auto"/>
            </w:tcBorders>
            <w:shd w:val="clear" w:color="000000" w:fill="FFFFFF"/>
            <w:noWrap/>
            <w:vAlign w:val="center"/>
            <w:hideMark/>
          </w:tcPr>
          <w:p w14:paraId="5BE9EB16"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2017–18</w:t>
            </w:r>
          </w:p>
        </w:tc>
        <w:tc>
          <w:tcPr>
            <w:tcW w:w="794" w:type="dxa"/>
            <w:tcBorders>
              <w:top w:val="nil"/>
              <w:left w:val="nil"/>
              <w:bottom w:val="single" w:sz="4" w:space="0" w:color="auto"/>
              <w:right w:val="single" w:sz="4" w:space="0" w:color="auto"/>
            </w:tcBorders>
            <w:shd w:val="clear" w:color="000000" w:fill="FFFFFF"/>
            <w:noWrap/>
            <w:vAlign w:val="center"/>
            <w:hideMark/>
          </w:tcPr>
          <w:p w14:paraId="37EC9265"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2018</w:t>
            </w:r>
          </w:p>
        </w:tc>
        <w:tc>
          <w:tcPr>
            <w:tcW w:w="797" w:type="dxa"/>
            <w:tcBorders>
              <w:top w:val="nil"/>
              <w:left w:val="nil"/>
              <w:bottom w:val="single" w:sz="4" w:space="0" w:color="auto"/>
              <w:right w:val="single" w:sz="8" w:space="0" w:color="auto"/>
            </w:tcBorders>
            <w:shd w:val="clear" w:color="000000" w:fill="FFFFFF"/>
            <w:noWrap/>
            <w:vAlign w:val="center"/>
            <w:hideMark/>
          </w:tcPr>
          <w:p w14:paraId="09B8F9A5"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2018–19</w:t>
            </w:r>
          </w:p>
        </w:tc>
        <w:tc>
          <w:tcPr>
            <w:tcW w:w="1020" w:type="dxa"/>
            <w:tcBorders>
              <w:top w:val="nil"/>
              <w:left w:val="nil"/>
              <w:bottom w:val="single" w:sz="4" w:space="0" w:color="auto"/>
              <w:right w:val="nil"/>
            </w:tcBorders>
            <w:shd w:val="clear" w:color="000000" w:fill="FFFFFF"/>
            <w:noWrap/>
            <w:vAlign w:val="center"/>
            <w:hideMark/>
          </w:tcPr>
          <w:p w14:paraId="184DF753" w14:textId="77777777" w:rsidR="00F23B81" w:rsidRPr="00964351" w:rsidRDefault="00F23B81" w:rsidP="00602388">
            <w:pPr>
              <w:spacing w:after="0" w:line="240" w:lineRule="auto"/>
              <w:ind w:right="227"/>
              <w:jc w:val="right"/>
              <w:rPr>
                <w:rFonts w:eastAsia="Times New Roman" w:cstheme="minorHAnsi"/>
                <w:color w:val="000000"/>
                <w:sz w:val="12"/>
                <w:szCs w:val="12"/>
                <w:lang w:eastAsia="cs-CZ"/>
              </w:rPr>
            </w:pPr>
            <w:r w:rsidRPr="00964351">
              <w:rPr>
                <w:rFonts w:eastAsia="Times New Roman" w:cstheme="minorHAnsi"/>
                <w:color w:val="000000"/>
                <w:sz w:val="12"/>
                <w:szCs w:val="12"/>
                <w:lang w:eastAsia="cs-CZ"/>
              </w:rPr>
              <w:t>236,0</w:t>
            </w:r>
          </w:p>
        </w:tc>
        <w:tc>
          <w:tcPr>
            <w:tcW w:w="794" w:type="dxa"/>
            <w:tcBorders>
              <w:top w:val="nil"/>
              <w:left w:val="single" w:sz="4" w:space="0" w:color="auto"/>
              <w:bottom w:val="single" w:sz="4" w:space="0" w:color="auto"/>
              <w:right w:val="single" w:sz="4" w:space="0" w:color="auto"/>
            </w:tcBorders>
            <w:shd w:val="clear" w:color="000000" w:fill="FFFFFF"/>
            <w:noWrap/>
            <w:vAlign w:val="center"/>
            <w:hideMark/>
          </w:tcPr>
          <w:p w14:paraId="0215F077" w14:textId="77777777" w:rsidR="00F23B81" w:rsidRPr="00964351" w:rsidRDefault="00F23B81" w:rsidP="00F23B81">
            <w:pPr>
              <w:spacing w:after="0" w:line="240" w:lineRule="auto"/>
              <w:jc w:val="center"/>
              <w:rPr>
                <w:rFonts w:eastAsia="Times New Roman" w:cstheme="minorHAnsi"/>
                <w:sz w:val="12"/>
                <w:szCs w:val="12"/>
                <w:lang w:eastAsia="cs-CZ"/>
              </w:rPr>
            </w:pPr>
            <w:r w:rsidRPr="00964351">
              <w:rPr>
                <w:rFonts w:eastAsia="Times New Roman" w:cstheme="minorHAnsi"/>
                <w:sz w:val="12"/>
                <w:szCs w:val="12"/>
                <w:lang w:eastAsia="cs-CZ"/>
              </w:rPr>
              <w:t>PŘÍPRAVA</w:t>
            </w:r>
          </w:p>
        </w:tc>
        <w:tc>
          <w:tcPr>
            <w:tcW w:w="680" w:type="dxa"/>
            <w:tcBorders>
              <w:top w:val="single" w:sz="4" w:space="0" w:color="auto"/>
              <w:left w:val="single" w:sz="4" w:space="0" w:color="auto"/>
              <w:bottom w:val="single" w:sz="4" w:space="0" w:color="auto"/>
              <w:right w:val="single" w:sz="8" w:space="0" w:color="auto"/>
            </w:tcBorders>
            <w:shd w:val="clear" w:color="000000" w:fill="F4B084"/>
            <w:noWrap/>
            <w:vAlign w:val="center"/>
            <w:hideMark/>
          </w:tcPr>
          <w:p w14:paraId="1EB6B962" w14:textId="77777777" w:rsidR="00F23B81" w:rsidRPr="00964351" w:rsidRDefault="00F23B81" w:rsidP="00F23B81">
            <w:pPr>
              <w:spacing w:after="0" w:line="240" w:lineRule="auto"/>
              <w:jc w:val="center"/>
              <w:rPr>
                <w:rFonts w:eastAsia="Times New Roman" w:cstheme="minorHAnsi"/>
                <w:b/>
                <w:bCs/>
                <w:color w:val="000000"/>
                <w:sz w:val="12"/>
                <w:szCs w:val="12"/>
                <w:lang w:eastAsia="cs-CZ"/>
              </w:rPr>
            </w:pPr>
            <w:r w:rsidRPr="00964351">
              <w:rPr>
                <w:rFonts w:eastAsia="Times New Roman" w:cstheme="minorHAnsi"/>
                <w:b/>
                <w:bCs/>
                <w:color w:val="000000"/>
                <w:sz w:val="12"/>
                <w:szCs w:val="12"/>
                <w:lang w:eastAsia="cs-CZ"/>
              </w:rPr>
              <w:t>ANO</w:t>
            </w:r>
          </w:p>
        </w:tc>
      </w:tr>
      <w:tr w:rsidR="00F23B81" w:rsidRPr="00964351" w14:paraId="4A9EBF8E" w14:textId="77777777" w:rsidTr="00602388">
        <w:trPr>
          <w:trHeight w:val="397"/>
        </w:trPr>
        <w:tc>
          <w:tcPr>
            <w:tcW w:w="454" w:type="dxa"/>
            <w:tcBorders>
              <w:top w:val="nil"/>
              <w:left w:val="single" w:sz="8" w:space="0" w:color="auto"/>
              <w:bottom w:val="single" w:sz="4" w:space="0" w:color="auto"/>
              <w:right w:val="single" w:sz="4" w:space="0" w:color="auto"/>
            </w:tcBorders>
            <w:shd w:val="clear" w:color="000000" w:fill="FFFFFF"/>
            <w:noWrap/>
            <w:vAlign w:val="center"/>
            <w:hideMark/>
          </w:tcPr>
          <w:p w14:paraId="122E0402" w14:textId="77777777" w:rsidR="00F23B81" w:rsidRPr="00964351" w:rsidRDefault="00F23B81" w:rsidP="00F23B81">
            <w:pPr>
              <w:spacing w:after="0" w:line="240" w:lineRule="auto"/>
              <w:rPr>
                <w:rFonts w:eastAsia="Times New Roman" w:cstheme="minorHAnsi"/>
                <w:b/>
                <w:bCs/>
                <w:color w:val="000000"/>
                <w:sz w:val="12"/>
                <w:szCs w:val="12"/>
                <w:lang w:eastAsia="cs-CZ"/>
              </w:rPr>
            </w:pPr>
            <w:r w:rsidRPr="00964351">
              <w:rPr>
                <w:rFonts w:eastAsia="Times New Roman" w:cstheme="minorHAnsi"/>
                <w:b/>
                <w:bCs/>
                <w:color w:val="000000"/>
                <w:sz w:val="12"/>
                <w:szCs w:val="12"/>
                <w:lang w:eastAsia="cs-CZ"/>
              </w:rPr>
              <w:t>SD-06</w:t>
            </w:r>
          </w:p>
        </w:tc>
        <w:tc>
          <w:tcPr>
            <w:tcW w:w="3118" w:type="dxa"/>
            <w:tcBorders>
              <w:top w:val="nil"/>
              <w:left w:val="nil"/>
              <w:bottom w:val="single" w:sz="4" w:space="0" w:color="auto"/>
              <w:right w:val="single" w:sz="8" w:space="0" w:color="auto"/>
            </w:tcBorders>
            <w:shd w:val="clear" w:color="000000" w:fill="FFFFFF"/>
            <w:vAlign w:val="center"/>
            <w:hideMark/>
          </w:tcPr>
          <w:p w14:paraId="0A5C8943" w14:textId="77777777" w:rsidR="00F23B81" w:rsidRPr="00964351" w:rsidRDefault="00F23B81" w:rsidP="00F23B81">
            <w:pPr>
              <w:spacing w:after="0" w:line="240" w:lineRule="auto"/>
              <w:rPr>
                <w:rFonts w:eastAsia="Times New Roman" w:cstheme="minorHAnsi"/>
                <w:color w:val="000000"/>
                <w:sz w:val="12"/>
                <w:szCs w:val="12"/>
                <w:lang w:eastAsia="cs-CZ"/>
              </w:rPr>
            </w:pPr>
            <w:r w:rsidRPr="00964351">
              <w:rPr>
                <w:rFonts w:eastAsia="Times New Roman" w:cstheme="minorHAnsi"/>
                <w:color w:val="000000"/>
                <w:sz w:val="12"/>
                <w:szCs w:val="12"/>
                <w:lang w:eastAsia="cs-CZ"/>
              </w:rPr>
              <w:t>D2 km 2,0–60,0 modernizace SOS</w:t>
            </w:r>
          </w:p>
        </w:tc>
        <w:tc>
          <w:tcPr>
            <w:tcW w:w="782" w:type="dxa"/>
            <w:tcBorders>
              <w:top w:val="nil"/>
              <w:left w:val="nil"/>
              <w:bottom w:val="single" w:sz="4" w:space="0" w:color="auto"/>
              <w:right w:val="single" w:sz="4" w:space="0" w:color="auto"/>
            </w:tcBorders>
            <w:shd w:val="clear" w:color="000000" w:fill="FFFFFF"/>
            <w:noWrap/>
            <w:vAlign w:val="center"/>
            <w:hideMark/>
          </w:tcPr>
          <w:p w14:paraId="1B0A7C39"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2016</w:t>
            </w:r>
          </w:p>
        </w:tc>
        <w:tc>
          <w:tcPr>
            <w:tcW w:w="788" w:type="dxa"/>
            <w:tcBorders>
              <w:top w:val="nil"/>
              <w:left w:val="nil"/>
              <w:bottom w:val="single" w:sz="4" w:space="0" w:color="auto"/>
              <w:right w:val="single" w:sz="8" w:space="0" w:color="auto"/>
            </w:tcBorders>
            <w:shd w:val="clear" w:color="000000" w:fill="FFFFFF"/>
            <w:noWrap/>
            <w:vAlign w:val="center"/>
            <w:hideMark/>
          </w:tcPr>
          <w:p w14:paraId="7C4C68FA"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2016–17</w:t>
            </w:r>
          </w:p>
        </w:tc>
        <w:tc>
          <w:tcPr>
            <w:tcW w:w="794" w:type="dxa"/>
            <w:tcBorders>
              <w:top w:val="nil"/>
              <w:left w:val="nil"/>
              <w:bottom w:val="single" w:sz="4" w:space="0" w:color="auto"/>
              <w:right w:val="single" w:sz="4" w:space="0" w:color="auto"/>
            </w:tcBorders>
            <w:shd w:val="clear" w:color="000000" w:fill="FFFFFF"/>
            <w:noWrap/>
            <w:vAlign w:val="center"/>
            <w:hideMark/>
          </w:tcPr>
          <w:p w14:paraId="1A642999"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2017</w:t>
            </w:r>
          </w:p>
        </w:tc>
        <w:tc>
          <w:tcPr>
            <w:tcW w:w="794" w:type="dxa"/>
            <w:tcBorders>
              <w:top w:val="nil"/>
              <w:left w:val="nil"/>
              <w:bottom w:val="single" w:sz="4" w:space="0" w:color="auto"/>
              <w:right w:val="single" w:sz="8" w:space="0" w:color="auto"/>
            </w:tcBorders>
            <w:shd w:val="clear" w:color="000000" w:fill="FFFFFF"/>
            <w:noWrap/>
            <w:vAlign w:val="center"/>
            <w:hideMark/>
          </w:tcPr>
          <w:p w14:paraId="0F9C7FEB"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2017–18</w:t>
            </w:r>
          </w:p>
        </w:tc>
        <w:tc>
          <w:tcPr>
            <w:tcW w:w="794" w:type="dxa"/>
            <w:tcBorders>
              <w:top w:val="nil"/>
              <w:left w:val="nil"/>
              <w:bottom w:val="single" w:sz="4" w:space="0" w:color="auto"/>
              <w:right w:val="single" w:sz="4" w:space="0" w:color="auto"/>
            </w:tcBorders>
            <w:shd w:val="clear" w:color="000000" w:fill="FFFFFF"/>
            <w:noWrap/>
            <w:vAlign w:val="center"/>
            <w:hideMark/>
          </w:tcPr>
          <w:p w14:paraId="01E409BB"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2018</w:t>
            </w:r>
          </w:p>
        </w:tc>
        <w:tc>
          <w:tcPr>
            <w:tcW w:w="797" w:type="dxa"/>
            <w:tcBorders>
              <w:top w:val="nil"/>
              <w:left w:val="nil"/>
              <w:bottom w:val="single" w:sz="4" w:space="0" w:color="auto"/>
              <w:right w:val="single" w:sz="8" w:space="0" w:color="auto"/>
            </w:tcBorders>
            <w:shd w:val="clear" w:color="000000" w:fill="FFFFFF"/>
            <w:noWrap/>
            <w:vAlign w:val="center"/>
            <w:hideMark/>
          </w:tcPr>
          <w:p w14:paraId="2455F69E"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2018–19</w:t>
            </w:r>
          </w:p>
        </w:tc>
        <w:tc>
          <w:tcPr>
            <w:tcW w:w="1020" w:type="dxa"/>
            <w:tcBorders>
              <w:top w:val="nil"/>
              <w:left w:val="nil"/>
              <w:bottom w:val="single" w:sz="4" w:space="0" w:color="auto"/>
              <w:right w:val="nil"/>
            </w:tcBorders>
            <w:shd w:val="clear" w:color="000000" w:fill="FFFFFF"/>
            <w:noWrap/>
            <w:vAlign w:val="center"/>
            <w:hideMark/>
          </w:tcPr>
          <w:p w14:paraId="10E2E146" w14:textId="77777777" w:rsidR="00F23B81" w:rsidRPr="00964351" w:rsidRDefault="00F23B81" w:rsidP="00602388">
            <w:pPr>
              <w:spacing w:after="0" w:line="240" w:lineRule="auto"/>
              <w:ind w:right="227"/>
              <w:jc w:val="right"/>
              <w:rPr>
                <w:rFonts w:eastAsia="Times New Roman" w:cstheme="minorHAnsi"/>
                <w:color w:val="000000"/>
                <w:sz w:val="12"/>
                <w:szCs w:val="12"/>
                <w:lang w:eastAsia="cs-CZ"/>
              </w:rPr>
            </w:pPr>
            <w:r w:rsidRPr="00964351">
              <w:rPr>
                <w:rFonts w:eastAsia="Times New Roman" w:cstheme="minorHAnsi"/>
                <w:color w:val="000000"/>
                <w:sz w:val="12"/>
                <w:szCs w:val="12"/>
                <w:lang w:eastAsia="cs-CZ"/>
              </w:rPr>
              <w:t>340,0</w:t>
            </w:r>
          </w:p>
        </w:tc>
        <w:tc>
          <w:tcPr>
            <w:tcW w:w="794" w:type="dxa"/>
            <w:tcBorders>
              <w:top w:val="nil"/>
              <w:left w:val="single" w:sz="4" w:space="0" w:color="auto"/>
              <w:bottom w:val="single" w:sz="4" w:space="0" w:color="auto"/>
              <w:right w:val="single" w:sz="4" w:space="0" w:color="auto"/>
            </w:tcBorders>
            <w:shd w:val="clear" w:color="000000" w:fill="FFFFFF"/>
            <w:noWrap/>
            <w:vAlign w:val="center"/>
            <w:hideMark/>
          </w:tcPr>
          <w:p w14:paraId="6AE8E4B0" w14:textId="77777777" w:rsidR="00F23B81" w:rsidRPr="00964351" w:rsidRDefault="00F23B81" w:rsidP="00F23B81">
            <w:pPr>
              <w:spacing w:after="0" w:line="240" w:lineRule="auto"/>
              <w:jc w:val="center"/>
              <w:rPr>
                <w:rFonts w:eastAsia="Times New Roman" w:cstheme="minorHAnsi"/>
                <w:sz w:val="12"/>
                <w:szCs w:val="12"/>
                <w:lang w:eastAsia="cs-CZ"/>
              </w:rPr>
            </w:pPr>
            <w:r w:rsidRPr="00964351">
              <w:rPr>
                <w:rFonts w:eastAsia="Times New Roman" w:cstheme="minorHAnsi"/>
                <w:sz w:val="12"/>
                <w:szCs w:val="12"/>
                <w:lang w:eastAsia="cs-CZ"/>
              </w:rPr>
              <w:t>PŘÍPRAVA</w:t>
            </w:r>
          </w:p>
        </w:tc>
        <w:tc>
          <w:tcPr>
            <w:tcW w:w="680" w:type="dxa"/>
            <w:tcBorders>
              <w:top w:val="single" w:sz="4" w:space="0" w:color="auto"/>
              <w:left w:val="single" w:sz="4" w:space="0" w:color="auto"/>
              <w:bottom w:val="single" w:sz="4" w:space="0" w:color="auto"/>
              <w:right w:val="single" w:sz="8" w:space="0" w:color="auto"/>
            </w:tcBorders>
            <w:shd w:val="clear" w:color="000000" w:fill="F4B084"/>
            <w:noWrap/>
            <w:vAlign w:val="center"/>
            <w:hideMark/>
          </w:tcPr>
          <w:p w14:paraId="039A1EDD" w14:textId="77777777" w:rsidR="00F23B81" w:rsidRPr="00964351" w:rsidRDefault="00F23B81" w:rsidP="00F23B81">
            <w:pPr>
              <w:spacing w:after="0" w:line="240" w:lineRule="auto"/>
              <w:jc w:val="center"/>
              <w:rPr>
                <w:rFonts w:eastAsia="Times New Roman" w:cstheme="minorHAnsi"/>
                <w:b/>
                <w:bCs/>
                <w:color w:val="000000"/>
                <w:sz w:val="12"/>
                <w:szCs w:val="12"/>
                <w:lang w:eastAsia="cs-CZ"/>
              </w:rPr>
            </w:pPr>
            <w:r w:rsidRPr="00964351">
              <w:rPr>
                <w:rFonts w:eastAsia="Times New Roman" w:cstheme="minorHAnsi"/>
                <w:b/>
                <w:bCs/>
                <w:color w:val="000000"/>
                <w:sz w:val="12"/>
                <w:szCs w:val="12"/>
                <w:lang w:eastAsia="cs-CZ"/>
              </w:rPr>
              <w:t>ANO</w:t>
            </w:r>
          </w:p>
        </w:tc>
      </w:tr>
      <w:tr w:rsidR="00F23B81" w:rsidRPr="00964351" w14:paraId="65B994C1" w14:textId="77777777" w:rsidTr="00602388">
        <w:trPr>
          <w:trHeight w:val="397"/>
        </w:trPr>
        <w:tc>
          <w:tcPr>
            <w:tcW w:w="454" w:type="dxa"/>
            <w:tcBorders>
              <w:top w:val="nil"/>
              <w:left w:val="single" w:sz="8" w:space="0" w:color="auto"/>
              <w:bottom w:val="single" w:sz="4" w:space="0" w:color="auto"/>
              <w:right w:val="single" w:sz="4" w:space="0" w:color="auto"/>
            </w:tcBorders>
            <w:shd w:val="clear" w:color="000000" w:fill="FFFFFF"/>
            <w:noWrap/>
            <w:vAlign w:val="center"/>
            <w:hideMark/>
          </w:tcPr>
          <w:p w14:paraId="47277810" w14:textId="77777777" w:rsidR="00F23B81" w:rsidRPr="00964351" w:rsidRDefault="00F23B81" w:rsidP="00F23B81">
            <w:pPr>
              <w:spacing w:after="0" w:line="240" w:lineRule="auto"/>
              <w:rPr>
                <w:rFonts w:eastAsia="Times New Roman" w:cstheme="minorHAnsi"/>
                <w:b/>
                <w:bCs/>
                <w:color w:val="000000"/>
                <w:sz w:val="12"/>
                <w:szCs w:val="12"/>
                <w:lang w:eastAsia="cs-CZ"/>
              </w:rPr>
            </w:pPr>
            <w:r w:rsidRPr="00964351">
              <w:rPr>
                <w:rFonts w:eastAsia="Times New Roman" w:cstheme="minorHAnsi"/>
                <w:b/>
                <w:bCs/>
                <w:color w:val="000000"/>
                <w:sz w:val="12"/>
                <w:szCs w:val="12"/>
                <w:lang w:eastAsia="cs-CZ"/>
              </w:rPr>
              <w:t>SD-07</w:t>
            </w:r>
          </w:p>
        </w:tc>
        <w:tc>
          <w:tcPr>
            <w:tcW w:w="3118" w:type="dxa"/>
            <w:tcBorders>
              <w:top w:val="nil"/>
              <w:left w:val="nil"/>
              <w:bottom w:val="single" w:sz="4" w:space="0" w:color="auto"/>
              <w:right w:val="single" w:sz="8" w:space="0" w:color="auto"/>
            </w:tcBorders>
            <w:shd w:val="clear" w:color="000000" w:fill="FFFFFF"/>
            <w:vAlign w:val="center"/>
            <w:hideMark/>
          </w:tcPr>
          <w:p w14:paraId="5035D09C" w14:textId="77777777" w:rsidR="00F23B81" w:rsidRPr="00964351" w:rsidRDefault="00F23B81" w:rsidP="00F23B81">
            <w:pPr>
              <w:spacing w:after="0" w:line="240" w:lineRule="auto"/>
              <w:rPr>
                <w:rFonts w:eastAsia="Times New Roman" w:cstheme="minorHAnsi"/>
                <w:color w:val="000000"/>
                <w:sz w:val="12"/>
                <w:szCs w:val="12"/>
                <w:lang w:eastAsia="cs-CZ"/>
              </w:rPr>
            </w:pPr>
            <w:r w:rsidRPr="00964351">
              <w:rPr>
                <w:rFonts w:eastAsia="Times New Roman" w:cstheme="minorHAnsi"/>
                <w:color w:val="000000"/>
                <w:sz w:val="12"/>
                <w:szCs w:val="12"/>
                <w:lang w:eastAsia="cs-CZ"/>
              </w:rPr>
              <w:t>D5 km 5,0–56,0 modernizace kabelové trasy</w:t>
            </w:r>
          </w:p>
        </w:tc>
        <w:tc>
          <w:tcPr>
            <w:tcW w:w="782" w:type="dxa"/>
            <w:tcBorders>
              <w:top w:val="nil"/>
              <w:left w:val="nil"/>
              <w:bottom w:val="single" w:sz="4" w:space="0" w:color="auto"/>
              <w:right w:val="single" w:sz="4" w:space="0" w:color="auto"/>
            </w:tcBorders>
            <w:shd w:val="clear" w:color="000000" w:fill="FFFFFF"/>
            <w:noWrap/>
            <w:vAlign w:val="center"/>
            <w:hideMark/>
          </w:tcPr>
          <w:p w14:paraId="3B90BF7F"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2016</w:t>
            </w:r>
          </w:p>
        </w:tc>
        <w:tc>
          <w:tcPr>
            <w:tcW w:w="788" w:type="dxa"/>
            <w:tcBorders>
              <w:top w:val="nil"/>
              <w:left w:val="nil"/>
              <w:bottom w:val="single" w:sz="4" w:space="0" w:color="auto"/>
              <w:right w:val="single" w:sz="8" w:space="0" w:color="auto"/>
            </w:tcBorders>
            <w:shd w:val="clear" w:color="000000" w:fill="FFFFFF"/>
            <w:noWrap/>
            <w:vAlign w:val="center"/>
            <w:hideMark/>
          </w:tcPr>
          <w:p w14:paraId="3B0F4846"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2016–17</w:t>
            </w:r>
          </w:p>
        </w:tc>
        <w:tc>
          <w:tcPr>
            <w:tcW w:w="794" w:type="dxa"/>
            <w:tcBorders>
              <w:top w:val="nil"/>
              <w:left w:val="nil"/>
              <w:bottom w:val="single" w:sz="4" w:space="0" w:color="auto"/>
              <w:right w:val="single" w:sz="4" w:space="0" w:color="auto"/>
            </w:tcBorders>
            <w:shd w:val="clear" w:color="000000" w:fill="FFFFFF"/>
            <w:noWrap/>
            <w:vAlign w:val="center"/>
            <w:hideMark/>
          </w:tcPr>
          <w:p w14:paraId="545476CD"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2017</w:t>
            </w:r>
          </w:p>
        </w:tc>
        <w:tc>
          <w:tcPr>
            <w:tcW w:w="794" w:type="dxa"/>
            <w:tcBorders>
              <w:top w:val="nil"/>
              <w:left w:val="nil"/>
              <w:bottom w:val="single" w:sz="4" w:space="0" w:color="auto"/>
              <w:right w:val="single" w:sz="8" w:space="0" w:color="auto"/>
            </w:tcBorders>
            <w:shd w:val="clear" w:color="000000" w:fill="FFFFFF"/>
            <w:noWrap/>
            <w:vAlign w:val="center"/>
            <w:hideMark/>
          </w:tcPr>
          <w:p w14:paraId="475E7A5A"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2017</w:t>
            </w:r>
          </w:p>
        </w:tc>
        <w:tc>
          <w:tcPr>
            <w:tcW w:w="794" w:type="dxa"/>
            <w:tcBorders>
              <w:top w:val="nil"/>
              <w:left w:val="nil"/>
              <w:bottom w:val="single" w:sz="4" w:space="0" w:color="auto"/>
              <w:right w:val="single" w:sz="4" w:space="0" w:color="auto"/>
            </w:tcBorders>
            <w:shd w:val="clear" w:color="000000" w:fill="FFFFFF"/>
            <w:noWrap/>
            <w:vAlign w:val="center"/>
            <w:hideMark/>
          </w:tcPr>
          <w:p w14:paraId="0E88AD68"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2017</w:t>
            </w:r>
          </w:p>
        </w:tc>
        <w:tc>
          <w:tcPr>
            <w:tcW w:w="797" w:type="dxa"/>
            <w:tcBorders>
              <w:top w:val="nil"/>
              <w:left w:val="nil"/>
              <w:bottom w:val="single" w:sz="4" w:space="0" w:color="auto"/>
              <w:right w:val="single" w:sz="8" w:space="0" w:color="auto"/>
            </w:tcBorders>
            <w:shd w:val="clear" w:color="000000" w:fill="FFFFFF"/>
            <w:noWrap/>
            <w:vAlign w:val="center"/>
            <w:hideMark/>
          </w:tcPr>
          <w:p w14:paraId="2C713909"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2017–20</w:t>
            </w:r>
          </w:p>
        </w:tc>
        <w:tc>
          <w:tcPr>
            <w:tcW w:w="1020" w:type="dxa"/>
            <w:tcBorders>
              <w:top w:val="nil"/>
              <w:left w:val="nil"/>
              <w:bottom w:val="single" w:sz="4" w:space="0" w:color="auto"/>
              <w:right w:val="nil"/>
            </w:tcBorders>
            <w:shd w:val="clear" w:color="000000" w:fill="FFFFFF"/>
            <w:noWrap/>
            <w:vAlign w:val="center"/>
            <w:hideMark/>
          </w:tcPr>
          <w:p w14:paraId="0EA5E856" w14:textId="77777777" w:rsidR="00F23B81" w:rsidRPr="00964351" w:rsidRDefault="00F23B81" w:rsidP="00602388">
            <w:pPr>
              <w:spacing w:after="0" w:line="240" w:lineRule="auto"/>
              <w:ind w:right="227"/>
              <w:jc w:val="right"/>
              <w:rPr>
                <w:rFonts w:eastAsia="Times New Roman" w:cstheme="minorHAnsi"/>
                <w:color w:val="000000"/>
                <w:sz w:val="12"/>
                <w:szCs w:val="12"/>
                <w:lang w:eastAsia="cs-CZ"/>
              </w:rPr>
            </w:pPr>
            <w:r w:rsidRPr="00964351">
              <w:rPr>
                <w:rFonts w:eastAsia="Times New Roman" w:cstheme="minorHAnsi"/>
                <w:color w:val="000000"/>
                <w:sz w:val="12"/>
                <w:szCs w:val="12"/>
                <w:lang w:eastAsia="cs-CZ"/>
              </w:rPr>
              <w:t>130,0</w:t>
            </w:r>
          </w:p>
        </w:tc>
        <w:tc>
          <w:tcPr>
            <w:tcW w:w="794" w:type="dxa"/>
            <w:tcBorders>
              <w:top w:val="nil"/>
              <w:left w:val="single" w:sz="4" w:space="0" w:color="auto"/>
              <w:bottom w:val="single" w:sz="4" w:space="0" w:color="auto"/>
              <w:right w:val="single" w:sz="4" w:space="0" w:color="auto"/>
            </w:tcBorders>
            <w:shd w:val="clear" w:color="000000" w:fill="FFFFFF"/>
            <w:noWrap/>
            <w:vAlign w:val="center"/>
            <w:hideMark/>
          </w:tcPr>
          <w:p w14:paraId="0DCEEB76" w14:textId="77777777" w:rsidR="00F23B81" w:rsidRPr="00964351" w:rsidRDefault="00F23B81" w:rsidP="00F23B81">
            <w:pPr>
              <w:spacing w:after="0" w:line="240" w:lineRule="auto"/>
              <w:jc w:val="center"/>
              <w:rPr>
                <w:rFonts w:eastAsia="Times New Roman" w:cstheme="minorHAnsi"/>
                <w:sz w:val="12"/>
                <w:szCs w:val="12"/>
                <w:lang w:eastAsia="cs-CZ"/>
              </w:rPr>
            </w:pPr>
            <w:r w:rsidRPr="00964351">
              <w:rPr>
                <w:rFonts w:eastAsia="Times New Roman" w:cstheme="minorHAnsi"/>
                <w:sz w:val="12"/>
                <w:szCs w:val="12"/>
                <w:lang w:eastAsia="cs-CZ"/>
              </w:rPr>
              <w:t>REALIZACE</w:t>
            </w:r>
          </w:p>
        </w:tc>
        <w:tc>
          <w:tcPr>
            <w:tcW w:w="680" w:type="dxa"/>
            <w:tcBorders>
              <w:top w:val="single" w:sz="4" w:space="0" w:color="auto"/>
              <w:left w:val="single" w:sz="4" w:space="0" w:color="auto"/>
              <w:bottom w:val="single" w:sz="4" w:space="0" w:color="auto"/>
              <w:right w:val="single" w:sz="8" w:space="0" w:color="auto"/>
            </w:tcBorders>
            <w:shd w:val="clear" w:color="000000" w:fill="F4B084"/>
            <w:noWrap/>
            <w:vAlign w:val="center"/>
            <w:hideMark/>
          </w:tcPr>
          <w:p w14:paraId="562BB487" w14:textId="77777777" w:rsidR="00F23B81" w:rsidRPr="00964351" w:rsidRDefault="00F23B81" w:rsidP="00F23B81">
            <w:pPr>
              <w:spacing w:after="0" w:line="240" w:lineRule="auto"/>
              <w:jc w:val="center"/>
              <w:rPr>
                <w:rFonts w:eastAsia="Times New Roman" w:cstheme="minorHAnsi"/>
                <w:b/>
                <w:bCs/>
                <w:color w:val="000000"/>
                <w:sz w:val="12"/>
                <w:szCs w:val="12"/>
                <w:lang w:eastAsia="cs-CZ"/>
              </w:rPr>
            </w:pPr>
            <w:r w:rsidRPr="00964351">
              <w:rPr>
                <w:rFonts w:eastAsia="Times New Roman" w:cstheme="minorHAnsi"/>
                <w:b/>
                <w:bCs/>
                <w:color w:val="000000"/>
                <w:sz w:val="12"/>
                <w:szCs w:val="12"/>
                <w:lang w:eastAsia="cs-CZ"/>
              </w:rPr>
              <w:t>ANO</w:t>
            </w:r>
          </w:p>
        </w:tc>
      </w:tr>
      <w:tr w:rsidR="00F23B81" w:rsidRPr="00964351" w14:paraId="718E0C04" w14:textId="77777777" w:rsidTr="00602388">
        <w:trPr>
          <w:trHeight w:val="397"/>
        </w:trPr>
        <w:tc>
          <w:tcPr>
            <w:tcW w:w="454" w:type="dxa"/>
            <w:tcBorders>
              <w:top w:val="nil"/>
              <w:left w:val="single" w:sz="8" w:space="0" w:color="auto"/>
              <w:bottom w:val="single" w:sz="4" w:space="0" w:color="auto"/>
              <w:right w:val="single" w:sz="4" w:space="0" w:color="auto"/>
            </w:tcBorders>
            <w:shd w:val="clear" w:color="000000" w:fill="FFFFFF"/>
            <w:noWrap/>
            <w:vAlign w:val="center"/>
            <w:hideMark/>
          </w:tcPr>
          <w:p w14:paraId="1B8C97AB" w14:textId="77777777" w:rsidR="00F23B81" w:rsidRPr="00964351" w:rsidRDefault="00F23B81" w:rsidP="00F23B81">
            <w:pPr>
              <w:spacing w:after="0" w:line="240" w:lineRule="auto"/>
              <w:rPr>
                <w:rFonts w:eastAsia="Times New Roman" w:cstheme="minorHAnsi"/>
                <w:b/>
                <w:bCs/>
                <w:color w:val="000000"/>
                <w:sz w:val="12"/>
                <w:szCs w:val="12"/>
                <w:lang w:eastAsia="cs-CZ"/>
              </w:rPr>
            </w:pPr>
            <w:r w:rsidRPr="00964351">
              <w:rPr>
                <w:rFonts w:eastAsia="Times New Roman" w:cstheme="minorHAnsi"/>
                <w:b/>
                <w:bCs/>
                <w:color w:val="000000"/>
                <w:sz w:val="12"/>
                <w:szCs w:val="12"/>
                <w:lang w:eastAsia="cs-CZ"/>
              </w:rPr>
              <w:t>SD-08</w:t>
            </w:r>
          </w:p>
        </w:tc>
        <w:tc>
          <w:tcPr>
            <w:tcW w:w="3118" w:type="dxa"/>
            <w:tcBorders>
              <w:top w:val="nil"/>
              <w:left w:val="nil"/>
              <w:bottom w:val="single" w:sz="4" w:space="0" w:color="auto"/>
              <w:right w:val="single" w:sz="8" w:space="0" w:color="auto"/>
            </w:tcBorders>
            <w:shd w:val="clear" w:color="000000" w:fill="FFFFFF"/>
            <w:vAlign w:val="center"/>
            <w:hideMark/>
          </w:tcPr>
          <w:p w14:paraId="7BA32FA4" w14:textId="77777777" w:rsidR="00F23B81" w:rsidRPr="00964351" w:rsidRDefault="00F23B81" w:rsidP="00F23B81">
            <w:pPr>
              <w:spacing w:after="0" w:line="240" w:lineRule="auto"/>
              <w:rPr>
                <w:rFonts w:eastAsia="Times New Roman" w:cstheme="minorHAnsi"/>
                <w:color w:val="000000"/>
                <w:sz w:val="12"/>
                <w:szCs w:val="12"/>
                <w:lang w:eastAsia="cs-CZ"/>
              </w:rPr>
            </w:pPr>
            <w:r w:rsidRPr="00964351">
              <w:rPr>
                <w:rFonts w:eastAsia="Times New Roman" w:cstheme="minorHAnsi"/>
                <w:color w:val="000000"/>
                <w:sz w:val="12"/>
                <w:szCs w:val="12"/>
                <w:lang w:eastAsia="cs-CZ"/>
              </w:rPr>
              <w:t>D1 km 220–245 modernizace telematiky</w:t>
            </w:r>
          </w:p>
        </w:tc>
        <w:tc>
          <w:tcPr>
            <w:tcW w:w="782" w:type="dxa"/>
            <w:tcBorders>
              <w:top w:val="nil"/>
              <w:left w:val="nil"/>
              <w:bottom w:val="single" w:sz="4" w:space="0" w:color="auto"/>
              <w:right w:val="single" w:sz="4" w:space="0" w:color="auto"/>
            </w:tcBorders>
            <w:shd w:val="clear" w:color="000000" w:fill="FFFFFF"/>
            <w:noWrap/>
            <w:vAlign w:val="center"/>
            <w:hideMark/>
          </w:tcPr>
          <w:p w14:paraId="3E67B372"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2016</w:t>
            </w:r>
          </w:p>
        </w:tc>
        <w:tc>
          <w:tcPr>
            <w:tcW w:w="788" w:type="dxa"/>
            <w:tcBorders>
              <w:top w:val="nil"/>
              <w:left w:val="nil"/>
              <w:bottom w:val="single" w:sz="4" w:space="0" w:color="auto"/>
              <w:right w:val="single" w:sz="8" w:space="0" w:color="auto"/>
            </w:tcBorders>
            <w:shd w:val="clear" w:color="000000" w:fill="FFFFFF"/>
            <w:noWrap/>
            <w:vAlign w:val="center"/>
            <w:hideMark/>
          </w:tcPr>
          <w:p w14:paraId="2B5BE279"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2016</w:t>
            </w:r>
          </w:p>
        </w:tc>
        <w:tc>
          <w:tcPr>
            <w:tcW w:w="1588"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7F0C0F6C"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 </w:t>
            </w:r>
          </w:p>
        </w:tc>
        <w:tc>
          <w:tcPr>
            <w:tcW w:w="1591"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0CB8AFC7"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 </w:t>
            </w:r>
          </w:p>
        </w:tc>
        <w:tc>
          <w:tcPr>
            <w:tcW w:w="1020" w:type="dxa"/>
            <w:tcBorders>
              <w:top w:val="nil"/>
              <w:left w:val="nil"/>
              <w:bottom w:val="single" w:sz="4" w:space="0" w:color="auto"/>
              <w:right w:val="nil"/>
            </w:tcBorders>
            <w:shd w:val="clear" w:color="000000" w:fill="FFFFFF"/>
            <w:noWrap/>
            <w:vAlign w:val="center"/>
            <w:hideMark/>
          </w:tcPr>
          <w:p w14:paraId="243C1D6B" w14:textId="77777777" w:rsidR="00F23B81" w:rsidRPr="00964351" w:rsidRDefault="00F23B81" w:rsidP="00602388">
            <w:pPr>
              <w:spacing w:after="0" w:line="240" w:lineRule="auto"/>
              <w:ind w:right="227"/>
              <w:jc w:val="right"/>
              <w:rPr>
                <w:rFonts w:eastAsia="Times New Roman" w:cstheme="minorHAnsi"/>
                <w:color w:val="000000"/>
                <w:sz w:val="12"/>
                <w:szCs w:val="12"/>
                <w:lang w:eastAsia="cs-CZ"/>
              </w:rPr>
            </w:pPr>
            <w:r w:rsidRPr="00964351">
              <w:rPr>
                <w:rFonts w:eastAsia="Times New Roman" w:cstheme="minorHAnsi"/>
                <w:color w:val="000000"/>
                <w:sz w:val="12"/>
                <w:szCs w:val="12"/>
                <w:lang w:eastAsia="cs-CZ"/>
              </w:rPr>
              <w:t>54,5</w:t>
            </w:r>
          </w:p>
        </w:tc>
        <w:tc>
          <w:tcPr>
            <w:tcW w:w="794" w:type="dxa"/>
            <w:tcBorders>
              <w:top w:val="nil"/>
              <w:left w:val="single" w:sz="4" w:space="0" w:color="auto"/>
              <w:bottom w:val="single" w:sz="4" w:space="0" w:color="auto"/>
              <w:right w:val="single" w:sz="4" w:space="0" w:color="auto"/>
            </w:tcBorders>
            <w:shd w:val="clear" w:color="000000" w:fill="FFFFFF"/>
            <w:noWrap/>
            <w:vAlign w:val="center"/>
            <w:hideMark/>
          </w:tcPr>
          <w:p w14:paraId="31414739" w14:textId="77777777" w:rsidR="00F23B81" w:rsidRPr="00964351" w:rsidRDefault="00F23B81" w:rsidP="00F23B81">
            <w:pPr>
              <w:spacing w:after="0" w:line="240" w:lineRule="auto"/>
              <w:jc w:val="center"/>
              <w:rPr>
                <w:rFonts w:eastAsia="Times New Roman" w:cstheme="minorHAnsi"/>
                <w:sz w:val="12"/>
                <w:szCs w:val="12"/>
                <w:lang w:eastAsia="cs-CZ"/>
              </w:rPr>
            </w:pPr>
            <w:r w:rsidRPr="00964351">
              <w:rPr>
                <w:rFonts w:eastAsia="Times New Roman" w:cstheme="minorHAnsi"/>
                <w:sz w:val="12"/>
                <w:szCs w:val="12"/>
                <w:lang w:eastAsia="cs-CZ"/>
              </w:rPr>
              <w:t>DOKONČEN</w:t>
            </w:r>
          </w:p>
        </w:tc>
        <w:tc>
          <w:tcPr>
            <w:tcW w:w="680"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305615C6" w14:textId="77777777" w:rsidR="00F23B81" w:rsidRPr="00964351" w:rsidRDefault="00F23B81" w:rsidP="00F23B81">
            <w:pPr>
              <w:spacing w:after="0" w:line="240" w:lineRule="auto"/>
              <w:jc w:val="center"/>
              <w:rPr>
                <w:rFonts w:eastAsia="Times New Roman" w:cstheme="minorHAnsi"/>
                <w:b/>
                <w:bCs/>
                <w:color w:val="000000"/>
                <w:sz w:val="12"/>
                <w:szCs w:val="12"/>
                <w:lang w:eastAsia="cs-CZ"/>
              </w:rPr>
            </w:pPr>
            <w:r w:rsidRPr="00964351">
              <w:rPr>
                <w:rFonts w:eastAsia="Times New Roman" w:cstheme="minorHAnsi"/>
                <w:b/>
                <w:bCs/>
                <w:color w:val="000000"/>
                <w:sz w:val="12"/>
                <w:szCs w:val="12"/>
                <w:lang w:eastAsia="cs-CZ"/>
              </w:rPr>
              <w:t>NE</w:t>
            </w:r>
          </w:p>
        </w:tc>
      </w:tr>
      <w:tr w:rsidR="00F23B81" w:rsidRPr="00964351" w14:paraId="74CF5064" w14:textId="77777777" w:rsidTr="00602388">
        <w:trPr>
          <w:trHeight w:val="397"/>
        </w:trPr>
        <w:tc>
          <w:tcPr>
            <w:tcW w:w="454" w:type="dxa"/>
            <w:tcBorders>
              <w:top w:val="nil"/>
              <w:left w:val="single" w:sz="8" w:space="0" w:color="auto"/>
              <w:bottom w:val="single" w:sz="4" w:space="0" w:color="auto"/>
              <w:right w:val="single" w:sz="4" w:space="0" w:color="auto"/>
            </w:tcBorders>
            <w:shd w:val="clear" w:color="000000" w:fill="FFFFFF"/>
            <w:noWrap/>
            <w:vAlign w:val="center"/>
            <w:hideMark/>
          </w:tcPr>
          <w:p w14:paraId="716FF368" w14:textId="77777777" w:rsidR="00F23B81" w:rsidRPr="00964351" w:rsidRDefault="00F23B81" w:rsidP="00F23B81">
            <w:pPr>
              <w:spacing w:after="0" w:line="240" w:lineRule="auto"/>
              <w:rPr>
                <w:rFonts w:eastAsia="Times New Roman" w:cstheme="minorHAnsi"/>
                <w:b/>
                <w:bCs/>
                <w:color w:val="000000"/>
                <w:sz w:val="12"/>
                <w:szCs w:val="12"/>
                <w:lang w:eastAsia="cs-CZ"/>
              </w:rPr>
            </w:pPr>
            <w:r w:rsidRPr="00964351">
              <w:rPr>
                <w:rFonts w:eastAsia="Times New Roman" w:cstheme="minorHAnsi"/>
                <w:b/>
                <w:bCs/>
                <w:color w:val="000000"/>
                <w:sz w:val="12"/>
                <w:szCs w:val="12"/>
                <w:lang w:eastAsia="cs-CZ"/>
              </w:rPr>
              <w:t>SD-09</w:t>
            </w:r>
          </w:p>
        </w:tc>
        <w:tc>
          <w:tcPr>
            <w:tcW w:w="3118" w:type="dxa"/>
            <w:tcBorders>
              <w:top w:val="nil"/>
              <w:left w:val="nil"/>
              <w:bottom w:val="single" w:sz="4" w:space="0" w:color="auto"/>
              <w:right w:val="single" w:sz="8" w:space="0" w:color="auto"/>
            </w:tcBorders>
            <w:shd w:val="clear" w:color="000000" w:fill="FFFFFF"/>
            <w:vAlign w:val="center"/>
            <w:hideMark/>
          </w:tcPr>
          <w:p w14:paraId="6ED9C3A8" w14:textId="77777777" w:rsidR="00F23B81" w:rsidRPr="00964351" w:rsidRDefault="00F23B81" w:rsidP="00F23B81">
            <w:pPr>
              <w:spacing w:after="0" w:line="240" w:lineRule="auto"/>
              <w:rPr>
                <w:rFonts w:eastAsia="Times New Roman" w:cstheme="minorHAnsi"/>
                <w:color w:val="000000"/>
                <w:sz w:val="12"/>
                <w:szCs w:val="12"/>
                <w:lang w:eastAsia="cs-CZ"/>
              </w:rPr>
            </w:pPr>
            <w:r w:rsidRPr="00964351">
              <w:rPr>
                <w:rFonts w:eastAsia="Times New Roman" w:cstheme="minorHAnsi"/>
                <w:color w:val="000000"/>
                <w:sz w:val="12"/>
                <w:szCs w:val="12"/>
                <w:lang w:eastAsia="cs-CZ"/>
              </w:rPr>
              <w:t>D10 výstavba telematických systémů</w:t>
            </w:r>
          </w:p>
        </w:tc>
        <w:tc>
          <w:tcPr>
            <w:tcW w:w="782" w:type="dxa"/>
            <w:tcBorders>
              <w:top w:val="nil"/>
              <w:left w:val="nil"/>
              <w:bottom w:val="single" w:sz="4" w:space="0" w:color="auto"/>
              <w:right w:val="single" w:sz="4" w:space="0" w:color="auto"/>
            </w:tcBorders>
            <w:shd w:val="clear" w:color="000000" w:fill="FFFFFF"/>
            <w:noWrap/>
            <w:vAlign w:val="center"/>
            <w:hideMark/>
          </w:tcPr>
          <w:p w14:paraId="3333ED02"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2018</w:t>
            </w:r>
          </w:p>
        </w:tc>
        <w:tc>
          <w:tcPr>
            <w:tcW w:w="788" w:type="dxa"/>
            <w:tcBorders>
              <w:top w:val="nil"/>
              <w:left w:val="nil"/>
              <w:bottom w:val="single" w:sz="4" w:space="0" w:color="auto"/>
              <w:right w:val="single" w:sz="8" w:space="0" w:color="auto"/>
            </w:tcBorders>
            <w:shd w:val="clear" w:color="000000" w:fill="FFFFFF"/>
            <w:noWrap/>
            <w:vAlign w:val="center"/>
            <w:hideMark/>
          </w:tcPr>
          <w:p w14:paraId="6A182BA2"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2018</w:t>
            </w:r>
          </w:p>
        </w:tc>
        <w:tc>
          <w:tcPr>
            <w:tcW w:w="794" w:type="dxa"/>
            <w:tcBorders>
              <w:top w:val="nil"/>
              <w:left w:val="nil"/>
              <w:bottom w:val="single" w:sz="4" w:space="0" w:color="auto"/>
              <w:right w:val="single" w:sz="4" w:space="0" w:color="auto"/>
            </w:tcBorders>
            <w:shd w:val="clear" w:color="000000" w:fill="FFFFFF"/>
            <w:noWrap/>
            <w:vAlign w:val="center"/>
            <w:hideMark/>
          </w:tcPr>
          <w:p w14:paraId="3C4ED1C0"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2019</w:t>
            </w:r>
          </w:p>
        </w:tc>
        <w:tc>
          <w:tcPr>
            <w:tcW w:w="794" w:type="dxa"/>
            <w:tcBorders>
              <w:top w:val="nil"/>
              <w:left w:val="nil"/>
              <w:bottom w:val="single" w:sz="4" w:space="0" w:color="auto"/>
              <w:right w:val="single" w:sz="8" w:space="0" w:color="auto"/>
            </w:tcBorders>
            <w:shd w:val="clear" w:color="000000" w:fill="FFFFFF"/>
            <w:noWrap/>
            <w:vAlign w:val="center"/>
            <w:hideMark/>
          </w:tcPr>
          <w:p w14:paraId="36D17BCE"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2019–20</w:t>
            </w:r>
          </w:p>
        </w:tc>
        <w:tc>
          <w:tcPr>
            <w:tcW w:w="794" w:type="dxa"/>
            <w:tcBorders>
              <w:top w:val="nil"/>
              <w:left w:val="nil"/>
              <w:bottom w:val="single" w:sz="4" w:space="0" w:color="auto"/>
              <w:right w:val="single" w:sz="4" w:space="0" w:color="auto"/>
            </w:tcBorders>
            <w:shd w:val="clear" w:color="000000" w:fill="FFFFFF"/>
            <w:noWrap/>
            <w:vAlign w:val="center"/>
            <w:hideMark/>
          </w:tcPr>
          <w:p w14:paraId="1D876B80"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2019</w:t>
            </w:r>
          </w:p>
        </w:tc>
        <w:tc>
          <w:tcPr>
            <w:tcW w:w="797" w:type="dxa"/>
            <w:tcBorders>
              <w:top w:val="nil"/>
              <w:left w:val="nil"/>
              <w:bottom w:val="single" w:sz="4" w:space="0" w:color="auto"/>
              <w:right w:val="single" w:sz="8" w:space="0" w:color="auto"/>
            </w:tcBorders>
            <w:shd w:val="clear" w:color="000000" w:fill="FFFFFF"/>
            <w:noWrap/>
            <w:vAlign w:val="center"/>
            <w:hideMark/>
          </w:tcPr>
          <w:p w14:paraId="6F33C2EC"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2019–20</w:t>
            </w:r>
          </w:p>
        </w:tc>
        <w:tc>
          <w:tcPr>
            <w:tcW w:w="1020" w:type="dxa"/>
            <w:tcBorders>
              <w:top w:val="nil"/>
              <w:left w:val="nil"/>
              <w:bottom w:val="single" w:sz="4" w:space="0" w:color="auto"/>
              <w:right w:val="nil"/>
            </w:tcBorders>
            <w:shd w:val="clear" w:color="000000" w:fill="FFFFFF"/>
            <w:noWrap/>
            <w:vAlign w:val="center"/>
            <w:hideMark/>
          </w:tcPr>
          <w:p w14:paraId="2FC9C522" w14:textId="77777777" w:rsidR="00F23B81" w:rsidRPr="00964351" w:rsidRDefault="00F23B81" w:rsidP="00602388">
            <w:pPr>
              <w:spacing w:after="0" w:line="240" w:lineRule="auto"/>
              <w:ind w:right="227"/>
              <w:jc w:val="right"/>
              <w:rPr>
                <w:rFonts w:eastAsia="Times New Roman" w:cstheme="minorHAnsi"/>
                <w:color w:val="000000"/>
                <w:sz w:val="12"/>
                <w:szCs w:val="12"/>
                <w:lang w:eastAsia="cs-CZ"/>
              </w:rPr>
            </w:pPr>
            <w:r w:rsidRPr="00964351">
              <w:rPr>
                <w:rFonts w:eastAsia="Times New Roman" w:cstheme="minorHAnsi"/>
                <w:color w:val="000000"/>
                <w:sz w:val="12"/>
                <w:szCs w:val="12"/>
                <w:lang w:eastAsia="cs-CZ"/>
              </w:rPr>
              <w:t>840,0</w:t>
            </w:r>
          </w:p>
        </w:tc>
        <w:tc>
          <w:tcPr>
            <w:tcW w:w="794" w:type="dxa"/>
            <w:tcBorders>
              <w:top w:val="nil"/>
              <w:left w:val="single" w:sz="4" w:space="0" w:color="auto"/>
              <w:bottom w:val="single" w:sz="4" w:space="0" w:color="auto"/>
              <w:right w:val="single" w:sz="4" w:space="0" w:color="auto"/>
            </w:tcBorders>
            <w:shd w:val="clear" w:color="000000" w:fill="FFFFFF"/>
            <w:noWrap/>
            <w:vAlign w:val="center"/>
            <w:hideMark/>
          </w:tcPr>
          <w:p w14:paraId="6A9C6451" w14:textId="77777777" w:rsidR="00F23B81" w:rsidRPr="00964351" w:rsidRDefault="00F23B81" w:rsidP="00F23B81">
            <w:pPr>
              <w:spacing w:after="0" w:line="240" w:lineRule="auto"/>
              <w:jc w:val="center"/>
              <w:rPr>
                <w:rFonts w:eastAsia="Times New Roman" w:cstheme="minorHAnsi"/>
                <w:sz w:val="12"/>
                <w:szCs w:val="12"/>
                <w:lang w:eastAsia="cs-CZ"/>
              </w:rPr>
            </w:pPr>
            <w:r w:rsidRPr="00964351">
              <w:rPr>
                <w:rFonts w:eastAsia="Times New Roman" w:cstheme="minorHAnsi"/>
                <w:sz w:val="12"/>
                <w:szCs w:val="12"/>
                <w:lang w:eastAsia="cs-CZ"/>
              </w:rPr>
              <w:t>PŘÍPRAVA</w:t>
            </w:r>
          </w:p>
        </w:tc>
        <w:tc>
          <w:tcPr>
            <w:tcW w:w="680" w:type="dxa"/>
            <w:tcBorders>
              <w:top w:val="single" w:sz="4" w:space="0" w:color="auto"/>
              <w:left w:val="single" w:sz="4" w:space="0" w:color="auto"/>
              <w:bottom w:val="single" w:sz="4" w:space="0" w:color="auto"/>
              <w:right w:val="single" w:sz="8" w:space="0" w:color="auto"/>
            </w:tcBorders>
            <w:shd w:val="clear" w:color="000000" w:fill="F4B084"/>
            <w:noWrap/>
            <w:vAlign w:val="center"/>
            <w:hideMark/>
          </w:tcPr>
          <w:p w14:paraId="0CC175C2" w14:textId="77777777" w:rsidR="00F23B81" w:rsidRPr="00964351" w:rsidRDefault="00F23B81" w:rsidP="00F23B81">
            <w:pPr>
              <w:spacing w:after="0" w:line="240" w:lineRule="auto"/>
              <w:jc w:val="center"/>
              <w:rPr>
                <w:rFonts w:eastAsia="Times New Roman" w:cstheme="minorHAnsi"/>
                <w:b/>
                <w:bCs/>
                <w:color w:val="000000"/>
                <w:sz w:val="12"/>
                <w:szCs w:val="12"/>
                <w:lang w:eastAsia="cs-CZ"/>
              </w:rPr>
            </w:pPr>
            <w:r w:rsidRPr="00964351">
              <w:rPr>
                <w:rFonts w:eastAsia="Times New Roman" w:cstheme="minorHAnsi"/>
                <w:b/>
                <w:bCs/>
                <w:color w:val="000000"/>
                <w:sz w:val="12"/>
                <w:szCs w:val="12"/>
                <w:lang w:eastAsia="cs-CZ"/>
              </w:rPr>
              <w:t>ANO</w:t>
            </w:r>
          </w:p>
        </w:tc>
      </w:tr>
      <w:tr w:rsidR="00F23B81" w:rsidRPr="00964351" w14:paraId="50A46F06" w14:textId="77777777" w:rsidTr="00602388">
        <w:trPr>
          <w:trHeight w:val="397"/>
        </w:trPr>
        <w:tc>
          <w:tcPr>
            <w:tcW w:w="454" w:type="dxa"/>
            <w:tcBorders>
              <w:top w:val="nil"/>
              <w:left w:val="single" w:sz="8" w:space="0" w:color="auto"/>
              <w:bottom w:val="single" w:sz="4" w:space="0" w:color="auto"/>
              <w:right w:val="single" w:sz="4" w:space="0" w:color="auto"/>
            </w:tcBorders>
            <w:shd w:val="clear" w:color="000000" w:fill="FFFFFF"/>
            <w:noWrap/>
            <w:vAlign w:val="center"/>
            <w:hideMark/>
          </w:tcPr>
          <w:p w14:paraId="504C0004" w14:textId="77777777" w:rsidR="00F23B81" w:rsidRPr="00964351" w:rsidRDefault="00F23B81" w:rsidP="00F23B81">
            <w:pPr>
              <w:spacing w:after="0" w:line="240" w:lineRule="auto"/>
              <w:rPr>
                <w:rFonts w:eastAsia="Times New Roman" w:cstheme="minorHAnsi"/>
                <w:b/>
                <w:bCs/>
                <w:color w:val="000000"/>
                <w:sz w:val="12"/>
                <w:szCs w:val="12"/>
                <w:lang w:eastAsia="cs-CZ"/>
              </w:rPr>
            </w:pPr>
            <w:r w:rsidRPr="00964351">
              <w:rPr>
                <w:rFonts w:eastAsia="Times New Roman" w:cstheme="minorHAnsi"/>
                <w:b/>
                <w:bCs/>
                <w:color w:val="000000"/>
                <w:sz w:val="12"/>
                <w:szCs w:val="12"/>
                <w:lang w:eastAsia="cs-CZ"/>
              </w:rPr>
              <w:t>SD-10</w:t>
            </w:r>
          </w:p>
        </w:tc>
        <w:tc>
          <w:tcPr>
            <w:tcW w:w="3118" w:type="dxa"/>
            <w:tcBorders>
              <w:top w:val="nil"/>
              <w:left w:val="nil"/>
              <w:bottom w:val="single" w:sz="4" w:space="0" w:color="auto"/>
              <w:right w:val="single" w:sz="8" w:space="0" w:color="auto"/>
            </w:tcBorders>
            <w:shd w:val="clear" w:color="000000" w:fill="FFFFFF"/>
            <w:vAlign w:val="center"/>
            <w:hideMark/>
          </w:tcPr>
          <w:p w14:paraId="0EA984AE" w14:textId="77777777" w:rsidR="00F23B81" w:rsidRPr="00964351" w:rsidRDefault="00F23B81" w:rsidP="00F23B81">
            <w:pPr>
              <w:spacing w:after="0" w:line="240" w:lineRule="auto"/>
              <w:rPr>
                <w:rFonts w:eastAsia="Times New Roman" w:cstheme="minorHAnsi"/>
                <w:color w:val="000000"/>
                <w:sz w:val="12"/>
                <w:szCs w:val="12"/>
                <w:lang w:eastAsia="cs-CZ"/>
              </w:rPr>
            </w:pPr>
            <w:r w:rsidRPr="00964351">
              <w:rPr>
                <w:rFonts w:eastAsia="Times New Roman" w:cstheme="minorHAnsi"/>
                <w:color w:val="000000"/>
                <w:sz w:val="12"/>
                <w:szCs w:val="12"/>
                <w:lang w:eastAsia="cs-CZ"/>
              </w:rPr>
              <w:t>D46 výstavba telematických systémů</w:t>
            </w:r>
          </w:p>
        </w:tc>
        <w:tc>
          <w:tcPr>
            <w:tcW w:w="782" w:type="dxa"/>
            <w:tcBorders>
              <w:top w:val="nil"/>
              <w:left w:val="nil"/>
              <w:bottom w:val="single" w:sz="4" w:space="0" w:color="auto"/>
              <w:right w:val="single" w:sz="4" w:space="0" w:color="auto"/>
            </w:tcBorders>
            <w:shd w:val="clear" w:color="000000" w:fill="FFFFFF"/>
            <w:noWrap/>
            <w:vAlign w:val="center"/>
            <w:hideMark/>
          </w:tcPr>
          <w:p w14:paraId="1853B7EB"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2018</w:t>
            </w:r>
          </w:p>
        </w:tc>
        <w:tc>
          <w:tcPr>
            <w:tcW w:w="788" w:type="dxa"/>
            <w:tcBorders>
              <w:top w:val="nil"/>
              <w:left w:val="nil"/>
              <w:bottom w:val="single" w:sz="4" w:space="0" w:color="auto"/>
              <w:right w:val="single" w:sz="8" w:space="0" w:color="auto"/>
            </w:tcBorders>
            <w:shd w:val="clear" w:color="000000" w:fill="FFFFFF"/>
            <w:noWrap/>
            <w:vAlign w:val="center"/>
            <w:hideMark/>
          </w:tcPr>
          <w:p w14:paraId="5EC36865"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2018</w:t>
            </w:r>
          </w:p>
        </w:tc>
        <w:tc>
          <w:tcPr>
            <w:tcW w:w="794" w:type="dxa"/>
            <w:tcBorders>
              <w:top w:val="nil"/>
              <w:left w:val="nil"/>
              <w:bottom w:val="single" w:sz="4" w:space="0" w:color="auto"/>
              <w:right w:val="single" w:sz="4" w:space="0" w:color="auto"/>
            </w:tcBorders>
            <w:shd w:val="clear" w:color="000000" w:fill="FFFFFF"/>
            <w:noWrap/>
            <w:vAlign w:val="center"/>
            <w:hideMark/>
          </w:tcPr>
          <w:p w14:paraId="0988C31C"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2019</w:t>
            </w:r>
          </w:p>
        </w:tc>
        <w:tc>
          <w:tcPr>
            <w:tcW w:w="794" w:type="dxa"/>
            <w:tcBorders>
              <w:top w:val="nil"/>
              <w:left w:val="nil"/>
              <w:bottom w:val="single" w:sz="4" w:space="0" w:color="auto"/>
              <w:right w:val="single" w:sz="8" w:space="0" w:color="auto"/>
            </w:tcBorders>
            <w:shd w:val="clear" w:color="000000" w:fill="FFFFFF"/>
            <w:noWrap/>
            <w:vAlign w:val="center"/>
            <w:hideMark/>
          </w:tcPr>
          <w:p w14:paraId="5EB1C989"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2019–20</w:t>
            </w:r>
          </w:p>
        </w:tc>
        <w:tc>
          <w:tcPr>
            <w:tcW w:w="794" w:type="dxa"/>
            <w:tcBorders>
              <w:top w:val="nil"/>
              <w:left w:val="nil"/>
              <w:bottom w:val="single" w:sz="4" w:space="0" w:color="auto"/>
              <w:right w:val="single" w:sz="4" w:space="0" w:color="auto"/>
            </w:tcBorders>
            <w:shd w:val="clear" w:color="000000" w:fill="FFFFFF"/>
            <w:noWrap/>
            <w:vAlign w:val="center"/>
            <w:hideMark/>
          </w:tcPr>
          <w:p w14:paraId="658D67BB"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2019</w:t>
            </w:r>
          </w:p>
        </w:tc>
        <w:tc>
          <w:tcPr>
            <w:tcW w:w="797" w:type="dxa"/>
            <w:tcBorders>
              <w:top w:val="nil"/>
              <w:left w:val="nil"/>
              <w:bottom w:val="single" w:sz="4" w:space="0" w:color="auto"/>
              <w:right w:val="single" w:sz="8" w:space="0" w:color="auto"/>
            </w:tcBorders>
            <w:shd w:val="clear" w:color="000000" w:fill="FFFFFF"/>
            <w:noWrap/>
            <w:vAlign w:val="center"/>
            <w:hideMark/>
          </w:tcPr>
          <w:p w14:paraId="7CD15E67"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2019–20</w:t>
            </w:r>
          </w:p>
        </w:tc>
        <w:tc>
          <w:tcPr>
            <w:tcW w:w="1020" w:type="dxa"/>
            <w:tcBorders>
              <w:top w:val="nil"/>
              <w:left w:val="nil"/>
              <w:bottom w:val="single" w:sz="4" w:space="0" w:color="auto"/>
              <w:right w:val="nil"/>
            </w:tcBorders>
            <w:shd w:val="clear" w:color="000000" w:fill="FFFFFF"/>
            <w:noWrap/>
            <w:vAlign w:val="center"/>
            <w:hideMark/>
          </w:tcPr>
          <w:p w14:paraId="071F7DB9" w14:textId="77777777" w:rsidR="00F23B81" w:rsidRPr="00964351" w:rsidRDefault="00F23B81" w:rsidP="00602388">
            <w:pPr>
              <w:spacing w:after="0" w:line="240" w:lineRule="auto"/>
              <w:ind w:right="227"/>
              <w:jc w:val="right"/>
              <w:rPr>
                <w:rFonts w:eastAsia="Times New Roman" w:cstheme="minorHAnsi"/>
                <w:color w:val="000000"/>
                <w:sz w:val="12"/>
                <w:szCs w:val="12"/>
                <w:lang w:eastAsia="cs-CZ"/>
              </w:rPr>
            </w:pPr>
            <w:r w:rsidRPr="00964351">
              <w:rPr>
                <w:rFonts w:eastAsia="Times New Roman" w:cstheme="minorHAnsi"/>
                <w:color w:val="000000"/>
                <w:sz w:val="12"/>
                <w:szCs w:val="12"/>
                <w:lang w:eastAsia="cs-CZ"/>
              </w:rPr>
              <w:t>300,0</w:t>
            </w:r>
          </w:p>
        </w:tc>
        <w:tc>
          <w:tcPr>
            <w:tcW w:w="794" w:type="dxa"/>
            <w:tcBorders>
              <w:top w:val="nil"/>
              <w:left w:val="single" w:sz="4" w:space="0" w:color="auto"/>
              <w:bottom w:val="single" w:sz="4" w:space="0" w:color="auto"/>
              <w:right w:val="single" w:sz="4" w:space="0" w:color="auto"/>
            </w:tcBorders>
            <w:shd w:val="clear" w:color="000000" w:fill="FFFFFF"/>
            <w:noWrap/>
            <w:vAlign w:val="center"/>
            <w:hideMark/>
          </w:tcPr>
          <w:p w14:paraId="5E26CFB0" w14:textId="77777777" w:rsidR="00F23B81" w:rsidRPr="00964351" w:rsidRDefault="00F23B81" w:rsidP="00F23B81">
            <w:pPr>
              <w:spacing w:after="0" w:line="240" w:lineRule="auto"/>
              <w:jc w:val="center"/>
              <w:rPr>
                <w:rFonts w:eastAsia="Times New Roman" w:cstheme="minorHAnsi"/>
                <w:sz w:val="12"/>
                <w:szCs w:val="12"/>
                <w:lang w:eastAsia="cs-CZ"/>
              </w:rPr>
            </w:pPr>
            <w:r w:rsidRPr="00964351">
              <w:rPr>
                <w:rFonts w:eastAsia="Times New Roman" w:cstheme="minorHAnsi"/>
                <w:sz w:val="12"/>
                <w:szCs w:val="12"/>
                <w:lang w:eastAsia="cs-CZ"/>
              </w:rPr>
              <w:t>PŘÍPRAVA</w:t>
            </w:r>
          </w:p>
        </w:tc>
        <w:tc>
          <w:tcPr>
            <w:tcW w:w="680" w:type="dxa"/>
            <w:tcBorders>
              <w:top w:val="single" w:sz="4" w:space="0" w:color="auto"/>
              <w:left w:val="single" w:sz="4" w:space="0" w:color="auto"/>
              <w:bottom w:val="single" w:sz="4" w:space="0" w:color="auto"/>
              <w:right w:val="single" w:sz="8" w:space="0" w:color="auto"/>
            </w:tcBorders>
            <w:shd w:val="clear" w:color="000000" w:fill="F4B084"/>
            <w:noWrap/>
            <w:vAlign w:val="center"/>
            <w:hideMark/>
          </w:tcPr>
          <w:p w14:paraId="11FA7698" w14:textId="77777777" w:rsidR="00F23B81" w:rsidRPr="00964351" w:rsidRDefault="00F23B81" w:rsidP="00F23B81">
            <w:pPr>
              <w:spacing w:after="0" w:line="240" w:lineRule="auto"/>
              <w:jc w:val="center"/>
              <w:rPr>
                <w:rFonts w:eastAsia="Times New Roman" w:cstheme="minorHAnsi"/>
                <w:b/>
                <w:bCs/>
                <w:color w:val="000000"/>
                <w:sz w:val="12"/>
                <w:szCs w:val="12"/>
                <w:lang w:eastAsia="cs-CZ"/>
              </w:rPr>
            </w:pPr>
            <w:r w:rsidRPr="00964351">
              <w:rPr>
                <w:rFonts w:eastAsia="Times New Roman" w:cstheme="minorHAnsi"/>
                <w:b/>
                <w:bCs/>
                <w:color w:val="000000"/>
                <w:sz w:val="12"/>
                <w:szCs w:val="12"/>
                <w:lang w:eastAsia="cs-CZ"/>
              </w:rPr>
              <w:t>ANO</w:t>
            </w:r>
          </w:p>
        </w:tc>
      </w:tr>
      <w:tr w:rsidR="00F23B81" w:rsidRPr="00964351" w14:paraId="2A164AF1" w14:textId="77777777" w:rsidTr="00602388">
        <w:trPr>
          <w:trHeight w:val="397"/>
        </w:trPr>
        <w:tc>
          <w:tcPr>
            <w:tcW w:w="454" w:type="dxa"/>
            <w:tcBorders>
              <w:top w:val="nil"/>
              <w:left w:val="single" w:sz="8" w:space="0" w:color="auto"/>
              <w:bottom w:val="single" w:sz="4" w:space="0" w:color="auto"/>
              <w:right w:val="single" w:sz="4" w:space="0" w:color="auto"/>
            </w:tcBorders>
            <w:shd w:val="clear" w:color="000000" w:fill="FFFFFF"/>
            <w:noWrap/>
            <w:vAlign w:val="center"/>
            <w:hideMark/>
          </w:tcPr>
          <w:p w14:paraId="4F440FCC" w14:textId="77777777" w:rsidR="00F23B81" w:rsidRPr="00964351" w:rsidRDefault="00F23B81" w:rsidP="00F23B81">
            <w:pPr>
              <w:spacing w:after="0" w:line="240" w:lineRule="auto"/>
              <w:rPr>
                <w:rFonts w:eastAsia="Times New Roman" w:cstheme="minorHAnsi"/>
                <w:b/>
                <w:bCs/>
                <w:color w:val="000000"/>
                <w:sz w:val="12"/>
                <w:szCs w:val="12"/>
                <w:lang w:eastAsia="cs-CZ"/>
              </w:rPr>
            </w:pPr>
            <w:r w:rsidRPr="00964351">
              <w:rPr>
                <w:rFonts w:eastAsia="Times New Roman" w:cstheme="minorHAnsi"/>
                <w:b/>
                <w:bCs/>
                <w:color w:val="000000"/>
                <w:sz w:val="12"/>
                <w:szCs w:val="12"/>
                <w:lang w:eastAsia="cs-CZ"/>
              </w:rPr>
              <w:t>SD-11</w:t>
            </w:r>
          </w:p>
        </w:tc>
        <w:tc>
          <w:tcPr>
            <w:tcW w:w="3118" w:type="dxa"/>
            <w:tcBorders>
              <w:top w:val="nil"/>
              <w:left w:val="nil"/>
              <w:bottom w:val="single" w:sz="4" w:space="0" w:color="auto"/>
              <w:right w:val="single" w:sz="8" w:space="0" w:color="auto"/>
            </w:tcBorders>
            <w:shd w:val="clear" w:color="000000" w:fill="FFFFFF"/>
            <w:vAlign w:val="center"/>
            <w:hideMark/>
          </w:tcPr>
          <w:p w14:paraId="011EDE0E" w14:textId="77777777" w:rsidR="00F23B81" w:rsidRPr="00964351" w:rsidRDefault="00F23B81" w:rsidP="00F23B81">
            <w:pPr>
              <w:spacing w:after="0" w:line="240" w:lineRule="auto"/>
              <w:rPr>
                <w:rFonts w:eastAsia="Times New Roman" w:cstheme="minorHAnsi"/>
                <w:color w:val="000000"/>
                <w:sz w:val="12"/>
                <w:szCs w:val="12"/>
                <w:lang w:eastAsia="cs-CZ"/>
              </w:rPr>
            </w:pPr>
            <w:r w:rsidRPr="00964351">
              <w:rPr>
                <w:rFonts w:eastAsia="Times New Roman" w:cstheme="minorHAnsi"/>
                <w:color w:val="000000"/>
                <w:sz w:val="12"/>
                <w:szCs w:val="12"/>
                <w:lang w:eastAsia="cs-CZ"/>
              </w:rPr>
              <w:t>Úsekové měření rychlosti na D1</w:t>
            </w:r>
          </w:p>
        </w:tc>
        <w:tc>
          <w:tcPr>
            <w:tcW w:w="782" w:type="dxa"/>
            <w:tcBorders>
              <w:top w:val="nil"/>
              <w:left w:val="nil"/>
              <w:bottom w:val="single" w:sz="4" w:space="0" w:color="auto"/>
              <w:right w:val="single" w:sz="4" w:space="0" w:color="auto"/>
            </w:tcBorders>
            <w:shd w:val="clear" w:color="000000" w:fill="FFFFFF"/>
            <w:noWrap/>
            <w:vAlign w:val="center"/>
            <w:hideMark/>
          </w:tcPr>
          <w:p w14:paraId="18396381"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2017</w:t>
            </w:r>
          </w:p>
        </w:tc>
        <w:tc>
          <w:tcPr>
            <w:tcW w:w="788" w:type="dxa"/>
            <w:tcBorders>
              <w:top w:val="nil"/>
              <w:left w:val="nil"/>
              <w:bottom w:val="single" w:sz="4" w:space="0" w:color="auto"/>
              <w:right w:val="single" w:sz="8" w:space="0" w:color="auto"/>
            </w:tcBorders>
            <w:shd w:val="clear" w:color="000000" w:fill="FFFFFF"/>
            <w:noWrap/>
            <w:vAlign w:val="center"/>
            <w:hideMark/>
          </w:tcPr>
          <w:p w14:paraId="6CAB09FA"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2016–20</w:t>
            </w:r>
          </w:p>
        </w:tc>
        <w:tc>
          <w:tcPr>
            <w:tcW w:w="794" w:type="dxa"/>
            <w:tcBorders>
              <w:top w:val="nil"/>
              <w:left w:val="nil"/>
              <w:bottom w:val="single" w:sz="4" w:space="0" w:color="auto"/>
              <w:right w:val="single" w:sz="4" w:space="0" w:color="auto"/>
            </w:tcBorders>
            <w:shd w:val="clear" w:color="000000" w:fill="FFFFFF"/>
            <w:noWrap/>
            <w:vAlign w:val="center"/>
            <w:hideMark/>
          </w:tcPr>
          <w:p w14:paraId="78AAB769"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2017</w:t>
            </w:r>
          </w:p>
        </w:tc>
        <w:tc>
          <w:tcPr>
            <w:tcW w:w="794" w:type="dxa"/>
            <w:tcBorders>
              <w:top w:val="nil"/>
              <w:left w:val="nil"/>
              <w:bottom w:val="single" w:sz="4" w:space="0" w:color="auto"/>
              <w:right w:val="single" w:sz="8" w:space="0" w:color="auto"/>
            </w:tcBorders>
            <w:shd w:val="clear" w:color="000000" w:fill="FFFFFF"/>
            <w:noWrap/>
            <w:vAlign w:val="center"/>
            <w:hideMark/>
          </w:tcPr>
          <w:p w14:paraId="484B3BD8"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2016–20</w:t>
            </w:r>
          </w:p>
        </w:tc>
        <w:tc>
          <w:tcPr>
            <w:tcW w:w="794" w:type="dxa"/>
            <w:tcBorders>
              <w:top w:val="nil"/>
              <w:left w:val="nil"/>
              <w:bottom w:val="single" w:sz="4" w:space="0" w:color="auto"/>
              <w:right w:val="single" w:sz="4" w:space="0" w:color="auto"/>
            </w:tcBorders>
            <w:shd w:val="clear" w:color="000000" w:fill="FFFFFF"/>
            <w:noWrap/>
            <w:vAlign w:val="center"/>
            <w:hideMark/>
          </w:tcPr>
          <w:p w14:paraId="09439B53"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2018</w:t>
            </w:r>
          </w:p>
        </w:tc>
        <w:tc>
          <w:tcPr>
            <w:tcW w:w="797" w:type="dxa"/>
            <w:tcBorders>
              <w:top w:val="nil"/>
              <w:left w:val="nil"/>
              <w:bottom w:val="single" w:sz="4" w:space="0" w:color="auto"/>
              <w:right w:val="single" w:sz="8" w:space="0" w:color="auto"/>
            </w:tcBorders>
            <w:shd w:val="clear" w:color="000000" w:fill="FFFFFF"/>
            <w:noWrap/>
            <w:vAlign w:val="center"/>
            <w:hideMark/>
          </w:tcPr>
          <w:p w14:paraId="01AA6811"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2018–22</w:t>
            </w:r>
          </w:p>
        </w:tc>
        <w:tc>
          <w:tcPr>
            <w:tcW w:w="1020" w:type="dxa"/>
            <w:tcBorders>
              <w:top w:val="nil"/>
              <w:left w:val="nil"/>
              <w:bottom w:val="single" w:sz="4" w:space="0" w:color="auto"/>
              <w:right w:val="nil"/>
            </w:tcBorders>
            <w:shd w:val="clear" w:color="000000" w:fill="FFFFFF"/>
            <w:noWrap/>
            <w:vAlign w:val="center"/>
            <w:hideMark/>
          </w:tcPr>
          <w:p w14:paraId="01670E66" w14:textId="77777777" w:rsidR="00F23B81" w:rsidRPr="00964351" w:rsidRDefault="00F23B81" w:rsidP="00602388">
            <w:pPr>
              <w:spacing w:after="0" w:line="240" w:lineRule="auto"/>
              <w:ind w:right="227"/>
              <w:jc w:val="right"/>
              <w:rPr>
                <w:rFonts w:eastAsia="Times New Roman" w:cstheme="minorHAnsi"/>
                <w:color w:val="000000"/>
                <w:sz w:val="12"/>
                <w:szCs w:val="12"/>
                <w:lang w:eastAsia="cs-CZ"/>
              </w:rPr>
            </w:pPr>
            <w:r w:rsidRPr="00964351">
              <w:rPr>
                <w:rFonts w:eastAsia="Times New Roman" w:cstheme="minorHAnsi"/>
                <w:color w:val="000000"/>
                <w:sz w:val="12"/>
                <w:szCs w:val="12"/>
                <w:lang w:eastAsia="cs-CZ"/>
              </w:rPr>
              <w:t>9,0</w:t>
            </w:r>
          </w:p>
        </w:tc>
        <w:tc>
          <w:tcPr>
            <w:tcW w:w="794" w:type="dxa"/>
            <w:tcBorders>
              <w:top w:val="nil"/>
              <w:left w:val="single" w:sz="4" w:space="0" w:color="auto"/>
              <w:bottom w:val="single" w:sz="4" w:space="0" w:color="auto"/>
              <w:right w:val="single" w:sz="4" w:space="0" w:color="auto"/>
            </w:tcBorders>
            <w:shd w:val="clear" w:color="000000" w:fill="FFFFFF"/>
            <w:noWrap/>
            <w:vAlign w:val="center"/>
            <w:hideMark/>
          </w:tcPr>
          <w:p w14:paraId="69A017B3" w14:textId="77777777" w:rsidR="00F23B81" w:rsidRPr="00964351" w:rsidRDefault="00F23B81" w:rsidP="00F23B81">
            <w:pPr>
              <w:spacing w:after="0" w:line="240" w:lineRule="auto"/>
              <w:jc w:val="center"/>
              <w:rPr>
                <w:rFonts w:eastAsia="Times New Roman" w:cstheme="minorHAnsi"/>
                <w:sz w:val="12"/>
                <w:szCs w:val="12"/>
                <w:lang w:eastAsia="cs-CZ"/>
              </w:rPr>
            </w:pPr>
            <w:r w:rsidRPr="00964351">
              <w:rPr>
                <w:rFonts w:eastAsia="Times New Roman" w:cstheme="minorHAnsi"/>
                <w:sz w:val="12"/>
                <w:szCs w:val="12"/>
                <w:lang w:eastAsia="cs-CZ"/>
              </w:rPr>
              <w:t>PŘÍPRAVA</w:t>
            </w:r>
          </w:p>
        </w:tc>
        <w:tc>
          <w:tcPr>
            <w:tcW w:w="680" w:type="dxa"/>
            <w:tcBorders>
              <w:top w:val="single" w:sz="4" w:space="0" w:color="auto"/>
              <w:left w:val="single" w:sz="4" w:space="0" w:color="auto"/>
              <w:bottom w:val="single" w:sz="4" w:space="0" w:color="auto"/>
              <w:right w:val="single" w:sz="8" w:space="0" w:color="auto"/>
            </w:tcBorders>
            <w:shd w:val="clear" w:color="000000" w:fill="F4B084"/>
            <w:noWrap/>
            <w:vAlign w:val="center"/>
            <w:hideMark/>
          </w:tcPr>
          <w:p w14:paraId="3DBA2B27" w14:textId="77777777" w:rsidR="00F23B81" w:rsidRPr="00964351" w:rsidRDefault="00F23B81" w:rsidP="00F23B81">
            <w:pPr>
              <w:spacing w:after="0" w:line="240" w:lineRule="auto"/>
              <w:jc w:val="center"/>
              <w:rPr>
                <w:rFonts w:eastAsia="Times New Roman" w:cstheme="minorHAnsi"/>
                <w:b/>
                <w:bCs/>
                <w:color w:val="000000"/>
                <w:sz w:val="12"/>
                <w:szCs w:val="12"/>
                <w:lang w:eastAsia="cs-CZ"/>
              </w:rPr>
            </w:pPr>
            <w:r w:rsidRPr="00964351">
              <w:rPr>
                <w:rFonts w:eastAsia="Times New Roman" w:cstheme="minorHAnsi"/>
                <w:b/>
                <w:bCs/>
                <w:color w:val="000000"/>
                <w:sz w:val="12"/>
                <w:szCs w:val="12"/>
                <w:lang w:eastAsia="cs-CZ"/>
              </w:rPr>
              <w:t>ANO</w:t>
            </w:r>
          </w:p>
        </w:tc>
      </w:tr>
      <w:tr w:rsidR="00F23B81" w:rsidRPr="00964351" w14:paraId="615213FF" w14:textId="77777777" w:rsidTr="00602388">
        <w:trPr>
          <w:trHeight w:val="397"/>
        </w:trPr>
        <w:tc>
          <w:tcPr>
            <w:tcW w:w="454" w:type="dxa"/>
            <w:tcBorders>
              <w:top w:val="nil"/>
              <w:left w:val="single" w:sz="8" w:space="0" w:color="auto"/>
              <w:bottom w:val="single" w:sz="4" w:space="0" w:color="auto"/>
              <w:right w:val="single" w:sz="4" w:space="0" w:color="auto"/>
            </w:tcBorders>
            <w:shd w:val="clear" w:color="000000" w:fill="FFFFFF"/>
            <w:noWrap/>
            <w:vAlign w:val="center"/>
            <w:hideMark/>
          </w:tcPr>
          <w:p w14:paraId="3445B5E0" w14:textId="77777777" w:rsidR="00F23B81" w:rsidRPr="00964351" w:rsidRDefault="00F23B81" w:rsidP="00F23B81">
            <w:pPr>
              <w:spacing w:after="0" w:line="240" w:lineRule="auto"/>
              <w:rPr>
                <w:rFonts w:eastAsia="Times New Roman" w:cstheme="minorHAnsi"/>
                <w:b/>
                <w:bCs/>
                <w:color w:val="000000"/>
                <w:sz w:val="12"/>
                <w:szCs w:val="12"/>
                <w:lang w:eastAsia="cs-CZ"/>
              </w:rPr>
            </w:pPr>
            <w:r w:rsidRPr="00964351">
              <w:rPr>
                <w:rFonts w:eastAsia="Times New Roman" w:cstheme="minorHAnsi"/>
                <w:b/>
                <w:bCs/>
                <w:color w:val="000000"/>
                <w:sz w:val="12"/>
                <w:szCs w:val="12"/>
                <w:lang w:eastAsia="cs-CZ"/>
              </w:rPr>
              <w:t>SD-13</w:t>
            </w:r>
          </w:p>
        </w:tc>
        <w:tc>
          <w:tcPr>
            <w:tcW w:w="3118" w:type="dxa"/>
            <w:tcBorders>
              <w:top w:val="nil"/>
              <w:left w:val="nil"/>
              <w:bottom w:val="single" w:sz="4" w:space="0" w:color="auto"/>
              <w:right w:val="single" w:sz="8" w:space="0" w:color="auto"/>
            </w:tcBorders>
            <w:shd w:val="clear" w:color="000000" w:fill="FFFFFF"/>
            <w:vAlign w:val="center"/>
            <w:hideMark/>
          </w:tcPr>
          <w:p w14:paraId="715F204C" w14:textId="77777777" w:rsidR="00F23B81" w:rsidRPr="00964351" w:rsidRDefault="00F23B81" w:rsidP="00F23B81">
            <w:pPr>
              <w:spacing w:after="0" w:line="240" w:lineRule="auto"/>
              <w:rPr>
                <w:rFonts w:eastAsia="Times New Roman" w:cstheme="minorHAnsi"/>
                <w:color w:val="000000"/>
                <w:sz w:val="12"/>
                <w:szCs w:val="12"/>
                <w:lang w:eastAsia="cs-CZ"/>
              </w:rPr>
            </w:pPr>
            <w:r w:rsidRPr="00964351">
              <w:rPr>
                <w:rFonts w:eastAsia="Times New Roman" w:cstheme="minorHAnsi"/>
                <w:color w:val="000000"/>
                <w:sz w:val="12"/>
                <w:szCs w:val="12"/>
                <w:lang w:eastAsia="cs-CZ"/>
              </w:rPr>
              <w:t>Implementace detektorů průjezdnosti vozidel</w:t>
            </w:r>
          </w:p>
        </w:tc>
        <w:tc>
          <w:tcPr>
            <w:tcW w:w="782" w:type="dxa"/>
            <w:tcBorders>
              <w:top w:val="nil"/>
              <w:left w:val="nil"/>
              <w:bottom w:val="single" w:sz="4" w:space="0" w:color="auto"/>
              <w:right w:val="single" w:sz="4" w:space="0" w:color="auto"/>
            </w:tcBorders>
            <w:shd w:val="clear" w:color="000000" w:fill="FFFFFF"/>
            <w:noWrap/>
            <w:vAlign w:val="center"/>
            <w:hideMark/>
          </w:tcPr>
          <w:p w14:paraId="69670037"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2017</w:t>
            </w:r>
          </w:p>
        </w:tc>
        <w:tc>
          <w:tcPr>
            <w:tcW w:w="788" w:type="dxa"/>
            <w:tcBorders>
              <w:top w:val="nil"/>
              <w:left w:val="nil"/>
              <w:bottom w:val="single" w:sz="4" w:space="0" w:color="auto"/>
              <w:right w:val="single" w:sz="8" w:space="0" w:color="auto"/>
            </w:tcBorders>
            <w:shd w:val="clear" w:color="000000" w:fill="FFFFFF"/>
            <w:noWrap/>
            <w:vAlign w:val="center"/>
            <w:hideMark/>
          </w:tcPr>
          <w:p w14:paraId="2F801A85"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2017</w:t>
            </w:r>
          </w:p>
        </w:tc>
        <w:tc>
          <w:tcPr>
            <w:tcW w:w="794" w:type="dxa"/>
            <w:tcBorders>
              <w:top w:val="nil"/>
              <w:left w:val="nil"/>
              <w:bottom w:val="single" w:sz="4" w:space="0" w:color="auto"/>
              <w:right w:val="single" w:sz="4" w:space="0" w:color="auto"/>
            </w:tcBorders>
            <w:shd w:val="clear" w:color="000000" w:fill="FFFFFF"/>
            <w:noWrap/>
            <w:vAlign w:val="center"/>
            <w:hideMark/>
          </w:tcPr>
          <w:p w14:paraId="6086204E"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2017</w:t>
            </w:r>
          </w:p>
        </w:tc>
        <w:tc>
          <w:tcPr>
            <w:tcW w:w="794" w:type="dxa"/>
            <w:tcBorders>
              <w:top w:val="nil"/>
              <w:left w:val="nil"/>
              <w:bottom w:val="single" w:sz="4" w:space="0" w:color="auto"/>
              <w:right w:val="single" w:sz="8" w:space="0" w:color="auto"/>
            </w:tcBorders>
            <w:shd w:val="clear" w:color="000000" w:fill="FFFFFF"/>
            <w:noWrap/>
            <w:vAlign w:val="center"/>
            <w:hideMark/>
          </w:tcPr>
          <w:p w14:paraId="14922ED3"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2017–18</w:t>
            </w:r>
          </w:p>
        </w:tc>
        <w:tc>
          <w:tcPr>
            <w:tcW w:w="794" w:type="dxa"/>
            <w:tcBorders>
              <w:top w:val="nil"/>
              <w:left w:val="nil"/>
              <w:bottom w:val="single" w:sz="4" w:space="0" w:color="auto"/>
              <w:right w:val="single" w:sz="4" w:space="0" w:color="auto"/>
            </w:tcBorders>
            <w:shd w:val="clear" w:color="000000" w:fill="FFFFFF"/>
            <w:noWrap/>
            <w:vAlign w:val="center"/>
            <w:hideMark/>
          </w:tcPr>
          <w:p w14:paraId="471B0A00"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2018</w:t>
            </w:r>
          </w:p>
        </w:tc>
        <w:tc>
          <w:tcPr>
            <w:tcW w:w="797" w:type="dxa"/>
            <w:tcBorders>
              <w:top w:val="nil"/>
              <w:left w:val="nil"/>
              <w:bottom w:val="single" w:sz="4" w:space="0" w:color="auto"/>
              <w:right w:val="single" w:sz="8" w:space="0" w:color="auto"/>
            </w:tcBorders>
            <w:shd w:val="clear" w:color="000000" w:fill="FFFFFF"/>
            <w:noWrap/>
            <w:vAlign w:val="center"/>
            <w:hideMark/>
          </w:tcPr>
          <w:p w14:paraId="735B886D"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2018–19</w:t>
            </w:r>
          </w:p>
        </w:tc>
        <w:tc>
          <w:tcPr>
            <w:tcW w:w="1020" w:type="dxa"/>
            <w:tcBorders>
              <w:top w:val="nil"/>
              <w:left w:val="nil"/>
              <w:bottom w:val="single" w:sz="4" w:space="0" w:color="auto"/>
              <w:right w:val="nil"/>
            </w:tcBorders>
            <w:shd w:val="clear" w:color="000000" w:fill="FFFFFF"/>
            <w:noWrap/>
            <w:vAlign w:val="center"/>
            <w:hideMark/>
          </w:tcPr>
          <w:p w14:paraId="198DA30E" w14:textId="77777777" w:rsidR="00F23B81" w:rsidRPr="00964351" w:rsidRDefault="00F23B81" w:rsidP="00602388">
            <w:pPr>
              <w:spacing w:after="0" w:line="240" w:lineRule="auto"/>
              <w:ind w:right="227"/>
              <w:jc w:val="right"/>
              <w:rPr>
                <w:rFonts w:eastAsia="Times New Roman" w:cstheme="minorHAnsi"/>
                <w:color w:val="000000"/>
                <w:sz w:val="12"/>
                <w:szCs w:val="12"/>
                <w:lang w:eastAsia="cs-CZ"/>
              </w:rPr>
            </w:pPr>
            <w:r w:rsidRPr="00964351">
              <w:rPr>
                <w:rFonts w:eastAsia="Times New Roman" w:cstheme="minorHAnsi"/>
                <w:color w:val="000000"/>
                <w:sz w:val="12"/>
                <w:szCs w:val="12"/>
                <w:lang w:eastAsia="cs-CZ"/>
              </w:rPr>
              <w:t>25,0</w:t>
            </w:r>
          </w:p>
        </w:tc>
        <w:tc>
          <w:tcPr>
            <w:tcW w:w="794" w:type="dxa"/>
            <w:tcBorders>
              <w:top w:val="nil"/>
              <w:left w:val="single" w:sz="4" w:space="0" w:color="auto"/>
              <w:bottom w:val="single" w:sz="4" w:space="0" w:color="auto"/>
              <w:right w:val="single" w:sz="4" w:space="0" w:color="auto"/>
            </w:tcBorders>
            <w:shd w:val="clear" w:color="000000" w:fill="FFFFFF"/>
            <w:noWrap/>
            <w:vAlign w:val="center"/>
            <w:hideMark/>
          </w:tcPr>
          <w:p w14:paraId="69B50176" w14:textId="77777777" w:rsidR="00F23B81" w:rsidRPr="00964351" w:rsidRDefault="00F23B81" w:rsidP="00F23B81">
            <w:pPr>
              <w:spacing w:after="0" w:line="240" w:lineRule="auto"/>
              <w:jc w:val="center"/>
              <w:rPr>
                <w:rFonts w:eastAsia="Times New Roman" w:cstheme="minorHAnsi"/>
                <w:sz w:val="12"/>
                <w:szCs w:val="12"/>
                <w:lang w:eastAsia="cs-CZ"/>
              </w:rPr>
            </w:pPr>
            <w:r w:rsidRPr="00964351">
              <w:rPr>
                <w:rFonts w:eastAsia="Times New Roman" w:cstheme="minorHAnsi"/>
                <w:sz w:val="12"/>
                <w:szCs w:val="12"/>
                <w:lang w:eastAsia="cs-CZ"/>
              </w:rPr>
              <w:t>IDEOVÝ ZÁMĚR</w:t>
            </w:r>
          </w:p>
        </w:tc>
        <w:tc>
          <w:tcPr>
            <w:tcW w:w="680" w:type="dxa"/>
            <w:tcBorders>
              <w:top w:val="single" w:sz="4" w:space="0" w:color="auto"/>
              <w:left w:val="single" w:sz="4" w:space="0" w:color="auto"/>
              <w:bottom w:val="single" w:sz="4" w:space="0" w:color="auto"/>
              <w:right w:val="single" w:sz="8" w:space="0" w:color="auto"/>
            </w:tcBorders>
            <w:shd w:val="clear" w:color="000000" w:fill="F4B084"/>
            <w:noWrap/>
            <w:vAlign w:val="center"/>
            <w:hideMark/>
          </w:tcPr>
          <w:p w14:paraId="6006009B" w14:textId="77777777" w:rsidR="00F23B81" w:rsidRPr="00964351" w:rsidRDefault="00F23B81" w:rsidP="00F23B81">
            <w:pPr>
              <w:spacing w:after="0" w:line="240" w:lineRule="auto"/>
              <w:jc w:val="center"/>
              <w:rPr>
                <w:rFonts w:eastAsia="Times New Roman" w:cstheme="minorHAnsi"/>
                <w:b/>
                <w:bCs/>
                <w:color w:val="000000"/>
                <w:sz w:val="12"/>
                <w:szCs w:val="12"/>
                <w:lang w:eastAsia="cs-CZ"/>
              </w:rPr>
            </w:pPr>
            <w:r w:rsidRPr="00964351">
              <w:rPr>
                <w:rFonts w:eastAsia="Times New Roman" w:cstheme="minorHAnsi"/>
                <w:b/>
                <w:bCs/>
                <w:color w:val="000000"/>
                <w:sz w:val="12"/>
                <w:szCs w:val="12"/>
                <w:lang w:eastAsia="cs-CZ"/>
              </w:rPr>
              <w:t>ANO</w:t>
            </w:r>
          </w:p>
        </w:tc>
      </w:tr>
      <w:tr w:rsidR="00F23B81" w:rsidRPr="00964351" w14:paraId="3AF233D5" w14:textId="77777777" w:rsidTr="00602388">
        <w:trPr>
          <w:trHeight w:val="397"/>
        </w:trPr>
        <w:tc>
          <w:tcPr>
            <w:tcW w:w="454" w:type="dxa"/>
            <w:tcBorders>
              <w:top w:val="nil"/>
              <w:left w:val="single" w:sz="8" w:space="0" w:color="auto"/>
              <w:bottom w:val="single" w:sz="4" w:space="0" w:color="auto"/>
              <w:right w:val="single" w:sz="4" w:space="0" w:color="auto"/>
            </w:tcBorders>
            <w:shd w:val="clear" w:color="000000" w:fill="FFFFFF"/>
            <w:noWrap/>
            <w:vAlign w:val="center"/>
            <w:hideMark/>
          </w:tcPr>
          <w:p w14:paraId="24D607BD" w14:textId="77777777" w:rsidR="00F23B81" w:rsidRPr="00964351" w:rsidRDefault="00F23B81" w:rsidP="00F23B81">
            <w:pPr>
              <w:spacing w:after="0" w:line="240" w:lineRule="auto"/>
              <w:rPr>
                <w:rFonts w:eastAsia="Times New Roman" w:cstheme="minorHAnsi"/>
                <w:b/>
                <w:bCs/>
                <w:color w:val="000000"/>
                <w:sz w:val="12"/>
                <w:szCs w:val="12"/>
                <w:lang w:eastAsia="cs-CZ"/>
              </w:rPr>
            </w:pPr>
            <w:r w:rsidRPr="00964351">
              <w:rPr>
                <w:rFonts w:eastAsia="Times New Roman" w:cstheme="minorHAnsi"/>
                <w:b/>
                <w:bCs/>
                <w:color w:val="000000"/>
                <w:sz w:val="12"/>
                <w:szCs w:val="12"/>
                <w:lang w:eastAsia="cs-CZ"/>
              </w:rPr>
              <w:t>SD-14</w:t>
            </w:r>
          </w:p>
        </w:tc>
        <w:tc>
          <w:tcPr>
            <w:tcW w:w="3118" w:type="dxa"/>
            <w:tcBorders>
              <w:top w:val="nil"/>
              <w:left w:val="nil"/>
              <w:bottom w:val="single" w:sz="4" w:space="0" w:color="auto"/>
              <w:right w:val="single" w:sz="8" w:space="0" w:color="auto"/>
            </w:tcBorders>
            <w:shd w:val="clear" w:color="000000" w:fill="FFFFFF"/>
            <w:vAlign w:val="center"/>
            <w:hideMark/>
          </w:tcPr>
          <w:p w14:paraId="41F398EE" w14:textId="77777777" w:rsidR="00F23B81" w:rsidRPr="00964351" w:rsidRDefault="00F23B81" w:rsidP="00F23B81">
            <w:pPr>
              <w:spacing w:after="0" w:line="240" w:lineRule="auto"/>
              <w:rPr>
                <w:rFonts w:eastAsia="Times New Roman" w:cstheme="minorHAnsi"/>
                <w:color w:val="000000"/>
                <w:sz w:val="12"/>
                <w:szCs w:val="12"/>
                <w:lang w:eastAsia="cs-CZ"/>
              </w:rPr>
            </w:pPr>
            <w:r w:rsidRPr="00964351">
              <w:rPr>
                <w:rFonts w:eastAsia="Times New Roman" w:cstheme="minorHAnsi"/>
                <w:color w:val="000000"/>
                <w:sz w:val="12"/>
                <w:szCs w:val="12"/>
                <w:lang w:eastAsia="cs-CZ"/>
              </w:rPr>
              <w:t>Telematická opatření pro zvýšení bezpečnosti dopravy v</w:t>
            </w:r>
            <w:r>
              <w:rPr>
                <w:rFonts w:eastAsia="Times New Roman" w:cstheme="minorHAnsi"/>
                <w:color w:val="000000"/>
                <w:sz w:val="12"/>
                <w:szCs w:val="12"/>
                <w:lang w:eastAsia="cs-CZ"/>
              </w:rPr>
              <w:t> </w:t>
            </w:r>
            <w:r w:rsidRPr="00964351">
              <w:rPr>
                <w:rFonts w:eastAsia="Times New Roman" w:cstheme="minorHAnsi"/>
                <w:color w:val="000000"/>
                <w:sz w:val="12"/>
                <w:szCs w:val="12"/>
                <w:lang w:eastAsia="cs-CZ"/>
              </w:rPr>
              <w:t>rizikových lokalitách</w:t>
            </w:r>
          </w:p>
        </w:tc>
        <w:tc>
          <w:tcPr>
            <w:tcW w:w="782" w:type="dxa"/>
            <w:tcBorders>
              <w:top w:val="nil"/>
              <w:left w:val="nil"/>
              <w:bottom w:val="single" w:sz="4" w:space="0" w:color="auto"/>
              <w:right w:val="single" w:sz="4" w:space="0" w:color="auto"/>
            </w:tcBorders>
            <w:shd w:val="clear" w:color="000000" w:fill="FFFFFF"/>
            <w:noWrap/>
            <w:vAlign w:val="center"/>
            <w:hideMark/>
          </w:tcPr>
          <w:p w14:paraId="393EAFF0"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2017</w:t>
            </w:r>
          </w:p>
        </w:tc>
        <w:tc>
          <w:tcPr>
            <w:tcW w:w="788" w:type="dxa"/>
            <w:tcBorders>
              <w:top w:val="nil"/>
              <w:left w:val="nil"/>
              <w:bottom w:val="single" w:sz="4" w:space="0" w:color="auto"/>
              <w:right w:val="single" w:sz="8" w:space="0" w:color="auto"/>
            </w:tcBorders>
            <w:shd w:val="clear" w:color="000000" w:fill="FFFFFF"/>
            <w:noWrap/>
            <w:vAlign w:val="center"/>
            <w:hideMark/>
          </w:tcPr>
          <w:p w14:paraId="34F05CFC"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2017–18</w:t>
            </w:r>
          </w:p>
        </w:tc>
        <w:tc>
          <w:tcPr>
            <w:tcW w:w="794" w:type="dxa"/>
            <w:tcBorders>
              <w:top w:val="nil"/>
              <w:left w:val="nil"/>
              <w:bottom w:val="single" w:sz="4" w:space="0" w:color="auto"/>
              <w:right w:val="single" w:sz="4" w:space="0" w:color="auto"/>
            </w:tcBorders>
            <w:shd w:val="clear" w:color="000000" w:fill="FFFFFF"/>
            <w:noWrap/>
            <w:vAlign w:val="center"/>
            <w:hideMark/>
          </w:tcPr>
          <w:p w14:paraId="042BFE60"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2018</w:t>
            </w:r>
          </w:p>
        </w:tc>
        <w:tc>
          <w:tcPr>
            <w:tcW w:w="794" w:type="dxa"/>
            <w:tcBorders>
              <w:top w:val="nil"/>
              <w:left w:val="nil"/>
              <w:bottom w:val="single" w:sz="4" w:space="0" w:color="auto"/>
              <w:right w:val="single" w:sz="8" w:space="0" w:color="auto"/>
            </w:tcBorders>
            <w:shd w:val="clear" w:color="000000" w:fill="FFFFFF"/>
            <w:noWrap/>
            <w:vAlign w:val="center"/>
            <w:hideMark/>
          </w:tcPr>
          <w:p w14:paraId="26CA5FA6"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2018–20</w:t>
            </w:r>
          </w:p>
        </w:tc>
        <w:tc>
          <w:tcPr>
            <w:tcW w:w="794" w:type="dxa"/>
            <w:tcBorders>
              <w:top w:val="nil"/>
              <w:left w:val="nil"/>
              <w:bottom w:val="single" w:sz="4" w:space="0" w:color="auto"/>
              <w:right w:val="single" w:sz="4" w:space="0" w:color="auto"/>
            </w:tcBorders>
            <w:shd w:val="clear" w:color="000000" w:fill="FFFFFF"/>
            <w:noWrap/>
            <w:vAlign w:val="center"/>
            <w:hideMark/>
          </w:tcPr>
          <w:p w14:paraId="3CC434AD"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2019</w:t>
            </w:r>
          </w:p>
        </w:tc>
        <w:tc>
          <w:tcPr>
            <w:tcW w:w="797" w:type="dxa"/>
            <w:tcBorders>
              <w:top w:val="nil"/>
              <w:left w:val="nil"/>
              <w:bottom w:val="single" w:sz="4" w:space="0" w:color="auto"/>
              <w:right w:val="single" w:sz="8" w:space="0" w:color="auto"/>
            </w:tcBorders>
            <w:shd w:val="clear" w:color="000000" w:fill="FFFFFF"/>
            <w:noWrap/>
            <w:vAlign w:val="center"/>
            <w:hideMark/>
          </w:tcPr>
          <w:p w14:paraId="4E25B4BA"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2019–20</w:t>
            </w:r>
          </w:p>
        </w:tc>
        <w:tc>
          <w:tcPr>
            <w:tcW w:w="1020" w:type="dxa"/>
            <w:tcBorders>
              <w:top w:val="nil"/>
              <w:left w:val="nil"/>
              <w:bottom w:val="single" w:sz="4" w:space="0" w:color="auto"/>
              <w:right w:val="nil"/>
            </w:tcBorders>
            <w:shd w:val="clear" w:color="000000" w:fill="FFFFFF"/>
            <w:noWrap/>
            <w:vAlign w:val="center"/>
            <w:hideMark/>
          </w:tcPr>
          <w:p w14:paraId="17932248" w14:textId="77777777" w:rsidR="00F23B81" w:rsidRPr="00964351" w:rsidRDefault="00F23B81" w:rsidP="00602388">
            <w:pPr>
              <w:spacing w:after="0" w:line="240" w:lineRule="auto"/>
              <w:ind w:right="227"/>
              <w:jc w:val="right"/>
              <w:rPr>
                <w:rFonts w:eastAsia="Times New Roman" w:cstheme="minorHAnsi"/>
                <w:color w:val="000000"/>
                <w:sz w:val="12"/>
                <w:szCs w:val="12"/>
                <w:lang w:eastAsia="cs-CZ"/>
              </w:rPr>
            </w:pPr>
            <w:r w:rsidRPr="00964351">
              <w:rPr>
                <w:rFonts w:eastAsia="Times New Roman" w:cstheme="minorHAnsi"/>
                <w:color w:val="000000"/>
                <w:sz w:val="12"/>
                <w:szCs w:val="12"/>
                <w:lang w:eastAsia="cs-CZ"/>
              </w:rPr>
              <w:t>180,0</w:t>
            </w:r>
          </w:p>
        </w:tc>
        <w:tc>
          <w:tcPr>
            <w:tcW w:w="794" w:type="dxa"/>
            <w:tcBorders>
              <w:top w:val="nil"/>
              <w:left w:val="single" w:sz="4" w:space="0" w:color="auto"/>
              <w:bottom w:val="single" w:sz="4" w:space="0" w:color="auto"/>
              <w:right w:val="single" w:sz="4" w:space="0" w:color="auto"/>
            </w:tcBorders>
            <w:shd w:val="clear" w:color="000000" w:fill="FFFFFF"/>
            <w:noWrap/>
            <w:vAlign w:val="center"/>
            <w:hideMark/>
          </w:tcPr>
          <w:p w14:paraId="0296EE6A" w14:textId="77777777" w:rsidR="00F23B81" w:rsidRPr="00964351" w:rsidRDefault="00F23B81" w:rsidP="00F23B81">
            <w:pPr>
              <w:spacing w:after="0" w:line="240" w:lineRule="auto"/>
              <w:jc w:val="center"/>
              <w:rPr>
                <w:rFonts w:eastAsia="Times New Roman" w:cstheme="minorHAnsi"/>
                <w:sz w:val="12"/>
                <w:szCs w:val="12"/>
                <w:lang w:eastAsia="cs-CZ"/>
              </w:rPr>
            </w:pPr>
            <w:r w:rsidRPr="00964351">
              <w:rPr>
                <w:rFonts w:eastAsia="Times New Roman" w:cstheme="minorHAnsi"/>
                <w:sz w:val="12"/>
                <w:szCs w:val="12"/>
                <w:lang w:eastAsia="cs-CZ"/>
              </w:rPr>
              <w:t>PŘÍPRAVA</w:t>
            </w:r>
          </w:p>
        </w:tc>
        <w:tc>
          <w:tcPr>
            <w:tcW w:w="680" w:type="dxa"/>
            <w:tcBorders>
              <w:top w:val="single" w:sz="4" w:space="0" w:color="auto"/>
              <w:left w:val="single" w:sz="4" w:space="0" w:color="auto"/>
              <w:bottom w:val="single" w:sz="4" w:space="0" w:color="auto"/>
              <w:right w:val="single" w:sz="8" w:space="0" w:color="auto"/>
            </w:tcBorders>
            <w:shd w:val="clear" w:color="000000" w:fill="F4B084"/>
            <w:noWrap/>
            <w:vAlign w:val="center"/>
            <w:hideMark/>
          </w:tcPr>
          <w:p w14:paraId="73450C35" w14:textId="77777777" w:rsidR="00F23B81" w:rsidRPr="00964351" w:rsidRDefault="00F23B81" w:rsidP="00F23B81">
            <w:pPr>
              <w:spacing w:after="0" w:line="240" w:lineRule="auto"/>
              <w:jc w:val="center"/>
              <w:rPr>
                <w:rFonts w:eastAsia="Times New Roman" w:cstheme="minorHAnsi"/>
                <w:b/>
                <w:bCs/>
                <w:color w:val="000000"/>
                <w:sz w:val="12"/>
                <w:szCs w:val="12"/>
                <w:lang w:eastAsia="cs-CZ"/>
              </w:rPr>
            </w:pPr>
            <w:r w:rsidRPr="00964351">
              <w:rPr>
                <w:rFonts w:eastAsia="Times New Roman" w:cstheme="minorHAnsi"/>
                <w:b/>
                <w:bCs/>
                <w:color w:val="000000"/>
                <w:sz w:val="12"/>
                <w:szCs w:val="12"/>
                <w:lang w:eastAsia="cs-CZ"/>
              </w:rPr>
              <w:t>ANO</w:t>
            </w:r>
          </w:p>
        </w:tc>
      </w:tr>
      <w:tr w:rsidR="00F23B81" w:rsidRPr="00964351" w14:paraId="26EDA577" w14:textId="77777777" w:rsidTr="00602388">
        <w:trPr>
          <w:trHeight w:val="397"/>
        </w:trPr>
        <w:tc>
          <w:tcPr>
            <w:tcW w:w="454" w:type="dxa"/>
            <w:tcBorders>
              <w:top w:val="nil"/>
              <w:left w:val="single" w:sz="8" w:space="0" w:color="auto"/>
              <w:bottom w:val="single" w:sz="4" w:space="0" w:color="auto"/>
              <w:right w:val="single" w:sz="4" w:space="0" w:color="auto"/>
            </w:tcBorders>
            <w:shd w:val="clear" w:color="000000" w:fill="FFFFFF"/>
            <w:noWrap/>
            <w:vAlign w:val="center"/>
            <w:hideMark/>
          </w:tcPr>
          <w:p w14:paraId="78BB5668" w14:textId="77777777" w:rsidR="00F23B81" w:rsidRPr="00964351" w:rsidRDefault="00F23B81" w:rsidP="00F23B81">
            <w:pPr>
              <w:spacing w:after="0" w:line="240" w:lineRule="auto"/>
              <w:rPr>
                <w:rFonts w:eastAsia="Times New Roman" w:cstheme="minorHAnsi"/>
                <w:b/>
                <w:bCs/>
                <w:color w:val="000000"/>
                <w:sz w:val="12"/>
                <w:szCs w:val="12"/>
                <w:lang w:eastAsia="cs-CZ"/>
              </w:rPr>
            </w:pPr>
            <w:r w:rsidRPr="00964351">
              <w:rPr>
                <w:rFonts w:eastAsia="Times New Roman" w:cstheme="minorHAnsi"/>
                <w:b/>
                <w:bCs/>
                <w:color w:val="000000"/>
                <w:sz w:val="12"/>
                <w:szCs w:val="12"/>
                <w:lang w:eastAsia="cs-CZ"/>
              </w:rPr>
              <w:t>SD-15</w:t>
            </w:r>
          </w:p>
        </w:tc>
        <w:tc>
          <w:tcPr>
            <w:tcW w:w="3118" w:type="dxa"/>
            <w:tcBorders>
              <w:top w:val="nil"/>
              <w:left w:val="nil"/>
              <w:bottom w:val="single" w:sz="4" w:space="0" w:color="auto"/>
              <w:right w:val="single" w:sz="8" w:space="0" w:color="auto"/>
            </w:tcBorders>
            <w:shd w:val="clear" w:color="000000" w:fill="FFFFFF"/>
            <w:vAlign w:val="center"/>
            <w:hideMark/>
          </w:tcPr>
          <w:p w14:paraId="45EEC06D" w14:textId="77777777" w:rsidR="00F23B81" w:rsidRPr="00964351" w:rsidRDefault="00F23B81" w:rsidP="00F23B81">
            <w:pPr>
              <w:spacing w:after="0" w:line="240" w:lineRule="auto"/>
              <w:rPr>
                <w:rFonts w:eastAsia="Times New Roman" w:cstheme="minorHAnsi"/>
                <w:color w:val="000000"/>
                <w:sz w:val="12"/>
                <w:szCs w:val="12"/>
                <w:lang w:eastAsia="cs-CZ"/>
              </w:rPr>
            </w:pPr>
            <w:r w:rsidRPr="00964351">
              <w:rPr>
                <w:rFonts w:eastAsia="Times New Roman" w:cstheme="minorHAnsi"/>
                <w:color w:val="000000"/>
                <w:sz w:val="12"/>
                <w:szCs w:val="12"/>
                <w:lang w:eastAsia="cs-CZ"/>
              </w:rPr>
              <w:t>Liniové řízení dopravy na D a R</w:t>
            </w:r>
          </w:p>
        </w:tc>
        <w:tc>
          <w:tcPr>
            <w:tcW w:w="782" w:type="dxa"/>
            <w:tcBorders>
              <w:top w:val="nil"/>
              <w:left w:val="nil"/>
              <w:bottom w:val="single" w:sz="4" w:space="0" w:color="auto"/>
              <w:right w:val="single" w:sz="4" w:space="0" w:color="auto"/>
            </w:tcBorders>
            <w:shd w:val="clear" w:color="000000" w:fill="FFFFFF"/>
            <w:noWrap/>
            <w:vAlign w:val="center"/>
            <w:hideMark/>
          </w:tcPr>
          <w:p w14:paraId="7358FE1F"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2018</w:t>
            </w:r>
          </w:p>
        </w:tc>
        <w:tc>
          <w:tcPr>
            <w:tcW w:w="788" w:type="dxa"/>
            <w:tcBorders>
              <w:top w:val="nil"/>
              <w:left w:val="nil"/>
              <w:bottom w:val="single" w:sz="4" w:space="0" w:color="auto"/>
              <w:right w:val="single" w:sz="8" w:space="0" w:color="auto"/>
            </w:tcBorders>
            <w:shd w:val="clear" w:color="000000" w:fill="FFFFFF"/>
            <w:noWrap/>
            <w:vAlign w:val="center"/>
            <w:hideMark/>
          </w:tcPr>
          <w:p w14:paraId="3819D403"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2018–19</w:t>
            </w:r>
          </w:p>
        </w:tc>
        <w:tc>
          <w:tcPr>
            <w:tcW w:w="794" w:type="dxa"/>
            <w:tcBorders>
              <w:top w:val="nil"/>
              <w:left w:val="nil"/>
              <w:bottom w:val="single" w:sz="4" w:space="0" w:color="auto"/>
              <w:right w:val="single" w:sz="4" w:space="0" w:color="auto"/>
            </w:tcBorders>
            <w:shd w:val="clear" w:color="000000" w:fill="FFFFFF"/>
            <w:noWrap/>
            <w:vAlign w:val="center"/>
            <w:hideMark/>
          </w:tcPr>
          <w:p w14:paraId="51E74E88"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2018</w:t>
            </w:r>
          </w:p>
        </w:tc>
        <w:tc>
          <w:tcPr>
            <w:tcW w:w="794" w:type="dxa"/>
            <w:tcBorders>
              <w:top w:val="nil"/>
              <w:left w:val="nil"/>
              <w:bottom w:val="single" w:sz="4" w:space="0" w:color="auto"/>
              <w:right w:val="single" w:sz="8" w:space="0" w:color="auto"/>
            </w:tcBorders>
            <w:shd w:val="clear" w:color="000000" w:fill="FFFFFF"/>
            <w:noWrap/>
            <w:vAlign w:val="center"/>
            <w:hideMark/>
          </w:tcPr>
          <w:p w14:paraId="31BC9046"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2018–20</w:t>
            </w:r>
          </w:p>
        </w:tc>
        <w:tc>
          <w:tcPr>
            <w:tcW w:w="794" w:type="dxa"/>
            <w:tcBorders>
              <w:top w:val="nil"/>
              <w:left w:val="nil"/>
              <w:bottom w:val="single" w:sz="4" w:space="0" w:color="auto"/>
              <w:right w:val="single" w:sz="4" w:space="0" w:color="auto"/>
            </w:tcBorders>
            <w:shd w:val="clear" w:color="000000" w:fill="FFFFFF"/>
            <w:noWrap/>
            <w:vAlign w:val="center"/>
            <w:hideMark/>
          </w:tcPr>
          <w:p w14:paraId="29F7913E"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2019</w:t>
            </w:r>
          </w:p>
        </w:tc>
        <w:tc>
          <w:tcPr>
            <w:tcW w:w="797" w:type="dxa"/>
            <w:tcBorders>
              <w:top w:val="nil"/>
              <w:left w:val="nil"/>
              <w:bottom w:val="single" w:sz="4" w:space="0" w:color="auto"/>
              <w:right w:val="single" w:sz="8" w:space="0" w:color="auto"/>
            </w:tcBorders>
            <w:shd w:val="clear" w:color="000000" w:fill="FFFFFF"/>
            <w:noWrap/>
            <w:vAlign w:val="center"/>
            <w:hideMark/>
          </w:tcPr>
          <w:p w14:paraId="198BB9C3"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2019–20</w:t>
            </w:r>
          </w:p>
        </w:tc>
        <w:tc>
          <w:tcPr>
            <w:tcW w:w="1020" w:type="dxa"/>
            <w:tcBorders>
              <w:top w:val="nil"/>
              <w:left w:val="nil"/>
              <w:bottom w:val="single" w:sz="4" w:space="0" w:color="auto"/>
              <w:right w:val="nil"/>
            </w:tcBorders>
            <w:shd w:val="clear" w:color="000000" w:fill="FFFFFF"/>
            <w:noWrap/>
            <w:vAlign w:val="center"/>
            <w:hideMark/>
          </w:tcPr>
          <w:p w14:paraId="20623732" w14:textId="77777777" w:rsidR="00F23B81" w:rsidRPr="00964351" w:rsidRDefault="00F23B81" w:rsidP="00602388">
            <w:pPr>
              <w:spacing w:after="0" w:line="240" w:lineRule="auto"/>
              <w:ind w:right="227"/>
              <w:jc w:val="right"/>
              <w:rPr>
                <w:rFonts w:eastAsia="Times New Roman" w:cstheme="minorHAnsi"/>
                <w:color w:val="000000"/>
                <w:sz w:val="12"/>
                <w:szCs w:val="12"/>
                <w:lang w:eastAsia="cs-CZ"/>
              </w:rPr>
            </w:pPr>
            <w:r w:rsidRPr="00964351">
              <w:rPr>
                <w:rFonts w:eastAsia="Times New Roman" w:cstheme="minorHAnsi"/>
                <w:color w:val="000000"/>
                <w:sz w:val="12"/>
                <w:szCs w:val="12"/>
                <w:lang w:eastAsia="cs-CZ"/>
              </w:rPr>
              <w:t>650,0</w:t>
            </w:r>
          </w:p>
        </w:tc>
        <w:tc>
          <w:tcPr>
            <w:tcW w:w="794" w:type="dxa"/>
            <w:tcBorders>
              <w:top w:val="nil"/>
              <w:left w:val="single" w:sz="4" w:space="0" w:color="auto"/>
              <w:bottom w:val="single" w:sz="4" w:space="0" w:color="auto"/>
              <w:right w:val="single" w:sz="4" w:space="0" w:color="auto"/>
            </w:tcBorders>
            <w:shd w:val="clear" w:color="000000" w:fill="FFFFFF"/>
            <w:noWrap/>
            <w:vAlign w:val="center"/>
            <w:hideMark/>
          </w:tcPr>
          <w:p w14:paraId="72EC4C55" w14:textId="77777777" w:rsidR="00F23B81" w:rsidRPr="00964351" w:rsidRDefault="00F23B81" w:rsidP="00F23B81">
            <w:pPr>
              <w:spacing w:after="0" w:line="240" w:lineRule="auto"/>
              <w:jc w:val="center"/>
              <w:rPr>
                <w:rFonts w:eastAsia="Times New Roman" w:cstheme="minorHAnsi"/>
                <w:sz w:val="12"/>
                <w:szCs w:val="12"/>
                <w:lang w:eastAsia="cs-CZ"/>
              </w:rPr>
            </w:pPr>
            <w:r w:rsidRPr="00964351">
              <w:rPr>
                <w:rFonts w:eastAsia="Times New Roman" w:cstheme="minorHAnsi"/>
                <w:sz w:val="12"/>
                <w:szCs w:val="12"/>
                <w:lang w:eastAsia="cs-CZ"/>
              </w:rPr>
              <w:t>PŘÍPRAVA</w:t>
            </w:r>
          </w:p>
        </w:tc>
        <w:tc>
          <w:tcPr>
            <w:tcW w:w="680" w:type="dxa"/>
            <w:tcBorders>
              <w:top w:val="single" w:sz="4" w:space="0" w:color="auto"/>
              <w:left w:val="single" w:sz="4" w:space="0" w:color="auto"/>
              <w:bottom w:val="single" w:sz="4" w:space="0" w:color="auto"/>
              <w:right w:val="single" w:sz="8" w:space="0" w:color="auto"/>
            </w:tcBorders>
            <w:shd w:val="clear" w:color="000000" w:fill="F4B084"/>
            <w:noWrap/>
            <w:vAlign w:val="center"/>
            <w:hideMark/>
          </w:tcPr>
          <w:p w14:paraId="6E394A8B" w14:textId="77777777" w:rsidR="00F23B81" w:rsidRPr="00964351" w:rsidRDefault="00F23B81" w:rsidP="00F23B81">
            <w:pPr>
              <w:spacing w:after="0" w:line="240" w:lineRule="auto"/>
              <w:jc w:val="center"/>
              <w:rPr>
                <w:rFonts w:eastAsia="Times New Roman" w:cstheme="minorHAnsi"/>
                <w:b/>
                <w:bCs/>
                <w:color w:val="000000"/>
                <w:sz w:val="12"/>
                <w:szCs w:val="12"/>
                <w:lang w:eastAsia="cs-CZ"/>
              </w:rPr>
            </w:pPr>
            <w:r w:rsidRPr="00964351">
              <w:rPr>
                <w:rFonts w:eastAsia="Times New Roman" w:cstheme="minorHAnsi"/>
                <w:b/>
                <w:bCs/>
                <w:color w:val="000000"/>
                <w:sz w:val="12"/>
                <w:szCs w:val="12"/>
                <w:lang w:eastAsia="cs-CZ"/>
              </w:rPr>
              <w:t>ANO</w:t>
            </w:r>
          </w:p>
        </w:tc>
      </w:tr>
      <w:tr w:rsidR="00F23B81" w:rsidRPr="00964351" w14:paraId="5C9AF400" w14:textId="77777777" w:rsidTr="00602388">
        <w:trPr>
          <w:trHeight w:val="397"/>
        </w:trPr>
        <w:tc>
          <w:tcPr>
            <w:tcW w:w="454" w:type="dxa"/>
            <w:tcBorders>
              <w:top w:val="nil"/>
              <w:left w:val="single" w:sz="8" w:space="0" w:color="auto"/>
              <w:bottom w:val="single" w:sz="4" w:space="0" w:color="auto"/>
              <w:right w:val="single" w:sz="4" w:space="0" w:color="auto"/>
            </w:tcBorders>
            <w:shd w:val="clear" w:color="000000" w:fill="FFFFFF"/>
            <w:noWrap/>
            <w:vAlign w:val="center"/>
            <w:hideMark/>
          </w:tcPr>
          <w:p w14:paraId="05F1A086" w14:textId="77777777" w:rsidR="00F23B81" w:rsidRPr="00964351" w:rsidRDefault="00F23B81" w:rsidP="00F23B81">
            <w:pPr>
              <w:spacing w:after="0" w:line="240" w:lineRule="auto"/>
              <w:rPr>
                <w:rFonts w:eastAsia="Times New Roman" w:cstheme="minorHAnsi"/>
                <w:b/>
                <w:bCs/>
                <w:color w:val="000000"/>
                <w:sz w:val="12"/>
                <w:szCs w:val="12"/>
                <w:lang w:eastAsia="cs-CZ"/>
              </w:rPr>
            </w:pPr>
            <w:r w:rsidRPr="00964351">
              <w:rPr>
                <w:rFonts w:eastAsia="Times New Roman" w:cstheme="minorHAnsi"/>
                <w:b/>
                <w:bCs/>
                <w:color w:val="000000"/>
                <w:sz w:val="12"/>
                <w:szCs w:val="12"/>
                <w:lang w:eastAsia="cs-CZ"/>
              </w:rPr>
              <w:t>SD-16</w:t>
            </w:r>
          </w:p>
        </w:tc>
        <w:tc>
          <w:tcPr>
            <w:tcW w:w="3118" w:type="dxa"/>
            <w:tcBorders>
              <w:top w:val="nil"/>
              <w:left w:val="nil"/>
              <w:bottom w:val="single" w:sz="4" w:space="0" w:color="auto"/>
              <w:right w:val="single" w:sz="8" w:space="0" w:color="auto"/>
            </w:tcBorders>
            <w:shd w:val="clear" w:color="000000" w:fill="FFFFFF"/>
            <w:vAlign w:val="center"/>
            <w:hideMark/>
          </w:tcPr>
          <w:p w14:paraId="21A7E370" w14:textId="77777777" w:rsidR="00F23B81" w:rsidRPr="00964351" w:rsidRDefault="00F23B81" w:rsidP="00F23B81">
            <w:pPr>
              <w:spacing w:after="0" w:line="240" w:lineRule="auto"/>
              <w:rPr>
                <w:rFonts w:eastAsia="Times New Roman" w:cstheme="minorHAnsi"/>
                <w:color w:val="000000"/>
                <w:sz w:val="12"/>
                <w:szCs w:val="12"/>
                <w:lang w:eastAsia="cs-CZ"/>
              </w:rPr>
            </w:pPr>
            <w:r w:rsidRPr="00964351">
              <w:rPr>
                <w:rFonts w:eastAsia="Times New Roman" w:cstheme="minorHAnsi"/>
                <w:color w:val="000000"/>
                <w:sz w:val="12"/>
                <w:szCs w:val="12"/>
                <w:lang w:eastAsia="cs-CZ"/>
              </w:rPr>
              <w:t>Integrace nových datových zdrojů do NDIC</w:t>
            </w:r>
          </w:p>
        </w:tc>
        <w:tc>
          <w:tcPr>
            <w:tcW w:w="782" w:type="dxa"/>
            <w:tcBorders>
              <w:top w:val="nil"/>
              <w:left w:val="nil"/>
              <w:bottom w:val="single" w:sz="4" w:space="0" w:color="auto"/>
              <w:right w:val="single" w:sz="4" w:space="0" w:color="auto"/>
            </w:tcBorders>
            <w:shd w:val="clear" w:color="000000" w:fill="FFFFFF"/>
            <w:noWrap/>
            <w:vAlign w:val="center"/>
            <w:hideMark/>
          </w:tcPr>
          <w:p w14:paraId="40CD005A"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2016</w:t>
            </w:r>
          </w:p>
        </w:tc>
        <w:tc>
          <w:tcPr>
            <w:tcW w:w="788" w:type="dxa"/>
            <w:tcBorders>
              <w:top w:val="nil"/>
              <w:left w:val="nil"/>
              <w:bottom w:val="single" w:sz="4" w:space="0" w:color="auto"/>
              <w:right w:val="single" w:sz="8" w:space="0" w:color="auto"/>
            </w:tcBorders>
            <w:shd w:val="clear" w:color="000000" w:fill="FFFFFF"/>
            <w:noWrap/>
            <w:vAlign w:val="center"/>
            <w:hideMark/>
          </w:tcPr>
          <w:p w14:paraId="13934D2C"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 xml:space="preserve">2016 a dále </w:t>
            </w:r>
          </w:p>
        </w:tc>
        <w:tc>
          <w:tcPr>
            <w:tcW w:w="794" w:type="dxa"/>
            <w:tcBorders>
              <w:top w:val="nil"/>
              <w:left w:val="nil"/>
              <w:bottom w:val="single" w:sz="4" w:space="0" w:color="auto"/>
              <w:right w:val="single" w:sz="4" w:space="0" w:color="auto"/>
            </w:tcBorders>
            <w:shd w:val="clear" w:color="000000" w:fill="FFFFFF"/>
            <w:noWrap/>
            <w:vAlign w:val="center"/>
            <w:hideMark/>
          </w:tcPr>
          <w:p w14:paraId="1504479C"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2016</w:t>
            </w:r>
          </w:p>
        </w:tc>
        <w:tc>
          <w:tcPr>
            <w:tcW w:w="794" w:type="dxa"/>
            <w:tcBorders>
              <w:top w:val="nil"/>
              <w:left w:val="nil"/>
              <w:bottom w:val="single" w:sz="4" w:space="0" w:color="auto"/>
              <w:right w:val="single" w:sz="8" w:space="0" w:color="auto"/>
            </w:tcBorders>
            <w:shd w:val="clear" w:color="000000" w:fill="FFFFFF"/>
            <w:noWrap/>
            <w:vAlign w:val="center"/>
            <w:hideMark/>
          </w:tcPr>
          <w:p w14:paraId="603BEF1B"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2016–18</w:t>
            </w:r>
          </w:p>
        </w:tc>
        <w:tc>
          <w:tcPr>
            <w:tcW w:w="794" w:type="dxa"/>
            <w:tcBorders>
              <w:top w:val="nil"/>
              <w:left w:val="nil"/>
              <w:bottom w:val="single" w:sz="4" w:space="0" w:color="auto"/>
              <w:right w:val="single" w:sz="4" w:space="0" w:color="auto"/>
            </w:tcBorders>
            <w:shd w:val="clear" w:color="000000" w:fill="FFFFFF"/>
            <w:noWrap/>
            <w:vAlign w:val="center"/>
            <w:hideMark/>
          </w:tcPr>
          <w:p w14:paraId="7650CAED"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2016</w:t>
            </w:r>
          </w:p>
        </w:tc>
        <w:tc>
          <w:tcPr>
            <w:tcW w:w="797" w:type="dxa"/>
            <w:tcBorders>
              <w:top w:val="nil"/>
              <w:left w:val="nil"/>
              <w:bottom w:val="single" w:sz="4" w:space="0" w:color="auto"/>
              <w:right w:val="single" w:sz="8" w:space="0" w:color="auto"/>
            </w:tcBorders>
            <w:shd w:val="clear" w:color="000000" w:fill="FFFFFF"/>
            <w:noWrap/>
            <w:vAlign w:val="center"/>
            <w:hideMark/>
          </w:tcPr>
          <w:p w14:paraId="1485EA6D"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2016–18</w:t>
            </w:r>
          </w:p>
        </w:tc>
        <w:tc>
          <w:tcPr>
            <w:tcW w:w="1020" w:type="dxa"/>
            <w:tcBorders>
              <w:top w:val="nil"/>
              <w:left w:val="nil"/>
              <w:bottom w:val="single" w:sz="4" w:space="0" w:color="auto"/>
              <w:right w:val="nil"/>
            </w:tcBorders>
            <w:shd w:val="clear" w:color="000000" w:fill="FFFFFF"/>
            <w:noWrap/>
            <w:vAlign w:val="center"/>
            <w:hideMark/>
          </w:tcPr>
          <w:p w14:paraId="707F02AE" w14:textId="77777777" w:rsidR="00F23B81" w:rsidRPr="00964351" w:rsidRDefault="00F23B81" w:rsidP="00602388">
            <w:pPr>
              <w:spacing w:after="0" w:line="240" w:lineRule="auto"/>
              <w:ind w:right="227"/>
              <w:jc w:val="right"/>
              <w:rPr>
                <w:rFonts w:eastAsia="Times New Roman" w:cstheme="minorHAnsi"/>
                <w:color w:val="000000"/>
                <w:sz w:val="12"/>
                <w:szCs w:val="12"/>
                <w:lang w:eastAsia="cs-CZ"/>
              </w:rPr>
            </w:pPr>
            <w:r w:rsidRPr="00964351">
              <w:rPr>
                <w:rFonts w:eastAsia="Times New Roman" w:cstheme="minorHAnsi"/>
                <w:color w:val="000000"/>
                <w:sz w:val="12"/>
                <w:szCs w:val="12"/>
                <w:lang w:eastAsia="cs-CZ"/>
              </w:rPr>
              <w:t>30,3</w:t>
            </w:r>
          </w:p>
        </w:tc>
        <w:tc>
          <w:tcPr>
            <w:tcW w:w="794" w:type="dxa"/>
            <w:tcBorders>
              <w:top w:val="nil"/>
              <w:left w:val="single" w:sz="4" w:space="0" w:color="auto"/>
              <w:bottom w:val="single" w:sz="4" w:space="0" w:color="auto"/>
              <w:right w:val="single" w:sz="4" w:space="0" w:color="auto"/>
            </w:tcBorders>
            <w:shd w:val="clear" w:color="000000" w:fill="FFFFFF"/>
            <w:noWrap/>
            <w:vAlign w:val="center"/>
            <w:hideMark/>
          </w:tcPr>
          <w:p w14:paraId="5396B80F" w14:textId="77777777" w:rsidR="00F23B81" w:rsidRPr="00964351" w:rsidRDefault="00F23B81" w:rsidP="00F23B81">
            <w:pPr>
              <w:spacing w:after="0" w:line="240" w:lineRule="auto"/>
              <w:jc w:val="center"/>
              <w:rPr>
                <w:rFonts w:eastAsia="Times New Roman" w:cstheme="minorHAnsi"/>
                <w:sz w:val="12"/>
                <w:szCs w:val="12"/>
                <w:lang w:eastAsia="cs-CZ"/>
              </w:rPr>
            </w:pPr>
            <w:r w:rsidRPr="00964351">
              <w:rPr>
                <w:rFonts w:eastAsia="Times New Roman" w:cstheme="minorHAnsi"/>
                <w:sz w:val="12"/>
                <w:szCs w:val="12"/>
                <w:lang w:eastAsia="cs-CZ"/>
              </w:rPr>
              <w:t>REALIZACE</w:t>
            </w:r>
          </w:p>
        </w:tc>
        <w:tc>
          <w:tcPr>
            <w:tcW w:w="680"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581FF230" w14:textId="77777777" w:rsidR="00F23B81" w:rsidRPr="00964351" w:rsidRDefault="00F23B81" w:rsidP="00F23B81">
            <w:pPr>
              <w:spacing w:after="0" w:line="240" w:lineRule="auto"/>
              <w:jc w:val="center"/>
              <w:rPr>
                <w:rFonts w:eastAsia="Times New Roman" w:cstheme="minorHAnsi"/>
                <w:b/>
                <w:bCs/>
                <w:color w:val="000000"/>
                <w:sz w:val="12"/>
                <w:szCs w:val="12"/>
                <w:lang w:eastAsia="cs-CZ"/>
              </w:rPr>
            </w:pPr>
            <w:r w:rsidRPr="00964351">
              <w:rPr>
                <w:rFonts w:eastAsia="Times New Roman" w:cstheme="minorHAnsi"/>
                <w:b/>
                <w:bCs/>
                <w:color w:val="000000"/>
                <w:sz w:val="12"/>
                <w:szCs w:val="12"/>
                <w:lang w:eastAsia="cs-CZ"/>
              </w:rPr>
              <w:t>NE</w:t>
            </w:r>
          </w:p>
        </w:tc>
      </w:tr>
      <w:tr w:rsidR="00F23B81" w:rsidRPr="00964351" w14:paraId="3DD1F3E5" w14:textId="77777777" w:rsidTr="00602388">
        <w:trPr>
          <w:trHeight w:val="397"/>
        </w:trPr>
        <w:tc>
          <w:tcPr>
            <w:tcW w:w="454" w:type="dxa"/>
            <w:tcBorders>
              <w:top w:val="nil"/>
              <w:left w:val="single" w:sz="8" w:space="0" w:color="auto"/>
              <w:bottom w:val="single" w:sz="4" w:space="0" w:color="auto"/>
              <w:right w:val="single" w:sz="4" w:space="0" w:color="auto"/>
            </w:tcBorders>
            <w:shd w:val="clear" w:color="000000" w:fill="FFFFFF"/>
            <w:noWrap/>
            <w:vAlign w:val="center"/>
            <w:hideMark/>
          </w:tcPr>
          <w:p w14:paraId="3F8F98AA" w14:textId="77777777" w:rsidR="00F23B81" w:rsidRPr="00964351" w:rsidRDefault="00F23B81" w:rsidP="00F23B81">
            <w:pPr>
              <w:spacing w:after="0" w:line="240" w:lineRule="auto"/>
              <w:rPr>
                <w:rFonts w:eastAsia="Times New Roman" w:cstheme="minorHAnsi"/>
                <w:b/>
                <w:bCs/>
                <w:color w:val="000000"/>
                <w:sz w:val="12"/>
                <w:szCs w:val="12"/>
                <w:lang w:eastAsia="cs-CZ"/>
              </w:rPr>
            </w:pPr>
            <w:r w:rsidRPr="00964351">
              <w:rPr>
                <w:rFonts w:eastAsia="Times New Roman" w:cstheme="minorHAnsi"/>
                <w:b/>
                <w:bCs/>
                <w:color w:val="000000"/>
                <w:sz w:val="12"/>
                <w:szCs w:val="12"/>
                <w:lang w:eastAsia="cs-CZ"/>
              </w:rPr>
              <w:t>SD-19</w:t>
            </w:r>
          </w:p>
        </w:tc>
        <w:tc>
          <w:tcPr>
            <w:tcW w:w="3118" w:type="dxa"/>
            <w:tcBorders>
              <w:top w:val="nil"/>
              <w:left w:val="nil"/>
              <w:bottom w:val="single" w:sz="4" w:space="0" w:color="auto"/>
              <w:right w:val="single" w:sz="8" w:space="0" w:color="auto"/>
            </w:tcBorders>
            <w:shd w:val="clear" w:color="000000" w:fill="FFFFFF"/>
            <w:vAlign w:val="center"/>
            <w:hideMark/>
          </w:tcPr>
          <w:p w14:paraId="02E0847C" w14:textId="77777777" w:rsidR="00F23B81" w:rsidRPr="00964351" w:rsidRDefault="00F23B81" w:rsidP="00F23B81">
            <w:pPr>
              <w:spacing w:after="0" w:line="240" w:lineRule="auto"/>
              <w:rPr>
                <w:rFonts w:eastAsia="Times New Roman" w:cstheme="minorHAnsi"/>
                <w:color w:val="000000"/>
                <w:sz w:val="12"/>
                <w:szCs w:val="12"/>
                <w:lang w:eastAsia="cs-CZ"/>
              </w:rPr>
            </w:pPr>
            <w:r w:rsidRPr="00964351">
              <w:rPr>
                <w:rFonts w:eastAsia="Times New Roman" w:cstheme="minorHAnsi"/>
                <w:color w:val="000000"/>
                <w:sz w:val="12"/>
                <w:szCs w:val="12"/>
                <w:lang w:eastAsia="cs-CZ"/>
              </w:rPr>
              <w:t>Vývoj a implementace nových funkcionalit a upgrade stávajících modulů NDIC</w:t>
            </w:r>
          </w:p>
        </w:tc>
        <w:tc>
          <w:tcPr>
            <w:tcW w:w="782" w:type="dxa"/>
            <w:tcBorders>
              <w:top w:val="nil"/>
              <w:left w:val="nil"/>
              <w:bottom w:val="single" w:sz="4" w:space="0" w:color="auto"/>
              <w:right w:val="single" w:sz="4" w:space="0" w:color="auto"/>
            </w:tcBorders>
            <w:shd w:val="clear" w:color="000000" w:fill="FFFFFF"/>
            <w:noWrap/>
            <w:vAlign w:val="center"/>
            <w:hideMark/>
          </w:tcPr>
          <w:p w14:paraId="7A472A89"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2016</w:t>
            </w:r>
          </w:p>
        </w:tc>
        <w:tc>
          <w:tcPr>
            <w:tcW w:w="788" w:type="dxa"/>
            <w:tcBorders>
              <w:top w:val="nil"/>
              <w:left w:val="nil"/>
              <w:bottom w:val="single" w:sz="4" w:space="0" w:color="auto"/>
              <w:right w:val="single" w:sz="8" w:space="0" w:color="auto"/>
            </w:tcBorders>
            <w:shd w:val="clear" w:color="000000" w:fill="FFFFFF"/>
            <w:noWrap/>
            <w:vAlign w:val="center"/>
            <w:hideMark/>
          </w:tcPr>
          <w:p w14:paraId="1737D165"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 xml:space="preserve">2016 a dále </w:t>
            </w:r>
          </w:p>
        </w:tc>
        <w:tc>
          <w:tcPr>
            <w:tcW w:w="794" w:type="dxa"/>
            <w:tcBorders>
              <w:top w:val="nil"/>
              <w:left w:val="nil"/>
              <w:bottom w:val="single" w:sz="4" w:space="0" w:color="auto"/>
              <w:right w:val="single" w:sz="4" w:space="0" w:color="auto"/>
            </w:tcBorders>
            <w:shd w:val="clear" w:color="000000" w:fill="FFFFFF"/>
            <w:noWrap/>
            <w:vAlign w:val="center"/>
            <w:hideMark/>
          </w:tcPr>
          <w:p w14:paraId="5368D167"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2016</w:t>
            </w:r>
          </w:p>
        </w:tc>
        <w:tc>
          <w:tcPr>
            <w:tcW w:w="794" w:type="dxa"/>
            <w:tcBorders>
              <w:top w:val="nil"/>
              <w:left w:val="nil"/>
              <w:bottom w:val="single" w:sz="4" w:space="0" w:color="auto"/>
              <w:right w:val="single" w:sz="8" w:space="0" w:color="auto"/>
            </w:tcBorders>
            <w:shd w:val="clear" w:color="000000" w:fill="FFFFFF"/>
            <w:noWrap/>
            <w:vAlign w:val="center"/>
            <w:hideMark/>
          </w:tcPr>
          <w:p w14:paraId="773641B8"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2016–18</w:t>
            </w:r>
          </w:p>
        </w:tc>
        <w:tc>
          <w:tcPr>
            <w:tcW w:w="794" w:type="dxa"/>
            <w:tcBorders>
              <w:top w:val="nil"/>
              <w:left w:val="nil"/>
              <w:bottom w:val="single" w:sz="4" w:space="0" w:color="auto"/>
              <w:right w:val="single" w:sz="4" w:space="0" w:color="auto"/>
            </w:tcBorders>
            <w:shd w:val="clear" w:color="000000" w:fill="FFFFFF"/>
            <w:noWrap/>
            <w:vAlign w:val="center"/>
            <w:hideMark/>
          </w:tcPr>
          <w:p w14:paraId="77841FDC"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2016</w:t>
            </w:r>
          </w:p>
        </w:tc>
        <w:tc>
          <w:tcPr>
            <w:tcW w:w="797" w:type="dxa"/>
            <w:tcBorders>
              <w:top w:val="nil"/>
              <w:left w:val="nil"/>
              <w:bottom w:val="single" w:sz="4" w:space="0" w:color="auto"/>
              <w:right w:val="single" w:sz="8" w:space="0" w:color="auto"/>
            </w:tcBorders>
            <w:shd w:val="clear" w:color="000000" w:fill="FFFFFF"/>
            <w:noWrap/>
            <w:vAlign w:val="center"/>
            <w:hideMark/>
          </w:tcPr>
          <w:p w14:paraId="22C72A0B"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2016–18</w:t>
            </w:r>
          </w:p>
        </w:tc>
        <w:tc>
          <w:tcPr>
            <w:tcW w:w="1020" w:type="dxa"/>
            <w:tcBorders>
              <w:top w:val="nil"/>
              <w:left w:val="nil"/>
              <w:bottom w:val="single" w:sz="4" w:space="0" w:color="auto"/>
              <w:right w:val="nil"/>
            </w:tcBorders>
            <w:shd w:val="clear" w:color="000000" w:fill="FFFFFF"/>
            <w:noWrap/>
            <w:vAlign w:val="center"/>
            <w:hideMark/>
          </w:tcPr>
          <w:p w14:paraId="4DA4A9DC" w14:textId="77777777" w:rsidR="00F23B81" w:rsidRPr="00964351" w:rsidRDefault="00F23B81" w:rsidP="00602388">
            <w:pPr>
              <w:spacing w:after="0" w:line="240" w:lineRule="auto"/>
              <w:ind w:right="227"/>
              <w:jc w:val="right"/>
              <w:rPr>
                <w:rFonts w:eastAsia="Times New Roman" w:cstheme="minorHAnsi"/>
                <w:color w:val="000000"/>
                <w:sz w:val="12"/>
                <w:szCs w:val="12"/>
                <w:lang w:eastAsia="cs-CZ"/>
              </w:rPr>
            </w:pPr>
            <w:r w:rsidRPr="00964351">
              <w:rPr>
                <w:rFonts w:eastAsia="Times New Roman" w:cstheme="minorHAnsi"/>
                <w:color w:val="000000"/>
                <w:sz w:val="12"/>
                <w:szCs w:val="12"/>
                <w:lang w:eastAsia="cs-CZ"/>
              </w:rPr>
              <w:t>10,9</w:t>
            </w:r>
          </w:p>
        </w:tc>
        <w:tc>
          <w:tcPr>
            <w:tcW w:w="794" w:type="dxa"/>
            <w:tcBorders>
              <w:top w:val="nil"/>
              <w:left w:val="single" w:sz="4" w:space="0" w:color="auto"/>
              <w:bottom w:val="single" w:sz="4" w:space="0" w:color="auto"/>
              <w:right w:val="single" w:sz="4" w:space="0" w:color="auto"/>
            </w:tcBorders>
            <w:shd w:val="clear" w:color="000000" w:fill="FFFFFF"/>
            <w:noWrap/>
            <w:vAlign w:val="center"/>
            <w:hideMark/>
          </w:tcPr>
          <w:p w14:paraId="411529CC" w14:textId="77777777" w:rsidR="00F23B81" w:rsidRPr="00964351" w:rsidRDefault="00F23B81" w:rsidP="00F23B81">
            <w:pPr>
              <w:spacing w:after="0" w:line="240" w:lineRule="auto"/>
              <w:jc w:val="center"/>
              <w:rPr>
                <w:rFonts w:eastAsia="Times New Roman" w:cstheme="minorHAnsi"/>
                <w:sz w:val="12"/>
                <w:szCs w:val="12"/>
                <w:lang w:eastAsia="cs-CZ"/>
              </w:rPr>
            </w:pPr>
            <w:r w:rsidRPr="00964351">
              <w:rPr>
                <w:rFonts w:eastAsia="Times New Roman" w:cstheme="minorHAnsi"/>
                <w:sz w:val="12"/>
                <w:szCs w:val="12"/>
                <w:lang w:eastAsia="cs-CZ"/>
              </w:rPr>
              <w:t>REALIZACE</w:t>
            </w:r>
          </w:p>
        </w:tc>
        <w:tc>
          <w:tcPr>
            <w:tcW w:w="680"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63F15EE2" w14:textId="77777777" w:rsidR="00F23B81" w:rsidRPr="00964351" w:rsidRDefault="00F23B81" w:rsidP="00F23B81">
            <w:pPr>
              <w:spacing w:after="0" w:line="240" w:lineRule="auto"/>
              <w:jc w:val="center"/>
              <w:rPr>
                <w:rFonts w:eastAsia="Times New Roman" w:cstheme="minorHAnsi"/>
                <w:b/>
                <w:bCs/>
                <w:color w:val="000000"/>
                <w:sz w:val="12"/>
                <w:szCs w:val="12"/>
                <w:lang w:eastAsia="cs-CZ"/>
              </w:rPr>
            </w:pPr>
            <w:r w:rsidRPr="00964351">
              <w:rPr>
                <w:rFonts w:eastAsia="Times New Roman" w:cstheme="minorHAnsi"/>
                <w:b/>
                <w:bCs/>
                <w:color w:val="000000"/>
                <w:sz w:val="12"/>
                <w:szCs w:val="12"/>
                <w:lang w:eastAsia="cs-CZ"/>
              </w:rPr>
              <w:t>NE</w:t>
            </w:r>
          </w:p>
        </w:tc>
      </w:tr>
      <w:tr w:rsidR="00F23B81" w:rsidRPr="00964351" w14:paraId="5CA25AAD" w14:textId="77777777" w:rsidTr="00602388">
        <w:trPr>
          <w:trHeight w:val="397"/>
        </w:trPr>
        <w:tc>
          <w:tcPr>
            <w:tcW w:w="454" w:type="dxa"/>
            <w:tcBorders>
              <w:top w:val="nil"/>
              <w:left w:val="single" w:sz="8" w:space="0" w:color="auto"/>
              <w:bottom w:val="single" w:sz="4" w:space="0" w:color="auto"/>
              <w:right w:val="single" w:sz="4" w:space="0" w:color="auto"/>
            </w:tcBorders>
            <w:shd w:val="clear" w:color="000000" w:fill="FFFFFF"/>
            <w:noWrap/>
            <w:vAlign w:val="center"/>
            <w:hideMark/>
          </w:tcPr>
          <w:p w14:paraId="3A867255" w14:textId="77777777" w:rsidR="00F23B81" w:rsidRPr="00964351" w:rsidRDefault="00F23B81" w:rsidP="00F23B81">
            <w:pPr>
              <w:spacing w:after="0" w:line="240" w:lineRule="auto"/>
              <w:rPr>
                <w:rFonts w:eastAsia="Times New Roman" w:cstheme="minorHAnsi"/>
                <w:b/>
                <w:bCs/>
                <w:color w:val="000000"/>
                <w:sz w:val="12"/>
                <w:szCs w:val="12"/>
                <w:lang w:eastAsia="cs-CZ"/>
              </w:rPr>
            </w:pPr>
            <w:r w:rsidRPr="00964351">
              <w:rPr>
                <w:rFonts w:eastAsia="Times New Roman" w:cstheme="minorHAnsi"/>
                <w:b/>
                <w:bCs/>
                <w:color w:val="000000"/>
                <w:sz w:val="12"/>
                <w:szCs w:val="12"/>
                <w:lang w:eastAsia="cs-CZ"/>
              </w:rPr>
              <w:t>SD-26</w:t>
            </w:r>
          </w:p>
        </w:tc>
        <w:tc>
          <w:tcPr>
            <w:tcW w:w="3118" w:type="dxa"/>
            <w:tcBorders>
              <w:top w:val="nil"/>
              <w:left w:val="nil"/>
              <w:bottom w:val="single" w:sz="4" w:space="0" w:color="auto"/>
              <w:right w:val="single" w:sz="8" w:space="0" w:color="auto"/>
            </w:tcBorders>
            <w:shd w:val="clear" w:color="000000" w:fill="FFFFFF"/>
            <w:vAlign w:val="center"/>
            <w:hideMark/>
          </w:tcPr>
          <w:p w14:paraId="52DCEE0F" w14:textId="77777777" w:rsidR="00F23B81" w:rsidRPr="00964351" w:rsidRDefault="00F23B81" w:rsidP="00F23B81">
            <w:pPr>
              <w:spacing w:after="0" w:line="240" w:lineRule="auto"/>
              <w:rPr>
                <w:rFonts w:eastAsia="Times New Roman" w:cstheme="minorHAnsi"/>
                <w:color w:val="000000"/>
                <w:sz w:val="12"/>
                <w:szCs w:val="12"/>
                <w:lang w:eastAsia="cs-CZ"/>
              </w:rPr>
            </w:pPr>
            <w:r w:rsidRPr="00964351">
              <w:rPr>
                <w:rFonts w:eastAsia="Times New Roman" w:cstheme="minorHAnsi"/>
                <w:color w:val="000000"/>
                <w:sz w:val="12"/>
                <w:szCs w:val="12"/>
                <w:lang w:eastAsia="cs-CZ"/>
              </w:rPr>
              <w:t>Aktualizace dat svislého dopravního značení</w:t>
            </w:r>
          </w:p>
        </w:tc>
        <w:tc>
          <w:tcPr>
            <w:tcW w:w="782" w:type="dxa"/>
            <w:tcBorders>
              <w:top w:val="nil"/>
              <w:left w:val="nil"/>
              <w:bottom w:val="single" w:sz="4" w:space="0" w:color="auto"/>
              <w:right w:val="single" w:sz="4" w:space="0" w:color="auto"/>
            </w:tcBorders>
            <w:shd w:val="clear" w:color="000000" w:fill="FFFFFF"/>
            <w:noWrap/>
            <w:vAlign w:val="center"/>
            <w:hideMark/>
          </w:tcPr>
          <w:p w14:paraId="00A5A4B9"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2016</w:t>
            </w:r>
          </w:p>
        </w:tc>
        <w:tc>
          <w:tcPr>
            <w:tcW w:w="788" w:type="dxa"/>
            <w:tcBorders>
              <w:top w:val="nil"/>
              <w:left w:val="nil"/>
              <w:bottom w:val="single" w:sz="4" w:space="0" w:color="auto"/>
              <w:right w:val="single" w:sz="8" w:space="0" w:color="auto"/>
            </w:tcBorders>
            <w:shd w:val="clear" w:color="000000" w:fill="FFFFFF"/>
            <w:noWrap/>
            <w:vAlign w:val="center"/>
            <w:hideMark/>
          </w:tcPr>
          <w:p w14:paraId="6DACF691"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2016–20</w:t>
            </w:r>
          </w:p>
        </w:tc>
        <w:tc>
          <w:tcPr>
            <w:tcW w:w="1588"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1F7BFCB5"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 </w:t>
            </w:r>
          </w:p>
        </w:tc>
        <w:tc>
          <w:tcPr>
            <w:tcW w:w="1591"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729A7DA6"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 </w:t>
            </w:r>
          </w:p>
        </w:tc>
        <w:tc>
          <w:tcPr>
            <w:tcW w:w="1020" w:type="dxa"/>
            <w:tcBorders>
              <w:top w:val="nil"/>
              <w:left w:val="nil"/>
              <w:bottom w:val="single" w:sz="4" w:space="0" w:color="auto"/>
              <w:right w:val="nil"/>
            </w:tcBorders>
            <w:shd w:val="clear" w:color="000000" w:fill="FFFFFF"/>
            <w:noWrap/>
            <w:vAlign w:val="center"/>
            <w:hideMark/>
          </w:tcPr>
          <w:p w14:paraId="2BD3379A" w14:textId="77777777" w:rsidR="00F23B81" w:rsidRPr="00964351" w:rsidRDefault="00F23B81" w:rsidP="00602388">
            <w:pPr>
              <w:spacing w:after="0" w:line="240" w:lineRule="auto"/>
              <w:ind w:right="227"/>
              <w:jc w:val="right"/>
              <w:rPr>
                <w:rFonts w:eastAsia="Times New Roman" w:cstheme="minorHAnsi"/>
                <w:color w:val="000000"/>
                <w:sz w:val="12"/>
                <w:szCs w:val="12"/>
                <w:lang w:eastAsia="cs-CZ"/>
              </w:rPr>
            </w:pPr>
            <w:r w:rsidRPr="00964351">
              <w:rPr>
                <w:rFonts w:eastAsia="Times New Roman" w:cstheme="minorHAnsi"/>
                <w:color w:val="000000"/>
                <w:sz w:val="12"/>
                <w:szCs w:val="12"/>
                <w:lang w:eastAsia="cs-CZ"/>
              </w:rPr>
              <w:t>6,1</w:t>
            </w:r>
          </w:p>
        </w:tc>
        <w:tc>
          <w:tcPr>
            <w:tcW w:w="794" w:type="dxa"/>
            <w:tcBorders>
              <w:top w:val="nil"/>
              <w:left w:val="single" w:sz="4" w:space="0" w:color="auto"/>
              <w:bottom w:val="single" w:sz="4" w:space="0" w:color="auto"/>
              <w:right w:val="single" w:sz="4" w:space="0" w:color="auto"/>
            </w:tcBorders>
            <w:shd w:val="clear" w:color="000000" w:fill="FFFFFF"/>
            <w:noWrap/>
            <w:vAlign w:val="center"/>
            <w:hideMark/>
          </w:tcPr>
          <w:p w14:paraId="6108D0CE" w14:textId="77777777" w:rsidR="00F23B81" w:rsidRPr="00964351" w:rsidRDefault="00F23B81" w:rsidP="00F23B81">
            <w:pPr>
              <w:spacing w:after="0" w:line="240" w:lineRule="auto"/>
              <w:jc w:val="center"/>
              <w:rPr>
                <w:rFonts w:eastAsia="Times New Roman" w:cstheme="minorHAnsi"/>
                <w:sz w:val="12"/>
                <w:szCs w:val="12"/>
                <w:lang w:eastAsia="cs-CZ"/>
              </w:rPr>
            </w:pPr>
            <w:r w:rsidRPr="00964351">
              <w:rPr>
                <w:rFonts w:eastAsia="Times New Roman" w:cstheme="minorHAnsi"/>
                <w:sz w:val="12"/>
                <w:szCs w:val="12"/>
                <w:lang w:eastAsia="cs-CZ"/>
              </w:rPr>
              <w:t>DOKONČEN</w:t>
            </w:r>
          </w:p>
        </w:tc>
        <w:tc>
          <w:tcPr>
            <w:tcW w:w="680"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2A3F6214" w14:textId="77777777" w:rsidR="00F23B81" w:rsidRPr="00964351" w:rsidRDefault="00F23B81" w:rsidP="00F23B81">
            <w:pPr>
              <w:spacing w:after="0" w:line="240" w:lineRule="auto"/>
              <w:jc w:val="center"/>
              <w:rPr>
                <w:rFonts w:eastAsia="Times New Roman" w:cstheme="minorHAnsi"/>
                <w:b/>
                <w:bCs/>
                <w:color w:val="000000"/>
                <w:sz w:val="12"/>
                <w:szCs w:val="12"/>
                <w:lang w:eastAsia="cs-CZ"/>
              </w:rPr>
            </w:pPr>
            <w:r w:rsidRPr="00964351">
              <w:rPr>
                <w:rFonts w:eastAsia="Times New Roman" w:cstheme="minorHAnsi"/>
                <w:b/>
                <w:bCs/>
                <w:color w:val="000000"/>
                <w:sz w:val="12"/>
                <w:szCs w:val="12"/>
                <w:lang w:eastAsia="cs-CZ"/>
              </w:rPr>
              <w:t>NE</w:t>
            </w:r>
          </w:p>
        </w:tc>
      </w:tr>
      <w:tr w:rsidR="00F23B81" w:rsidRPr="00964351" w14:paraId="06BB8D21" w14:textId="77777777" w:rsidTr="00602388">
        <w:trPr>
          <w:trHeight w:val="397"/>
        </w:trPr>
        <w:tc>
          <w:tcPr>
            <w:tcW w:w="454" w:type="dxa"/>
            <w:tcBorders>
              <w:top w:val="nil"/>
              <w:left w:val="single" w:sz="8" w:space="0" w:color="auto"/>
              <w:bottom w:val="single" w:sz="4" w:space="0" w:color="auto"/>
              <w:right w:val="single" w:sz="4" w:space="0" w:color="auto"/>
            </w:tcBorders>
            <w:shd w:val="clear" w:color="000000" w:fill="FFFFFF"/>
            <w:noWrap/>
            <w:vAlign w:val="center"/>
            <w:hideMark/>
          </w:tcPr>
          <w:p w14:paraId="5B7D8EA4" w14:textId="77777777" w:rsidR="00F23B81" w:rsidRPr="00964351" w:rsidRDefault="00F23B81" w:rsidP="00F23B81">
            <w:pPr>
              <w:spacing w:after="0" w:line="240" w:lineRule="auto"/>
              <w:rPr>
                <w:rFonts w:eastAsia="Times New Roman" w:cstheme="minorHAnsi"/>
                <w:b/>
                <w:bCs/>
                <w:color w:val="000000"/>
                <w:sz w:val="12"/>
                <w:szCs w:val="12"/>
                <w:lang w:eastAsia="cs-CZ"/>
              </w:rPr>
            </w:pPr>
            <w:r w:rsidRPr="00964351">
              <w:rPr>
                <w:rFonts w:eastAsia="Times New Roman" w:cstheme="minorHAnsi"/>
                <w:b/>
                <w:bCs/>
                <w:color w:val="000000"/>
                <w:sz w:val="12"/>
                <w:szCs w:val="12"/>
                <w:lang w:eastAsia="cs-CZ"/>
              </w:rPr>
              <w:t>SD-27</w:t>
            </w:r>
          </w:p>
        </w:tc>
        <w:tc>
          <w:tcPr>
            <w:tcW w:w="3118" w:type="dxa"/>
            <w:tcBorders>
              <w:top w:val="nil"/>
              <w:left w:val="nil"/>
              <w:bottom w:val="single" w:sz="4" w:space="0" w:color="auto"/>
              <w:right w:val="single" w:sz="8" w:space="0" w:color="auto"/>
            </w:tcBorders>
            <w:shd w:val="clear" w:color="000000" w:fill="FFFFFF"/>
            <w:vAlign w:val="center"/>
            <w:hideMark/>
          </w:tcPr>
          <w:p w14:paraId="7AD603B7" w14:textId="77777777" w:rsidR="00F23B81" w:rsidRPr="00964351" w:rsidRDefault="00F23B81" w:rsidP="00F23B81">
            <w:pPr>
              <w:spacing w:after="0" w:line="240" w:lineRule="auto"/>
              <w:rPr>
                <w:rFonts w:eastAsia="Times New Roman" w:cstheme="minorHAnsi"/>
                <w:color w:val="000000"/>
                <w:sz w:val="12"/>
                <w:szCs w:val="12"/>
                <w:lang w:eastAsia="cs-CZ"/>
              </w:rPr>
            </w:pPr>
            <w:r w:rsidRPr="00964351">
              <w:rPr>
                <w:rFonts w:eastAsia="Times New Roman" w:cstheme="minorHAnsi"/>
                <w:color w:val="000000"/>
                <w:sz w:val="12"/>
                <w:szCs w:val="12"/>
                <w:lang w:eastAsia="cs-CZ"/>
              </w:rPr>
              <w:t>Lokalizační tabulky pro RDS-TMC</w:t>
            </w:r>
          </w:p>
        </w:tc>
        <w:tc>
          <w:tcPr>
            <w:tcW w:w="782" w:type="dxa"/>
            <w:tcBorders>
              <w:top w:val="nil"/>
              <w:left w:val="nil"/>
              <w:bottom w:val="single" w:sz="4" w:space="0" w:color="auto"/>
              <w:right w:val="single" w:sz="4" w:space="0" w:color="auto"/>
            </w:tcBorders>
            <w:shd w:val="clear" w:color="000000" w:fill="FFFFFF"/>
            <w:noWrap/>
            <w:vAlign w:val="center"/>
            <w:hideMark/>
          </w:tcPr>
          <w:p w14:paraId="7F597106"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2016–20</w:t>
            </w:r>
          </w:p>
        </w:tc>
        <w:tc>
          <w:tcPr>
            <w:tcW w:w="788" w:type="dxa"/>
            <w:tcBorders>
              <w:top w:val="nil"/>
              <w:left w:val="nil"/>
              <w:bottom w:val="single" w:sz="4" w:space="0" w:color="auto"/>
              <w:right w:val="single" w:sz="8" w:space="0" w:color="auto"/>
            </w:tcBorders>
            <w:shd w:val="clear" w:color="000000" w:fill="FFFFFF"/>
            <w:noWrap/>
            <w:vAlign w:val="center"/>
            <w:hideMark/>
          </w:tcPr>
          <w:p w14:paraId="2551E29A"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2016</w:t>
            </w:r>
          </w:p>
        </w:tc>
        <w:tc>
          <w:tcPr>
            <w:tcW w:w="1588"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516EE551"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 </w:t>
            </w:r>
          </w:p>
        </w:tc>
        <w:tc>
          <w:tcPr>
            <w:tcW w:w="1591"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2660372F"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 </w:t>
            </w:r>
          </w:p>
        </w:tc>
        <w:tc>
          <w:tcPr>
            <w:tcW w:w="1020" w:type="dxa"/>
            <w:tcBorders>
              <w:top w:val="nil"/>
              <w:left w:val="nil"/>
              <w:bottom w:val="single" w:sz="4" w:space="0" w:color="auto"/>
              <w:right w:val="nil"/>
            </w:tcBorders>
            <w:shd w:val="clear" w:color="000000" w:fill="FFFFFF"/>
            <w:noWrap/>
            <w:vAlign w:val="center"/>
            <w:hideMark/>
          </w:tcPr>
          <w:p w14:paraId="5431C8FC" w14:textId="77777777" w:rsidR="00F23B81" w:rsidRPr="00964351" w:rsidRDefault="00F23B81" w:rsidP="00602388">
            <w:pPr>
              <w:spacing w:after="0" w:line="240" w:lineRule="auto"/>
              <w:ind w:right="227"/>
              <w:jc w:val="right"/>
              <w:rPr>
                <w:rFonts w:eastAsia="Times New Roman" w:cstheme="minorHAnsi"/>
                <w:color w:val="000000"/>
                <w:sz w:val="12"/>
                <w:szCs w:val="12"/>
                <w:lang w:eastAsia="cs-CZ"/>
              </w:rPr>
            </w:pPr>
            <w:r w:rsidRPr="00964351">
              <w:rPr>
                <w:rFonts w:eastAsia="Times New Roman" w:cstheme="minorHAnsi"/>
                <w:color w:val="000000"/>
                <w:sz w:val="12"/>
                <w:szCs w:val="12"/>
                <w:lang w:eastAsia="cs-CZ"/>
              </w:rPr>
              <w:t>24,2</w:t>
            </w:r>
          </w:p>
        </w:tc>
        <w:tc>
          <w:tcPr>
            <w:tcW w:w="794" w:type="dxa"/>
            <w:tcBorders>
              <w:top w:val="nil"/>
              <w:left w:val="single" w:sz="4" w:space="0" w:color="auto"/>
              <w:bottom w:val="single" w:sz="4" w:space="0" w:color="auto"/>
              <w:right w:val="single" w:sz="4" w:space="0" w:color="auto"/>
            </w:tcBorders>
            <w:shd w:val="clear" w:color="000000" w:fill="FFFFFF"/>
            <w:noWrap/>
            <w:vAlign w:val="center"/>
            <w:hideMark/>
          </w:tcPr>
          <w:p w14:paraId="14F84D42" w14:textId="77777777" w:rsidR="00F23B81" w:rsidRPr="00964351" w:rsidRDefault="00F23B81" w:rsidP="00F23B81">
            <w:pPr>
              <w:spacing w:after="0" w:line="240" w:lineRule="auto"/>
              <w:jc w:val="center"/>
              <w:rPr>
                <w:rFonts w:eastAsia="Times New Roman" w:cstheme="minorHAnsi"/>
                <w:sz w:val="12"/>
                <w:szCs w:val="12"/>
                <w:lang w:eastAsia="cs-CZ"/>
              </w:rPr>
            </w:pPr>
            <w:r w:rsidRPr="00964351">
              <w:rPr>
                <w:rFonts w:eastAsia="Times New Roman" w:cstheme="minorHAnsi"/>
                <w:sz w:val="12"/>
                <w:szCs w:val="12"/>
                <w:lang w:eastAsia="cs-CZ"/>
              </w:rPr>
              <w:t>DOKONČEN</w:t>
            </w:r>
          </w:p>
        </w:tc>
        <w:tc>
          <w:tcPr>
            <w:tcW w:w="680"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14B88B0F" w14:textId="77777777" w:rsidR="00F23B81" w:rsidRPr="00964351" w:rsidRDefault="00F23B81" w:rsidP="00F23B81">
            <w:pPr>
              <w:spacing w:after="0" w:line="240" w:lineRule="auto"/>
              <w:jc w:val="center"/>
              <w:rPr>
                <w:rFonts w:eastAsia="Times New Roman" w:cstheme="minorHAnsi"/>
                <w:b/>
                <w:bCs/>
                <w:color w:val="000000"/>
                <w:sz w:val="12"/>
                <w:szCs w:val="12"/>
                <w:lang w:eastAsia="cs-CZ"/>
              </w:rPr>
            </w:pPr>
            <w:r w:rsidRPr="00964351">
              <w:rPr>
                <w:rFonts w:eastAsia="Times New Roman" w:cstheme="minorHAnsi"/>
                <w:b/>
                <w:bCs/>
                <w:color w:val="000000"/>
                <w:sz w:val="12"/>
                <w:szCs w:val="12"/>
                <w:lang w:eastAsia="cs-CZ"/>
              </w:rPr>
              <w:t>NE</w:t>
            </w:r>
          </w:p>
        </w:tc>
      </w:tr>
      <w:tr w:rsidR="00F23B81" w:rsidRPr="00964351" w14:paraId="73435445" w14:textId="77777777" w:rsidTr="00602388">
        <w:trPr>
          <w:trHeight w:val="397"/>
        </w:trPr>
        <w:tc>
          <w:tcPr>
            <w:tcW w:w="454" w:type="dxa"/>
            <w:tcBorders>
              <w:top w:val="nil"/>
              <w:left w:val="single" w:sz="8" w:space="0" w:color="auto"/>
              <w:bottom w:val="single" w:sz="4" w:space="0" w:color="auto"/>
              <w:right w:val="single" w:sz="4" w:space="0" w:color="auto"/>
            </w:tcBorders>
            <w:shd w:val="clear" w:color="000000" w:fill="FFFFFF"/>
            <w:noWrap/>
            <w:vAlign w:val="center"/>
            <w:hideMark/>
          </w:tcPr>
          <w:p w14:paraId="6421D3D3" w14:textId="77777777" w:rsidR="00F23B81" w:rsidRPr="00964351" w:rsidRDefault="00F23B81" w:rsidP="00F23B81">
            <w:pPr>
              <w:spacing w:after="0" w:line="240" w:lineRule="auto"/>
              <w:rPr>
                <w:rFonts w:eastAsia="Times New Roman" w:cstheme="minorHAnsi"/>
                <w:b/>
                <w:bCs/>
                <w:color w:val="000000"/>
                <w:sz w:val="12"/>
                <w:szCs w:val="12"/>
                <w:lang w:eastAsia="cs-CZ"/>
              </w:rPr>
            </w:pPr>
            <w:r w:rsidRPr="00964351">
              <w:rPr>
                <w:rFonts w:eastAsia="Times New Roman" w:cstheme="minorHAnsi"/>
                <w:b/>
                <w:bCs/>
                <w:color w:val="000000"/>
                <w:sz w:val="12"/>
                <w:szCs w:val="12"/>
                <w:lang w:eastAsia="cs-CZ"/>
              </w:rPr>
              <w:t>SD-28</w:t>
            </w:r>
          </w:p>
        </w:tc>
        <w:tc>
          <w:tcPr>
            <w:tcW w:w="3118" w:type="dxa"/>
            <w:tcBorders>
              <w:top w:val="nil"/>
              <w:left w:val="nil"/>
              <w:bottom w:val="single" w:sz="4" w:space="0" w:color="auto"/>
              <w:right w:val="single" w:sz="8" w:space="0" w:color="auto"/>
            </w:tcBorders>
            <w:shd w:val="clear" w:color="000000" w:fill="FFFFFF"/>
            <w:vAlign w:val="center"/>
            <w:hideMark/>
          </w:tcPr>
          <w:p w14:paraId="00C81F45" w14:textId="77777777" w:rsidR="00F23B81" w:rsidRPr="00964351" w:rsidRDefault="00F23B81" w:rsidP="00F23B81">
            <w:pPr>
              <w:spacing w:after="0" w:line="240" w:lineRule="auto"/>
              <w:rPr>
                <w:rFonts w:eastAsia="Times New Roman" w:cstheme="minorHAnsi"/>
                <w:color w:val="000000"/>
                <w:sz w:val="12"/>
                <w:szCs w:val="12"/>
                <w:lang w:eastAsia="cs-CZ"/>
              </w:rPr>
            </w:pPr>
            <w:r w:rsidRPr="00964351">
              <w:rPr>
                <w:rFonts w:eastAsia="Times New Roman" w:cstheme="minorHAnsi"/>
                <w:color w:val="000000"/>
                <w:sz w:val="12"/>
                <w:szCs w:val="12"/>
                <w:lang w:eastAsia="cs-CZ"/>
              </w:rPr>
              <w:t xml:space="preserve">Informační služba pro parkování nákladních vozidel </w:t>
            </w:r>
            <w:r>
              <w:rPr>
                <w:rFonts w:eastAsia="Times New Roman" w:cstheme="minorHAnsi"/>
                <w:color w:val="000000"/>
                <w:sz w:val="12"/>
                <w:szCs w:val="12"/>
                <w:lang w:eastAsia="cs-CZ"/>
              </w:rPr>
              <w:t>–</w:t>
            </w:r>
            <w:r w:rsidRPr="00964351">
              <w:rPr>
                <w:rFonts w:eastAsia="Times New Roman" w:cstheme="minorHAnsi"/>
                <w:color w:val="000000"/>
                <w:sz w:val="12"/>
                <w:szCs w:val="12"/>
                <w:lang w:eastAsia="cs-CZ"/>
              </w:rPr>
              <w:t xml:space="preserve"> Systém pro poskytování informací o parkovacích místech pro nákladní a užitková vozidla</w:t>
            </w:r>
          </w:p>
        </w:tc>
        <w:tc>
          <w:tcPr>
            <w:tcW w:w="782" w:type="dxa"/>
            <w:tcBorders>
              <w:top w:val="nil"/>
              <w:left w:val="nil"/>
              <w:bottom w:val="single" w:sz="4" w:space="0" w:color="auto"/>
              <w:right w:val="single" w:sz="4" w:space="0" w:color="auto"/>
            </w:tcBorders>
            <w:shd w:val="clear" w:color="000000" w:fill="FFFFFF"/>
            <w:noWrap/>
            <w:vAlign w:val="center"/>
            <w:hideMark/>
          </w:tcPr>
          <w:p w14:paraId="186456D6"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2017</w:t>
            </w:r>
          </w:p>
        </w:tc>
        <w:tc>
          <w:tcPr>
            <w:tcW w:w="788" w:type="dxa"/>
            <w:tcBorders>
              <w:top w:val="nil"/>
              <w:left w:val="nil"/>
              <w:bottom w:val="single" w:sz="4" w:space="0" w:color="auto"/>
              <w:right w:val="single" w:sz="8" w:space="0" w:color="auto"/>
            </w:tcBorders>
            <w:shd w:val="clear" w:color="000000" w:fill="FFFFFF"/>
            <w:noWrap/>
            <w:vAlign w:val="center"/>
            <w:hideMark/>
          </w:tcPr>
          <w:p w14:paraId="5C640F22"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2017–20</w:t>
            </w:r>
          </w:p>
        </w:tc>
        <w:tc>
          <w:tcPr>
            <w:tcW w:w="794" w:type="dxa"/>
            <w:tcBorders>
              <w:top w:val="nil"/>
              <w:left w:val="nil"/>
              <w:bottom w:val="single" w:sz="4" w:space="0" w:color="auto"/>
              <w:right w:val="single" w:sz="4" w:space="0" w:color="auto"/>
            </w:tcBorders>
            <w:shd w:val="clear" w:color="000000" w:fill="FFFFFF"/>
            <w:noWrap/>
            <w:vAlign w:val="center"/>
            <w:hideMark/>
          </w:tcPr>
          <w:p w14:paraId="05A563F5"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2017</w:t>
            </w:r>
          </w:p>
        </w:tc>
        <w:tc>
          <w:tcPr>
            <w:tcW w:w="794" w:type="dxa"/>
            <w:tcBorders>
              <w:top w:val="nil"/>
              <w:left w:val="nil"/>
              <w:bottom w:val="single" w:sz="4" w:space="0" w:color="auto"/>
              <w:right w:val="single" w:sz="8" w:space="0" w:color="auto"/>
            </w:tcBorders>
            <w:shd w:val="clear" w:color="000000" w:fill="FFFFFF"/>
            <w:noWrap/>
            <w:vAlign w:val="center"/>
            <w:hideMark/>
          </w:tcPr>
          <w:p w14:paraId="34F86CA5"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2017–20</w:t>
            </w:r>
          </w:p>
        </w:tc>
        <w:tc>
          <w:tcPr>
            <w:tcW w:w="794" w:type="dxa"/>
            <w:tcBorders>
              <w:top w:val="nil"/>
              <w:left w:val="nil"/>
              <w:bottom w:val="single" w:sz="4" w:space="0" w:color="auto"/>
              <w:right w:val="single" w:sz="4" w:space="0" w:color="auto"/>
            </w:tcBorders>
            <w:shd w:val="clear" w:color="000000" w:fill="FFFFFF"/>
            <w:noWrap/>
            <w:vAlign w:val="center"/>
            <w:hideMark/>
          </w:tcPr>
          <w:p w14:paraId="396CCA16"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2017</w:t>
            </w:r>
          </w:p>
        </w:tc>
        <w:tc>
          <w:tcPr>
            <w:tcW w:w="797" w:type="dxa"/>
            <w:tcBorders>
              <w:top w:val="nil"/>
              <w:left w:val="nil"/>
              <w:bottom w:val="single" w:sz="4" w:space="0" w:color="auto"/>
              <w:right w:val="single" w:sz="8" w:space="0" w:color="auto"/>
            </w:tcBorders>
            <w:shd w:val="clear" w:color="000000" w:fill="FFFFFF"/>
            <w:noWrap/>
            <w:vAlign w:val="center"/>
            <w:hideMark/>
          </w:tcPr>
          <w:p w14:paraId="1D918729"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2017–20</w:t>
            </w:r>
          </w:p>
        </w:tc>
        <w:tc>
          <w:tcPr>
            <w:tcW w:w="1020" w:type="dxa"/>
            <w:tcBorders>
              <w:top w:val="nil"/>
              <w:left w:val="nil"/>
              <w:bottom w:val="single" w:sz="4" w:space="0" w:color="auto"/>
              <w:right w:val="nil"/>
            </w:tcBorders>
            <w:shd w:val="clear" w:color="000000" w:fill="FFFFFF"/>
            <w:noWrap/>
            <w:vAlign w:val="center"/>
            <w:hideMark/>
          </w:tcPr>
          <w:p w14:paraId="72FAE936" w14:textId="77777777" w:rsidR="00F23B81" w:rsidRPr="00964351" w:rsidRDefault="00F23B81" w:rsidP="00602388">
            <w:pPr>
              <w:spacing w:after="0" w:line="240" w:lineRule="auto"/>
              <w:ind w:right="227"/>
              <w:jc w:val="right"/>
              <w:rPr>
                <w:rFonts w:eastAsia="Times New Roman" w:cstheme="minorHAnsi"/>
                <w:color w:val="000000"/>
                <w:sz w:val="12"/>
                <w:szCs w:val="12"/>
                <w:lang w:eastAsia="cs-CZ"/>
              </w:rPr>
            </w:pPr>
            <w:r w:rsidRPr="00964351">
              <w:rPr>
                <w:rFonts w:eastAsia="Times New Roman" w:cstheme="minorHAnsi"/>
                <w:color w:val="000000"/>
                <w:sz w:val="12"/>
                <w:szCs w:val="12"/>
                <w:lang w:eastAsia="cs-CZ"/>
              </w:rPr>
              <w:t>42,0</w:t>
            </w:r>
          </w:p>
        </w:tc>
        <w:tc>
          <w:tcPr>
            <w:tcW w:w="794" w:type="dxa"/>
            <w:tcBorders>
              <w:top w:val="nil"/>
              <w:left w:val="single" w:sz="4" w:space="0" w:color="auto"/>
              <w:bottom w:val="single" w:sz="4" w:space="0" w:color="auto"/>
              <w:right w:val="single" w:sz="4" w:space="0" w:color="auto"/>
            </w:tcBorders>
            <w:shd w:val="clear" w:color="000000" w:fill="FFFFFF"/>
            <w:noWrap/>
            <w:vAlign w:val="center"/>
            <w:hideMark/>
          </w:tcPr>
          <w:p w14:paraId="1ED1BB19" w14:textId="77777777" w:rsidR="00F23B81" w:rsidRPr="00964351" w:rsidRDefault="00F23B81" w:rsidP="00F23B81">
            <w:pPr>
              <w:spacing w:after="0" w:line="240" w:lineRule="auto"/>
              <w:jc w:val="center"/>
              <w:rPr>
                <w:rFonts w:eastAsia="Times New Roman" w:cstheme="minorHAnsi"/>
                <w:sz w:val="12"/>
                <w:szCs w:val="12"/>
                <w:lang w:eastAsia="cs-CZ"/>
              </w:rPr>
            </w:pPr>
            <w:r w:rsidRPr="00964351">
              <w:rPr>
                <w:rFonts w:eastAsia="Times New Roman" w:cstheme="minorHAnsi"/>
                <w:sz w:val="12"/>
                <w:szCs w:val="12"/>
                <w:lang w:eastAsia="cs-CZ"/>
              </w:rPr>
              <w:t>REALIZACE</w:t>
            </w:r>
          </w:p>
        </w:tc>
        <w:tc>
          <w:tcPr>
            <w:tcW w:w="680"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6F0378EF" w14:textId="77777777" w:rsidR="00F23B81" w:rsidRPr="00964351" w:rsidRDefault="00F23B81" w:rsidP="00F23B81">
            <w:pPr>
              <w:spacing w:after="0" w:line="240" w:lineRule="auto"/>
              <w:jc w:val="center"/>
              <w:rPr>
                <w:rFonts w:eastAsia="Times New Roman" w:cstheme="minorHAnsi"/>
                <w:b/>
                <w:bCs/>
                <w:color w:val="000000"/>
                <w:sz w:val="12"/>
                <w:szCs w:val="12"/>
                <w:lang w:eastAsia="cs-CZ"/>
              </w:rPr>
            </w:pPr>
            <w:r w:rsidRPr="00964351">
              <w:rPr>
                <w:rFonts w:eastAsia="Times New Roman" w:cstheme="minorHAnsi"/>
                <w:b/>
                <w:bCs/>
                <w:color w:val="000000"/>
                <w:sz w:val="12"/>
                <w:szCs w:val="12"/>
                <w:lang w:eastAsia="cs-CZ"/>
              </w:rPr>
              <w:t>NE</w:t>
            </w:r>
          </w:p>
        </w:tc>
      </w:tr>
      <w:tr w:rsidR="00F23B81" w:rsidRPr="00964351" w14:paraId="240971C8" w14:textId="77777777" w:rsidTr="00602388">
        <w:trPr>
          <w:trHeight w:val="397"/>
        </w:trPr>
        <w:tc>
          <w:tcPr>
            <w:tcW w:w="454" w:type="dxa"/>
            <w:tcBorders>
              <w:top w:val="nil"/>
              <w:left w:val="single" w:sz="8" w:space="0" w:color="auto"/>
              <w:bottom w:val="single" w:sz="4" w:space="0" w:color="auto"/>
              <w:right w:val="single" w:sz="4" w:space="0" w:color="auto"/>
            </w:tcBorders>
            <w:shd w:val="clear" w:color="000000" w:fill="FFFFFF"/>
            <w:noWrap/>
            <w:vAlign w:val="center"/>
            <w:hideMark/>
          </w:tcPr>
          <w:p w14:paraId="7904C72F" w14:textId="77777777" w:rsidR="00F23B81" w:rsidRPr="00964351" w:rsidRDefault="00F23B81" w:rsidP="00F23B81">
            <w:pPr>
              <w:spacing w:after="0" w:line="240" w:lineRule="auto"/>
              <w:rPr>
                <w:rFonts w:eastAsia="Times New Roman" w:cstheme="minorHAnsi"/>
                <w:b/>
                <w:bCs/>
                <w:color w:val="000000"/>
                <w:sz w:val="12"/>
                <w:szCs w:val="12"/>
                <w:lang w:eastAsia="cs-CZ"/>
              </w:rPr>
            </w:pPr>
            <w:r w:rsidRPr="00964351">
              <w:rPr>
                <w:rFonts w:eastAsia="Times New Roman" w:cstheme="minorHAnsi"/>
                <w:b/>
                <w:bCs/>
                <w:color w:val="000000"/>
                <w:sz w:val="12"/>
                <w:szCs w:val="12"/>
                <w:lang w:eastAsia="cs-CZ"/>
              </w:rPr>
              <w:t>SD-29</w:t>
            </w:r>
          </w:p>
        </w:tc>
        <w:tc>
          <w:tcPr>
            <w:tcW w:w="3118" w:type="dxa"/>
            <w:tcBorders>
              <w:top w:val="nil"/>
              <w:left w:val="nil"/>
              <w:bottom w:val="single" w:sz="4" w:space="0" w:color="auto"/>
              <w:right w:val="single" w:sz="8" w:space="0" w:color="auto"/>
            </w:tcBorders>
            <w:shd w:val="clear" w:color="000000" w:fill="FFFFFF"/>
            <w:vAlign w:val="center"/>
            <w:hideMark/>
          </w:tcPr>
          <w:p w14:paraId="475A5A79" w14:textId="77777777" w:rsidR="00F23B81" w:rsidRPr="00964351" w:rsidRDefault="00F23B81" w:rsidP="00F23B81">
            <w:pPr>
              <w:spacing w:after="0" w:line="240" w:lineRule="auto"/>
              <w:rPr>
                <w:rFonts w:eastAsia="Times New Roman" w:cstheme="minorHAnsi"/>
                <w:color w:val="000000"/>
                <w:sz w:val="12"/>
                <w:szCs w:val="12"/>
                <w:lang w:eastAsia="cs-CZ"/>
              </w:rPr>
            </w:pPr>
            <w:r w:rsidRPr="00964351">
              <w:rPr>
                <w:rFonts w:eastAsia="Times New Roman" w:cstheme="minorHAnsi"/>
                <w:color w:val="000000"/>
                <w:sz w:val="12"/>
                <w:szCs w:val="12"/>
                <w:lang w:eastAsia="cs-CZ"/>
              </w:rPr>
              <w:t>Systém mobilních informací pro místa dopravních omezení na dálnicích a silnicích v ČR</w:t>
            </w:r>
          </w:p>
        </w:tc>
        <w:tc>
          <w:tcPr>
            <w:tcW w:w="782" w:type="dxa"/>
            <w:tcBorders>
              <w:top w:val="nil"/>
              <w:left w:val="nil"/>
              <w:bottom w:val="single" w:sz="4" w:space="0" w:color="auto"/>
              <w:right w:val="single" w:sz="4" w:space="0" w:color="auto"/>
            </w:tcBorders>
            <w:shd w:val="clear" w:color="000000" w:fill="FFFFFF"/>
            <w:noWrap/>
            <w:vAlign w:val="center"/>
            <w:hideMark/>
          </w:tcPr>
          <w:p w14:paraId="704DAC4B"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2018</w:t>
            </w:r>
          </w:p>
        </w:tc>
        <w:tc>
          <w:tcPr>
            <w:tcW w:w="788" w:type="dxa"/>
            <w:tcBorders>
              <w:top w:val="nil"/>
              <w:left w:val="nil"/>
              <w:bottom w:val="single" w:sz="4" w:space="0" w:color="auto"/>
              <w:right w:val="single" w:sz="8" w:space="0" w:color="auto"/>
            </w:tcBorders>
            <w:shd w:val="clear" w:color="000000" w:fill="FFFFFF"/>
            <w:noWrap/>
            <w:vAlign w:val="center"/>
            <w:hideMark/>
          </w:tcPr>
          <w:p w14:paraId="6ED7BF5D" w14:textId="77777777" w:rsidR="00F23B81" w:rsidRPr="00964351" w:rsidRDefault="00F23B81" w:rsidP="002351B2">
            <w:pPr>
              <w:spacing w:after="0" w:line="240" w:lineRule="auto"/>
              <w:ind w:left="-104" w:right="-113"/>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2017 příprava</w:t>
            </w:r>
          </w:p>
        </w:tc>
        <w:tc>
          <w:tcPr>
            <w:tcW w:w="794" w:type="dxa"/>
            <w:tcBorders>
              <w:top w:val="nil"/>
              <w:left w:val="nil"/>
              <w:bottom w:val="single" w:sz="4" w:space="0" w:color="auto"/>
              <w:right w:val="single" w:sz="4" w:space="0" w:color="auto"/>
            </w:tcBorders>
            <w:shd w:val="clear" w:color="000000" w:fill="FFFFFF"/>
            <w:noWrap/>
            <w:vAlign w:val="center"/>
            <w:hideMark/>
          </w:tcPr>
          <w:p w14:paraId="65D55861"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2018</w:t>
            </w:r>
          </w:p>
        </w:tc>
        <w:tc>
          <w:tcPr>
            <w:tcW w:w="794" w:type="dxa"/>
            <w:tcBorders>
              <w:top w:val="nil"/>
              <w:left w:val="nil"/>
              <w:bottom w:val="single" w:sz="4" w:space="0" w:color="auto"/>
              <w:right w:val="single" w:sz="8" w:space="0" w:color="auto"/>
            </w:tcBorders>
            <w:shd w:val="clear" w:color="000000" w:fill="FFFFFF"/>
            <w:noWrap/>
            <w:vAlign w:val="center"/>
            <w:hideMark/>
          </w:tcPr>
          <w:p w14:paraId="44AC7C58"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2018</w:t>
            </w:r>
          </w:p>
        </w:tc>
        <w:tc>
          <w:tcPr>
            <w:tcW w:w="794" w:type="dxa"/>
            <w:tcBorders>
              <w:top w:val="nil"/>
              <w:left w:val="nil"/>
              <w:bottom w:val="single" w:sz="4" w:space="0" w:color="auto"/>
              <w:right w:val="single" w:sz="4" w:space="0" w:color="auto"/>
            </w:tcBorders>
            <w:shd w:val="clear" w:color="000000" w:fill="FFFFFF"/>
            <w:noWrap/>
            <w:vAlign w:val="center"/>
            <w:hideMark/>
          </w:tcPr>
          <w:p w14:paraId="282B2685"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2018</w:t>
            </w:r>
          </w:p>
        </w:tc>
        <w:tc>
          <w:tcPr>
            <w:tcW w:w="797" w:type="dxa"/>
            <w:tcBorders>
              <w:top w:val="nil"/>
              <w:left w:val="nil"/>
              <w:bottom w:val="single" w:sz="4" w:space="0" w:color="auto"/>
              <w:right w:val="single" w:sz="8" w:space="0" w:color="auto"/>
            </w:tcBorders>
            <w:shd w:val="clear" w:color="000000" w:fill="FFFFFF"/>
            <w:noWrap/>
            <w:vAlign w:val="center"/>
            <w:hideMark/>
          </w:tcPr>
          <w:p w14:paraId="1A717B09"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2018</w:t>
            </w:r>
          </w:p>
        </w:tc>
        <w:tc>
          <w:tcPr>
            <w:tcW w:w="1020" w:type="dxa"/>
            <w:tcBorders>
              <w:top w:val="nil"/>
              <w:left w:val="nil"/>
              <w:bottom w:val="single" w:sz="4" w:space="0" w:color="auto"/>
              <w:right w:val="nil"/>
            </w:tcBorders>
            <w:shd w:val="clear" w:color="000000" w:fill="FFFFFF"/>
            <w:noWrap/>
            <w:vAlign w:val="center"/>
            <w:hideMark/>
          </w:tcPr>
          <w:p w14:paraId="0E89BD06" w14:textId="77777777" w:rsidR="00F23B81" w:rsidRPr="00964351" w:rsidRDefault="00F23B81" w:rsidP="00602388">
            <w:pPr>
              <w:spacing w:after="0" w:line="240" w:lineRule="auto"/>
              <w:ind w:right="227"/>
              <w:jc w:val="right"/>
              <w:rPr>
                <w:rFonts w:eastAsia="Times New Roman" w:cstheme="minorHAnsi"/>
                <w:color w:val="000000"/>
                <w:sz w:val="12"/>
                <w:szCs w:val="12"/>
                <w:lang w:eastAsia="cs-CZ"/>
              </w:rPr>
            </w:pPr>
            <w:r w:rsidRPr="00964351">
              <w:rPr>
                <w:rFonts w:eastAsia="Times New Roman" w:cstheme="minorHAnsi"/>
                <w:color w:val="000000"/>
                <w:sz w:val="12"/>
                <w:szCs w:val="12"/>
                <w:lang w:eastAsia="cs-CZ"/>
              </w:rPr>
              <w:t>172,8</w:t>
            </w:r>
          </w:p>
        </w:tc>
        <w:tc>
          <w:tcPr>
            <w:tcW w:w="794" w:type="dxa"/>
            <w:tcBorders>
              <w:top w:val="nil"/>
              <w:left w:val="single" w:sz="4" w:space="0" w:color="auto"/>
              <w:bottom w:val="single" w:sz="4" w:space="0" w:color="auto"/>
              <w:right w:val="single" w:sz="4" w:space="0" w:color="auto"/>
            </w:tcBorders>
            <w:shd w:val="clear" w:color="000000" w:fill="FFFFFF"/>
            <w:noWrap/>
            <w:vAlign w:val="center"/>
            <w:hideMark/>
          </w:tcPr>
          <w:p w14:paraId="55253DDC" w14:textId="77777777" w:rsidR="00F23B81" w:rsidRPr="00964351" w:rsidRDefault="00F23B81" w:rsidP="00F23B81">
            <w:pPr>
              <w:spacing w:after="0" w:line="240" w:lineRule="auto"/>
              <w:jc w:val="center"/>
              <w:rPr>
                <w:rFonts w:eastAsia="Times New Roman" w:cstheme="minorHAnsi"/>
                <w:sz w:val="12"/>
                <w:szCs w:val="12"/>
                <w:lang w:eastAsia="cs-CZ"/>
              </w:rPr>
            </w:pPr>
            <w:r w:rsidRPr="00964351">
              <w:rPr>
                <w:rFonts w:eastAsia="Times New Roman" w:cstheme="minorHAnsi"/>
                <w:sz w:val="12"/>
                <w:szCs w:val="12"/>
                <w:lang w:eastAsia="cs-CZ"/>
              </w:rPr>
              <w:t>PŘÍPRAVA</w:t>
            </w:r>
          </w:p>
        </w:tc>
        <w:tc>
          <w:tcPr>
            <w:tcW w:w="680"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10C300FC" w14:textId="77777777" w:rsidR="00F23B81" w:rsidRPr="00964351" w:rsidRDefault="00F23B81" w:rsidP="00F23B81">
            <w:pPr>
              <w:spacing w:after="0" w:line="240" w:lineRule="auto"/>
              <w:jc w:val="center"/>
              <w:rPr>
                <w:rFonts w:eastAsia="Times New Roman" w:cstheme="minorHAnsi"/>
                <w:b/>
                <w:bCs/>
                <w:color w:val="000000"/>
                <w:sz w:val="12"/>
                <w:szCs w:val="12"/>
                <w:lang w:eastAsia="cs-CZ"/>
              </w:rPr>
            </w:pPr>
            <w:r w:rsidRPr="00964351">
              <w:rPr>
                <w:rFonts w:eastAsia="Times New Roman" w:cstheme="minorHAnsi"/>
                <w:b/>
                <w:bCs/>
                <w:color w:val="000000"/>
                <w:sz w:val="12"/>
                <w:szCs w:val="12"/>
                <w:lang w:eastAsia="cs-CZ"/>
              </w:rPr>
              <w:t>NE</w:t>
            </w:r>
          </w:p>
        </w:tc>
      </w:tr>
      <w:tr w:rsidR="00F23B81" w:rsidRPr="00964351" w14:paraId="7800FC00" w14:textId="77777777" w:rsidTr="00602388">
        <w:trPr>
          <w:trHeight w:val="397"/>
        </w:trPr>
        <w:tc>
          <w:tcPr>
            <w:tcW w:w="454" w:type="dxa"/>
            <w:tcBorders>
              <w:top w:val="nil"/>
              <w:left w:val="single" w:sz="8" w:space="0" w:color="auto"/>
              <w:bottom w:val="single" w:sz="4" w:space="0" w:color="auto"/>
              <w:right w:val="single" w:sz="4" w:space="0" w:color="auto"/>
            </w:tcBorders>
            <w:shd w:val="clear" w:color="000000" w:fill="FFFFFF"/>
            <w:noWrap/>
            <w:vAlign w:val="center"/>
            <w:hideMark/>
          </w:tcPr>
          <w:p w14:paraId="195EBBE8" w14:textId="77777777" w:rsidR="00F23B81" w:rsidRPr="00964351" w:rsidRDefault="00F23B81" w:rsidP="00F23B81">
            <w:pPr>
              <w:spacing w:after="0" w:line="240" w:lineRule="auto"/>
              <w:rPr>
                <w:rFonts w:eastAsia="Times New Roman" w:cstheme="minorHAnsi"/>
                <w:b/>
                <w:bCs/>
                <w:color w:val="000000"/>
                <w:sz w:val="12"/>
                <w:szCs w:val="12"/>
                <w:lang w:eastAsia="cs-CZ"/>
              </w:rPr>
            </w:pPr>
            <w:r w:rsidRPr="00964351">
              <w:rPr>
                <w:rFonts w:eastAsia="Times New Roman" w:cstheme="minorHAnsi"/>
                <w:b/>
                <w:bCs/>
                <w:color w:val="000000"/>
                <w:sz w:val="12"/>
                <w:szCs w:val="12"/>
                <w:lang w:eastAsia="cs-CZ"/>
              </w:rPr>
              <w:t>SD-30</w:t>
            </w:r>
          </w:p>
        </w:tc>
        <w:tc>
          <w:tcPr>
            <w:tcW w:w="3118" w:type="dxa"/>
            <w:tcBorders>
              <w:top w:val="nil"/>
              <w:left w:val="nil"/>
              <w:bottom w:val="single" w:sz="4" w:space="0" w:color="auto"/>
              <w:right w:val="single" w:sz="8" w:space="0" w:color="auto"/>
            </w:tcBorders>
            <w:shd w:val="clear" w:color="000000" w:fill="FFFFFF"/>
            <w:vAlign w:val="center"/>
            <w:hideMark/>
          </w:tcPr>
          <w:p w14:paraId="625B7A3D" w14:textId="77777777" w:rsidR="00F23B81" w:rsidRPr="00964351" w:rsidRDefault="00F23B81" w:rsidP="00F23B81">
            <w:pPr>
              <w:spacing w:after="0" w:line="240" w:lineRule="auto"/>
              <w:rPr>
                <w:rFonts w:eastAsia="Times New Roman" w:cstheme="minorHAnsi"/>
                <w:color w:val="000000"/>
                <w:sz w:val="12"/>
                <w:szCs w:val="12"/>
                <w:lang w:eastAsia="cs-CZ"/>
              </w:rPr>
            </w:pPr>
            <w:r w:rsidRPr="00964351">
              <w:rPr>
                <w:rFonts w:eastAsia="Times New Roman" w:cstheme="minorHAnsi"/>
                <w:color w:val="000000"/>
                <w:sz w:val="12"/>
                <w:szCs w:val="12"/>
                <w:lang w:eastAsia="cs-CZ"/>
              </w:rPr>
              <w:t xml:space="preserve">Vybudování Kooperativního ITS koridoru </w:t>
            </w:r>
            <w:r>
              <w:rPr>
                <w:rFonts w:eastAsia="Times New Roman" w:cstheme="minorHAnsi"/>
                <w:color w:val="000000"/>
                <w:sz w:val="12"/>
                <w:szCs w:val="12"/>
                <w:lang w:eastAsia="cs-CZ"/>
              </w:rPr>
              <w:br/>
            </w:r>
            <w:r w:rsidRPr="00964351">
              <w:rPr>
                <w:rFonts w:eastAsia="Times New Roman" w:cstheme="minorHAnsi"/>
                <w:color w:val="000000"/>
                <w:sz w:val="12"/>
                <w:szCs w:val="12"/>
                <w:lang w:eastAsia="cs-CZ"/>
              </w:rPr>
              <w:t>MIROŠOVICE – RUDNÁ</w:t>
            </w:r>
          </w:p>
        </w:tc>
        <w:tc>
          <w:tcPr>
            <w:tcW w:w="782" w:type="dxa"/>
            <w:tcBorders>
              <w:top w:val="nil"/>
              <w:left w:val="nil"/>
              <w:bottom w:val="single" w:sz="4" w:space="0" w:color="auto"/>
              <w:right w:val="single" w:sz="4" w:space="0" w:color="auto"/>
            </w:tcBorders>
            <w:shd w:val="clear" w:color="000000" w:fill="FFFFFF"/>
            <w:noWrap/>
            <w:vAlign w:val="center"/>
            <w:hideMark/>
          </w:tcPr>
          <w:p w14:paraId="6A6D5085"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2016</w:t>
            </w:r>
          </w:p>
        </w:tc>
        <w:tc>
          <w:tcPr>
            <w:tcW w:w="788" w:type="dxa"/>
            <w:tcBorders>
              <w:top w:val="nil"/>
              <w:left w:val="nil"/>
              <w:bottom w:val="single" w:sz="4" w:space="0" w:color="auto"/>
              <w:right w:val="single" w:sz="8" w:space="0" w:color="auto"/>
            </w:tcBorders>
            <w:shd w:val="clear" w:color="000000" w:fill="FFFFFF"/>
            <w:noWrap/>
            <w:vAlign w:val="center"/>
            <w:hideMark/>
          </w:tcPr>
          <w:p w14:paraId="7EB700C3"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2016</w:t>
            </w:r>
          </w:p>
        </w:tc>
        <w:tc>
          <w:tcPr>
            <w:tcW w:w="794" w:type="dxa"/>
            <w:tcBorders>
              <w:top w:val="nil"/>
              <w:left w:val="nil"/>
              <w:bottom w:val="single" w:sz="4" w:space="0" w:color="auto"/>
              <w:right w:val="single" w:sz="4" w:space="0" w:color="auto"/>
            </w:tcBorders>
            <w:shd w:val="clear" w:color="000000" w:fill="FFFFFF"/>
            <w:noWrap/>
            <w:vAlign w:val="center"/>
            <w:hideMark/>
          </w:tcPr>
          <w:p w14:paraId="4DA5421C"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2016</w:t>
            </w:r>
          </w:p>
        </w:tc>
        <w:tc>
          <w:tcPr>
            <w:tcW w:w="794" w:type="dxa"/>
            <w:tcBorders>
              <w:top w:val="nil"/>
              <w:left w:val="nil"/>
              <w:bottom w:val="single" w:sz="4" w:space="0" w:color="auto"/>
              <w:right w:val="single" w:sz="8" w:space="0" w:color="auto"/>
            </w:tcBorders>
            <w:shd w:val="clear" w:color="000000" w:fill="FFFFFF"/>
            <w:noWrap/>
            <w:vAlign w:val="center"/>
            <w:hideMark/>
          </w:tcPr>
          <w:p w14:paraId="57E5FD05"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2016–17</w:t>
            </w:r>
          </w:p>
        </w:tc>
        <w:tc>
          <w:tcPr>
            <w:tcW w:w="794" w:type="dxa"/>
            <w:tcBorders>
              <w:top w:val="nil"/>
              <w:left w:val="nil"/>
              <w:bottom w:val="single" w:sz="4" w:space="0" w:color="auto"/>
              <w:right w:val="single" w:sz="4" w:space="0" w:color="auto"/>
            </w:tcBorders>
            <w:shd w:val="clear" w:color="000000" w:fill="FFFFFF"/>
            <w:noWrap/>
            <w:vAlign w:val="center"/>
            <w:hideMark/>
          </w:tcPr>
          <w:p w14:paraId="2D288248"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2016</w:t>
            </w:r>
          </w:p>
        </w:tc>
        <w:tc>
          <w:tcPr>
            <w:tcW w:w="797" w:type="dxa"/>
            <w:tcBorders>
              <w:top w:val="nil"/>
              <w:left w:val="nil"/>
              <w:bottom w:val="single" w:sz="4" w:space="0" w:color="auto"/>
              <w:right w:val="single" w:sz="8" w:space="0" w:color="auto"/>
            </w:tcBorders>
            <w:shd w:val="clear" w:color="000000" w:fill="FFFFFF"/>
            <w:noWrap/>
            <w:vAlign w:val="center"/>
            <w:hideMark/>
          </w:tcPr>
          <w:p w14:paraId="061AD95B"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2016–18</w:t>
            </w:r>
          </w:p>
        </w:tc>
        <w:tc>
          <w:tcPr>
            <w:tcW w:w="1020" w:type="dxa"/>
            <w:tcBorders>
              <w:top w:val="nil"/>
              <w:left w:val="nil"/>
              <w:bottom w:val="single" w:sz="4" w:space="0" w:color="auto"/>
              <w:right w:val="nil"/>
            </w:tcBorders>
            <w:shd w:val="clear" w:color="000000" w:fill="FFFFFF"/>
            <w:noWrap/>
            <w:vAlign w:val="center"/>
            <w:hideMark/>
          </w:tcPr>
          <w:p w14:paraId="4F111953" w14:textId="77777777" w:rsidR="00F23B81" w:rsidRPr="00964351" w:rsidRDefault="00F23B81" w:rsidP="00602388">
            <w:pPr>
              <w:spacing w:after="0" w:line="240" w:lineRule="auto"/>
              <w:ind w:right="227"/>
              <w:jc w:val="right"/>
              <w:rPr>
                <w:rFonts w:eastAsia="Times New Roman" w:cstheme="minorHAnsi"/>
                <w:color w:val="000000"/>
                <w:sz w:val="12"/>
                <w:szCs w:val="12"/>
                <w:lang w:eastAsia="cs-CZ"/>
              </w:rPr>
            </w:pPr>
            <w:r w:rsidRPr="00964351">
              <w:rPr>
                <w:rFonts w:eastAsia="Times New Roman" w:cstheme="minorHAnsi"/>
                <w:color w:val="000000"/>
                <w:sz w:val="12"/>
                <w:szCs w:val="12"/>
                <w:lang w:eastAsia="cs-CZ"/>
              </w:rPr>
              <w:t>45,0</w:t>
            </w:r>
          </w:p>
        </w:tc>
        <w:tc>
          <w:tcPr>
            <w:tcW w:w="794" w:type="dxa"/>
            <w:tcBorders>
              <w:top w:val="nil"/>
              <w:left w:val="single" w:sz="4" w:space="0" w:color="auto"/>
              <w:bottom w:val="single" w:sz="4" w:space="0" w:color="auto"/>
              <w:right w:val="single" w:sz="4" w:space="0" w:color="auto"/>
            </w:tcBorders>
            <w:shd w:val="clear" w:color="000000" w:fill="FFFFFF"/>
            <w:noWrap/>
            <w:vAlign w:val="center"/>
            <w:hideMark/>
          </w:tcPr>
          <w:p w14:paraId="5E0577DE" w14:textId="77777777" w:rsidR="00F23B81" w:rsidRPr="00964351" w:rsidRDefault="00F23B81" w:rsidP="00F23B81">
            <w:pPr>
              <w:spacing w:after="0" w:line="240" w:lineRule="auto"/>
              <w:jc w:val="center"/>
              <w:rPr>
                <w:rFonts w:eastAsia="Times New Roman" w:cstheme="minorHAnsi"/>
                <w:sz w:val="12"/>
                <w:szCs w:val="12"/>
                <w:lang w:eastAsia="cs-CZ"/>
              </w:rPr>
            </w:pPr>
            <w:r w:rsidRPr="00964351">
              <w:rPr>
                <w:rFonts w:eastAsia="Times New Roman" w:cstheme="minorHAnsi"/>
                <w:sz w:val="12"/>
                <w:szCs w:val="12"/>
                <w:lang w:eastAsia="cs-CZ"/>
              </w:rPr>
              <w:t>REALIZACE</w:t>
            </w:r>
          </w:p>
        </w:tc>
        <w:tc>
          <w:tcPr>
            <w:tcW w:w="680" w:type="dxa"/>
            <w:tcBorders>
              <w:top w:val="single" w:sz="4" w:space="0" w:color="auto"/>
              <w:left w:val="single" w:sz="4" w:space="0" w:color="auto"/>
              <w:bottom w:val="single" w:sz="4" w:space="0" w:color="auto"/>
              <w:right w:val="single" w:sz="8" w:space="0" w:color="auto"/>
            </w:tcBorders>
            <w:shd w:val="clear" w:color="000000" w:fill="F4B084"/>
            <w:noWrap/>
            <w:vAlign w:val="center"/>
            <w:hideMark/>
          </w:tcPr>
          <w:p w14:paraId="12D45D03" w14:textId="77777777" w:rsidR="00F23B81" w:rsidRPr="00964351" w:rsidRDefault="00F23B81" w:rsidP="00F23B81">
            <w:pPr>
              <w:spacing w:after="0" w:line="240" w:lineRule="auto"/>
              <w:jc w:val="center"/>
              <w:rPr>
                <w:rFonts w:eastAsia="Times New Roman" w:cstheme="minorHAnsi"/>
                <w:b/>
                <w:bCs/>
                <w:color w:val="000000"/>
                <w:sz w:val="12"/>
                <w:szCs w:val="12"/>
                <w:lang w:eastAsia="cs-CZ"/>
              </w:rPr>
            </w:pPr>
            <w:r w:rsidRPr="00964351">
              <w:rPr>
                <w:rFonts w:eastAsia="Times New Roman" w:cstheme="minorHAnsi"/>
                <w:b/>
                <w:bCs/>
                <w:color w:val="000000"/>
                <w:sz w:val="12"/>
                <w:szCs w:val="12"/>
                <w:lang w:eastAsia="cs-CZ"/>
              </w:rPr>
              <w:t>ANO</w:t>
            </w:r>
          </w:p>
        </w:tc>
      </w:tr>
      <w:tr w:rsidR="00F23B81" w:rsidRPr="00964351" w14:paraId="49D8C8C5" w14:textId="77777777" w:rsidTr="00602388">
        <w:trPr>
          <w:trHeight w:val="397"/>
        </w:trPr>
        <w:tc>
          <w:tcPr>
            <w:tcW w:w="454" w:type="dxa"/>
            <w:tcBorders>
              <w:top w:val="nil"/>
              <w:left w:val="single" w:sz="8" w:space="0" w:color="auto"/>
              <w:bottom w:val="single" w:sz="4" w:space="0" w:color="auto"/>
              <w:right w:val="single" w:sz="4" w:space="0" w:color="auto"/>
            </w:tcBorders>
            <w:shd w:val="clear" w:color="000000" w:fill="FFFFFF"/>
            <w:noWrap/>
            <w:vAlign w:val="center"/>
            <w:hideMark/>
          </w:tcPr>
          <w:p w14:paraId="58D089E1" w14:textId="77777777" w:rsidR="00F23B81" w:rsidRPr="00964351" w:rsidRDefault="00F23B81" w:rsidP="00F23B81">
            <w:pPr>
              <w:spacing w:after="0" w:line="240" w:lineRule="auto"/>
              <w:rPr>
                <w:rFonts w:eastAsia="Times New Roman" w:cstheme="minorHAnsi"/>
                <w:b/>
                <w:bCs/>
                <w:sz w:val="12"/>
                <w:szCs w:val="12"/>
                <w:lang w:eastAsia="cs-CZ"/>
              </w:rPr>
            </w:pPr>
            <w:r w:rsidRPr="00964351">
              <w:rPr>
                <w:rFonts w:eastAsia="Times New Roman" w:cstheme="minorHAnsi"/>
                <w:b/>
                <w:bCs/>
                <w:sz w:val="12"/>
                <w:szCs w:val="12"/>
                <w:lang w:eastAsia="cs-CZ"/>
              </w:rPr>
              <w:t>SD-31</w:t>
            </w:r>
          </w:p>
        </w:tc>
        <w:tc>
          <w:tcPr>
            <w:tcW w:w="3118" w:type="dxa"/>
            <w:tcBorders>
              <w:top w:val="nil"/>
              <w:left w:val="nil"/>
              <w:bottom w:val="single" w:sz="4" w:space="0" w:color="auto"/>
              <w:right w:val="single" w:sz="8" w:space="0" w:color="auto"/>
            </w:tcBorders>
            <w:shd w:val="clear" w:color="000000" w:fill="FFFFFF"/>
            <w:vAlign w:val="center"/>
            <w:hideMark/>
          </w:tcPr>
          <w:p w14:paraId="53465C92" w14:textId="77777777" w:rsidR="00F23B81" w:rsidRPr="00964351" w:rsidRDefault="00F23B81" w:rsidP="00F23B81">
            <w:pPr>
              <w:spacing w:after="0" w:line="240" w:lineRule="auto"/>
              <w:rPr>
                <w:rFonts w:eastAsia="Times New Roman" w:cstheme="minorHAnsi"/>
                <w:sz w:val="12"/>
                <w:szCs w:val="12"/>
                <w:lang w:eastAsia="cs-CZ"/>
              </w:rPr>
            </w:pPr>
            <w:r w:rsidRPr="00964351">
              <w:rPr>
                <w:rFonts w:eastAsia="Times New Roman" w:cstheme="minorHAnsi"/>
                <w:sz w:val="12"/>
                <w:szCs w:val="12"/>
                <w:lang w:eastAsia="cs-CZ"/>
              </w:rPr>
              <w:t>Systémové řešení pomoci na dálnicích a silnicích I. třídy</w:t>
            </w:r>
          </w:p>
        </w:tc>
        <w:tc>
          <w:tcPr>
            <w:tcW w:w="782" w:type="dxa"/>
            <w:tcBorders>
              <w:top w:val="nil"/>
              <w:left w:val="nil"/>
              <w:bottom w:val="single" w:sz="4" w:space="0" w:color="auto"/>
              <w:right w:val="single" w:sz="4" w:space="0" w:color="auto"/>
            </w:tcBorders>
            <w:shd w:val="clear" w:color="000000" w:fill="FFFFFF"/>
            <w:noWrap/>
            <w:vAlign w:val="center"/>
            <w:hideMark/>
          </w:tcPr>
          <w:p w14:paraId="4D5A3317" w14:textId="77777777" w:rsidR="00F23B81" w:rsidRPr="00964351" w:rsidRDefault="00F23B81" w:rsidP="00F23B81">
            <w:pPr>
              <w:spacing w:after="0" w:line="240" w:lineRule="auto"/>
              <w:jc w:val="center"/>
              <w:rPr>
                <w:rFonts w:eastAsia="Times New Roman" w:cstheme="minorHAnsi"/>
                <w:sz w:val="12"/>
                <w:szCs w:val="12"/>
                <w:lang w:eastAsia="cs-CZ"/>
              </w:rPr>
            </w:pPr>
            <w:r w:rsidRPr="00964351">
              <w:rPr>
                <w:rFonts w:eastAsia="Times New Roman" w:cstheme="minorHAnsi"/>
                <w:sz w:val="12"/>
                <w:szCs w:val="12"/>
                <w:lang w:eastAsia="cs-CZ"/>
              </w:rPr>
              <w:t>2016</w:t>
            </w:r>
          </w:p>
        </w:tc>
        <w:tc>
          <w:tcPr>
            <w:tcW w:w="788" w:type="dxa"/>
            <w:tcBorders>
              <w:top w:val="nil"/>
              <w:left w:val="nil"/>
              <w:bottom w:val="single" w:sz="4" w:space="0" w:color="auto"/>
              <w:right w:val="single" w:sz="8" w:space="0" w:color="auto"/>
            </w:tcBorders>
            <w:shd w:val="clear" w:color="000000" w:fill="FFFFFF"/>
            <w:noWrap/>
            <w:vAlign w:val="center"/>
            <w:hideMark/>
          </w:tcPr>
          <w:p w14:paraId="1866E255" w14:textId="77777777" w:rsidR="00F23B81" w:rsidRPr="00964351" w:rsidRDefault="00F23B81" w:rsidP="00F23B81">
            <w:pPr>
              <w:spacing w:after="0" w:line="240" w:lineRule="auto"/>
              <w:jc w:val="center"/>
              <w:rPr>
                <w:rFonts w:eastAsia="Times New Roman" w:cstheme="minorHAnsi"/>
                <w:sz w:val="12"/>
                <w:szCs w:val="12"/>
                <w:lang w:eastAsia="cs-CZ"/>
              </w:rPr>
            </w:pPr>
            <w:r w:rsidRPr="00964351">
              <w:rPr>
                <w:rFonts w:eastAsia="Times New Roman" w:cstheme="minorHAnsi"/>
                <w:sz w:val="12"/>
                <w:szCs w:val="12"/>
                <w:lang w:eastAsia="cs-CZ"/>
              </w:rPr>
              <w:t>2016–18</w:t>
            </w:r>
          </w:p>
        </w:tc>
        <w:tc>
          <w:tcPr>
            <w:tcW w:w="794" w:type="dxa"/>
            <w:tcBorders>
              <w:top w:val="nil"/>
              <w:left w:val="nil"/>
              <w:bottom w:val="single" w:sz="4" w:space="0" w:color="auto"/>
              <w:right w:val="single" w:sz="4" w:space="0" w:color="auto"/>
            </w:tcBorders>
            <w:shd w:val="clear" w:color="000000" w:fill="FFFFFF"/>
            <w:noWrap/>
            <w:vAlign w:val="center"/>
            <w:hideMark/>
          </w:tcPr>
          <w:p w14:paraId="3E059CB6" w14:textId="77777777" w:rsidR="00F23B81" w:rsidRPr="00964351" w:rsidRDefault="00F23B81" w:rsidP="00F23B81">
            <w:pPr>
              <w:spacing w:after="0" w:line="240" w:lineRule="auto"/>
              <w:jc w:val="center"/>
              <w:rPr>
                <w:rFonts w:eastAsia="Times New Roman" w:cstheme="minorHAnsi"/>
                <w:sz w:val="12"/>
                <w:szCs w:val="12"/>
                <w:lang w:eastAsia="cs-CZ"/>
              </w:rPr>
            </w:pPr>
            <w:r w:rsidRPr="00964351">
              <w:rPr>
                <w:rFonts w:eastAsia="Times New Roman" w:cstheme="minorHAnsi"/>
                <w:sz w:val="12"/>
                <w:szCs w:val="12"/>
                <w:lang w:eastAsia="cs-CZ"/>
              </w:rPr>
              <w:t>2016-19</w:t>
            </w:r>
          </w:p>
        </w:tc>
        <w:tc>
          <w:tcPr>
            <w:tcW w:w="794" w:type="dxa"/>
            <w:tcBorders>
              <w:top w:val="nil"/>
              <w:left w:val="nil"/>
              <w:bottom w:val="single" w:sz="4" w:space="0" w:color="auto"/>
              <w:right w:val="single" w:sz="8" w:space="0" w:color="auto"/>
            </w:tcBorders>
            <w:shd w:val="clear" w:color="000000" w:fill="FFFFFF"/>
            <w:noWrap/>
            <w:vAlign w:val="center"/>
            <w:hideMark/>
          </w:tcPr>
          <w:p w14:paraId="7859D70B" w14:textId="77777777" w:rsidR="00F23B81" w:rsidRPr="00964351" w:rsidRDefault="00F23B81" w:rsidP="00F23B81">
            <w:pPr>
              <w:spacing w:after="0" w:line="240" w:lineRule="auto"/>
              <w:jc w:val="center"/>
              <w:rPr>
                <w:rFonts w:eastAsia="Times New Roman" w:cstheme="minorHAnsi"/>
                <w:sz w:val="12"/>
                <w:szCs w:val="12"/>
                <w:lang w:eastAsia="cs-CZ"/>
              </w:rPr>
            </w:pPr>
            <w:r w:rsidRPr="00964351">
              <w:rPr>
                <w:rFonts w:eastAsia="Times New Roman" w:cstheme="minorHAnsi"/>
                <w:sz w:val="12"/>
                <w:szCs w:val="12"/>
                <w:lang w:eastAsia="cs-CZ"/>
              </w:rPr>
              <w:t>2016–19</w:t>
            </w:r>
          </w:p>
        </w:tc>
        <w:tc>
          <w:tcPr>
            <w:tcW w:w="794" w:type="dxa"/>
            <w:tcBorders>
              <w:top w:val="nil"/>
              <w:left w:val="nil"/>
              <w:bottom w:val="single" w:sz="4" w:space="0" w:color="auto"/>
              <w:right w:val="single" w:sz="4" w:space="0" w:color="auto"/>
            </w:tcBorders>
            <w:shd w:val="clear" w:color="000000" w:fill="FFFFFF"/>
            <w:noWrap/>
            <w:vAlign w:val="center"/>
            <w:hideMark/>
          </w:tcPr>
          <w:p w14:paraId="299BB48A" w14:textId="77777777" w:rsidR="00F23B81" w:rsidRPr="00964351" w:rsidRDefault="00F23B81" w:rsidP="00F23B81">
            <w:pPr>
              <w:spacing w:after="0" w:line="240" w:lineRule="auto"/>
              <w:jc w:val="center"/>
              <w:rPr>
                <w:rFonts w:eastAsia="Times New Roman" w:cstheme="minorHAnsi"/>
                <w:sz w:val="12"/>
                <w:szCs w:val="12"/>
                <w:lang w:eastAsia="cs-CZ"/>
              </w:rPr>
            </w:pPr>
            <w:r w:rsidRPr="00964351">
              <w:rPr>
                <w:rFonts w:eastAsia="Times New Roman" w:cstheme="minorHAnsi"/>
                <w:sz w:val="12"/>
                <w:szCs w:val="12"/>
                <w:lang w:eastAsia="cs-CZ"/>
              </w:rPr>
              <w:t>2016-19</w:t>
            </w:r>
          </w:p>
        </w:tc>
        <w:tc>
          <w:tcPr>
            <w:tcW w:w="797" w:type="dxa"/>
            <w:tcBorders>
              <w:top w:val="nil"/>
              <w:left w:val="nil"/>
              <w:bottom w:val="single" w:sz="4" w:space="0" w:color="auto"/>
              <w:right w:val="single" w:sz="8" w:space="0" w:color="auto"/>
            </w:tcBorders>
            <w:shd w:val="clear" w:color="000000" w:fill="FFFFFF"/>
            <w:noWrap/>
            <w:vAlign w:val="center"/>
            <w:hideMark/>
          </w:tcPr>
          <w:p w14:paraId="5569C934" w14:textId="77777777" w:rsidR="00F23B81" w:rsidRPr="00964351" w:rsidRDefault="00F23B81" w:rsidP="00F23B81">
            <w:pPr>
              <w:spacing w:after="0" w:line="240" w:lineRule="auto"/>
              <w:jc w:val="center"/>
              <w:rPr>
                <w:rFonts w:eastAsia="Times New Roman" w:cstheme="minorHAnsi"/>
                <w:sz w:val="12"/>
                <w:szCs w:val="12"/>
                <w:lang w:eastAsia="cs-CZ"/>
              </w:rPr>
            </w:pPr>
            <w:r w:rsidRPr="00964351">
              <w:rPr>
                <w:rFonts w:eastAsia="Times New Roman" w:cstheme="minorHAnsi"/>
                <w:sz w:val="12"/>
                <w:szCs w:val="12"/>
                <w:lang w:eastAsia="cs-CZ"/>
              </w:rPr>
              <w:t>2016–19</w:t>
            </w:r>
          </w:p>
        </w:tc>
        <w:tc>
          <w:tcPr>
            <w:tcW w:w="1020" w:type="dxa"/>
            <w:tcBorders>
              <w:top w:val="nil"/>
              <w:left w:val="nil"/>
              <w:bottom w:val="single" w:sz="4" w:space="0" w:color="auto"/>
              <w:right w:val="nil"/>
            </w:tcBorders>
            <w:shd w:val="clear" w:color="000000" w:fill="FFFFFF"/>
            <w:noWrap/>
            <w:vAlign w:val="center"/>
            <w:hideMark/>
          </w:tcPr>
          <w:p w14:paraId="5658BD23" w14:textId="77777777" w:rsidR="00F23B81" w:rsidRPr="00964351" w:rsidRDefault="00F23B81" w:rsidP="00602388">
            <w:pPr>
              <w:spacing w:after="0" w:line="240" w:lineRule="auto"/>
              <w:ind w:right="227"/>
              <w:jc w:val="right"/>
              <w:rPr>
                <w:rFonts w:eastAsia="Times New Roman" w:cstheme="minorHAnsi"/>
                <w:color w:val="000000"/>
                <w:sz w:val="12"/>
                <w:szCs w:val="12"/>
                <w:lang w:eastAsia="cs-CZ"/>
              </w:rPr>
            </w:pPr>
            <w:r w:rsidRPr="00964351">
              <w:rPr>
                <w:rFonts w:eastAsia="Times New Roman" w:cstheme="minorHAnsi"/>
                <w:color w:val="000000"/>
                <w:sz w:val="12"/>
                <w:szCs w:val="12"/>
                <w:lang w:eastAsia="cs-CZ"/>
              </w:rPr>
              <w:t>128,3</w:t>
            </w:r>
          </w:p>
        </w:tc>
        <w:tc>
          <w:tcPr>
            <w:tcW w:w="794" w:type="dxa"/>
            <w:tcBorders>
              <w:top w:val="nil"/>
              <w:left w:val="single" w:sz="4" w:space="0" w:color="auto"/>
              <w:bottom w:val="single" w:sz="4" w:space="0" w:color="auto"/>
              <w:right w:val="single" w:sz="4" w:space="0" w:color="auto"/>
            </w:tcBorders>
            <w:shd w:val="clear" w:color="000000" w:fill="FFFFFF"/>
            <w:noWrap/>
            <w:vAlign w:val="center"/>
            <w:hideMark/>
          </w:tcPr>
          <w:p w14:paraId="255CBB1D" w14:textId="77777777" w:rsidR="00F23B81" w:rsidRPr="00964351" w:rsidRDefault="00F23B81" w:rsidP="00F23B81">
            <w:pPr>
              <w:spacing w:after="0" w:line="240" w:lineRule="auto"/>
              <w:jc w:val="center"/>
              <w:rPr>
                <w:rFonts w:eastAsia="Times New Roman" w:cstheme="minorHAnsi"/>
                <w:sz w:val="12"/>
                <w:szCs w:val="12"/>
                <w:lang w:eastAsia="cs-CZ"/>
              </w:rPr>
            </w:pPr>
            <w:r w:rsidRPr="00964351">
              <w:rPr>
                <w:rFonts w:eastAsia="Times New Roman" w:cstheme="minorHAnsi"/>
                <w:sz w:val="12"/>
                <w:szCs w:val="12"/>
                <w:lang w:eastAsia="cs-CZ"/>
              </w:rPr>
              <w:t>REALIZACE</w:t>
            </w:r>
          </w:p>
        </w:tc>
        <w:tc>
          <w:tcPr>
            <w:tcW w:w="680"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71830161" w14:textId="77777777" w:rsidR="00F23B81" w:rsidRPr="00964351" w:rsidRDefault="00F23B81" w:rsidP="00F23B81">
            <w:pPr>
              <w:spacing w:after="0" w:line="240" w:lineRule="auto"/>
              <w:jc w:val="center"/>
              <w:rPr>
                <w:rFonts w:eastAsia="Times New Roman" w:cstheme="minorHAnsi"/>
                <w:b/>
                <w:bCs/>
                <w:sz w:val="12"/>
                <w:szCs w:val="12"/>
                <w:lang w:eastAsia="cs-CZ"/>
              </w:rPr>
            </w:pPr>
            <w:r w:rsidRPr="00964351">
              <w:rPr>
                <w:rFonts w:eastAsia="Times New Roman" w:cstheme="minorHAnsi"/>
                <w:b/>
                <w:bCs/>
                <w:sz w:val="12"/>
                <w:szCs w:val="12"/>
                <w:lang w:eastAsia="cs-CZ"/>
              </w:rPr>
              <w:t>NE</w:t>
            </w:r>
          </w:p>
        </w:tc>
      </w:tr>
      <w:tr w:rsidR="00F23B81" w:rsidRPr="00964351" w14:paraId="4AA2F371" w14:textId="77777777" w:rsidTr="00602388">
        <w:trPr>
          <w:trHeight w:val="397"/>
        </w:trPr>
        <w:tc>
          <w:tcPr>
            <w:tcW w:w="454" w:type="dxa"/>
            <w:tcBorders>
              <w:top w:val="nil"/>
              <w:left w:val="single" w:sz="8" w:space="0" w:color="auto"/>
              <w:bottom w:val="single" w:sz="4" w:space="0" w:color="auto"/>
              <w:right w:val="single" w:sz="4" w:space="0" w:color="auto"/>
            </w:tcBorders>
            <w:shd w:val="clear" w:color="000000" w:fill="FFFFFF"/>
            <w:noWrap/>
            <w:vAlign w:val="center"/>
            <w:hideMark/>
          </w:tcPr>
          <w:p w14:paraId="1C9B0203" w14:textId="77777777" w:rsidR="00F23B81" w:rsidRPr="00964351" w:rsidRDefault="00F23B81" w:rsidP="00F23B81">
            <w:pPr>
              <w:spacing w:after="0" w:line="240" w:lineRule="auto"/>
              <w:rPr>
                <w:rFonts w:eastAsia="Times New Roman" w:cstheme="minorHAnsi"/>
                <w:b/>
                <w:bCs/>
                <w:sz w:val="12"/>
                <w:szCs w:val="12"/>
                <w:lang w:eastAsia="cs-CZ"/>
              </w:rPr>
            </w:pPr>
            <w:r w:rsidRPr="00964351">
              <w:rPr>
                <w:rFonts w:eastAsia="Times New Roman" w:cstheme="minorHAnsi"/>
                <w:b/>
                <w:bCs/>
                <w:sz w:val="12"/>
                <w:szCs w:val="12"/>
                <w:lang w:eastAsia="cs-CZ"/>
              </w:rPr>
              <w:t>SD-32</w:t>
            </w:r>
          </w:p>
        </w:tc>
        <w:tc>
          <w:tcPr>
            <w:tcW w:w="3118" w:type="dxa"/>
            <w:tcBorders>
              <w:top w:val="nil"/>
              <w:left w:val="nil"/>
              <w:bottom w:val="single" w:sz="4" w:space="0" w:color="auto"/>
              <w:right w:val="single" w:sz="8" w:space="0" w:color="auto"/>
            </w:tcBorders>
            <w:shd w:val="clear" w:color="000000" w:fill="FFFFFF"/>
            <w:noWrap/>
            <w:vAlign w:val="center"/>
            <w:hideMark/>
          </w:tcPr>
          <w:p w14:paraId="01A8FBC5" w14:textId="77777777" w:rsidR="00F23B81" w:rsidRPr="00964351" w:rsidRDefault="00F23B81" w:rsidP="00F23B81">
            <w:pPr>
              <w:spacing w:after="0" w:line="240" w:lineRule="auto"/>
              <w:rPr>
                <w:rFonts w:eastAsia="Times New Roman" w:cstheme="minorHAnsi"/>
                <w:color w:val="000000"/>
                <w:sz w:val="12"/>
                <w:szCs w:val="12"/>
                <w:lang w:eastAsia="cs-CZ"/>
              </w:rPr>
            </w:pPr>
            <w:r w:rsidRPr="00964351">
              <w:rPr>
                <w:rFonts w:eastAsia="Times New Roman" w:cstheme="minorHAnsi"/>
                <w:color w:val="000000"/>
                <w:sz w:val="12"/>
                <w:szCs w:val="12"/>
                <w:lang w:eastAsia="cs-CZ"/>
              </w:rPr>
              <w:t>C-ROADS CZ</w:t>
            </w:r>
          </w:p>
        </w:tc>
        <w:tc>
          <w:tcPr>
            <w:tcW w:w="782" w:type="dxa"/>
            <w:tcBorders>
              <w:top w:val="nil"/>
              <w:left w:val="nil"/>
              <w:bottom w:val="single" w:sz="4" w:space="0" w:color="auto"/>
              <w:right w:val="single" w:sz="4" w:space="0" w:color="auto"/>
            </w:tcBorders>
            <w:shd w:val="clear" w:color="000000" w:fill="FFFFFF"/>
            <w:noWrap/>
            <w:vAlign w:val="center"/>
            <w:hideMark/>
          </w:tcPr>
          <w:p w14:paraId="4ACF5D67" w14:textId="77777777" w:rsidR="00F23B81" w:rsidRPr="00964351" w:rsidRDefault="00F23B81" w:rsidP="00F23B81">
            <w:pPr>
              <w:spacing w:after="0" w:line="240" w:lineRule="auto"/>
              <w:jc w:val="center"/>
              <w:rPr>
                <w:rFonts w:eastAsia="Times New Roman" w:cstheme="minorHAnsi"/>
                <w:sz w:val="12"/>
                <w:szCs w:val="12"/>
                <w:lang w:eastAsia="cs-CZ"/>
              </w:rPr>
            </w:pPr>
            <w:r w:rsidRPr="00964351">
              <w:rPr>
                <w:rFonts w:eastAsia="Times New Roman" w:cstheme="minorHAnsi"/>
                <w:sz w:val="12"/>
                <w:szCs w:val="12"/>
                <w:lang w:eastAsia="cs-CZ"/>
              </w:rPr>
              <w:t>2016</w:t>
            </w:r>
          </w:p>
        </w:tc>
        <w:tc>
          <w:tcPr>
            <w:tcW w:w="788" w:type="dxa"/>
            <w:tcBorders>
              <w:top w:val="nil"/>
              <w:left w:val="nil"/>
              <w:bottom w:val="single" w:sz="4" w:space="0" w:color="auto"/>
              <w:right w:val="single" w:sz="8" w:space="0" w:color="auto"/>
            </w:tcBorders>
            <w:shd w:val="clear" w:color="000000" w:fill="FFFFFF"/>
            <w:noWrap/>
            <w:vAlign w:val="center"/>
            <w:hideMark/>
          </w:tcPr>
          <w:p w14:paraId="103F1209" w14:textId="77777777" w:rsidR="00F23B81" w:rsidRPr="00964351" w:rsidRDefault="00F23B81" w:rsidP="00F23B81">
            <w:pPr>
              <w:spacing w:after="0" w:line="240" w:lineRule="auto"/>
              <w:jc w:val="center"/>
              <w:rPr>
                <w:rFonts w:eastAsia="Times New Roman" w:cstheme="minorHAnsi"/>
                <w:sz w:val="12"/>
                <w:szCs w:val="12"/>
                <w:lang w:eastAsia="cs-CZ"/>
              </w:rPr>
            </w:pPr>
            <w:r w:rsidRPr="00964351">
              <w:rPr>
                <w:rFonts w:eastAsia="Times New Roman" w:cstheme="minorHAnsi"/>
                <w:sz w:val="12"/>
                <w:szCs w:val="12"/>
                <w:lang w:eastAsia="cs-CZ"/>
              </w:rPr>
              <w:t>2016–20</w:t>
            </w:r>
          </w:p>
        </w:tc>
        <w:tc>
          <w:tcPr>
            <w:tcW w:w="794" w:type="dxa"/>
            <w:tcBorders>
              <w:top w:val="nil"/>
              <w:left w:val="nil"/>
              <w:bottom w:val="single" w:sz="4" w:space="0" w:color="auto"/>
              <w:right w:val="single" w:sz="4" w:space="0" w:color="auto"/>
            </w:tcBorders>
            <w:shd w:val="clear" w:color="000000" w:fill="FFFFFF"/>
            <w:noWrap/>
            <w:vAlign w:val="center"/>
            <w:hideMark/>
          </w:tcPr>
          <w:p w14:paraId="5EA3AB80" w14:textId="77777777" w:rsidR="00F23B81" w:rsidRPr="00964351" w:rsidRDefault="00F23B81" w:rsidP="00F23B81">
            <w:pPr>
              <w:spacing w:after="0" w:line="240" w:lineRule="auto"/>
              <w:jc w:val="center"/>
              <w:rPr>
                <w:rFonts w:eastAsia="Times New Roman" w:cstheme="minorHAnsi"/>
                <w:sz w:val="12"/>
                <w:szCs w:val="12"/>
                <w:lang w:eastAsia="cs-CZ"/>
              </w:rPr>
            </w:pPr>
            <w:r w:rsidRPr="00964351">
              <w:rPr>
                <w:rFonts w:eastAsia="Times New Roman" w:cstheme="minorHAnsi"/>
                <w:sz w:val="12"/>
                <w:szCs w:val="12"/>
                <w:lang w:eastAsia="cs-CZ"/>
              </w:rPr>
              <w:t>2016</w:t>
            </w:r>
          </w:p>
        </w:tc>
        <w:tc>
          <w:tcPr>
            <w:tcW w:w="794" w:type="dxa"/>
            <w:tcBorders>
              <w:top w:val="nil"/>
              <w:left w:val="nil"/>
              <w:bottom w:val="single" w:sz="4" w:space="0" w:color="auto"/>
              <w:right w:val="single" w:sz="8" w:space="0" w:color="auto"/>
            </w:tcBorders>
            <w:shd w:val="clear" w:color="000000" w:fill="FFFFFF"/>
            <w:noWrap/>
            <w:vAlign w:val="center"/>
            <w:hideMark/>
          </w:tcPr>
          <w:p w14:paraId="47F72B3C" w14:textId="77777777" w:rsidR="00F23B81" w:rsidRPr="00964351" w:rsidRDefault="00F23B81" w:rsidP="00F23B81">
            <w:pPr>
              <w:spacing w:after="0" w:line="240" w:lineRule="auto"/>
              <w:jc w:val="center"/>
              <w:rPr>
                <w:rFonts w:eastAsia="Times New Roman" w:cstheme="minorHAnsi"/>
                <w:sz w:val="12"/>
                <w:szCs w:val="12"/>
                <w:lang w:eastAsia="cs-CZ"/>
              </w:rPr>
            </w:pPr>
            <w:r w:rsidRPr="00964351">
              <w:rPr>
                <w:rFonts w:eastAsia="Times New Roman" w:cstheme="minorHAnsi"/>
                <w:sz w:val="12"/>
                <w:szCs w:val="12"/>
                <w:lang w:eastAsia="cs-CZ"/>
              </w:rPr>
              <w:t>2016–20</w:t>
            </w:r>
          </w:p>
        </w:tc>
        <w:tc>
          <w:tcPr>
            <w:tcW w:w="794" w:type="dxa"/>
            <w:tcBorders>
              <w:top w:val="nil"/>
              <w:left w:val="nil"/>
              <w:bottom w:val="single" w:sz="4" w:space="0" w:color="auto"/>
              <w:right w:val="single" w:sz="4" w:space="0" w:color="auto"/>
            </w:tcBorders>
            <w:shd w:val="clear" w:color="000000" w:fill="FFFFFF"/>
            <w:noWrap/>
            <w:vAlign w:val="center"/>
            <w:hideMark/>
          </w:tcPr>
          <w:p w14:paraId="70427F8D" w14:textId="77777777" w:rsidR="00F23B81" w:rsidRPr="00964351" w:rsidRDefault="00F23B81" w:rsidP="00F23B81">
            <w:pPr>
              <w:spacing w:after="0" w:line="240" w:lineRule="auto"/>
              <w:jc w:val="center"/>
              <w:rPr>
                <w:rFonts w:eastAsia="Times New Roman" w:cstheme="minorHAnsi"/>
                <w:sz w:val="12"/>
                <w:szCs w:val="12"/>
                <w:lang w:eastAsia="cs-CZ"/>
              </w:rPr>
            </w:pPr>
            <w:r w:rsidRPr="00964351">
              <w:rPr>
                <w:rFonts w:eastAsia="Times New Roman" w:cstheme="minorHAnsi"/>
                <w:sz w:val="12"/>
                <w:szCs w:val="12"/>
                <w:lang w:eastAsia="cs-CZ"/>
              </w:rPr>
              <w:t>2016</w:t>
            </w:r>
          </w:p>
        </w:tc>
        <w:tc>
          <w:tcPr>
            <w:tcW w:w="797" w:type="dxa"/>
            <w:tcBorders>
              <w:top w:val="nil"/>
              <w:left w:val="nil"/>
              <w:bottom w:val="single" w:sz="4" w:space="0" w:color="auto"/>
              <w:right w:val="single" w:sz="8" w:space="0" w:color="auto"/>
            </w:tcBorders>
            <w:shd w:val="clear" w:color="000000" w:fill="FFFFFF"/>
            <w:noWrap/>
            <w:vAlign w:val="center"/>
            <w:hideMark/>
          </w:tcPr>
          <w:p w14:paraId="42242D7F" w14:textId="77777777" w:rsidR="00F23B81" w:rsidRPr="00964351" w:rsidRDefault="00F23B81" w:rsidP="00F23B81">
            <w:pPr>
              <w:spacing w:after="0" w:line="240" w:lineRule="auto"/>
              <w:jc w:val="center"/>
              <w:rPr>
                <w:rFonts w:eastAsia="Times New Roman" w:cstheme="minorHAnsi"/>
                <w:sz w:val="12"/>
                <w:szCs w:val="12"/>
                <w:lang w:eastAsia="cs-CZ"/>
              </w:rPr>
            </w:pPr>
            <w:r w:rsidRPr="00964351">
              <w:rPr>
                <w:rFonts w:eastAsia="Times New Roman" w:cstheme="minorHAnsi"/>
                <w:sz w:val="12"/>
                <w:szCs w:val="12"/>
                <w:lang w:eastAsia="cs-CZ"/>
              </w:rPr>
              <w:t>2016–20</w:t>
            </w:r>
          </w:p>
        </w:tc>
        <w:tc>
          <w:tcPr>
            <w:tcW w:w="1020" w:type="dxa"/>
            <w:tcBorders>
              <w:top w:val="nil"/>
              <w:left w:val="nil"/>
              <w:bottom w:val="single" w:sz="4" w:space="0" w:color="auto"/>
              <w:right w:val="nil"/>
            </w:tcBorders>
            <w:shd w:val="clear" w:color="000000" w:fill="FFFFFF"/>
            <w:noWrap/>
            <w:vAlign w:val="center"/>
            <w:hideMark/>
          </w:tcPr>
          <w:p w14:paraId="00F242EC" w14:textId="77777777" w:rsidR="00F23B81" w:rsidRPr="00964351" w:rsidRDefault="00F23B81" w:rsidP="00602388">
            <w:pPr>
              <w:spacing w:after="0" w:line="240" w:lineRule="auto"/>
              <w:ind w:right="116"/>
              <w:jc w:val="right"/>
              <w:rPr>
                <w:rFonts w:eastAsia="Times New Roman" w:cstheme="minorHAnsi"/>
                <w:color w:val="000000"/>
                <w:sz w:val="12"/>
                <w:szCs w:val="12"/>
                <w:lang w:eastAsia="cs-CZ"/>
              </w:rPr>
            </w:pPr>
            <w:r w:rsidRPr="00964351">
              <w:rPr>
                <w:rFonts w:eastAsia="Times New Roman" w:cstheme="minorHAnsi"/>
                <w:color w:val="000000"/>
                <w:sz w:val="12"/>
                <w:szCs w:val="12"/>
                <w:lang w:eastAsia="cs-CZ"/>
              </w:rPr>
              <w:t>485,0**</w:t>
            </w:r>
          </w:p>
        </w:tc>
        <w:tc>
          <w:tcPr>
            <w:tcW w:w="794" w:type="dxa"/>
            <w:tcBorders>
              <w:top w:val="nil"/>
              <w:left w:val="single" w:sz="4" w:space="0" w:color="auto"/>
              <w:bottom w:val="single" w:sz="4" w:space="0" w:color="auto"/>
              <w:right w:val="single" w:sz="4" w:space="0" w:color="auto"/>
            </w:tcBorders>
            <w:shd w:val="clear" w:color="000000" w:fill="FFFFFF"/>
            <w:noWrap/>
            <w:vAlign w:val="center"/>
            <w:hideMark/>
          </w:tcPr>
          <w:p w14:paraId="68FE0CC8" w14:textId="77777777" w:rsidR="00F23B81" w:rsidRPr="00964351" w:rsidRDefault="00F23B81" w:rsidP="00F23B81">
            <w:pPr>
              <w:spacing w:after="0" w:line="240" w:lineRule="auto"/>
              <w:jc w:val="center"/>
              <w:rPr>
                <w:rFonts w:eastAsia="Times New Roman" w:cstheme="minorHAnsi"/>
                <w:sz w:val="12"/>
                <w:szCs w:val="12"/>
                <w:lang w:eastAsia="cs-CZ"/>
              </w:rPr>
            </w:pPr>
            <w:r w:rsidRPr="00964351">
              <w:rPr>
                <w:rFonts w:eastAsia="Times New Roman" w:cstheme="minorHAnsi"/>
                <w:sz w:val="12"/>
                <w:szCs w:val="12"/>
                <w:lang w:eastAsia="cs-CZ"/>
              </w:rPr>
              <w:t>REALIZACE</w:t>
            </w:r>
          </w:p>
        </w:tc>
        <w:tc>
          <w:tcPr>
            <w:tcW w:w="680"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753D4592" w14:textId="77777777" w:rsidR="00F23B81" w:rsidRPr="00964351" w:rsidRDefault="00F23B81" w:rsidP="00F23B81">
            <w:pPr>
              <w:spacing w:after="0" w:line="240" w:lineRule="auto"/>
              <w:jc w:val="center"/>
              <w:rPr>
                <w:rFonts w:eastAsia="Times New Roman" w:cstheme="minorHAnsi"/>
                <w:b/>
                <w:bCs/>
                <w:sz w:val="12"/>
                <w:szCs w:val="12"/>
                <w:lang w:eastAsia="cs-CZ"/>
              </w:rPr>
            </w:pPr>
            <w:r w:rsidRPr="00964351">
              <w:rPr>
                <w:rFonts w:eastAsia="Times New Roman" w:cstheme="minorHAnsi"/>
                <w:b/>
                <w:bCs/>
                <w:sz w:val="12"/>
                <w:szCs w:val="12"/>
                <w:lang w:eastAsia="cs-CZ"/>
              </w:rPr>
              <w:t>NE</w:t>
            </w:r>
          </w:p>
        </w:tc>
      </w:tr>
      <w:tr w:rsidR="00F23B81" w:rsidRPr="00964351" w14:paraId="4A06FE65" w14:textId="77777777" w:rsidTr="00602388">
        <w:trPr>
          <w:trHeight w:val="397"/>
        </w:trPr>
        <w:tc>
          <w:tcPr>
            <w:tcW w:w="454" w:type="dxa"/>
            <w:tcBorders>
              <w:top w:val="nil"/>
              <w:left w:val="single" w:sz="8" w:space="0" w:color="auto"/>
              <w:bottom w:val="single" w:sz="4" w:space="0" w:color="auto"/>
              <w:right w:val="single" w:sz="4" w:space="0" w:color="auto"/>
            </w:tcBorders>
            <w:shd w:val="clear" w:color="000000" w:fill="FFFFFF"/>
            <w:noWrap/>
            <w:vAlign w:val="center"/>
            <w:hideMark/>
          </w:tcPr>
          <w:p w14:paraId="68620433" w14:textId="77777777" w:rsidR="00F23B81" w:rsidRPr="00964351" w:rsidRDefault="00F23B81" w:rsidP="00F23B81">
            <w:pPr>
              <w:spacing w:after="0" w:line="240" w:lineRule="auto"/>
              <w:rPr>
                <w:rFonts w:eastAsia="Times New Roman" w:cstheme="minorHAnsi"/>
                <w:b/>
                <w:bCs/>
                <w:color w:val="000000"/>
                <w:sz w:val="12"/>
                <w:szCs w:val="12"/>
                <w:lang w:eastAsia="cs-CZ"/>
              </w:rPr>
            </w:pPr>
            <w:r w:rsidRPr="00964351">
              <w:rPr>
                <w:rFonts w:eastAsia="Times New Roman" w:cstheme="minorHAnsi"/>
                <w:b/>
                <w:bCs/>
                <w:color w:val="000000"/>
                <w:sz w:val="12"/>
                <w:szCs w:val="12"/>
                <w:lang w:eastAsia="cs-CZ"/>
              </w:rPr>
              <w:t>SD-33</w:t>
            </w:r>
          </w:p>
        </w:tc>
        <w:tc>
          <w:tcPr>
            <w:tcW w:w="3118" w:type="dxa"/>
            <w:tcBorders>
              <w:top w:val="nil"/>
              <w:left w:val="nil"/>
              <w:bottom w:val="single" w:sz="4" w:space="0" w:color="auto"/>
              <w:right w:val="single" w:sz="8" w:space="0" w:color="auto"/>
            </w:tcBorders>
            <w:shd w:val="clear" w:color="000000" w:fill="FFFFFF"/>
            <w:vAlign w:val="center"/>
            <w:hideMark/>
          </w:tcPr>
          <w:p w14:paraId="134803AE" w14:textId="77777777" w:rsidR="00F23B81" w:rsidRPr="00964351" w:rsidRDefault="00F23B81" w:rsidP="00F23B81">
            <w:pPr>
              <w:spacing w:after="0" w:line="240" w:lineRule="auto"/>
              <w:rPr>
                <w:rFonts w:eastAsia="Times New Roman" w:cstheme="minorHAnsi"/>
                <w:color w:val="000000"/>
                <w:sz w:val="12"/>
                <w:szCs w:val="12"/>
                <w:lang w:eastAsia="cs-CZ"/>
              </w:rPr>
            </w:pPr>
            <w:r w:rsidRPr="00964351">
              <w:rPr>
                <w:rFonts w:eastAsia="Times New Roman" w:cstheme="minorHAnsi"/>
                <w:color w:val="000000"/>
                <w:sz w:val="12"/>
                <w:szCs w:val="12"/>
                <w:lang w:eastAsia="cs-CZ"/>
              </w:rPr>
              <w:t>Modernizace řídicích systémů tunelů na dálnicích a silnicích I. třídy</w:t>
            </w:r>
          </w:p>
        </w:tc>
        <w:tc>
          <w:tcPr>
            <w:tcW w:w="1570" w:type="dxa"/>
            <w:gridSpan w:val="2"/>
            <w:tcBorders>
              <w:top w:val="single" w:sz="4" w:space="0" w:color="auto"/>
              <w:left w:val="nil"/>
              <w:bottom w:val="single" w:sz="4" w:space="0" w:color="auto"/>
              <w:right w:val="single" w:sz="8" w:space="0" w:color="000000"/>
            </w:tcBorders>
            <w:shd w:val="clear" w:color="000000" w:fill="FFFFFF"/>
            <w:vAlign w:val="center"/>
            <w:hideMark/>
          </w:tcPr>
          <w:p w14:paraId="4CC1D3F2" w14:textId="77777777" w:rsidR="00F23B81" w:rsidRPr="00964351" w:rsidRDefault="00F23B81" w:rsidP="00F23B81">
            <w:pPr>
              <w:spacing w:after="0" w:line="240" w:lineRule="auto"/>
              <w:jc w:val="center"/>
              <w:rPr>
                <w:rFonts w:eastAsia="Times New Roman" w:cstheme="minorHAnsi"/>
                <w:i/>
                <w:iCs/>
                <w:sz w:val="12"/>
                <w:szCs w:val="12"/>
                <w:lang w:eastAsia="cs-CZ"/>
              </w:rPr>
            </w:pPr>
            <w:r>
              <w:rPr>
                <w:rFonts w:eastAsia="Times New Roman" w:cstheme="minorHAnsi"/>
                <w:i/>
                <w:iCs/>
                <w:sz w:val="12"/>
                <w:szCs w:val="12"/>
                <w:lang w:eastAsia="cs-CZ"/>
              </w:rPr>
              <w:t>N</w:t>
            </w:r>
            <w:r w:rsidRPr="00964351">
              <w:rPr>
                <w:rFonts w:eastAsia="Times New Roman" w:cstheme="minorHAnsi"/>
                <w:i/>
                <w:iCs/>
                <w:sz w:val="12"/>
                <w:szCs w:val="12"/>
                <w:lang w:eastAsia="cs-CZ"/>
              </w:rPr>
              <w:t xml:space="preserve">ebylo součástí </w:t>
            </w:r>
            <w:proofErr w:type="spellStart"/>
            <w:r w:rsidRPr="00964351">
              <w:rPr>
                <w:rFonts w:eastAsia="Times New Roman" w:cstheme="minorHAnsi"/>
                <w:i/>
                <w:iCs/>
                <w:sz w:val="12"/>
                <w:szCs w:val="12"/>
                <w:lang w:eastAsia="cs-CZ"/>
              </w:rPr>
              <w:t>Imlementačního</w:t>
            </w:r>
            <w:proofErr w:type="spellEnd"/>
            <w:r w:rsidRPr="00964351">
              <w:rPr>
                <w:rFonts w:eastAsia="Times New Roman" w:cstheme="minorHAnsi"/>
                <w:i/>
                <w:iCs/>
                <w:sz w:val="12"/>
                <w:szCs w:val="12"/>
                <w:lang w:eastAsia="cs-CZ"/>
              </w:rPr>
              <w:t xml:space="preserve"> plánu ITS</w:t>
            </w:r>
          </w:p>
        </w:tc>
        <w:tc>
          <w:tcPr>
            <w:tcW w:w="794" w:type="dxa"/>
            <w:tcBorders>
              <w:top w:val="nil"/>
              <w:left w:val="nil"/>
              <w:bottom w:val="single" w:sz="4" w:space="0" w:color="auto"/>
              <w:right w:val="single" w:sz="4" w:space="0" w:color="auto"/>
            </w:tcBorders>
            <w:shd w:val="clear" w:color="000000" w:fill="FFFFFF"/>
            <w:noWrap/>
            <w:vAlign w:val="center"/>
            <w:hideMark/>
          </w:tcPr>
          <w:p w14:paraId="42ECCB6C"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2017</w:t>
            </w:r>
          </w:p>
        </w:tc>
        <w:tc>
          <w:tcPr>
            <w:tcW w:w="794" w:type="dxa"/>
            <w:tcBorders>
              <w:top w:val="nil"/>
              <w:left w:val="nil"/>
              <w:bottom w:val="single" w:sz="4" w:space="0" w:color="auto"/>
              <w:right w:val="single" w:sz="8" w:space="0" w:color="auto"/>
            </w:tcBorders>
            <w:shd w:val="clear" w:color="000000" w:fill="FFFFFF"/>
            <w:noWrap/>
            <w:vAlign w:val="center"/>
            <w:hideMark/>
          </w:tcPr>
          <w:p w14:paraId="1144C647"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2018–20</w:t>
            </w:r>
          </w:p>
        </w:tc>
        <w:tc>
          <w:tcPr>
            <w:tcW w:w="794" w:type="dxa"/>
            <w:tcBorders>
              <w:top w:val="nil"/>
              <w:left w:val="nil"/>
              <w:bottom w:val="single" w:sz="4" w:space="0" w:color="auto"/>
              <w:right w:val="single" w:sz="4" w:space="0" w:color="auto"/>
            </w:tcBorders>
            <w:shd w:val="clear" w:color="000000" w:fill="FFFFFF"/>
            <w:noWrap/>
            <w:vAlign w:val="center"/>
            <w:hideMark/>
          </w:tcPr>
          <w:p w14:paraId="167755AE"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2017</w:t>
            </w:r>
          </w:p>
        </w:tc>
        <w:tc>
          <w:tcPr>
            <w:tcW w:w="797" w:type="dxa"/>
            <w:tcBorders>
              <w:top w:val="nil"/>
              <w:left w:val="nil"/>
              <w:bottom w:val="single" w:sz="4" w:space="0" w:color="auto"/>
              <w:right w:val="single" w:sz="8" w:space="0" w:color="auto"/>
            </w:tcBorders>
            <w:shd w:val="clear" w:color="000000" w:fill="FFFFFF"/>
            <w:noWrap/>
            <w:vAlign w:val="center"/>
            <w:hideMark/>
          </w:tcPr>
          <w:p w14:paraId="7B1EBD6A"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2018–20</w:t>
            </w:r>
          </w:p>
        </w:tc>
        <w:tc>
          <w:tcPr>
            <w:tcW w:w="1020" w:type="dxa"/>
            <w:tcBorders>
              <w:top w:val="nil"/>
              <w:left w:val="nil"/>
              <w:bottom w:val="single" w:sz="4" w:space="0" w:color="auto"/>
              <w:right w:val="nil"/>
            </w:tcBorders>
            <w:shd w:val="clear" w:color="000000" w:fill="FFFFFF"/>
            <w:noWrap/>
            <w:vAlign w:val="center"/>
            <w:hideMark/>
          </w:tcPr>
          <w:p w14:paraId="6555771A" w14:textId="77777777" w:rsidR="00F23B81" w:rsidRPr="00964351" w:rsidRDefault="00F23B81" w:rsidP="00602388">
            <w:pPr>
              <w:spacing w:after="0" w:line="240" w:lineRule="auto"/>
              <w:ind w:right="227"/>
              <w:jc w:val="right"/>
              <w:rPr>
                <w:rFonts w:eastAsia="Times New Roman" w:cstheme="minorHAnsi"/>
                <w:color w:val="000000"/>
                <w:sz w:val="12"/>
                <w:szCs w:val="12"/>
                <w:lang w:eastAsia="cs-CZ"/>
              </w:rPr>
            </w:pPr>
            <w:r w:rsidRPr="00964351">
              <w:rPr>
                <w:rFonts w:eastAsia="Times New Roman" w:cstheme="minorHAnsi"/>
                <w:color w:val="000000"/>
                <w:sz w:val="12"/>
                <w:szCs w:val="12"/>
                <w:lang w:eastAsia="cs-CZ"/>
              </w:rPr>
              <w:t>830,1</w:t>
            </w:r>
          </w:p>
        </w:tc>
        <w:tc>
          <w:tcPr>
            <w:tcW w:w="794" w:type="dxa"/>
            <w:tcBorders>
              <w:top w:val="nil"/>
              <w:left w:val="single" w:sz="4" w:space="0" w:color="auto"/>
              <w:bottom w:val="single" w:sz="4" w:space="0" w:color="auto"/>
              <w:right w:val="single" w:sz="4" w:space="0" w:color="auto"/>
            </w:tcBorders>
            <w:shd w:val="clear" w:color="000000" w:fill="FFFFFF"/>
            <w:noWrap/>
            <w:vAlign w:val="center"/>
            <w:hideMark/>
          </w:tcPr>
          <w:p w14:paraId="1AC71A5B" w14:textId="77777777" w:rsidR="00F23B81" w:rsidRPr="00964351" w:rsidRDefault="00F23B81" w:rsidP="00F23B81">
            <w:pPr>
              <w:spacing w:after="0" w:line="240" w:lineRule="auto"/>
              <w:jc w:val="center"/>
              <w:rPr>
                <w:rFonts w:eastAsia="Times New Roman" w:cstheme="minorHAnsi"/>
                <w:sz w:val="12"/>
                <w:szCs w:val="12"/>
                <w:lang w:eastAsia="cs-CZ"/>
              </w:rPr>
            </w:pPr>
            <w:r w:rsidRPr="00964351">
              <w:rPr>
                <w:rFonts w:eastAsia="Times New Roman" w:cstheme="minorHAnsi"/>
                <w:sz w:val="12"/>
                <w:szCs w:val="12"/>
                <w:lang w:eastAsia="cs-CZ"/>
              </w:rPr>
              <w:t>IDEOVÝ ZÁMĚR</w:t>
            </w:r>
          </w:p>
        </w:tc>
        <w:tc>
          <w:tcPr>
            <w:tcW w:w="680" w:type="dxa"/>
            <w:tcBorders>
              <w:top w:val="single" w:sz="4" w:space="0" w:color="auto"/>
              <w:left w:val="single" w:sz="4" w:space="0" w:color="auto"/>
              <w:bottom w:val="single" w:sz="4" w:space="0" w:color="auto"/>
              <w:right w:val="single" w:sz="8" w:space="0" w:color="auto"/>
            </w:tcBorders>
            <w:shd w:val="clear" w:color="000000" w:fill="F4B084"/>
            <w:noWrap/>
            <w:vAlign w:val="center"/>
            <w:hideMark/>
          </w:tcPr>
          <w:p w14:paraId="634ADCD7" w14:textId="77777777" w:rsidR="00F23B81" w:rsidRPr="00964351" w:rsidRDefault="00F23B81" w:rsidP="00F23B81">
            <w:pPr>
              <w:spacing w:after="0" w:line="240" w:lineRule="auto"/>
              <w:jc w:val="center"/>
              <w:rPr>
                <w:rFonts w:eastAsia="Times New Roman" w:cstheme="minorHAnsi"/>
                <w:b/>
                <w:bCs/>
                <w:color w:val="000000"/>
                <w:sz w:val="12"/>
                <w:szCs w:val="12"/>
                <w:lang w:eastAsia="cs-CZ"/>
              </w:rPr>
            </w:pPr>
            <w:r w:rsidRPr="00964351">
              <w:rPr>
                <w:rFonts w:eastAsia="Times New Roman" w:cstheme="minorHAnsi"/>
                <w:b/>
                <w:bCs/>
                <w:color w:val="000000"/>
                <w:sz w:val="12"/>
                <w:szCs w:val="12"/>
                <w:lang w:eastAsia="cs-CZ"/>
              </w:rPr>
              <w:t>ANO</w:t>
            </w:r>
          </w:p>
        </w:tc>
      </w:tr>
      <w:tr w:rsidR="00F23B81" w:rsidRPr="00964351" w14:paraId="38227460" w14:textId="77777777" w:rsidTr="00602388">
        <w:trPr>
          <w:trHeight w:val="397"/>
        </w:trPr>
        <w:tc>
          <w:tcPr>
            <w:tcW w:w="454" w:type="dxa"/>
            <w:tcBorders>
              <w:top w:val="nil"/>
              <w:left w:val="single" w:sz="8" w:space="0" w:color="auto"/>
              <w:bottom w:val="single" w:sz="4" w:space="0" w:color="auto"/>
              <w:right w:val="single" w:sz="4" w:space="0" w:color="auto"/>
            </w:tcBorders>
            <w:shd w:val="clear" w:color="000000" w:fill="FFFFFF"/>
            <w:noWrap/>
            <w:vAlign w:val="center"/>
            <w:hideMark/>
          </w:tcPr>
          <w:p w14:paraId="095A3DD0" w14:textId="77777777" w:rsidR="00F23B81" w:rsidRPr="00964351" w:rsidRDefault="00F23B81" w:rsidP="00F23B81">
            <w:pPr>
              <w:spacing w:after="0" w:line="240" w:lineRule="auto"/>
              <w:rPr>
                <w:rFonts w:eastAsia="Times New Roman" w:cstheme="minorHAnsi"/>
                <w:b/>
                <w:bCs/>
                <w:color w:val="000000"/>
                <w:sz w:val="12"/>
                <w:szCs w:val="12"/>
                <w:lang w:eastAsia="cs-CZ"/>
              </w:rPr>
            </w:pPr>
            <w:r w:rsidRPr="00964351">
              <w:rPr>
                <w:rFonts w:eastAsia="Times New Roman" w:cstheme="minorHAnsi"/>
                <w:b/>
                <w:bCs/>
                <w:color w:val="000000"/>
                <w:sz w:val="12"/>
                <w:szCs w:val="12"/>
                <w:lang w:eastAsia="cs-CZ"/>
              </w:rPr>
              <w:t>SD-34</w:t>
            </w:r>
          </w:p>
        </w:tc>
        <w:tc>
          <w:tcPr>
            <w:tcW w:w="3118" w:type="dxa"/>
            <w:tcBorders>
              <w:top w:val="nil"/>
              <w:left w:val="nil"/>
              <w:bottom w:val="single" w:sz="4" w:space="0" w:color="auto"/>
              <w:right w:val="single" w:sz="8" w:space="0" w:color="auto"/>
            </w:tcBorders>
            <w:shd w:val="clear" w:color="000000" w:fill="FFFFFF"/>
            <w:vAlign w:val="center"/>
            <w:hideMark/>
          </w:tcPr>
          <w:p w14:paraId="66021539" w14:textId="77777777" w:rsidR="00F23B81" w:rsidRPr="00964351" w:rsidRDefault="00F23B81" w:rsidP="00F23B81">
            <w:pPr>
              <w:spacing w:after="0" w:line="240" w:lineRule="auto"/>
              <w:rPr>
                <w:rFonts w:eastAsia="Times New Roman" w:cstheme="minorHAnsi"/>
                <w:color w:val="000000"/>
                <w:sz w:val="12"/>
                <w:szCs w:val="12"/>
                <w:lang w:eastAsia="cs-CZ"/>
              </w:rPr>
            </w:pPr>
            <w:r w:rsidRPr="00964351">
              <w:rPr>
                <w:rFonts w:eastAsia="Times New Roman" w:cstheme="minorHAnsi"/>
                <w:color w:val="000000"/>
                <w:sz w:val="12"/>
                <w:szCs w:val="12"/>
                <w:lang w:eastAsia="cs-CZ"/>
              </w:rPr>
              <w:t>Kooperativní a bezpečnostní systémy do tunelů na dálnicích a silnicích I. třídy</w:t>
            </w:r>
          </w:p>
        </w:tc>
        <w:tc>
          <w:tcPr>
            <w:tcW w:w="1570" w:type="dxa"/>
            <w:gridSpan w:val="2"/>
            <w:tcBorders>
              <w:top w:val="single" w:sz="4" w:space="0" w:color="auto"/>
              <w:left w:val="nil"/>
              <w:bottom w:val="single" w:sz="4" w:space="0" w:color="auto"/>
              <w:right w:val="single" w:sz="8" w:space="0" w:color="000000"/>
            </w:tcBorders>
            <w:shd w:val="clear" w:color="000000" w:fill="FFFFFF"/>
            <w:vAlign w:val="center"/>
            <w:hideMark/>
          </w:tcPr>
          <w:p w14:paraId="78F5228A" w14:textId="77777777" w:rsidR="00F23B81" w:rsidRPr="00964351" w:rsidRDefault="00F23B81" w:rsidP="00F23B81">
            <w:pPr>
              <w:spacing w:after="0" w:line="240" w:lineRule="auto"/>
              <w:jc w:val="center"/>
              <w:rPr>
                <w:rFonts w:eastAsia="Times New Roman" w:cstheme="minorHAnsi"/>
                <w:i/>
                <w:iCs/>
                <w:sz w:val="12"/>
                <w:szCs w:val="12"/>
                <w:lang w:eastAsia="cs-CZ"/>
              </w:rPr>
            </w:pPr>
            <w:r>
              <w:rPr>
                <w:rFonts w:eastAsia="Times New Roman" w:cstheme="minorHAnsi"/>
                <w:i/>
                <w:iCs/>
                <w:sz w:val="12"/>
                <w:szCs w:val="12"/>
                <w:lang w:eastAsia="cs-CZ"/>
              </w:rPr>
              <w:t>N</w:t>
            </w:r>
            <w:r w:rsidRPr="00964351">
              <w:rPr>
                <w:rFonts w:eastAsia="Times New Roman" w:cstheme="minorHAnsi"/>
                <w:i/>
                <w:iCs/>
                <w:sz w:val="12"/>
                <w:szCs w:val="12"/>
                <w:lang w:eastAsia="cs-CZ"/>
              </w:rPr>
              <w:t xml:space="preserve">ebylo součástí </w:t>
            </w:r>
            <w:proofErr w:type="spellStart"/>
            <w:r w:rsidRPr="00964351">
              <w:rPr>
                <w:rFonts w:eastAsia="Times New Roman" w:cstheme="minorHAnsi"/>
                <w:i/>
                <w:iCs/>
                <w:sz w:val="12"/>
                <w:szCs w:val="12"/>
                <w:lang w:eastAsia="cs-CZ"/>
              </w:rPr>
              <w:t>Imlementačního</w:t>
            </w:r>
            <w:proofErr w:type="spellEnd"/>
            <w:r w:rsidRPr="00964351">
              <w:rPr>
                <w:rFonts w:eastAsia="Times New Roman" w:cstheme="minorHAnsi"/>
                <w:i/>
                <w:iCs/>
                <w:sz w:val="12"/>
                <w:szCs w:val="12"/>
                <w:lang w:eastAsia="cs-CZ"/>
              </w:rPr>
              <w:t xml:space="preserve"> plánu ITS</w:t>
            </w:r>
          </w:p>
        </w:tc>
        <w:tc>
          <w:tcPr>
            <w:tcW w:w="794" w:type="dxa"/>
            <w:tcBorders>
              <w:top w:val="nil"/>
              <w:left w:val="nil"/>
              <w:bottom w:val="single" w:sz="4" w:space="0" w:color="auto"/>
              <w:right w:val="single" w:sz="4" w:space="0" w:color="auto"/>
            </w:tcBorders>
            <w:shd w:val="clear" w:color="000000" w:fill="FFFFFF"/>
            <w:noWrap/>
            <w:vAlign w:val="center"/>
            <w:hideMark/>
          </w:tcPr>
          <w:p w14:paraId="6F3B0B7B"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2017</w:t>
            </w:r>
          </w:p>
        </w:tc>
        <w:tc>
          <w:tcPr>
            <w:tcW w:w="794" w:type="dxa"/>
            <w:tcBorders>
              <w:top w:val="nil"/>
              <w:left w:val="nil"/>
              <w:bottom w:val="single" w:sz="4" w:space="0" w:color="auto"/>
              <w:right w:val="single" w:sz="8" w:space="0" w:color="auto"/>
            </w:tcBorders>
            <w:shd w:val="clear" w:color="000000" w:fill="FFFFFF"/>
            <w:noWrap/>
            <w:vAlign w:val="center"/>
            <w:hideMark/>
          </w:tcPr>
          <w:p w14:paraId="4734578F"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2018–20</w:t>
            </w:r>
          </w:p>
        </w:tc>
        <w:tc>
          <w:tcPr>
            <w:tcW w:w="794" w:type="dxa"/>
            <w:tcBorders>
              <w:top w:val="nil"/>
              <w:left w:val="nil"/>
              <w:bottom w:val="single" w:sz="4" w:space="0" w:color="auto"/>
              <w:right w:val="single" w:sz="4" w:space="0" w:color="auto"/>
            </w:tcBorders>
            <w:shd w:val="clear" w:color="000000" w:fill="FFFFFF"/>
            <w:noWrap/>
            <w:vAlign w:val="center"/>
            <w:hideMark/>
          </w:tcPr>
          <w:p w14:paraId="3E0FD5C0"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2017</w:t>
            </w:r>
          </w:p>
        </w:tc>
        <w:tc>
          <w:tcPr>
            <w:tcW w:w="797" w:type="dxa"/>
            <w:tcBorders>
              <w:top w:val="nil"/>
              <w:left w:val="nil"/>
              <w:bottom w:val="single" w:sz="4" w:space="0" w:color="auto"/>
              <w:right w:val="single" w:sz="8" w:space="0" w:color="auto"/>
            </w:tcBorders>
            <w:shd w:val="clear" w:color="000000" w:fill="FFFFFF"/>
            <w:noWrap/>
            <w:vAlign w:val="center"/>
            <w:hideMark/>
          </w:tcPr>
          <w:p w14:paraId="00880790"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2018–20</w:t>
            </w:r>
          </w:p>
        </w:tc>
        <w:tc>
          <w:tcPr>
            <w:tcW w:w="1020" w:type="dxa"/>
            <w:tcBorders>
              <w:top w:val="nil"/>
              <w:left w:val="nil"/>
              <w:bottom w:val="single" w:sz="4" w:space="0" w:color="auto"/>
              <w:right w:val="nil"/>
            </w:tcBorders>
            <w:shd w:val="clear" w:color="000000" w:fill="FFFFFF"/>
            <w:noWrap/>
            <w:vAlign w:val="center"/>
            <w:hideMark/>
          </w:tcPr>
          <w:p w14:paraId="7D96C67F" w14:textId="77777777" w:rsidR="00F23B81" w:rsidRPr="00964351" w:rsidRDefault="00F23B81" w:rsidP="00602388">
            <w:pPr>
              <w:spacing w:after="0" w:line="240" w:lineRule="auto"/>
              <w:ind w:right="227"/>
              <w:jc w:val="right"/>
              <w:rPr>
                <w:rFonts w:eastAsia="Times New Roman" w:cstheme="minorHAnsi"/>
                <w:color w:val="000000"/>
                <w:sz w:val="12"/>
                <w:szCs w:val="12"/>
                <w:lang w:eastAsia="cs-CZ"/>
              </w:rPr>
            </w:pPr>
            <w:r w:rsidRPr="00964351">
              <w:rPr>
                <w:rFonts w:eastAsia="Times New Roman" w:cstheme="minorHAnsi"/>
                <w:color w:val="000000"/>
                <w:sz w:val="12"/>
                <w:szCs w:val="12"/>
                <w:lang w:eastAsia="cs-CZ"/>
              </w:rPr>
              <w:t>722,4</w:t>
            </w:r>
          </w:p>
        </w:tc>
        <w:tc>
          <w:tcPr>
            <w:tcW w:w="794" w:type="dxa"/>
            <w:tcBorders>
              <w:top w:val="nil"/>
              <w:left w:val="single" w:sz="4" w:space="0" w:color="auto"/>
              <w:bottom w:val="single" w:sz="4" w:space="0" w:color="auto"/>
              <w:right w:val="single" w:sz="4" w:space="0" w:color="auto"/>
            </w:tcBorders>
            <w:shd w:val="clear" w:color="000000" w:fill="FFFFFF"/>
            <w:noWrap/>
            <w:vAlign w:val="center"/>
            <w:hideMark/>
          </w:tcPr>
          <w:p w14:paraId="1C49F645" w14:textId="77777777" w:rsidR="00F23B81" w:rsidRPr="00964351" w:rsidRDefault="00F23B81" w:rsidP="00F23B81">
            <w:pPr>
              <w:spacing w:after="0" w:line="240" w:lineRule="auto"/>
              <w:jc w:val="center"/>
              <w:rPr>
                <w:rFonts w:eastAsia="Times New Roman" w:cstheme="minorHAnsi"/>
                <w:sz w:val="12"/>
                <w:szCs w:val="12"/>
                <w:lang w:eastAsia="cs-CZ"/>
              </w:rPr>
            </w:pPr>
            <w:r w:rsidRPr="00964351">
              <w:rPr>
                <w:rFonts w:eastAsia="Times New Roman" w:cstheme="minorHAnsi"/>
                <w:sz w:val="12"/>
                <w:szCs w:val="12"/>
                <w:lang w:eastAsia="cs-CZ"/>
              </w:rPr>
              <w:t>IDEOVÝ ZÁMĚR</w:t>
            </w:r>
          </w:p>
        </w:tc>
        <w:tc>
          <w:tcPr>
            <w:tcW w:w="680" w:type="dxa"/>
            <w:tcBorders>
              <w:top w:val="single" w:sz="4" w:space="0" w:color="auto"/>
              <w:left w:val="single" w:sz="4" w:space="0" w:color="auto"/>
              <w:bottom w:val="single" w:sz="4" w:space="0" w:color="auto"/>
              <w:right w:val="single" w:sz="8" w:space="0" w:color="auto"/>
            </w:tcBorders>
            <w:shd w:val="clear" w:color="000000" w:fill="F4B084"/>
            <w:noWrap/>
            <w:vAlign w:val="center"/>
            <w:hideMark/>
          </w:tcPr>
          <w:p w14:paraId="5C7964F2" w14:textId="77777777" w:rsidR="00F23B81" w:rsidRPr="00964351" w:rsidRDefault="00F23B81" w:rsidP="00F23B81">
            <w:pPr>
              <w:spacing w:after="0" w:line="240" w:lineRule="auto"/>
              <w:jc w:val="center"/>
              <w:rPr>
                <w:rFonts w:eastAsia="Times New Roman" w:cstheme="minorHAnsi"/>
                <w:b/>
                <w:bCs/>
                <w:color w:val="000000"/>
                <w:sz w:val="12"/>
                <w:szCs w:val="12"/>
                <w:lang w:eastAsia="cs-CZ"/>
              </w:rPr>
            </w:pPr>
            <w:r w:rsidRPr="00964351">
              <w:rPr>
                <w:rFonts w:eastAsia="Times New Roman" w:cstheme="minorHAnsi"/>
                <w:b/>
                <w:bCs/>
                <w:color w:val="000000"/>
                <w:sz w:val="12"/>
                <w:szCs w:val="12"/>
                <w:lang w:eastAsia="cs-CZ"/>
              </w:rPr>
              <w:t>ANO</w:t>
            </w:r>
          </w:p>
        </w:tc>
      </w:tr>
      <w:tr w:rsidR="00F23B81" w:rsidRPr="00964351" w14:paraId="3447655A" w14:textId="77777777" w:rsidTr="00602388">
        <w:trPr>
          <w:trHeight w:val="397"/>
        </w:trPr>
        <w:tc>
          <w:tcPr>
            <w:tcW w:w="454" w:type="dxa"/>
            <w:tcBorders>
              <w:top w:val="nil"/>
              <w:left w:val="single" w:sz="8" w:space="0" w:color="auto"/>
              <w:bottom w:val="single" w:sz="4" w:space="0" w:color="auto"/>
              <w:right w:val="single" w:sz="4" w:space="0" w:color="auto"/>
            </w:tcBorders>
            <w:shd w:val="clear" w:color="000000" w:fill="FFFFFF"/>
            <w:noWrap/>
            <w:vAlign w:val="center"/>
            <w:hideMark/>
          </w:tcPr>
          <w:p w14:paraId="1CD76643" w14:textId="77777777" w:rsidR="00F23B81" w:rsidRPr="00964351" w:rsidRDefault="00F23B81" w:rsidP="00F23B81">
            <w:pPr>
              <w:spacing w:after="0" w:line="240" w:lineRule="auto"/>
              <w:rPr>
                <w:rFonts w:eastAsia="Times New Roman" w:cstheme="minorHAnsi"/>
                <w:b/>
                <w:bCs/>
                <w:color w:val="000000"/>
                <w:sz w:val="12"/>
                <w:szCs w:val="12"/>
                <w:lang w:eastAsia="cs-CZ"/>
              </w:rPr>
            </w:pPr>
            <w:r w:rsidRPr="00964351">
              <w:rPr>
                <w:rFonts w:eastAsia="Times New Roman" w:cstheme="minorHAnsi"/>
                <w:b/>
                <w:bCs/>
                <w:color w:val="000000"/>
                <w:sz w:val="12"/>
                <w:szCs w:val="12"/>
                <w:lang w:eastAsia="cs-CZ"/>
              </w:rPr>
              <w:t>SD-35</w:t>
            </w:r>
          </w:p>
        </w:tc>
        <w:tc>
          <w:tcPr>
            <w:tcW w:w="3118" w:type="dxa"/>
            <w:tcBorders>
              <w:top w:val="nil"/>
              <w:left w:val="nil"/>
              <w:bottom w:val="single" w:sz="4" w:space="0" w:color="auto"/>
              <w:right w:val="single" w:sz="8" w:space="0" w:color="auto"/>
            </w:tcBorders>
            <w:shd w:val="clear" w:color="000000" w:fill="FFFFFF"/>
            <w:vAlign w:val="center"/>
            <w:hideMark/>
          </w:tcPr>
          <w:p w14:paraId="0E7AD496" w14:textId="77777777" w:rsidR="00F23B81" w:rsidRPr="00964351" w:rsidRDefault="00F23B81" w:rsidP="00F23B81">
            <w:pPr>
              <w:spacing w:after="0" w:line="240" w:lineRule="auto"/>
              <w:rPr>
                <w:rFonts w:eastAsia="Times New Roman" w:cstheme="minorHAnsi"/>
                <w:color w:val="000000"/>
                <w:sz w:val="12"/>
                <w:szCs w:val="12"/>
                <w:lang w:eastAsia="cs-CZ"/>
              </w:rPr>
            </w:pPr>
            <w:r w:rsidRPr="00964351">
              <w:rPr>
                <w:rFonts w:eastAsia="Times New Roman" w:cstheme="minorHAnsi"/>
                <w:color w:val="000000"/>
                <w:sz w:val="12"/>
                <w:szCs w:val="12"/>
                <w:lang w:eastAsia="cs-CZ"/>
              </w:rPr>
              <w:t>Akreditované školicí středisko pro dispečery tunelů na dálnicích a silnicích I. třídy</w:t>
            </w:r>
          </w:p>
        </w:tc>
        <w:tc>
          <w:tcPr>
            <w:tcW w:w="1570" w:type="dxa"/>
            <w:gridSpan w:val="2"/>
            <w:tcBorders>
              <w:top w:val="single" w:sz="4" w:space="0" w:color="auto"/>
              <w:left w:val="nil"/>
              <w:bottom w:val="single" w:sz="4" w:space="0" w:color="auto"/>
              <w:right w:val="single" w:sz="8" w:space="0" w:color="000000"/>
            </w:tcBorders>
            <w:shd w:val="clear" w:color="000000" w:fill="FFFFFF"/>
            <w:vAlign w:val="center"/>
            <w:hideMark/>
          </w:tcPr>
          <w:p w14:paraId="193A3378" w14:textId="77777777" w:rsidR="00F23B81" w:rsidRPr="00964351" w:rsidRDefault="00F23B81" w:rsidP="00F23B81">
            <w:pPr>
              <w:spacing w:after="0" w:line="240" w:lineRule="auto"/>
              <w:jc w:val="center"/>
              <w:rPr>
                <w:rFonts w:eastAsia="Times New Roman" w:cstheme="minorHAnsi"/>
                <w:i/>
                <w:iCs/>
                <w:sz w:val="12"/>
                <w:szCs w:val="12"/>
                <w:lang w:eastAsia="cs-CZ"/>
              </w:rPr>
            </w:pPr>
            <w:r>
              <w:rPr>
                <w:rFonts w:eastAsia="Times New Roman" w:cstheme="minorHAnsi"/>
                <w:i/>
                <w:iCs/>
                <w:sz w:val="12"/>
                <w:szCs w:val="12"/>
                <w:lang w:eastAsia="cs-CZ"/>
              </w:rPr>
              <w:t>N</w:t>
            </w:r>
            <w:r w:rsidRPr="00964351">
              <w:rPr>
                <w:rFonts w:eastAsia="Times New Roman" w:cstheme="minorHAnsi"/>
                <w:i/>
                <w:iCs/>
                <w:sz w:val="12"/>
                <w:szCs w:val="12"/>
                <w:lang w:eastAsia="cs-CZ"/>
              </w:rPr>
              <w:t xml:space="preserve">ebylo součástí </w:t>
            </w:r>
            <w:proofErr w:type="spellStart"/>
            <w:r w:rsidRPr="00964351">
              <w:rPr>
                <w:rFonts w:eastAsia="Times New Roman" w:cstheme="minorHAnsi"/>
                <w:i/>
                <w:iCs/>
                <w:sz w:val="12"/>
                <w:szCs w:val="12"/>
                <w:lang w:eastAsia="cs-CZ"/>
              </w:rPr>
              <w:t>Imlementačního</w:t>
            </w:r>
            <w:proofErr w:type="spellEnd"/>
            <w:r w:rsidRPr="00964351">
              <w:rPr>
                <w:rFonts w:eastAsia="Times New Roman" w:cstheme="minorHAnsi"/>
                <w:i/>
                <w:iCs/>
                <w:sz w:val="12"/>
                <w:szCs w:val="12"/>
                <w:lang w:eastAsia="cs-CZ"/>
              </w:rPr>
              <w:t xml:space="preserve"> plánu ITS</w:t>
            </w:r>
          </w:p>
        </w:tc>
        <w:tc>
          <w:tcPr>
            <w:tcW w:w="794" w:type="dxa"/>
            <w:tcBorders>
              <w:top w:val="nil"/>
              <w:left w:val="nil"/>
              <w:bottom w:val="single" w:sz="4" w:space="0" w:color="auto"/>
              <w:right w:val="single" w:sz="4" w:space="0" w:color="auto"/>
            </w:tcBorders>
            <w:shd w:val="clear" w:color="000000" w:fill="FFFFFF"/>
            <w:noWrap/>
            <w:vAlign w:val="center"/>
            <w:hideMark/>
          </w:tcPr>
          <w:p w14:paraId="68D5462D"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2017</w:t>
            </w:r>
          </w:p>
        </w:tc>
        <w:tc>
          <w:tcPr>
            <w:tcW w:w="794" w:type="dxa"/>
            <w:tcBorders>
              <w:top w:val="nil"/>
              <w:left w:val="nil"/>
              <w:bottom w:val="single" w:sz="4" w:space="0" w:color="auto"/>
              <w:right w:val="single" w:sz="8" w:space="0" w:color="auto"/>
            </w:tcBorders>
            <w:shd w:val="clear" w:color="000000" w:fill="FFFFFF"/>
            <w:noWrap/>
            <w:vAlign w:val="center"/>
            <w:hideMark/>
          </w:tcPr>
          <w:p w14:paraId="58F22668"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2017–20</w:t>
            </w:r>
          </w:p>
        </w:tc>
        <w:tc>
          <w:tcPr>
            <w:tcW w:w="794" w:type="dxa"/>
            <w:tcBorders>
              <w:top w:val="nil"/>
              <w:left w:val="nil"/>
              <w:bottom w:val="single" w:sz="4" w:space="0" w:color="auto"/>
              <w:right w:val="single" w:sz="4" w:space="0" w:color="auto"/>
            </w:tcBorders>
            <w:shd w:val="clear" w:color="000000" w:fill="FFFFFF"/>
            <w:noWrap/>
            <w:vAlign w:val="center"/>
            <w:hideMark/>
          </w:tcPr>
          <w:p w14:paraId="5CB8397F"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2017</w:t>
            </w:r>
          </w:p>
        </w:tc>
        <w:tc>
          <w:tcPr>
            <w:tcW w:w="797" w:type="dxa"/>
            <w:tcBorders>
              <w:top w:val="nil"/>
              <w:left w:val="nil"/>
              <w:bottom w:val="single" w:sz="4" w:space="0" w:color="auto"/>
              <w:right w:val="single" w:sz="8" w:space="0" w:color="auto"/>
            </w:tcBorders>
            <w:shd w:val="clear" w:color="000000" w:fill="FFFFFF"/>
            <w:noWrap/>
            <w:vAlign w:val="center"/>
            <w:hideMark/>
          </w:tcPr>
          <w:p w14:paraId="2282B58C"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2017–20</w:t>
            </w:r>
          </w:p>
        </w:tc>
        <w:tc>
          <w:tcPr>
            <w:tcW w:w="1020" w:type="dxa"/>
            <w:tcBorders>
              <w:top w:val="nil"/>
              <w:left w:val="nil"/>
              <w:bottom w:val="single" w:sz="4" w:space="0" w:color="auto"/>
              <w:right w:val="nil"/>
            </w:tcBorders>
            <w:shd w:val="clear" w:color="000000" w:fill="FFFFFF"/>
            <w:noWrap/>
            <w:vAlign w:val="center"/>
            <w:hideMark/>
          </w:tcPr>
          <w:p w14:paraId="0B7B91BB" w14:textId="77777777" w:rsidR="00F23B81" w:rsidRPr="00964351" w:rsidRDefault="00F23B81" w:rsidP="00602388">
            <w:pPr>
              <w:spacing w:after="0" w:line="240" w:lineRule="auto"/>
              <w:ind w:right="227"/>
              <w:jc w:val="right"/>
              <w:rPr>
                <w:rFonts w:eastAsia="Times New Roman" w:cstheme="minorHAnsi"/>
                <w:color w:val="000000"/>
                <w:sz w:val="12"/>
                <w:szCs w:val="12"/>
                <w:lang w:eastAsia="cs-CZ"/>
              </w:rPr>
            </w:pPr>
            <w:r w:rsidRPr="00964351">
              <w:rPr>
                <w:rFonts w:eastAsia="Times New Roman" w:cstheme="minorHAnsi"/>
                <w:color w:val="000000"/>
                <w:sz w:val="12"/>
                <w:szCs w:val="12"/>
                <w:lang w:eastAsia="cs-CZ"/>
              </w:rPr>
              <w:t>186,3</w:t>
            </w:r>
          </w:p>
        </w:tc>
        <w:tc>
          <w:tcPr>
            <w:tcW w:w="794" w:type="dxa"/>
            <w:tcBorders>
              <w:top w:val="nil"/>
              <w:left w:val="single" w:sz="4" w:space="0" w:color="auto"/>
              <w:bottom w:val="single" w:sz="4" w:space="0" w:color="auto"/>
              <w:right w:val="single" w:sz="4" w:space="0" w:color="auto"/>
            </w:tcBorders>
            <w:shd w:val="clear" w:color="000000" w:fill="FFFFFF"/>
            <w:noWrap/>
            <w:vAlign w:val="center"/>
            <w:hideMark/>
          </w:tcPr>
          <w:p w14:paraId="1E926C8E" w14:textId="77777777" w:rsidR="00F23B81" w:rsidRPr="00964351" w:rsidRDefault="00F23B81" w:rsidP="00F23B81">
            <w:pPr>
              <w:spacing w:after="0" w:line="240" w:lineRule="auto"/>
              <w:jc w:val="center"/>
              <w:rPr>
                <w:rFonts w:eastAsia="Times New Roman" w:cstheme="minorHAnsi"/>
                <w:sz w:val="12"/>
                <w:szCs w:val="12"/>
                <w:lang w:eastAsia="cs-CZ"/>
              </w:rPr>
            </w:pPr>
            <w:r w:rsidRPr="00964351">
              <w:rPr>
                <w:rFonts w:eastAsia="Times New Roman" w:cstheme="minorHAnsi"/>
                <w:sz w:val="12"/>
                <w:szCs w:val="12"/>
                <w:lang w:eastAsia="cs-CZ"/>
              </w:rPr>
              <w:t>IDEOVÝ ZÁMĚR</w:t>
            </w:r>
          </w:p>
        </w:tc>
        <w:tc>
          <w:tcPr>
            <w:tcW w:w="680" w:type="dxa"/>
            <w:tcBorders>
              <w:top w:val="single" w:sz="4" w:space="0" w:color="auto"/>
              <w:left w:val="single" w:sz="4" w:space="0" w:color="auto"/>
              <w:bottom w:val="single" w:sz="4" w:space="0" w:color="auto"/>
              <w:right w:val="single" w:sz="8" w:space="0" w:color="auto"/>
            </w:tcBorders>
            <w:shd w:val="clear" w:color="000000" w:fill="F4B084"/>
            <w:noWrap/>
            <w:vAlign w:val="center"/>
            <w:hideMark/>
          </w:tcPr>
          <w:p w14:paraId="725B5135" w14:textId="77777777" w:rsidR="00F23B81" w:rsidRPr="00964351" w:rsidRDefault="00F23B81" w:rsidP="00F23B81">
            <w:pPr>
              <w:spacing w:after="0" w:line="240" w:lineRule="auto"/>
              <w:jc w:val="center"/>
              <w:rPr>
                <w:rFonts w:eastAsia="Times New Roman" w:cstheme="minorHAnsi"/>
                <w:b/>
                <w:bCs/>
                <w:color w:val="000000"/>
                <w:sz w:val="12"/>
                <w:szCs w:val="12"/>
                <w:lang w:eastAsia="cs-CZ"/>
              </w:rPr>
            </w:pPr>
            <w:r w:rsidRPr="00964351">
              <w:rPr>
                <w:rFonts w:eastAsia="Times New Roman" w:cstheme="minorHAnsi"/>
                <w:b/>
                <w:bCs/>
                <w:color w:val="000000"/>
                <w:sz w:val="12"/>
                <w:szCs w:val="12"/>
                <w:lang w:eastAsia="cs-CZ"/>
              </w:rPr>
              <w:t>ANO</w:t>
            </w:r>
          </w:p>
        </w:tc>
      </w:tr>
      <w:tr w:rsidR="00F23B81" w:rsidRPr="00964351" w14:paraId="01241862" w14:textId="77777777" w:rsidTr="00602388">
        <w:trPr>
          <w:trHeight w:val="397"/>
        </w:trPr>
        <w:tc>
          <w:tcPr>
            <w:tcW w:w="454" w:type="dxa"/>
            <w:tcBorders>
              <w:top w:val="nil"/>
              <w:left w:val="single" w:sz="8" w:space="0" w:color="auto"/>
              <w:bottom w:val="single" w:sz="4" w:space="0" w:color="auto"/>
              <w:right w:val="single" w:sz="4" w:space="0" w:color="auto"/>
            </w:tcBorders>
            <w:shd w:val="clear" w:color="000000" w:fill="FFFFFF"/>
            <w:noWrap/>
            <w:vAlign w:val="center"/>
            <w:hideMark/>
          </w:tcPr>
          <w:p w14:paraId="3207F45B" w14:textId="77777777" w:rsidR="00F23B81" w:rsidRPr="00964351" w:rsidRDefault="00F23B81" w:rsidP="00F23B81">
            <w:pPr>
              <w:spacing w:after="0" w:line="240" w:lineRule="auto"/>
              <w:rPr>
                <w:rFonts w:eastAsia="Times New Roman" w:cstheme="minorHAnsi"/>
                <w:b/>
                <w:bCs/>
                <w:color w:val="000000"/>
                <w:sz w:val="12"/>
                <w:szCs w:val="12"/>
                <w:lang w:eastAsia="cs-CZ"/>
              </w:rPr>
            </w:pPr>
            <w:r w:rsidRPr="00964351">
              <w:rPr>
                <w:rFonts w:eastAsia="Times New Roman" w:cstheme="minorHAnsi"/>
                <w:b/>
                <w:bCs/>
                <w:color w:val="000000"/>
                <w:sz w:val="12"/>
                <w:szCs w:val="12"/>
                <w:lang w:eastAsia="cs-CZ"/>
              </w:rPr>
              <w:t>SD-36</w:t>
            </w:r>
          </w:p>
        </w:tc>
        <w:tc>
          <w:tcPr>
            <w:tcW w:w="3118" w:type="dxa"/>
            <w:tcBorders>
              <w:top w:val="nil"/>
              <w:left w:val="nil"/>
              <w:bottom w:val="single" w:sz="4" w:space="0" w:color="auto"/>
              <w:right w:val="single" w:sz="8" w:space="0" w:color="auto"/>
            </w:tcBorders>
            <w:shd w:val="clear" w:color="000000" w:fill="FFFFFF"/>
            <w:vAlign w:val="center"/>
            <w:hideMark/>
          </w:tcPr>
          <w:p w14:paraId="7636058C" w14:textId="77777777" w:rsidR="00F23B81" w:rsidRPr="00964351" w:rsidRDefault="00F23B81" w:rsidP="00F23B81">
            <w:pPr>
              <w:spacing w:after="0" w:line="240" w:lineRule="auto"/>
              <w:rPr>
                <w:rFonts w:eastAsia="Times New Roman" w:cstheme="minorHAnsi"/>
                <w:color w:val="000000"/>
                <w:sz w:val="12"/>
                <w:szCs w:val="12"/>
                <w:lang w:eastAsia="cs-CZ"/>
              </w:rPr>
            </w:pPr>
            <w:r w:rsidRPr="00964351">
              <w:rPr>
                <w:rFonts w:eastAsia="Times New Roman" w:cstheme="minorHAnsi"/>
                <w:color w:val="000000"/>
                <w:sz w:val="12"/>
                <w:szCs w:val="12"/>
                <w:lang w:eastAsia="cs-CZ"/>
              </w:rPr>
              <w:t>Mobilní systém ITS s možností dynamického řízení dopravy na silnicích I. třídy</w:t>
            </w:r>
          </w:p>
        </w:tc>
        <w:tc>
          <w:tcPr>
            <w:tcW w:w="1570" w:type="dxa"/>
            <w:gridSpan w:val="2"/>
            <w:tcBorders>
              <w:top w:val="single" w:sz="4" w:space="0" w:color="auto"/>
              <w:left w:val="nil"/>
              <w:bottom w:val="single" w:sz="4" w:space="0" w:color="auto"/>
              <w:right w:val="single" w:sz="8" w:space="0" w:color="000000"/>
            </w:tcBorders>
            <w:shd w:val="clear" w:color="000000" w:fill="FFFFFF"/>
            <w:vAlign w:val="center"/>
            <w:hideMark/>
          </w:tcPr>
          <w:p w14:paraId="117FB86F" w14:textId="77777777" w:rsidR="00F23B81" w:rsidRPr="00964351" w:rsidRDefault="00F23B81" w:rsidP="00F23B81">
            <w:pPr>
              <w:spacing w:after="0" w:line="240" w:lineRule="auto"/>
              <w:jc w:val="center"/>
              <w:rPr>
                <w:rFonts w:eastAsia="Times New Roman" w:cstheme="minorHAnsi"/>
                <w:i/>
                <w:iCs/>
                <w:sz w:val="12"/>
                <w:szCs w:val="12"/>
                <w:lang w:eastAsia="cs-CZ"/>
              </w:rPr>
            </w:pPr>
            <w:r>
              <w:rPr>
                <w:rFonts w:eastAsia="Times New Roman" w:cstheme="minorHAnsi"/>
                <w:i/>
                <w:iCs/>
                <w:sz w:val="12"/>
                <w:szCs w:val="12"/>
                <w:lang w:eastAsia="cs-CZ"/>
              </w:rPr>
              <w:t>N</w:t>
            </w:r>
            <w:r w:rsidRPr="00964351">
              <w:rPr>
                <w:rFonts w:eastAsia="Times New Roman" w:cstheme="minorHAnsi"/>
                <w:i/>
                <w:iCs/>
                <w:sz w:val="12"/>
                <w:szCs w:val="12"/>
                <w:lang w:eastAsia="cs-CZ"/>
              </w:rPr>
              <w:t xml:space="preserve">ebylo součástí </w:t>
            </w:r>
            <w:proofErr w:type="spellStart"/>
            <w:r w:rsidRPr="00964351">
              <w:rPr>
                <w:rFonts w:eastAsia="Times New Roman" w:cstheme="minorHAnsi"/>
                <w:i/>
                <w:iCs/>
                <w:sz w:val="12"/>
                <w:szCs w:val="12"/>
                <w:lang w:eastAsia="cs-CZ"/>
              </w:rPr>
              <w:t>Imlementačního</w:t>
            </w:r>
            <w:proofErr w:type="spellEnd"/>
            <w:r w:rsidRPr="00964351">
              <w:rPr>
                <w:rFonts w:eastAsia="Times New Roman" w:cstheme="minorHAnsi"/>
                <w:i/>
                <w:iCs/>
                <w:sz w:val="12"/>
                <w:szCs w:val="12"/>
                <w:lang w:eastAsia="cs-CZ"/>
              </w:rPr>
              <w:t xml:space="preserve"> plánu ITS</w:t>
            </w:r>
          </w:p>
        </w:tc>
        <w:tc>
          <w:tcPr>
            <w:tcW w:w="794" w:type="dxa"/>
            <w:tcBorders>
              <w:top w:val="nil"/>
              <w:left w:val="nil"/>
              <w:bottom w:val="single" w:sz="4" w:space="0" w:color="auto"/>
              <w:right w:val="single" w:sz="4" w:space="0" w:color="auto"/>
            </w:tcBorders>
            <w:shd w:val="clear" w:color="000000" w:fill="FFFFFF"/>
            <w:noWrap/>
            <w:vAlign w:val="center"/>
            <w:hideMark/>
          </w:tcPr>
          <w:p w14:paraId="6BD33571"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2018</w:t>
            </w:r>
          </w:p>
        </w:tc>
        <w:tc>
          <w:tcPr>
            <w:tcW w:w="794" w:type="dxa"/>
            <w:tcBorders>
              <w:top w:val="nil"/>
              <w:left w:val="nil"/>
              <w:bottom w:val="single" w:sz="4" w:space="0" w:color="auto"/>
              <w:right w:val="single" w:sz="8" w:space="0" w:color="auto"/>
            </w:tcBorders>
            <w:shd w:val="clear" w:color="000000" w:fill="FFFFFF"/>
            <w:noWrap/>
            <w:vAlign w:val="center"/>
            <w:hideMark/>
          </w:tcPr>
          <w:p w14:paraId="20B615F5"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2018–20</w:t>
            </w:r>
          </w:p>
        </w:tc>
        <w:tc>
          <w:tcPr>
            <w:tcW w:w="794" w:type="dxa"/>
            <w:tcBorders>
              <w:top w:val="nil"/>
              <w:left w:val="nil"/>
              <w:bottom w:val="single" w:sz="4" w:space="0" w:color="auto"/>
              <w:right w:val="single" w:sz="4" w:space="0" w:color="auto"/>
            </w:tcBorders>
            <w:shd w:val="clear" w:color="000000" w:fill="FFFFFF"/>
            <w:noWrap/>
            <w:vAlign w:val="center"/>
            <w:hideMark/>
          </w:tcPr>
          <w:p w14:paraId="04750CAF"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2018</w:t>
            </w:r>
          </w:p>
        </w:tc>
        <w:tc>
          <w:tcPr>
            <w:tcW w:w="797" w:type="dxa"/>
            <w:tcBorders>
              <w:top w:val="nil"/>
              <w:left w:val="nil"/>
              <w:bottom w:val="single" w:sz="4" w:space="0" w:color="auto"/>
              <w:right w:val="single" w:sz="8" w:space="0" w:color="auto"/>
            </w:tcBorders>
            <w:shd w:val="clear" w:color="000000" w:fill="FFFFFF"/>
            <w:noWrap/>
            <w:vAlign w:val="center"/>
            <w:hideMark/>
          </w:tcPr>
          <w:p w14:paraId="19743D4A"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2018–20</w:t>
            </w:r>
          </w:p>
        </w:tc>
        <w:tc>
          <w:tcPr>
            <w:tcW w:w="1020" w:type="dxa"/>
            <w:tcBorders>
              <w:top w:val="nil"/>
              <w:left w:val="nil"/>
              <w:bottom w:val="single" w:sz="4" w:space="0" w:color="auto"/>
              <w:right w:val="nil"/>
            </w:tcBorders>
            <w:shd w:val="clear" w:color="000000" w:fill="FFFFFF"/>
            <w:noWrap/>
            <w:vAlign w:val="center"/>
            <w:hideMark/>
          </w:tcPr>
          <w:p w14:paraId="1B5FFDB4" w14:textId="77777777" w:rsidR="00F23B81" w:rsidRPr="00964351" w:rsidRDefault="00F23B81" w:rsidP="00602388">
            <w:pPr>
              <w:spacing w:after="0" w:line="240" w:lineRule="auto"/>
              <w:ind w:right="227"/>
              <w:jc w:val="right"/>
              <w:rPr>
                <w:rFonts w:eastAsia="Times New Roman" w:cstheme="minorHAnsi"/>
                <w:color w:val="000000"/>
                <w:sz w:val="12"/>
                <w:szCs w:val="12"/>
                <w:lang w:eastAsia="cs-CZ"/>
              </w:rPr>
            </w:pPr>
            <w:r w:rsidRPr="00964351">
              <w:rPr>
                <w:rFonts w:eastAsia="Times New Roman" w:cstheme="minorHAnsi"/>
                <w:color w:val="000000"/>
                <w:sz w:val="12"/>
                <w:szCs w:val="12"/>
                <w:lang w:eastAsia="cs-CZ"/>
              </w:rPr>
              <w:t>188,8</w:t>
            </w:r>
          </w:p>
        </w:tc>
        <w:tc>
          <w:tcPr>
            <w:tcW w:w="794" w:type="dxa"/>
            <w:tcBorders>
              <w:top w:val="nil"/>
              <w:left w:val="single" w:sz="4" w:space="0" w:color="auto"/>
              <w:bottom w:val="single" w:sz="4" w:space="0" w:color="auto"/>
              <w:right w:val="single" w:sz="4" w:space="0" w:color="auto"/>
            </w:tcBorders>
            <w:shd w:val="clear" w:color="000000" w:fill="FFFFFF"/>
            <w:noWrap/>
            <w:vAlign w:val="center"/>
            <w:hideMark/>
          </w:tcPr>
          <w:p w14:paraId="4C94903F" w14:textId="77777777" w:rsidR="00F23B81" w:rsidRPr="00964351" w:rsidRDefault="00F23B81" w:rsidP="00F23B81">
            <w:pPr>
              <w:spacing w:after="0" w:line="240" w:lineRule="auto"/>
              <w:jc w:val="center"/>
              <w:rPr>
                <w:rFonts w:eastAsia="Times New Roman" w:cstheme="minorHAnsi"/>
                <w:sz w:val="12"/>
                <w:szCs w:val="12"/>
                <w:lang w:eastAsia="cs-CZ"/>
              </w:rPr>
            </w:pPr>
            <w:r w:rsidRPr="00964351">
              <w:rPr>
                <w:rFonts w:eastAsia="Times New Roman" w:cstheme="minorHAnsi"/>
                <w:sz w:val="12"/>
                <w:szCs w:val="12"/>
                <w:lang w:eastAsia="cs-CZ"/>
              </w:rPr>
              <w:t>IDEOVÝ ZÁMĚR</w:t>
            </w:r>
          </w:p>
        </w:tc>
        <w:tc>
          <w:tcPr>
            <w:tcW w:w="680" w:type="dxa"/>
            <w:tcBorders>
              <w:top w:val="single" w:sz="4" w:space="0" w:color="auto"/>
              <w:left w:val="single" w:sz="4" w:space="0" w:color="auto"/>
              <w:bottom w:val="single" w:sz="4" w:space="0" w:color="auto"/>
              <w:right w:val="single" w:sz="8" w:space="0" w:color="auto"/>
            </w:tcBorders>
            <w:shd w:val="clear" w:color="000000" w:fill="F4B084"/>
            <w:noWrap/>
            <w:vAlign w:val="center"/>
            <w:hideMark/>
          </w:tcPr>
          <w:p w14:paraId="7A6EA104" w14:textId="77777777" w:rsidR="00F23B81" w:rsidRPr="00964351" w:rsidRDefault="00F23B81" w:rsidP="00F23B81">
            <w:pPr>
              <w:spacing w:after="0" w:line="240" w:lineRule="auto"/>
              <w:jc w:val="center"/>
              <w:rPr>
                <w:rFonts w:eastAsia="Times New Roman" w:cstheme="minorHAnsi"/>
                <w:b/>
                <w:bCs/>
                <w:color w:val="000000"/>
                <w:sz w:val="12"/>
                <w:szCs w:val="12"/>
                <w:lang w:eastAsia="cs-CZ"/>
              </w:rPr>
            </w:pPr>
            <w:r w:rsidRPr="00964351">
              <w:rPr>
                <w:rFonts w:eastAsia="Times New Roman" w:cstheme="minorHAnsi"/>
                <w:b/>
                <w:bCs/>
                <w:color w:val="000000"/>
                <w:sz w:val="12"/>
                <w:szCs w:val="12"/>
                <w:lang w:eastAsia="cs-CZ"/>
              </w:rPr>
              <w:t>ANO</w:t>
            </w:r>
          </w:p>
        </w:tc>
      </w:tr>
      <w:tr w:rsidR="00F23B81" w:rsidRPr="00964351" w14:paraId="1CCCD286" w14:textId="77777777" w:rsidTr="00602388">
        <w:trPr>
          <w:trHeight w:val="397"/>
        </w:trPr>
        <w:tc>
          <w:tcPr>
            <w:tcW w:w="454" w:type="dxa"/>
            <w:tcBorders>
              <w:top w:val="nil"/>
              <w:left w:val="single" w:sz="8" w:space="0" w:color="auto"/>
              <w:bottom w:val="single" w:sz="4" w:space="0" w:color="auto"/>
              <w:right w:val="single" w:sz="4" w:space="0" w:color="auto"/>
            </w:tcBorders>
            <w:shd w:val="clear" w:color="000000" w:fill="FFFFFF"/>
            <w:noWrap/>
            <w:vAlign w:val="center"/>
            <w:hideMark/>
          </w:tcPr>
          <w:p w14:paraId="60C819E0" w14:textId="77777777" w:rsidR="00F23B81" w:rsidRPr="00964351" w:rsidRDefault="00F23B81" w:rsidP="00F23B81">
            <w:pPr>
              <w:spacing w:after="0" w:line="240" w:lineRule="auto"/>
              <w:rPr>
                <w:rFonts w:eastAsia="Times New Roman" w:cstheme="minorHAnsi"/>
                <w:b/>
                <w:bCs/>
                <w:color w:val="000000"/>
                <w:sz w:val="12"/>
                <w:szCs w:val="12"/>
                <w:lang w:eastAsia="cs-CZ"/>
              </w:rPr>
            </w:pPr>
            <w:r w:rsidRPr="00964351">
              <w:rPr>
                <w:rFonts w:eastAsia="Times New Roman" w:cstheme="minorHAnsi"/>
                <w:b/>
                <w:bCs/>
                <w:color w:val="000000"/>
                <w:sz w:val="12"/>
                <w:szCs w:val="12"/>
                <w:lang w:eastAsia="cs-CZ"/>
              </w:rPr>
              <w:t>SD-37</w:t>
            </w:r>
          </w:p>
        </w:tc>
        <w:tc>
          <w:tcPr>
            <w:tcW w:w="3118" w:type="dxa"/>
            <w:tcBorders>
              <w:top w:val="nil"/>
              <w:left w:val="nil"/>
              <w:bottom w:val="single" w:sz="4" w:space="0" w:color="auto"/>
              <w:right w:val="single" w:sz="8" w:space="0" w:color="auto"/>
            </w:tcBorders>
            <w:shd w:val="clear" w:color="000000" w:fill="FFFFFF"/>
            <w:vAlign w:val="center"/>
            <w:hideMark/>
          </w:tcPr>
          <w:p w14:paraId="7795A201" w14:textId="77777777" w:rsidR="00F23B81" w:rsidRPr="00964351" w:rsidRDefault="00F23B81" w:rsidP="00F23B81">
            <w:pPr>
              <w:spacing w:after="0" w:line="240" w:lineRule="auto"/>
              <w:rPr>
                <w:rFonts w:eastAsia="Times New Roman" w:cstheme="minorHAnsi"/>
                <w:color w:val="000000"/>
                <w:sz w:val="12"/>
                <w:szCs w:val="12"/>
                <w:lang w:eastAsia="cs-CZ"/>
              </w:rPr>
            </w:pPr>
            <w:r w:rsidRPr="00964351">
              <w:rPr>
                <w:rFonts w:eastAsia="Times New Roman" w:cstheme="minorHAnsi"/>
                <w:color w:val="000000"/>
                <w:sz w:val="12"/>
                <w:szCs w:val="12"/>
                <w:lang w:eastAsia="cs-CZ"/>
              </w:rPr>
              <w:t>D1 km 182–210, modernizace a výstavba telematických systémů</w:t>
            </w:r>
          </w:p>
        </w:tc>
        <w:tc>
          <w:tcPr>
            <w:tcW w:w="1570" w:type="dxa"/>
            <w:gridSpan w:val="2"/>
            <w:tcBorders>
              <w:top w:val="single" w:sz="4" w:space="0" w:color="auto"/>
              <w:left w:val="nil"/>
              <w:bottom w:val="single" w:sz="4" w:space="0" w:color="auto"/>
              <w:right w:val="single" w:sz="8" w:space="0" w:color="000000"/>
            </w:tcBorders>
            <w:shd w:val="clear" w:color="000000" w:fill="FFFFFF"/>
            <w:vAlign w:val="center"/>
            <w:hideMark/>
          </w:tcPr>
          <w:p w14:paraId="427500CA" w14:textId="77777777" w:rsidR="00F23B81" w:rsidRPr="00964351" w:rsidRDefault="00F23B81" w:rsidP="00F23B81">
            <w:pPr>
              <w:spacing w:after="0" w:line="240" w:lineRule="auto"/>
              <w:jc w:val="center"/>
              <w:rPr>
                <w:rFonts w:eastAsia="Times New Roman" w:cstheme="minorHAnsi"/>
                <w:i/>
                <w:iCs/>
                <w:sz w:val="12"/>
                <w:szCs w:val="12"/>
                <w:lang w:eastAsia="cs-CZ"/>
              </w:rPr>
            </w:pPr>
            <w:r>
              <w:rPr>
                <w:rFonts w:eastAsia="Times New Roman" w:cstheme="minorHAnsi"/>
                <w:i/>
                <w:iCs/>
                <w:sz w:val="12"/>
                <w:szCs w:val="12"/>
                <w:lang w:eastAsia="cs-CZ"/>
              </w:rPr>
              <w:t>N</w:t>
            </w:r>
            <w:r w:rsidRPr="00964351">
              <w:rPr>
                <w:rFonts w:eastAsia="Times New Roman" w:cstheme="minorHAnsi"/>
                <w:i/>
                <w:iCs/>
                <w:sz w:val="12"/>
                <w:szCs w:val="12"/>
                <w:lang w:eastAsia="cs-CZ"/>
              </w:rPr>
              <w:t xml:space="preserve">ebylo součástí </w:t>
            </w:r>
            <w:proofErr w:type="spellStart"/>
            <w:r w:rsidRPr="00964351">
              <w:rPr>
                <w:rFonts w:eastAsia="Times New Roman" w:cstheme="minorHAnsi"/>
                <w:i/>
                <w:iCs/>
                <w:sz w:val="12"/>
                <w:szCs w:val="12"/>
                <w:lang w:eastAsia="cs-CZ"/>
              </w:rPr>
              <w:t>Imlementačního</w:t>
            </w:r>
            <w:proofErr w:type="spellEnd"/>
            <w:r w:rsidRPr="00964351">
              <w:rPr>
                <w:rFonts w:eastAsia="Times New Roman" w:cstheme="minorHAnsi"/>
                <w:i/>
                <w:iCs/>
                <w:sz w:val="12"/>
                <w:szCs w:val="12"/>
                <w:lang w:eastAsia="cs-CZ"/>
              </w:rPr>
              <w:t xml:space="preserve"> plánu ITS</w:t>
            </w:r>
          </w:p>
        </w:tc>
        <w:tc>
          <w:tcPr>
            <w:tcW w:w="794" w:type="dxa"/>
            <w:tcBorders>
              <w:top w:val="nil"/>
              <w:left w:val="nil"/>
              <w:bottom w:val="single" w:sz="4" w:space="0" w:color="auto"/>
              <w:right w:val="single" w:sz="4" w:space="0" w:color="auto"/>
            </w:tcBorders>
            <w:shd w:val="clear" w:color="000000" w:fill="FFFFFF"/>
            <w:noWrap/>
            <w:vAlign w:val="center"/>
            <w:hideMark/>
          </w:tcPr>
          <w:p w14:paraId="1DAC2C1D"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2017</w:t>
            </w:r>
          </w:p>
        </w:tc>
        <w:tc>
          <w:tcPr>
            <w:tcW w:w="794" w:type="dxa"/>
            <w:tcBorders>
              <w:top w:val="nil"/>
              <w:left w:val="nil"/>
              <w:bottom w:val="single" w:sz="4" w:space="0" w:color="auto"/>
              <w:right w:val="single" w:sz="8" w:space="0" w:color="auto"/>
            </w:tcBorders>
            <w:shd w:val="clear" w:color="000000" w:fill="FFFFFF"/>
            <w:noWrap/>
            <w:vAlign w:val="center"/>
            <w:hideMark/>
          </w:tcPr>
          <w:p w14:paraId="71250922"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2019–20</w:t>
            </w:r>
          </w:p>
        </w:tc>
        <w:tc>
          <w:tcPr>
            <w:tcW w:w="794" w:type="dxa"/>
            <w:tcBorders>
              <w:top w:val="nil"/>
              <w:left w:val="nil"/>
              <w:bottom w:val="single" w:sz="4" w:space="0" w:color="auto"/>
              <w:right w:val="single" w:sz="4" w:space="0" w:color="auto"/>
            </w:tcBorders>
            <w:shd w:val="clear" w:color="000000" w:fill="FFFFFF"/>
            <w:noWrap/>
            <w:vAlign w:val="center"/>
            <w:hideMark/>
          </w:tcPr>
          <w:p w14:paraId="34DC4AD3"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2018</w:t>
            </w:r>
          </w:p>
        </w:tc>
        <w:tc>
          <w:tcPr>
            <w:tcW w:w="797" w:type="dxa"/>
            <w:tcBorders>
              <w:top w:val="nil"/>
              <w:left w:val="nil"/>
              <w:bottom w:val="single" w:sz="4" w:space="0" w:color="auto"/>
              <w:right w:val="single" w:sz="8" w:space="0" w:color="auto"/>
            </w:tcBorders>
            <w:shd w:val="clear" w:color="000000" w:fill="FFFFFF"/>
            <w:noWrap/>
            <w:vAlign w:val="center"/>
            <w:hideMark/>
          </w:tcPr>
          <w:p w14:paraId="022F42AB"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2019–20</w:t>
            </w:r>
          </w:p>
        </w:tc>
        <w:tc>
          <w:tcPr>
            <w:tcW w:w="1020" w:type="dxa"/>
            <w:tcBorders>
              <w:top w:val="nil"/>
              <w:left w:val="nil"/>
              <w:bottom w:val="single" w:sz="4" w:space="0" w:color="auto"/>
              <w:right w:val="nil"/>
            </w:tcBorders>
            <w:shd w:val="clear" w:color="000000" w:fill="FFFFFF"/>
            <w:noWrap/>
            <w:vAlign w:val="center"/>
            <w:hideMark/>
          </w:tcPr>
          <w:p w14:paraId="6A1D4E92" w14:textId="77777777" w:rsidR="00F23B81" w:rsidRPr="00964351" w:rsidRDefault="00F23B81" w:rsidP="00602388">
            <w:pPr>
              <w:spacing w:after="0" w:line="240" w:lineRule="auto"/>
              <w:ind w:right="227"/>
              <w:jc w:val="right"/>
              <w:rPr>
                <w:rFonts w:eastAsia="Times New Roman" w:cstheme="minorHAnsi"/>
                <w:color w:val="000000"/>
                <w:sz w:val="12"/>
                <w:szCs w:val="12"/>
                <w:lang w:eastAsia="cs-CZ"/>
              </w:rPr>
            </w:pPr>
            <w:r w:rsidRPr="00964351">
              <w:rPr>
                <w:rFonts w:eastAsia="Times New Roman" w:cstheme="minorHAnsi"/>
                <w:color w:val="000000"/>
                <w:sz w:val="12"/>
                <w:szCs w:val="12"/>
                <w:lang w:eastAsia="cs-CZ"/>
              </w:rPr>
              <w:t>540,0</w:t>
            </w:r>
          </w:p>
        </w:tc>
        <w:tc>
          <w:tcPr>
            <w:tcW w:w="794" w:type="dxa"/>
            <w:tcBorders>
              <w:top w:val="nil"/>
              <w:left w:val="single" w:sz="4" w:space="0" w:color="auto"/>
              <w:bottom w:val="single" w:sz="4" w:space="0" w:color="auto"/>
              <w:right w:val="single" w:sz="4" w:space="0" w:color="auto"/>
            </w:tcBorders>
            <w:shd w:val="clear" w:color="000000" w:fill="FFFFFF"/>
            <w:noWrap/>
            <w:vAlign w:val="center"/>
            <w:hideMark/>
          </w:tcPr>
          <w:p w14:paraId="015C1694" w14:textId="77777777" w:rsidR="00F23B81" w:rsidRPr="00964351" w:rsidRDefault="00F23B81" w:rsidP="00F23B81">
            <w:pPr>
              <w:spacing w:after="0" w:line="240" w:lineRule="auto"/>
              <w:jc w:val="center"/>
              <w:rPr>
                <w:rFonts w:eastAsia="Times New Roman" w:cstheme="minorHAnsi"/>
                <w:sz w:val="12"/>
                <w:szCs w:val="12"/>
                <w:lang w:eastAsia="cs-CZ"/>
              </w:rPr>
            </w:pPr>
            <w:r w:rsidRPr="00964351">
              <w:rPr>
                <w:rFonts w:eastAsia="Times New Roman" w:cstheme="minorHAnsi"/>
                <w:sz w:val="12"/>
                <w:szCs w:val="12"/>
                <w:lang w:eastAsia="cs-CZ"/>
              </w:rPr>
              <w:t>PŘÍPRAVA</w:t>
            </w:r>
          </w:p>
        </w:tc>
        <w:tc>
          <w:tcPr>
            <w:tcW w:w="680"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44DAE696" w14:textId="77777777" w:rsidR="00F23B81" w:rsidRPr="00964351" w:rsidRDefault="00F23B81" w:rsidP="00F23B81">
            <w:pPr>
              <w:spacing w:after="0" w:line="240" w:lineRule="auto"/>
              <w:jc w:val="center"/>
              <w:rPr>
                <w:rFonts w:eastAsia="Times New Roman" w:cstheme="minorHAnsi"/>
                <w:b/>
                <w:bCs/>
                <w:color w:val="000000"/>
                <w:sz w:val="12"/>
                <w:szCs w:val="12"/>
                <w:lang w:eastAsia="cs-CZ"/>
              </w:rPr>
            </w:pPr>
            <w:r w:rsidRPr="00964351">
              <w:rPr>
                <w:rFonts w:eastAsia="Times New Roman" w:cstheme="minorHAnsi"/>
                <w:b/>
                <w:bCs/>
                <w:color w:val="000000"/>
                <w:sz w:val="12"/>
                <w:szCs w:val="12"/>
                <w:lang w:eastAsia="cs-CZ"/>
              </w:rPr>
              <w:t>NE</w:t>
            </w:r>
          </w:p>
        </w:tc>
      </w:tr>
      <w:tr w:rsidR="00F23B81" w:rsidRPr="00964351" w14:paraId="2B9C6243" w14:textId="77777777" w:rsidTr="00602388">
        <w:trPr>
          <w:trHeight w:val="397"/>
        </w:trPr>
        <w:tc>
          <w:tcPr>
            <w:tcW w:w="454" w:type="dxa"/>
            <w:tcBorders>
              <w:top w:val="nil"/>
              <w:left w:val="single" w:sz="8" w:space="0" w:color="auto"/>
              <w:bottom w:val="single" w:sz="4" w:space="0" w:color="auto"/>
              <w:right w:val="single" w:sz="4" w:space="0" w:color="auto"/>
            </w:tcBorders>
            <w:shd w:val="clear" w:color="000000" w:fill="FFFFFF"/>
            <w:noWrap/>
            <w:vAlign w:val="center"/>
            <w:hideMark/>
          </w:tcPr>
          <w:p w14:paraId="78B52F4D" w14:textId="77777777" w:rsidR="00F23B81" w:rsidRPr="00964351" w:rsidRDefault="00F23B81" w:rsidP="00F23B81">
            <w:pPr>
              <w:spacing w:after="0" w:line="240" w:lineRule="auto"/>
              <w:rPr>
                <w:rFonts w:eastAsia="Times New Roman" w:cstheme="minorHAnsi"/>
                <w:b/>
                <w:bCs/>
                <w:color w:val="000000"/>
                <w:sz w:val="12"/>
                <w:szCs w:val="12"/>
                <w:lang w:eastAsia="cs-CZ"/>
              </w:rPr>
            </w:pPr>
            <w:r w:rsidRPr="00964351">
              <w:rPr>
                <w:rFonts w:eastAsia="Times New Roman" w:cstheme="minorHAnsi"/>
                <w:b/>
                <w:bCs/>
                <w:color w:val="000000"/>
                <w:sz w:val="12"/>
                <w:szCs w:val="12"/>
                <w:lang w:eastAsia="cs-CZ"/>
              </w:rPr>
              <w:t>SD-38</w:t>
            </w:r>
          </w:p>
        </w:tc>
        <w:tc>
          <w:tcPr>
            <w:tcW w:w="3118" w:type="dxa"/>
            <w:tcBorders>
              <w:top w:val="nil"/>
              <w:left w:val="nil"/>
              <w:bottom w:val="single" w:sz="4" w:space="0" w:color="auto"/>
              <w:right w:val="single" w:sz="8" w:space="0" w:color="auto"/>
            </w:tcBorders>
            <w:shd w:val="clear" w:color="000000" w:fill="FFFFFF"/>
            <w:vAlign w:val="center"/>
            <w:hideMark/>
          </w:tcPr>
          <w:p w14:paraId="59E487E5" w14:textId="77777777" w:rsidR="00F23B81" w:rsidRPr="00964351" w:rsidRDefault="00F23B81" w:rsidP="00F23B81">
            <w:pPr>
              <w:spacing w:after="0" w:line="240" w:lineRule="auto"/>
              <w:rPr>
                <w:rFonts w:eastAsia="Times New Roman" w:cstheme="minorHAnsi"/>
                <w:color w:val="000000"/>
                <w:sz w:val="12"/>
                <w:szCs w:val="12"/>
                <w:lang w:eastAsia="cs-CZ"/>
              </w:rPr>
            </w:pPr>
            <w:r w:rsidRPr="00964351">
              <w:rPr>
                <w:rFonts w:eastAsia="Times New Roman" w:cstheme="minorHAnsi"/>
                <w:color w:val="000000"/>
                <w:sz w:val="12"/>
                <w:szCs w:val="12"/>
                <w:lang w:eastAsia="cs-CZ"/>
              </w:rPr>
              <w:t>Doplnění systému automatického protinámrazového postřiku vozovky v rizikových lokalitách</w:t>
            </w:r>
          </w:p>
        </w:tc>
        <w:tc>
          <w:tcPr>
            <w:tcW w:w="1570" w:type="dxa"/>
            <w:gridSpan w:val="2"/>
            <w:tcBorders>
              <w:top w:val="single" w:sz="4" w:space="0" w:color="auto"/>
              <w:left w:val="nil"/>
              <w:bottom w:val="single" w:sz="4" w:space="0" w:color="auto"/>
              <w:right w:val="single" w:sz="8" w:space="0" w:color="000000"/>
            </w:tcBorders>
            <w:shd w:val="clear" w:color="000000" w:fill="FFFFFF"/>
            <w:vAlign w:val="center"/>
            <w:hideMark/>
          </w:tcPr>
          <w:p w14:paraId="2F3E3DD3" w14:textId="77777777" w:rsidR="00F23B81" w:rsidRPr="00964351" w:rsidRDefault="00F23B81" w:rsidP="00F23B81">
            <w:pPr>
              <w:spacing w:after="0" w:line="240" w:lineRule="auto"/>
              <w:jc w:val="center"/>
              <w:rPr>
                <w:rFonts w:eastAsia="Times New Roman" w:cstheme="minorHAnsi"/>
                <w:i/>
                <w:iCs/>
                <w:sz w:val="12"/>
                <w:szCs w:val="12"/>
                <w:lang w:eastAsia="cs-CZ"/>
              </w:rPr>
            </w:pPr>
            <w:r>
              <w:rPr>
                <w:rFonts w:eastAsia="Times New Roman" w:cstheme="minorHAnsi"/>
                <w:i/>
                <w:iCs/>
                <w:sz w:val="12"/>
                <w:szCs w:val="12"/>
                <w:lang w:eastAsia="cs-CZ"/>
              </w:rPr>
              <w:t>N</w:t>
            </w:r>
            <w:r w:rsidRPr="00964351">
              <w:rPr>
                <w:rFonts w:eastAsia="Times New Roman" w:cstheme="minorHAnsi"/>
                <w:i/>
                <w:iCs/>
                <w:sz w:val="12"/>
                <w:szCs w:val="12"/>
                <w:lang w:eastAsia="cs-CZ"/>
              </w:rPr>
              <w:t xml:space="preserve">ebylo součástí </w:t>
            </w:r>
            <w:proofErr w:type="spellStart"/>
            <w:r w:rsidRPr="00964351">
              <w:rPr>
                <w:rFonts w:eastAsia="Times New Roman" w:cstheme="minorHAnsi"/>
                <w:i/>
                <w:iCs/>
                <w:sz w:val="12"/>
                <w:szCs w:val="12"/>
                <w:lang w:eastAsia="cs-CZ"/>
              </w:rPr>
              <w:t>Imlementačního</w:t>
            </w:r>
            <w:proofErr w:type="spellEnd"/>
            <w:r w:rsidRPr="00964351">
              <w:rPr>
                <w:rFonts w:eastAsia="Times New Roman" w:cstheme="minorHAnsi"/>
                <w:i/>
                <w:iCs/>
                <w:sz w:val="12"/>
                <w:szCs w:val="12"/>
                <w:lang w:eastAsia="cs-CZ"/>
              </w:rPr>
              <w:t xml:space="preserve"> plánu ITS</w:t>
            </w:r>
          </w:p>
        </w:tc>
        <w:tc>
          <w:tcPr>
            <w:tcW w:w="1588" w:type="dxa"/>
            <w:gridSpan w:val="2"/>
            <w:tcBorders>
              <w:top w:val="single" w:sz="4" w:space="0" w:color="auto"/>
              <w:left w:val="nil"/>
              <w:bottom w:val="single" w:sz="4" w:space="0" w:color="auto"/>
              <w:right w:val="single" w:sz="8" w:space="0" w:color="000000"/>
            </w:tcBorders>
            <w:shd w:val="clear" w:color="000000" w:fill="FFFFFF"/>
            <w:vAlign w:val="center"/>
            <w:hideMark/>
          </w:tcPr>
          <w:p w14:paraId="01D69522" w14:textId="77777777" w:rsidR="00F23B81" w:rsidRPr="00964351" w:rsidRDefault="00F23B81" w:rsidP="00F23B81">
            <w:pPr>
              <w:spacing w:after="0" w:line="240" w:lineRule="auto"/>
              <w:jc w:val="center"/>
              <w:rPr>
                <w:rFonts w:eastAsia="Times New Roman" w:cstheme="minorHAnsi"/>
                <w:i/>
                <w:iCs/>
                <w:sz w:val="12"/>
                <w:szCs w:val="12"/>
                <w:lang w:eastAsia="cs-CZ"/>
              </w:rPr>
            </w:pPr>
            <w:r>
              <w:rPr>
                <w:rFonts w:eastAsia="Times New Roman" w:cstheme="minorHAnsi"/>
                <w:i/>
                <w:iCs/>
                <w:sz w:val="12"/>
                <w:szCs w:val="12"/>
                <w:lang w:eastAsia="cs-CZ"/>
              </w:rPr>
              <w:t>N</w:t>
            </w:r>
            <w:r w:rsidRPr="00964351">
              <w:rPr>
                <w:rFonts w:eastAsia="Times New Roman" w:cstheme="minorHAnsi"/>
                <w:i/>
                <w:iCs/>
                <w:sz w:val="12"/>
                <w:szCs w:val="12"/>
                <w:lang w:eastAsia="cs-CZ"/>
              </w:rPr>
              <w:t xml:space="preserve">ebylo součástí </w:t>
            </w:r>
            <w:proofErr w:type="spellStart"/>
            <w:r w:rsidRPr="00964351">
              <w:rPr>
                <w:rFonts w:eastAsia="Times New Roman" w:cstheme="minorHAnsi"/>
                <w:i/>
                <w:iCs/>
                <w:sz w:val="12"/>
                <w:szCs w:val="12"/>
                <w:lang w:eastAsia="cs-CZ"/>
              </w:rPr>
              <w:t>Imlementačního</w:t>
            </w:r>
            <w:proofErr w:type="spellEnd"/>
            <w:r w:rsidRPr="00964351">
              <w:rPr>
                <w:rFonts w:eastAsia="Times New Roman" w:cstheme="minorHAnsi"/>
                <w:i/>
                <w:iCs/>
                <w:sz w:val="12"/>
                <w:szCs w:val="12"/>
                <w:lang w:eastAsia="cs-CZ"/>
              </w:rPr>
              <w:t xml:space="preserve"> plánu ITS</w:t>
            </w:r>
          </w:p>
        </w:tc>
        <w:tc>
          <w:tcPr>
            <w:tcW w:w="794" w:type="dxa"/>
            <w:tcBorders>
              <w:top w:val="nil"/>
              <w:left w:val="nil"/>
              <w:bottom w:val="single" w:sz="4" w:space="0" w:color="auto"/>
              <w:right w:val="single" w:sz="4" w:space="0" w:color="auto"/>
            </w:tcBorders>
            <w:shd w:val="clear" w:color="000000" w:fill="FFFFFF"/>
            <w:noWrap/>
            <w:vAlign w:val="center"/>
            <w:hideMark/>
          </w:tcPr>
          <w:p w14:paraId="2023E5C9"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2018</w:t>
            </w:r>
          </w:p>
        </w:tc>
        <w:tc>
          <w:tcPr>
            <w:tcW w:w="797" w:type="dxa"/>
            <w:tcBorders>
              <w:top w:val="nil"/>
              <w:left w:val="nil"/>
              <w:bottom w:val="single" w:sz="4" w:space="0" w:color="auto"/>
              <w:right w:val="single" w:sz="8" w:space="0" w:color="auto"/>
            </w:tcBorders>
            <w:shd w:val="clear" w:color="000000" w:fill="FFFFFF"/>
            <w:noWrap/>
            <w:vAlign w:val="center"/>
            <w:hideMark/>
          </w:tcPr>
          <w:p w14:paraId="1C331ED9"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2018–20</w:t>
            </w:r>
          </w:p>
        </w:tc>
        <w:tc>
          <w:tcPr>
            <w:tcW w:w="1020" w:type="dxa"/>
            <w:tcBorders>
              <w:top w:val="nil"/>
              <w:left w:val="nil"/>
              <w:bottom w:val="single" w:sz="4" w:space="0" w:color="auto"/>
              <w:right w:val="nil"/>
            </w:tcBorders>
            <w:shd w:val="clear" w:color="000000" w:fill="FFFFFF"/>
            <w:noWrap/>
            <w:vAlign w:val="center"/>
            <w:hideMark/>
          </w:tcPr>
          <w:p w14:paraId="7033389B" w14:textId="77777777" w:rsidR="00F23B81" w:rsidRPr="00964351" w:rsidRDefault="00F23B81" w:rsidP="00602388">
            <w:pPr>
              <w:spacing w:after="0" w:line="240" w:lineRule="auto"/>
              <w:ind w:right="227"/>
              <w:jc w:val="right"/>
              <w:rPr>
                <w:rFonts w:eastAsia="Times New Roman" w:cstheme="minorHAnsi"/>
                <w:color w:val="000000"/>
                <w:sz w:val="12"/>
                <w:szCs w:val="12"/>
                <w:lang w:eastAsia="cs-CZ"/>
              </w:rPr>
            </w:pPr>
            <w:r w:rsidRPr="00964351">
              <w:rPr>
                <w:rFonts w:eastAsia="Times New Roman" w:cstheme="minorHAnsi"/>
                <w:color w:val="000000"/>
                <w:sz w:val="12"/>
                <w:szCs w:val="12"/>
                <w:lang w:eastAsia="cs-CZ"/>
              </w:rPr>
              <w:t>190,0</w:t>
            </w:r>
          </w:p>
        </w:tc>
        <w:tc>
          <w:tcPr>
            <w:tcW w:w="794" w:type="dxa"/>
            <w:tcBorders>
              <w:top w:val="nil"/>
              <w:left w:val="single" w:sz="4" w:space="0" w:color="auto"/>
              <w:bottom w:val="single" w:sz="4" w:space="0" w:color="auto"/>
              <w:right w:val="single" w:sz="4" w:space="0" w:color="auto"/>
            </w:tcBorders>
            <w:shd w:val="clear" w:color="000000" w:fill="FFFFFF"/>
            <w:noWrap/>
            <w:vAlign w:val="center"/>
            <w:hideMark/>
          </w:tcPr>
          <w:p w14:paraId="780F80F9" w14:textId="77777777" w:rsidR="00F23B81" w:rsidRPr="00964351" w:rsidRDefault="00F23B81" w:rsidP="00F23B81">
            <w:pPr>
              <w:spacing w:after="0" w:line="240" w:lineRule="auto"/>
              <w:jc w:val="center"/>
              <w:rPr>
                <w:rFonts w:eastAsia="Times New Roman" w:cstheme="minorHAnsi"/>
                <w:sz w:val="12"/>
                <w:szCs w:val="12"/>
                <w:lang w:eastAsia="cs-CZ"/>
              </w:rPr>
            </w:pPr>
            <w:r w:rsidRPr="00964351">
              <w:rPr>
                <w:rFonts w:eastAsia="Times New Roman" w:cstheme="minorHAnsi"/>
                <w:sz w:val="12"/>
                <w:szCs w:val="12"/>
                <w:lang w:eastAsia="cs-CZ"/>
              </w:rPr>
              <w:t>PŘÍPRAVA</w:t>
            </w:r>
          </w:p>
        </w:tc>
        <w:tc>
          <w:tcPr>
            <w:tcW w:w="680"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05D3DB9A" w14:textId="77777777" w:rsidR="00F23B81" w:rsidRPr="00964351" w:rsidRDefault="00F23B81" w:rsidP="00F23B81">
            <w:pPr>
              <w:spacing w:after="0" w:line="240" w:lineRule="auto"/>
              <w:jc w:val="center"/>
              <w:rPr>
                <w:rFonts w:eastAsia="Times New Roman" w:cstheme="minorHAnsi"/>
                <w:b/>
                <w:bCs/>
                <w:color w:val="000000"/>
                <w:sz w:val="12"/>
                <w:szCs w:val="12"/>
                <w:lang w:eastAsia="cs-CZ"/>
              </w:rPr>
            </w:pPr>
            <w:r w:rsidRPr="00964351">
              <w:rPr>
                <w:rFonts w:eastAsia="Times New Roman" w:cstheme="minorHAnsi"/>
                <w:b/>
                <w:bCs/>
                <w:color w:val="000000"/>
                <w:sz w:val="12"/>
                <w:szCs w:val="12"/>
                <w:lang w:eastAsia="cs-CZ"/>
              </w:rPr>
              <w:t>NE</w:t>
            </w:r>
          </w:p>
        </w:tc>
      </w:tr>
      <w:tr w:rsidR="00F23B81" w:rsidRPr="00964351" w14:paraId="5B9C472E" w14:textId="77777777" w:rsidTr="00602388">
        <w:trPr>
          <w:trHeight w:val="397"/>
        </w:trPr>
        <w:tc>
          <w:tcPr>
            <w:tcW w:w="454" w:type="dxa"/>
            <w:tcBorders>
              <w:top w:val="nil"/>
              <w:left w:val="single" w:sz="8" w:space="0" w:color="auto"/>
              <w:bottom w:val="single" w:sz="8" w:space="0" w:color="auto"/>
              <w:right w:val="single" w:sz="4" w:space="0" w:color="auto"/>
            </w:tcBorders>
            <w:shd w:val="clear" w:color="000000" w:fill="FFFFFF"/>
            <w:noWrap/>
            <w:vAlign w:val="center"/>
            <w:hideMark/>
          </w:tcPr>
          <w:p w14:paraId="29726A79" w14:textId="77777777" w:rsidR="00F23B81" w:rsidRPr="00964351" w:rsidRDefault="00F23B81" w:rsidP="00F23B81">
            <w:pPr>
              <w:spacing w:after="0" w:line="240" w:lineRule="auto"/>
              <w:rPr>
                <w:rFonts w:eastAsia="Times New Roman" w:cstheme="minorHAnsi"/>
                <w:b/>
                <w:bCs/>
                <w:color w:val="000000"/>
                <w:sz w:val="12"/>
                <w:szCs w:val="12"/>
                <w:lang w:eastAsia="cs-CZ"/>
              </w:rPr>
            </w:pPr>
            <w:r w:rsidRPr="00964351">
              <w:rPr>
                <w:rFonts w:eastAsia="Times New Roman" w:cstheme="minorHAnsi"/>
                <w:b/>
                <w:bCs/>
                <w:color w:val="000000"/>
                <w:sz w:val="12"/>
                <w:szCs w:val="12"/>
                <w:lang w:eastAsia="cs-CZ"/>
              </w:rPr>
              <w:t>SD-39</w:t>
            </w:r>
          </w:p>
        </w:tc>
        <w:tc>
          <w:tcPr>
            <w:tcW w:w="3118" w:type="dxa"/>
            <w:tcBorders>
              <w:top w:val="nil"/>
              <w:left w:val="nil"/>
              <w:bottom w:val="single" w:sz="8" w:space="0" w:color="auto"/>
              <w:right w:val="single" w:sz="8" w:space="0" w:color="auto"/>
            </w:tcBorders>
            <w:shd w:val="clear" w:color="000000" w:fill="FFFFFF"/>
            <w:vAlign w:val="center"/>
            <w:hideMark/>
          </w:tcPr>
          <w:p w14:paraId="256B7E66" w14:textId="77777777" w:rsidR="00F23B81" w:rsidRPr="00964351" w:rsidRDefault="00F23B81" w:rsidP="00F23B81">
            <w:pPr>
              <w:spacing w:after="0" w:line="240" w:lineRule="auto"/>
              <w:rPr>
                <w:rFonts w:eastAsia="Times New Roman" w:cstheme="minorHAnsi"/>
                <w:color w:val="000000"/>
                <w:sz w:val="12"/>
                <w:szCs w:val="12"/>
                <w:lang w:eastAsia="cs-CZ"/>
              </w:rPr>
            </w:pPr>
            <w:r w:rsidRPr="00964351">
              <w:rPr>
                <w:rFonts w:eastAsia="Times New Roman" w:cstheme="minorHAnsi"/>
                <w:color w:val="000000"/>
                <w:sz w:val="12"/>
                <w:szCs w:val="12"/>
                <w:lang w:eastAsia="cs-CZ"/>
              </w:rPr>
              <w:t>Aktualizace lokalizačních tabulek pro RDS-TMC</w:t>
            </w:r>
          </w:p>
        </w:tc>
        <w:tc>
          <w:tcPr>
            <w:tcW w:w="1570" w:type="dxa"/>
            <w:gridSpan w:val="2"/>
            <w:tcBorders>
              <w:top w:val="single" w:sz="4" w:space="0" w:color="auto"/>
              <w:left w:val="nil"/>
              <w:bottom w:val="single" w:sz="8" w:space="0" w:color="auto"/>
              <w:right w:val="single" w:sz="8" w:space="0" w:color="000000"/>
            </w:tcBorders>
            <w:shd w:val="clear" w:color="000000" w:fill="FFFFFF"/>
            <w:vAlign w:val="center"/>
            <w:hideMark/>
          </w:tcPr>
          <w:p w14:paraId="27DCCBC0" w14:textId="77777777" w:rsidR="00F23B81" w:rsidRPr="00964351" w:rsidRDefault="00F23B81" w:rsidP="00F23B81">
            <w:pPr>
              <w:spacing w:after="0" w:line="240" w:lineRule="auto"/>
              <w:jc w:val="center"/>
              <w:rPr>
                <w:rFonts w:eastAsia="Times New Roman" w:cstheme="minorHAnsi"/>
                <w:i/>
                <w:iCs/>
                <w:sz w:val="12"/>
                <w:szCs w:val="12"/>
                <w:lang w:eastAsia="cs-CZ"/>
              </w:rPr>
            </w:pPr>
            <w:r>
              <w:rPr>
                <w:rFonts w:eastAsia="Times New Roman" w:cstheme="minorHAnsi"/>
                <w:i/>
                <w:iCs/>
                <w:sz w:val="12"/>
                <w:szCs w:val="12"/>
                <w:lang w:eastAsia="cs-CZ"/>
              </w:rPr>
              <w:t>N</w:t>
            </w:r>
            <w:r w:rsidRPr="00964351">
              <w:rPr>
                <w:rFonts w:eastAsia="Times New Roman" w:cstheme="minorHAnsi"/>
                <w:i/>
                <w:iCs/>
                <w:sz w:val="12"/>
                <w:szCs w:val="12"/>
                <w:lang w:eastAsia="cs-CZ"/>
              </w:rPr>
              <w:t xml:space="preserve">ebylo součástí </w:t>
            </w:r>
            <w:proofErr w:type="spellStart"/>
            <w:r w:rsidRPr="00964351">
              <w:rPr>
                <w:rFonts w:eastAsia="Times New Roman" w:cstheme="minorHAnsi"/>
                <w:i/>
                <w:iCs/>
                <w:sz w:val="12"/>
                <w:szCs w:val="12"/>
                <w:lang w:eastAsia="cs-CZ"/>
              </w:rPr>
              <w:t>Imlementačního</w:t>
            </w:r>
            <w:proofErr w:type="spellEnd"/>
            <w:r w:rsidRPr="00964351">
              <w:rPr>
                <w:rFonts w:eastAsia="Times New Roman" w:cstheme="minorHAnsi"/>
                <w:i/>
                <w:iCs/>
                <w:sz w:val="12"/>
                <w:szCs w:val="12"/>
                <w:lang w:eastAsia="cs-CZ"/>
              </w:rPr>
              <w:t xml:space="preserve"> plánu ITS</w:t>
            </w:r>
          </w:p>
        </w:tc>
        <w:tc>
          <w:tcPr>
            <w:tcW w:w="1588" w:type="dxa"/>
            <w:gridSpan w:val="2"/>
            <w:tcBorders>
              <w:top w:val="single" w:sz="4" w:space="0" w:color="auto"/>
              <w:left w:val="nil"/>
              <w:bottom w:val="single" w:sz="8" w:space="0" w:color="auto"/>
              <w:right w:val="single" w:sz="8" w:space="0" w:color="000000"/>
            </w:tcBorders>
            <w:shd w:val="clear" w:color="000000" w:fill="FFFFFF"/>
            <w:vAlign w:val="center"/>
            <w:hideMark/>
          </w:tcPr>
          <w:p w14:paraId="5C813D2B" w14:textId="77777777" w:rsidR="00F23B81" w:rsidRPr="00964351" w:rsidRDefault="00F23B81" w:rsidP="00F23B81">
            <w:pPr>
              <w:spacing w:after="0" w:line="240" w:lineRule="auto"/>
              <w:jc w:val="center"/>
              <w:rPr>
                <w:rFonts w:eastAsia="Times New Roman" w:cstheme="minorHAnsi"/>
                <w:i/>
                <w:iCs/>
                <w:sz w:val="12"/>
                <w:szCs w:val="12"/>
                <w:lang w:eastAsia="cs-CZ"/>
              </w:rPr>
            </w:pPr>
            <w:r>
              <w:rPr>
                <w:rFonts w:eastAsia="Times New Roman" w:cstheme="minorHAnsi"/>
                <w:i/>
                <w:iCs/>
                <w:sz w:val="12"/>
                <w:szCs w:val="12"/>
                <w:lang w:eastAsia="cs-CZ"/>
              </w:rPr>
              <w:t>N</w:t>
            </w:r>
            <w:r w:rsidRPr="00964351">
              <w:rPr>
                <w:rFonts w:eastAsia="Times New Roman" w:cstheme="minorHAnsi"/>
                <w:i/>
                <w:iCs/>
                <w:sz w:val="12"/>
                <w:szCs w:val="12"/>
                <w:lang w:eastAsia="cs-CZ"/>
              </w:rPr>
              <w:t xml:space="preserve">ebylo součástí </w:t>
            </w:r>
            <w:proofErr w:type="spellStart"/>
            <w:r w:rsidRPr="00964351">
              <w:rPr>
                <w:rFonts w:eastAsia="Times New Roman" w:cstheme="minorHAnsi"/>
                <w:i/>
                <w:iCs/>
                <w:sz w:val="12"/>
                <w:szCs w:val="12"/>
                <w:lang w:eastAsia="cs-CZ"/>
              </w:rPr>
              <w:t>Imlementačního</w:t>
            </w:r>
            <w:proofErr w:type="spellEnd"/>
            <w:r w:rsidRPr="00964351">
              <w:rPr>
                <w:rFonts w:eastAsia="Times New Roman" w:cstheme="minorHAnsi"/>
                <w:i/>
                <w:iCs/>
                <w:sz w:val="12"/>
                <w:szCs w:val="12"/>
                <w:lang w:eastAsia="cs-CZ"/>
              </w:rPr>
              <w:t xml:space="preserve"> plánu ITS</w:t>
            </w:r>
          </w:p>
        </w:tc>
        <w:tc>
          <w:tcPr>
            <w:tcW w:w="794" w:type="dxa"/>
            <w:tcBorders>
              <w:top w:val="nil"/>
              <w:left w:val="nil"/>
              <w:bottom w:val="single" w:sz="8" w:space="0" w:color="auto"/>
              <w:right w:val="single" w:sz="4" w:space="0" w:color="auto"/>
            </w:tcBorders>
            <w:shd w:val="clear" w:color="000000" w:fill="FFFFFF"/>
            <w:noWrap/>
            <w:vAlign w:val="center"/>
            <w:hideMark/>
          </w:tcPr>
          <w:p w14:paraId="65149234"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2018</w:t>
            </w:r>
          </w:p>
        </w:tc>
        <w:tc>
          <w:tcPr>
            <w:tcW w:w="797" w:type="dxa"/>
            <w:tcBorders>
              <w:top w:val="nil"/>
              <w:left w:val="nil"/>
              <w:bottom w:val="single" w:sz="8" w:space="0" w:color="auto"/>
              <w:right w:val="single" w:sz="8" w:space="0" w:color="auto"/>
            </w:tcBorders>
            <w:shd w:val="clear" w:color="000000" w:fill="FFFFFF"/>
            <w:noWrap/>
            <w:vAlign w:val="center"/>
            <w:hideMark/>
          </w:tcPr>
          <w:p w14:paraId="6139D132" w14:textId="77777777" w:rsidR="00F23B81" w:rsidRPr="00964351" w:rsidRDefault="00F23B81" w:rsidP="00F23B81">
            <w:pPr>
              <w:spacing w:after="0" w:line="240" w:lineRule="auto"/>
              <w:jc w:val="center"/>
              <w:rPr>
                <w:rFonts w:eastAsia="Times New Roman" w:cstheme="minorHAnsi"/>
                <w:color w:val="000000"/>
                <w:sz w:val="12"/>
                <w:szCs w:val="12"/>
                <w:lang w:eastAsia="cs-CZ"/>
              </w:rPr>
            </w:pPr>
            <w:r w:rsidRPr="00964351">
              <w:rPr>
                <w:rFonts w:eastAsia="Times New Roman" w:cstheme="minorHAnsi"/>
                <w:color w:val="000000"/>
                <w:sz w:val="12"/>
                <w:szCs w:val="12"/>
                <w:lang w:eastAsia="cs-CZ"/>
              </w:rPr>
              <w:t>2018 a dále</w:t>
            </w:r>
          </w:p>
        </w:tc>
        <w:tc>
          <w:tcPr>
            <w:tcW w:w="1020" w:type="dxa"/>
            <w:tcBorders>
              <w:top w:val="nil"/>
              <w:left w:val="nil"/>
              <w:bottom w:val="single" w:sz="8" w:space="0" w:color="auto"/>
              <w:right w:val="nil"/>
            </w:tcBorders>
            <w:shd w:val="clear" w:color="000000" w:fill="FFFFFF"/>
            <w:noWrap/>
            <w:vAlign w:val="center"/>
            <w:hideMark/>
          </w:tcPr>
          <w:p w14:paraId="021B521F" w14:textId="77777777" w:rsidR="00F23B81" w:rsidRPr="00964351" w:rsidRDefault="00F23B81" w:rsidP="00602388">
            <w:pPr>
              <w:spacing w:after="0" w:line="240" w:lineRule="auto"/>
              <w:ind w:right="227"/>
              <w:jc w:val="right"/>
              <w:rPr>
                <w:rFonts w:eastAsia="Times New Roman" w:cstheme="minorHAnsi"/>
                <w:color w:val="000000"/>
                <w:sz w:val="12"/>
                <w:szCs w:val="12"/>
                <w:lang w:eastAsia="cs-CZ"/>
              </w:rPr>
            </w:pPr>
            <w:r w:rsidRPr="00964351">
              <w:rPr>
                <w:rFonts w:eastAsia="Times New Roman" w:cstheme="minorHAnsi"/>
                <w:color w:val="000000"/>
                <w:sz w:val="12"/>
                <w:szCs w:val="12"/>
                <w:lang w:eastAsia="cs-CZ"/>
              </w:rPr>
              <w:t>12,1</w:t>
            </w:r>
          </w:p>
        </w:tc>
        <w:tc>
          <w:tcPr>
            <w:tcW w:w="794" w:type="dxa"/>
            <w:tcBorders>
              <w:top w:val="nil"/>
              <w:left w:val="single" w:sz="4" w:space="0" w:color="auto"/>
              <w:bottom w:val="single" w:sz="8" w:space="0" w:color="auto"/>
              <w:right w:val="single" w:sz="4" w:space="0" w:color="auto"/>
            </w:tcBorders>
            <w:shd w:val="clear" w:color="000000" w:fill="FFFFFF"/>
            <w:noWrap/>
            <w:vAlign w:val="center"/>
            <w:hideMark/>
          </w:tcPr>
          <w:p w14:paraId="6D2A1267" w14:textId="77777777" w:rsidR="00F23B81" w:rsidRPr="00964351" w:rsidRDefault="00F23B81" w:rsidP="00F23B81">
            <w:pPr>
              <w:spacing w:after="0" w:line="240" w:lineRule="auto"/>
              <w:jc w:val="center"/>
              <w:rPr>
                <w:rFonts w:eastAsia="Times New Roman" w:cstheme="minorHAnsi"/>
                <w:sz w:val="12"/>
                <w:szCs w:val="12"/>
                <w:lang w:eastAsia="cs-CZ"/>
              </w:rPr>
            </w:pPr>
            <w:r w:rsidRPr="00964351">
              <w:rPr>
                <w:rFonts w:eastAsia="Times New Roman" w:cstheme="minorHAnsi"/>
                <w:sz w:val="12"/>
                <w:szCs w:val="12"/>
                <w:lang w:eastAsia="cs-CZ"/>
              </w:rPr>
              <w:t>IDEOVÝ ZÁMĚR</w:t>
            </w:r>
          </w:p>
        </w:tc>
        <w:tc>
          <w:tcPr>
            <w:tcW w:w="680" w:type="dxa"/>
            <w:tcBorders>
              <w:top w:val="single" w:sz="4" w:space="0" w:color="auto"/>
              <w:left w:val="single" w:sz="4" w:space="0" w:color="auto"/>
              <w:bottom w:val="single" w:sz="8" w:space="0" w:color="auto"/>
              <w:right w:val="single" w:sz="8" w:space="0" w:color="auto"/>
            </w:tcBorders>
            <w:shd w:val="clear" w:color="000000" w:fill="C6E0B4"/>
            <w:noWrap/>
            <w:vAlign w:val="center"/>
            <w:hideMark/>
          </w:tcPr>
          <w:p w14:paraId="0210DA88" w14:textId="77777777" w:rsidR="00F23B81" w:rsidRPr="00964351" w:rsidRDefault="00F23B81" w:rsidP="00F23B81">
            <w:pPr>
              <w:spacing w:after="0" w:line="240" w:lineRule="auto"/>
              <w:jc w:val="center"/>
              <w:rPr>
                <w:rFonts w:eastAsia="Times New Roman" w:cstheme="minorHAnsi"/>
                <w:b/>
                <w:bCs/>
                <w:color w:val="000000"/>
                <w:sz w:val="12"/>
                <w:szCs w:val="12"/>
                <w:lang w:eastAsia="cs-CZ"/>
              </w:rPr>
            </w:pPr>
            <w:r w:rsidRPr="00964351">
              <w:rPr>
                <w:rFonts w:eastAsia="Times New Roman" w:cstheme="minorHAnsi"/>
                <w:b/>
                <w:bCs/>
                <w:color w:val="000000"/>
                <w:sz w:val="12"/>
                <w:szCs w:val="12"/>
                <w:lang w:eastAsia="cs-CZ"/>
              </w:rPr>
              <w:t>NE</w:t>
            </w:r>
          </w:p>
        </w:tc>
      </w:tr>
    </w:tbl>
    <w:p w14:paraId="15639D43" w14:textId="77777777" w:rsidR="00F23B81" w:rsidRPr="00306BBA" w:rsidRDefault="00F23B81" w:rsidP="00F23B81">
      <w:pPr>
        <w:spacing w:after="0"/>
        <w:ind w:left="-709"/>
        <w:rPr>
          <w:sz w:val="18"/>
          <w:szCs w:val="18"/>
        </w:rPr>
      </w:pPr>
      <w:r w:rsidRPr="00306BBA">
        <w:rPr>
          <w:b/>
          <w:sz w:val="18"/>
          <w:szCs w:val="18"/>
        </w:rPr>
        <w:t xml:space="preserve">Zdroj: </w:t>
      </w:r>
      <w:r w:rsidRPr="00306BBA">
        <w:rPr>
          <w:i/>
          <w:sz w:val="18"/>
          <w:szCs w:val="18"/>
        </w:rPr>
        <w:t>Implementační plán ITS a jeho aktualizace</w:t>
      </w:r>
      <w:r w:rsidRPr="00306BBA">
        <w:rPr>
          <w:sz w:val="18"/>
          <w:szCs w:val="18"/>
        </w:rPr>
        <w:t>.</w:t>
      </w:r>
    </w:p>
    <w:p w14:paraId="2994CCE3" w14:textId="77777777" w:rsidR="00F23B81" w:rsidRPr="00306BBA" w:rsidRDefault="00F23B81" w:rsidP="00F23B81">
      <w:pPr>
        <w:spacing w:after="0"/>
        <w:ind w:left="-426" w:right="-851" w:hanging="283"/>
        <w:rPr>
          <w:sz w:val="18"/>
          <w:szCs w:val="18"/>
        </w:rPr>
      </w:pPr>
      <w:r>
        <w:rPr>
          <w:sz w:val="20"/>
          <w:szCs w:val="20"/>
        </w:rPr>
        <w:t>*</w:t>
      </w:r>
      <w:r>
        <w:rPr>
          <w:sz w:val="20"/>
          <w:szCs w:val="20"/>
        </w:rPr>
        <w:tab/>
      </w:r>
      <w:r w:rsidRPr="00306BBA">
        <w:rPr>
          <w:sz w:val="18"/>
          <w:szCs w:val="18"/>
        </w:rPr>
        <w:t>V částce jsou obsaženy plánované investiční peněžní prostředky, a pokud byly uvedeny, tak i plánované neinvestiční peněžní prostředky</w:t>
      </w:r>
      <w:r>
        <w:rPr>
          <w:sz w:val="18"/>
          <w:szCs w:val="18"/>
        </w:rPr>
        <w:t>.</w:t>
      </w:r>
    </w:p>
    <w:p w14:paraId="4C84E71F" w14:textId="77777777" w:rsidR="00F23B81" w:rsidRDefault="00F23B81" w:rsidP="00F23B81">
      <w:pPr>
        <w:spacing w:after="0"/>
        <w:ind w:left="-426" w:hanging="283"/>
      </w:pPr>
      <w:r>
        <w:rPr>
          <w:sz w:val="20"/>
          <w:szCs w:val="20"/>
        </w:rPr>
        <w:t>**</w:t>
      </w:r>
      <w:r>
        <w:rPr>
          <w:sz w:val="20"/>
          <w:szCs w:val="20"/>
        </w:rPr>
        <w:tab/>
      </w:r>
      <w:r w:rsidRPr="00306BBA">
        <w:rPr>
          <w:sz w:val="18"/>
          <w:szCs w:val="18"/>
        </w:rPr>
        <w:t>V Implementačním plánu ITS neurčeno, zda se jedná o částku s DPH, nebo bez DPH.</w:t>
      </w:r>
    </w:p>
    <w:p w14:paraId="21A3751E" w14:textId="77777777" w:rsidR="00F23B81" w:rsidRPr="00704CFC" w:rsidRDefault="00F23B81" w:rsidP="00F23B81">
      <w:pPr>
        <w:spacing w:after="0"/>
        <w:rPr>
          <w:b/>
          <w:sz w:val="18"/>
          <w:szCs w:val="18"/>
        </w:rPr>
      </w:pPr>
    </w:p>
    <w:p w14:paraId="16D0C61C" w14:textId="77777777" w:rsidR="00F23B81" w:rsidRPr="00306BBA" w:rsidRDefault="00F23B81" w:rsidP="00F23B81">
      <w:pPr>
        <w:jc w:val="center"/>
        <w:rPr>
          <w:b/>
        </w:rPr>
      </w:pPr>
      <w:r w:rsidRPr="00306BBA">
        <w:rPr>
          <w:b/>
        </w:rPr>
        <w:lastRenderedPageBreak/>
        <w:t>SD a PR projekty Implementačního plánu ITS</w:t>
      </w:r>
    </w:p>
    <w:tbl>
      <w:tblPr>
        <w:tblW w:w="10778" w:type="dxa"/>
        <w:tblInd w:w="-719" w:type="dxa"/>
        <w:tblLayout w:type="fixed"/>
        <w:tblCellMar>
          <w:left w:w="70" w:type="dxa"/>
          <w:right w:w="70" w:type="dxa"/>
        </w:tblCellMar>
        <w:tblLook w:val="04A0" w:firstRow="1" w:lastRow="0" w:firstColumn="1" w:lastColumn="0" w:noHBand="0" w:noVBand="1"/>
      </w:tblPr>
      <w:tblGrid>
        <w:gridCol w:w="454"/>
        <w:gridCol w:w="3061"/>
        <w:gridCol w:w="782"/>
        <w:gridCol w:w="786"/>
        <w:gridCol w:w="794"/>
        <w:gridCol w:w="794"/>
        <w:gridCol w:w="794"/>
        <w:gridCol w:w="794"/>
        <w:gridCol w:w="1020"/>
        <w:gridCol w:w="794"/>
        <w:gridCol w:w="705"/>
      </w:tblGrid>
      <w:tr w:rsidR="00F23B81" w:rsidRPr="00731A38" w14:paraId="5E4C997A" w14:textId="77777777" w:rsidTr="002351B2">
        <w:trPr>
          <w:trHeight w:val="567"/>
        </w:trPr>
        <w:tc>
          <w:tcPr>
            <w:tcW w:w="454" w:type="dxa"/>
            <w:vMerge w:val="restart"/>
            <w:tcBorders>
              <w:top w:val="single" w:sz="8" w:space="0" w:color="auto"/>
              <w:left w:val="single" w:sz="8" w:space="0" w:color="auto"/>
              <w:bottom w:val="double" w:sz="6" w:space="0" w:color="000000"/>
              <w:right w:val="single" w:sz="4" w:space="0" w:color="auto"/>
            </w:tcBorders>
            <w:shd w:val="clear" w:color="auto" w:fill="E5F1FF"/>
            <w:vAlign w:val="center"/>
            <w:hideMark/>
          </w:tcPr>
          <w:p w14:paraId="624CDB37" w14:textId="77777777" w:rsidR="00F23B81" w:rsidRPr="00BE4F58" w:rsidRDefault="00F23B81" w:rsidP="00F23B81">
            <w:pPr>
              <w:spacing w:after="0" w:line="240" w:lineRule="auto"/>
              <w:jc w:val="center"/>
              <w:rPr>
                <w:rFonts w:eastAsia="Times New Roman" w:cstheme="minorHAnsi"/>
                <w:b/>
                <w:bCs/>
                <w:color w:val="000000"/>
                <w:sz w:val="12"/>
                <w:szCs w:val="12"/>
                <w:lang w:eastAsia="cs-CZ"/>
              </w:rPr>
            </w:pPr>
            <w:r w:rsidRPr="00BE4F58">
              <w:rPr>
                <w:rFonts w:eastAsia="Times New Roman" w:cstheme="minorHAnsi"/>
                <w:b/>
                <w:bCs/>
                <w:color w:val="000000"/>
                <w:sz w:val="12"/>
                <w:szCs w:val="12"/>
                <w:lang w:eastAsia="cs-CZ"/>
              </w:rPr>
              <w:t>ID</w:t>
            </w:r>
          </w:p>
        </w:tc>
        <w:tc>
          <w:tcPr>
            <w:tcW w:w="3061" w:type="dxa"/>
            <w:vMerge w:val="restart"/>
            <w:tcBorders>
              <w:top w:val="single" w:sz="8" w:space="0" w:color="auto"/>
              <w:left w:val="single" w:sz="4" w:space="0" w:color="auto"/>
              <w:bottom w:val="double" w:sz="6" w:space="0" w:color="000000"/>
              <w:right w:val="single" w:sz="4" w:space="0" w:color="auto"/>
            </w:tcBorders>
            <w:shd w:val="clear" w:color="auto" w:fill="E5F1FF"/>
            <w:vAlign w:val="center"/>
            <w:hideMark/>
          </w:tcPr>
          <w:p w14:paraId="3982ABEA" w14:textId="77777777" w:rsidR="00F23B81" w:rsidRPr="00BE4F58" w:rsidRDefault="00F23B81" w:rsidP="00F23B81">
            <w:pPr>
              <w:spacing w:after="0" w:line="240" w:lineRule="auto"/>
              <w:jc w:val="center"/>
              <w:rPr>
                <w:rFonts w:eastAsia="Times New Roman" w:cstheme="minorHAnsi"/>
                <w:b/>
                <w:bCs/>
                <w:color w:val="000000"/>
                <w:sz w:val="12"/>
                <w:szCs w:val="12"/>
                <w:lang w:eastAsia="cs-CZ"/>
              </w:rPr>
            </w:pPr>
            <w:r w:rsidRPr="00BE4F58">
              <w:rPr>
                <w:rFonts w:eastAsia="Times New Roman" w:cstheme="minorHAnsi"/>
                <w:b/>
                <w:bCs/>
                <w:color w:val="000000"/>
                <w:sz w:val="12"/>
                <w:szCs w:val="12"/>
                <w:lang w:eastAsia="cs-CZ"/>
              </w:rPr>
              <w:t>Název projektu</w:t>
            </w:r>
          </w:p>
        </w:tc>
        <w:tc>
          <w:tcPr>
            <w:tcW w:w="1568" w:type="dxa"/>
            <w:gridSpan w:val="2"/>
            <w:tcBorders>
              <w:top w:val="single" w:sz="8" w:space="0" w:color="auto"/>
              <w:left w:val="nil"/>
              <w:bottom w:val="single" w:sz="4" w:space="0" w:color="auto"/>
              <w:right w:val="single" w:sz="4" w:space="0" w:color="auto"/>
            </w:tcBorders>
            <w:shd w:val="clear" w:color="auto" w:fill="E5F1FF"/>
            <w:vAlign w:val="center"/>
            <w:hideMark/>
          </w:tcPr>
          <w:p w14:paraId="650A0F2A" w14:textId="77777777" w:rsidR="00F23B81" w:rsidRPr="00BE4F58" w:rsidRDefault="00F23B81" w:rsidP="00F23B81">
            <w:pPr>
              <w:spacing w:after="0" w:line="240" w:lineRule="auto"/>
              <w:jc w:val="center"/>
              <w:rPr>
                <w:rFonts w:eastAsia="Times New Roman" w:cstheme="minorHAnsi"/>
                <w:b/>
                <w:bCs/>
                <w:color w:val="000000"/>
                <w:sz w:val="12"/>
                <w:szCs w:val="12"/>
                <w:lang w:eastAsia="cs-CZ"/>
              </w:rPr>
            </w:pPr>
            <w:r w:rsidRPr="00BE4F58">
              <w:rPr>
                <w:rFonts w:eastAsia="Times New Roman" w:cstheme="minorHAnsi"/>
                <w:b/>
                <w:bCs/>
                <w:color w:val="000000"/>
                <w:sz w:val="12"/>
                <w:szCs w:val="12"/>
                <w:lang w:eastAsia="cs-CZ"/>
              </w:rPr>
              <w:t xml:space="preserve">Předpokládané termíny </w:t>
            </w:r>
            <w:r w:rsidRPr="00BE4F58">
              <w:rPr>
                <w:rFonts w:eastAsia="Times New Roman" w:cstheme="minorHAnsi"/>
                <w:b/>
                <w:bCs/>
                <w:color w:val="000000"/>
                <w:sz w:val="12"/>
                <w:szCs w:val="12"/>
                <w:lang w:eastAsia="cs-CZ"/>
              </w:rPr>
              <w:br/>
              <w:t>dle Implementačního plánu ITS</w:t>
            </w:r>
          </w:p>
        </w:tc>
        <w:tc>
          <w:tcPr>
            <w:tcW w:w="1588" w:type="dxa"/>
            <w:gridSpan w:val="2"/>
            <w:tcBorders>
              <w:top w:val="single" w:sz="8" w:space="0" w:color="auto"/>
              <w:left w:val="nil"/>
              <w:bottom w:val="single" w:sz="4" w:space="0" w:color="auto"/>
              <w:right w:val="single" w:sz="4" w:space="0" w:color="auto"/>
            </w:tcBorders>
            <w:shd w:val="clear" w:color="auto" w:fill="E5F1FF"/>
            <w:vAlign w:val="center"/>
            <w:hideMark/>
          </w:tcPr>
          <w:p w14:paraId="4DF4B252" w14:textId="77777777" w:rsidR="00F23B81" w:rsidRPr="00BE4F58" w:rsidRDefault="00F23B81" w:rsidP="00F23B81">
            <w:pPr>
              <w:spacing w:after="0" w:line="240" w:lineRule="auto"/>
              <w:ind w:left="-68" w:right="-84"/>
              <w:jc w:val="center"/>
              <w:rPr>
                <w:rFonts w:eastAsia="Times New Roman" w:cstheme="minorHAnsi"/>
                <w:b/>
                <w:bCs/>
                <w:color w:val="000000"/>
                <w:sz w:val="12"/>
                <w:szCs w:val="12"/>
                <w:lang w:eastAsia="cs-CZ"/>
              </w:rPr>
            </w:pPr>
            <w:r w:rsidRPr="00BE4F58">
              <w:rPr>
                <w:rFonts w:eastAsia="Times New Roman" w:cstheme="minorHAnsi"/>
                <w:b/>
                <w:bCs/>
                <w:color w:val="000000"/>
                <w:sz w:val="12"/>
                <w:szCs w:val="12"/>
                <w:lang w:eastAsia="cs-CZ"/>
              </w:rPr>
              <w:t>Předpokládané termíny dle aktualizace č</w:t>
            </w:r>
            <w:r w:rsidRPr="00731A38">
              <w:rPr>
                <w:rFonts w:eastAsia="Times New Roman" w:cstheme="minorHAnsi"/>
                <w:b/>
                <w:bCs/>
                <w:color w:val="000000"/>
                <w:sz w:val="12"/>
                <w:szCs w:val="12"/>
                <w:lang w:eastAsia="cs-CZ"/>
              </w:rPr>
              <w:t>. </w:t>
            </w:r>
            <w:r w:rsidRPr="00BE4F58">
              <w:rPr>
                <w:rFonts w:eastAsia="Times New Roman" w:cstheme="minorHAnsi"/>
                <w:b/>
                <w:bCs/>
                <w:color w:val="000000"/>
                <w:sz w:val="12"/>
                <w:szCs w:val="12"/>
                <w:lang w:eastAsia="cs-CZ"/>
              </w:rPr>
              <w:t xml:space="preserve"> 1 Implementačního plánu ITS</w:t>
            </w:r>
          </w:p>
        </w:tc>
        <w:tc>
          <w:tcPr>
            <w:tcW w:w="1588" w:type="dxa"/>
            <w:gridSpan w:val="2"/>
            <w:tcBorders>
              <w:top w:val="single" w:sz="8" w:space="0" w:color="auto"/>
              <w:left w:val="nil"/>
              <w:bottom w:val="single" w:sz="4" w:space="0" w:color="auto"/>
              <w:right w:val="single" w:sz="4" w:space="0" w:color="000000"/>
            </w:tcBorders>
            <w:shd w:val="clear" w:color="auto" w:fill="E5F1FF"/>
            <w:vAlign w:val="center"/>
            <w:hideMark/>
          </w:tcPr>
          <w:p w14:paraId="3F69DB7D" w14:textId="77777777" w:rsidR="00F23B81" w:rsidRPr="00BE4F58" w:rsidRDefault="00F23B81" w:rsidP="00F23B81">
            <w:pPr>
              <w:spacing w:after="0" w:line="240" w:lineRule="auto"/>
              <w:jc w:val="center"/>
              <w:rPr>
                <w:rFonts w:eastAsia="Times New Roman" w:cstheme="minorHAnsi"/>
                <w:b/>
                <w:bCs/>
                <w:color w:val="000000"/>
                <w:sz w:val="12"/>
                <w:szCs w:val="12"/>
                <w:lang w:eastAsia="cs-CZ"/>
              </w:rPr>
            </w:pPr>
            <w:r w:rsidRPr="00BE4F58">
              <w:rPr>
                <w:rFonts w:eastAsia="Times New Roman" w:cstheme="minorHAnsi"/>
                <w:b/>
                <w:bCs/>
                <w:color w:val="000000"/>
                <w:sz w:val="12"/>
                <w:szCs w:val="12"/>
                <w:lang w:eastAsia="cs-CZ"/>
              </w:rPr>
              <w:t xml:space="preserve">Předpokládané termíny dle aktualizace </w:t>
            </w:r>
            <w:proofErr w:type="gramStart"/>
            <w:r w:rsidRPr="00BE4F58">
              <w:rPr>
                <w:rFonts w:eastAsia="Times New Roman" w:cstheme="minorHAnsi"/>
                <w:b/>
                <w:bCs/>
                <w:color w:val="000000"/>
                <w:sz w:val="12"/>
                <w:szCs w:val="12"/>
                <w:lang w:eastAsia="cs-CZ"/>
              </w:rPr>
              <w:t>č. 2</w:t>
            </w:r>
            <w:r w:rsidRPr="00731A38">
              <w:rPr>
                <w:rFonts w:eastAsia="Times New Roman" w:cstheme="minorHAnsi"/>
                <w:b/>
                <w:bCs/>
                <w:color w:val="000000"/>
                <w:sz w:val="12"/>
                <w:szCs w:val="12"/>
                <w:lang w:eastAsia="cs-CZ"/>
              </w:rPr>
              <w:t xml:space="preserve"> </w:t>
            </w:r>
            <w:r w:rsidRPr="00BE4F58">
              <w:rPr>
                <w:rFonts w:eastAsia="Times New Roman" w:cstheme="minorHAnsi"/>
                <w:b/>
                <w:bCs/>
                <w:color w:val="000000"/>
                <w:sz w:val="12"/>
                <w:szCs w:val="12"/>
                <w:lang w:eastAsia="cs-CZ"/>
              </w:rPr>
              <w:t>Implementačního</w:t>
            </w:r>
            <w:proofErr w:type="gramEnd"/>
            <w:r w:rsidRPr="00BE4F58">
              <w:rPr>
                <w:rFonts w:eastAsia="Times New Roman" w:cstheme="minorHAnsi"/>
                <w:b/>
                <w:bCs/>
                <w:color w:val="000000"/>
                <w:sz w:val="12"/>
                <w:szCs w:val="12"/>
                <w:lang w:eastAsia="cs-CZ"/>
              </w:rPr>
              <w:t xml:space="preserve"> plánu ITS </w:t>
            </w:r>
          </w:p>
        </w:tc>
        <w:tc>
          <w:tcPr>
            <w:tcW w:w="1020" w:type="dxa"/>
            <w:vMerge w:val="restart"/>
            <w:tcBorders>
              <w:top w:val="single" w:sz="8" w:space="0" w:color="auto"/>
              <w:left w:val="single" w:sz="4" w:space="0" w:color="auto"/>
              <w:right w:val="single" w:sz="4" w:space="0" w:color="auto"/>
            </w:tcBorders>
            <w:shd w:val="clear" w:color="auto" w:fill="E5F1FF"/>
            <w:vAlign w:val="center"/>
            <w:hideMark/>
          </w:tcPr>
          <w:p w14:paraId="5B16333C" w14:textId="53ECE7AC" w:rsidR="00F23B81" w:rsidRPr="00BE4F58" w:rsidRDefault="00F23B81" w:rsidP="002351B2">
            <w:pPr>
              <w:spacing w:after="0" w:line="240" w:lineRule="auto"/>
              <w:ind w:left="-60" w:right="-64"/>
              <w:jc w:val="center"/>
              <w:rPr>
                <w:rFonts w:eastAsia="Times New Roman" w:cstheme="minorHAnsi"/>
                <w:b/>
                <w:bCs/>
                <w:color w:val="000000"/>
                <w:sz w:val="12"/>
                <w:szCs w:val="12"/>
                <w:lang w:eastAsia="cs-CZ"/>
              </w:rPr>
            </w:pPr>
            <w:r w:rsidRPr="00BE4F58">
              <w:rPr>
                <w:rFonts w:eastAsia="Times New Roman" w:cstheme="minorHAnsi"/>
                <w:b/>
                <w:bCs/>
                <w:color w:val="000000"/>
                <w:sz w:val="12"/>
                <w:szCs w:val="12"/>
                <w:lang w:eastAsia="cs-CZ"/>
              </w:rPr>
              <w:t>Rozpočtovaná částka dle Implementačních plánů ITS* (v</w:t>
            </w:r>
            <w:r w:rsidRPr="00731A38">
              <w:rPr>
                <w:rFonts w:eastAsia="Times New Roman" w:cstheme="minorHAnsi"/>
                <w:b/>
                <w:bCs/>
                <w:color w:val="000000"/>
                <w:sz w:val="12"/>
                <w:szCs w:val="12"/>
                <w:lang w:eastAsia="cs-CZ"/>
              </w:rPr>
              <w:t> </w:t>
            </w:r>
            <w:r w:rsidRPr="00BE4F58">
              <w:rPr>
                <w:rFonts w:eastAsia="Times New Roman" w:cstheme="minorHAnsi"/>
                <w:b/>
                <w:bCs/>
                <w:color w:val="000000"/>
                <w:sz w:val="12"/>
                <w:szCs w:val="12"/>
                <w:lang w:eastAsia="cs-CZ"/>
              </w:rPr>
              <w:t>mil.</w:t>
            </w:r>
            <w:r w:rsidRPr="00731A38">
              <w:rPr>
                <w:rFonts w:eastAsia="Times New Roman" w:cstheme="minorHAnsi"/>
                <w:b/>
                <w:bCs/>
                <w:color w:val="000000"/>
                <w:sz w:val="12"/>
                <w:szCs w:val="12"/>
                <w:lang w:eastAsia="cs-CZ"/>
              </w:rPr>
              <w:t> </w:t>
            </w:r>
            <w:r w:rsidRPr="00BE4F58">
              <w:rPr>
                <w:rFonts w:eastAsia="Times New Roman" w:cstheme="minorHAnsi"/>
                <w:b/>
                <w:bCs/>
                <w:color w:val="000000"/>
                <w:sz w:val="12"/>
                <w:szCs w:val="12"/>
                <w:lang w:eastAsia="cs-CZ"/>
              </w:rPr>
              <w:t>Kč</w:t>
            </w:r>
            <w:r w:rsidR="002351B2" w:rsidRPr="002351B2">
              <w:rPr>
                <w:rFonts w:eastAsia="Times New Roman" w:cstheme="minorHAnsi"/>
                <w:b/>
                <w:bCs/>
                <w:color w:val="000000"/>
                <w:sz w:val="14"/>
                <w:szCs w:val="14"/>
                <w:lang w:eastAsia="cs-CZ"/>
              </w:rPr>
              <w:t> </w:t>
            </w:r>
            <w:r w:rsidRPr="00BE4F58">
              <w:rPr>
                <w:rFonts w:eastAsia="Times New Roman" w:cstheme="minorHAnsi"/>
                <w:b/>
                <w:bCs/>
                <w:color w:val="000000"/>
                <w:sz w:val="12"/>
                <w:szCs w:val="12"/>
                <w:lang w:eastAsia="cs-CZ"/>
              </w:rPr>
              <w:t>s</w:t>
            </w:r>
            <w:r w:rsidRPr="00731A38">
              <w:rPr>
                <w:rFonts w:eastAsia="Times New Roman" w:cstheme="minorHAnsi"/>
                <w:b/>
                <w:bCs/>
                <w:color w:val="000000"/>
                <w:sz w:val="12"/>
                <w:szCs w:val="12"/>
                <w:lang w:eastAsia="cs-CZ"/>
              </w:rPr>
              <w:t> </w:t>
            </w:r>
            <w:r w:rsidRPr="00BE4F58">
              <w:rPr>
                <w:rFonts w:eastAsia="Times New Roman" w:cstheme="minorHAnsi"/>
                <w:b/>
                <w:bCs/>
                <w:color w:val="000000"/>
                <w:sz w:val="12"/>
                <w:szCs w:val="12"/>
                <w:lang w:eastAsia="cs-CZ"/>
              </w:rPr>
              <w:t xml:space="preserve">DPH) </w:t>
            </w:r>
          </w:p>
        </w:tc>
        <w:tc>
          <w:tcPr>
            <w:tcW w:w="794" w:type="dxa"/>
            <w:vMerge w:val="restart"/>
            <w:tcBorders>
              <w:top w:val="single" w:sz="8" w:space="0" w:color="auto"/>
              <w:left w:val="single" w:sz="4" w:space="0" w:color="auto"/>
              <w:right w:val="single" w:sz="4" w:space="0" w:color="auto"/>
            </w:tcBorders>
            <w:shd w:val="clear" w:color="auto" w:fill="E5F1FF"/>
            <w:vAlign w:val="center"/>
            <w:hideMark/>
          </w:tcPr>
          <w:p w14:paraId="7DB8630E" w14:textId="77777777" w:rsidR="00F23B81" w:rsidRPr="00BE4F58" w:rsidRDefault="00F23B81" w:rsidP="00F23B81">
            <w:pPr>
              <w:spacing w:after="0" w:line="240" w:lineRule="auto"/>
              <w:jc w:val="center"/>
              <w:rPr>
                <w:rFonts w:eastAsia="Times New Roman" w:cstheme="minorHAnsi"/>
                <w:b/>
                <w:bCs/>
                <w:color w:val="000000"/>
                <w:sz w:val="12"/>
                <w:szCs w:val="12"/>
                <w:lang w:eastAsia="cs-CZ"/>
              </w:rPr>
            </w:pPr>
            <w:r w:rsidRPr="00BE4F58">
              <w:rPr>
                <w:rFonts w:eastAsia="Times New Roman" w:cstheme="minorHAnsi"/>
                <w:b/>
                <w:bCs/>
                <w:color w:val="000000"/>
                <w:sz w:val="12"/>
                <w:szCs w:val="12"/>
                <w:lang w:eastAsia="cs-CZ"/>
              </w:rPr>
              <w:t>Stav projektu</w:t>
            </w:r>
          </w:p>
        </w:tc>
        <w:tc>
          <w:tcPr>
            <w:tcW w:w="705" w:type="dxa"/>
            <w:vMerge w:val="restart"/>
            <w:tcBorders>
              <w:top w:val="single" w:sz="8" w:space="0" w:color="auto"/>
              <w:left w:val="single" w:sz="4" w:space="0" w:color="auto"/>
              <w:right w:val="single" w:sz="8" w:space="0" w:color="auto"/>
            </w:tcBorders>
            <w:shd w:val="clear" w:color="auto" w:fill="E5F1FF"/>
            <w:vAlign w:val="center"/>
            <w:hideMark/>
          </w:tcPr>
          <w:p w14:paraId="25BCFD42" w14:textId="77777777" w:rsidR="00F23B81" w:rsidRPr="00BE4F58" w:rsidRDefault="00F23B81" w:rsidP="00F23B81">
            <w:pPr>
              <w:spacing w:after="0" w:line="240" w:lineRule="auto"/>
              <w:jc w:val="center"/>
              <w:rPr>
                <w:rFonts w:eastAsia="Times New Roman" w:cstheme="minorHAnsi"/>
                <w:b/>
                <w:bCs/>
                <w:color w:val="000000"/>
                <w:sz w:val="12"/>
                <w:szCs w:val="12"/>
                <w:lang w:eastAsia="cs-CZ"/>
              </w:rPr>
            </w:pPr>
            <w:r w:rsidRPr="00BE4F58">
              <w:rPr>
                <w:rFonts w:eastAsia="Times New Roman" w:cstheme="minorHAnsi"/>
                <w:b/>
                <w:bCs/>
                <w:color w:val="000000"/>
                <w:sz w:val="12"/>
                <w:szCs w:val="12"/>
                <w:lang w:eastAsia="cs-CZ"/>
              </w:rPr>
              <w:t>Zpoždění projektu</w:t>
            </w:r>
          </w:p>
        </w:tc>
      </w:tr>
      <w:tr w:rsidR="00F23B81" w:rsidRPr="00731A38" w14:paraId="527A5A7A" w14:textId="77777777" w:rsidTr="002351B2">
        <w:trPr>
          <w:trHeight w:val="340"/>
        </w:trPr>
        <w:tc>
          <w:tcPr>
            <w:tcW w:w="454" w:type="dxa"/>
            <w:vMerge/>
            <w:tcBorders>
              <w:top w:val="single" w:sz="8" w:space="0" w:color="auto"/>
              <w:left w:val="single" w:sz="8" w:space="0" w:color="auto"/>
              <w:bottom w:val="double" w:sz="6" w:space="0" w:color="000000"/>
              <w:right w:val="single" w:sz="4" w:space="0" w:color="auto"/>
            </w:tcBorders>
            <w:vAlign w:val="center"/>
            <w:hideMark/>
          </w:tcPr>
          <w:p w14:paraId="3BA8C89E" w14:textId="77777777" w:rsidR="00F23B81" w:rsidRPr="00BE4F58" w:rsidRDefault="00F23B81" w:rsidP="00F23B81">
            <w:pPr>
              <w:spacing w:after="0" w:line="240" w:lineRule="auto"/>
              <w:rPr>
                <w:rFonts w:eastAsia="Times New Roman" w:cstheme="minorHAnsi"/>
                <w:b/>
                <w:bCs/>
                <w:color w:val="000000"/>
                <w:sz w:val="12"/>
                <w:szCs w:val="12"/>
                <w:lang w:eastAsia="cs-CZ"/>
              </w:rPr>
            </w:pPr>
          </w:p>
        </w:tc>
        <w:tc>
          <w:tcPr>
            <w:tcW w:w="3061" w:type="dxa"/>
            <w:vMerge/>
            <w:tcBorders>
              <w:top w:val="single" w:sz="8" w:space="0" w:color="auto"/>
              <w:left w:val="single" w:sz="4" w:space="0" w:color="auto"/>
              <w:bottom w:val="double" w:sz="6" w:space="0" w:color="000000"/>
              <w:right w:val="single" w:sz="4" w:space="0" w:color="auto"/>
            </w:tcBorders>
            <w:vAlign w:val="center"/>
            <w:hideMark/>
          </w:tcPr>
          <w:p w14:paraId="5525336F" w14:textId="77777777" w:rsidR="00F23B81" w:rsidRPr="00BE4F58" w:rsidRDefault="00F23B81" w:rsidP="00F23B81">
            <w:pPr>
              <w:spacing w:after="0" w:line="240" w:lineRule="auto"/>
              <w:rPr>
                <w:rFonts w:eastAsia="Times New Roman" w:cstheme="minorHAnsi"/>
                <w:b/>
                <w:bCs/>
                <w:color w:val="000000"/>
                <w:sz w:val="12"/>
                <w:szCs w:val="12"/>
                <w:lang w:eastAsia="cs-CZ"/>
              </w:rPr>
            </w:pPr>
          </w:p>
        </w:tc>
        <w:tc>
          <w:tcPr>
            <w:tcW w:w="782" w:type="dxa"/>
            <w:tcBorders>
              <w:top w:val="nil"/>
              <w:left w:val="nil"/>
              <w:bottom w:val="double" w:sz="6" w:space="0" w:color="auto"/>
              <w:right w:val="single" w:sz="4" w:space="0" w:color="auto"/>
            </w:tcBorders>
            <w:shd w:val="clear" w:color="auto" w:fill="E5F1FF"/>
            <w:vAlign w:val="center"/>
            <w:hideMark/>
          </w:tcPr>
          <w:p w14:paraId="0F330198" w14:textId="204E5E67" w:rsidR="00F23B81" w:rsidRPr="00BE4F58" w:rsidRDefault="002351B2" w:rsidP="00F23B81">
            <w:pPr>
              <w:spacing w:after="0" w:line="240" w:lineRule="auto"/>
              <w:jc w:val="center"/>
              <w:rPr>
                <w:rFonts w:eastAsia="Times New Roman" w:cstheme="minorHAnsi"/>
                <w:b/>
                <w:bCs/>
                <w:color w:val="000000"/>
                <w:sz w:val="12"/>
                <w:szCs w:val="12"/>
                <w:lang w:eastAsia="cs-CZ"/>
              </w:rPr>
            </w:pPr>
            <w:r>
              <w:rPr>
                <w:rFonts w:eastAsia="Times New Roman" w:cstheme="minorHAnsi"/>
                <w:b/>
                <w:bCs/>
                <w:color w:val="000000"/>
                <w:sz w:val="12"/>
                <w:szCs w:val="12"/>
                <w:lang w:eastAsia="cs-CZ"/>
              </w:rPr>
              <w:t>Z</w:t>
            </w:r>
            <w:r w:rsidR="00F23B81" w:rsidRPr="00BE4F58">
              <w:rPr>
                <w:rFonts w:eastAsia="Times New Roman" w:cstheme="minorHAnsi"/>
                <w:b/>
                <w:bCs/>
                <w:color w:val="000000"/>
                <w:sz w:val="12"/>
                <w:szCs w:val="12"/>
                <w:lang w:eastAsia="cs-CZ"/>
              </w:rPr>
              <w:t>ahájení</w:t>
            </w:r>
          </w:p>
        </w:tc>
        <w:tc>
          <w:tcPr>
            <w:tcW w:w="786" w:type="dxa"/>
            <w:tcBorders>
              <w:top w:val="nil"/>
              <w:left w:val="nil"/>
              <w:bottom w:val="double" w:sz="6" w:space="0" w:color="auto"/>
              <w:right w:val="single" w:sz="4" w:space="0" w:color="auto"/>
            </w:tcBorders>
            <w:shd w:val="clear" w:color="auto" w:fill="E5F1FF"/>
            <w:vAlign w:val="center"/>
            <w:hideMark/>
          </w:tcPr>
          <w:p w14:paraId="32D0D6A6" w14:textId="301A872D" w:rsidR="00F23B81" w:rsidRPr="00BE4F58" w:rsidRDefault="002351B2" w:rsidP="00F23B81">
            <w:pPr>
              <w:spacing w:after="0" w:line="240" w:lineRule="auto"/>
              <w:jc w:val="center"/>
              <w:rPr>
                <w:rFonts w:eastAsia="Times New Roman" w:cstheme="minorHAnsi"/>
                <w:b/>
                <w:bCs/>
                <w:color w:val="000000"/>
                <w:sz w:val="12"/>
                <w:szCs w:val="12"/>
                <w:lang w:eastAsia="cs-CZ"/>
              </w:rPr>
            </w:pPr>
            <w:r>
              <w:rPr>
                <w:rFonts w:eastAsia="Times New Roman" w:cstheme="minorHAnsi"/>
                <w:b/>
                <w:bCs/>
                <w:color w:val="000000"/>
                <w:sz w:val="12"/>
                <w:szCs w:val="12"/>
                <w:lang w:eastAsia="cs-CZ"/>
              </w:rPr>
              <w:t>R</w:t>
            </w:r>
            <w:r w:rsidR="00F23B81" w:rsidRPr="00BE4F58">
              <w:rPr>
                <w:rFonts w:eastAsia="Times New Roman" w:cstheme="minorHAnsi"/>
                <w:b/>
                <w:bCs/>
                <w:color w:val="000000"/>
                <w:sz w:val="12"/>
                <w:szCs w:val="12"/>
                <w:lang w:eastAsia="cs-CZ"/>
              </w:rPr>
              <w:t>ealizace</w:t>
            </w:r>
          </w:p>
        </w:tc>
        <w:tc>
          <w:tcPr>
            <w:tcW w:w="794" w:type="dxa"/>
            <w:tcBorders>
              <w:top w:val="nil"/>
              <w:left w:val="nil"/>
              <w:bottom w:val="double" w:sz="6" w:space="0" w:color="auto"/>
              <w:right w:val="single" w:sz="4" w:space="0" w:color="auto"/>
            </w:tcBorders>
            <w:shd w:val="clear" w:color="auto" w:fill="E5F1FF"/>
            <w:vAlign w:val="center"/>
            <w:hideMark/>
          </w:tcPr>
          <w:p w14:paraId="10C75B26" w14:textId="4A8300CF" w:rsidR="00F23B81" w:rsidRPr="00BE4F58" w:rsidRDefault="002351B2" w:rsidP="00F23B81">
            <w:pPr>
              <w:spacing w:after="0" w:line="240" w:lineRule="auto"/>
              <w:jc w:val="center"/>
              <w:rPr>
                <w:rFonts w:eastAsia="Times New Roman" w:cstheme="minorHAnsi"/>
                <w:b/>
                <w:bCs/>
                <w:color w:val="000000"/>
                <w:sz w:val="12"/>
                <w:szCs w:val="12"/>
                <w:lang w:eastAsia="cs-CZ"/>
              </w:rPr>
            </w:pPr>
            <w:r>
              <w:rPr>
                <w:rFonts w:eastAsia="Times New Roman" w:cstheme="minorHAnsi"/>
                <w:b/>
                <w:bCs/>
                <w:color w:val="000000"/>
                <w:sz w:val="12"/>
                <w:szCs w:val="12"/>
                <w:lang w:eastAsia="cs-CZ"/>
              </w:rPr>
              <w:t>Z</w:t>
            </w:r>
            <w:r w:rsidR="00F23B81" w:rsidRPr="00BE4F58">
              <w:rPr>
                <w:rFonts w:eastAsia="Times New Roman" w:cstheme="minorHAnsi"/>
                <w:b/>
                <w:bCs/>
                <w:color w:val="000000"/>
                <w:sz w:val="12"/>
                <w:szCs w:val="12"/>
                <w:lang w:eastAsia="cs-CZ"/>
              </w:rPr>
              <w:t>ahájení</w:t>
            </w:r>
          </w:p>
        </w:tc>
        <w:tc>
          <w:tcPr>
            <w:tcW w:w="794" w:type="dxa"/>
            <w:tcBorders>
              <w:top w:val="nil"/>
              <w:left w:val="nil"/>
              <w:bottom w:val="double" w:sz="6" w:space="0" w:color="auto"/>
              <w:right w:val="single" w:sz="4" w:space="0" w:color="auto"/>
            </w:tcBorders>
            <w:shd w:val="clear" w:color="auto" w:fill="E5F1FF"/>
            <w:vAlign w:val="center"/>
            <w:hideMark/>
          </w:tcPr>
          <w:p w14:paraId="4B008729" w14:textId="14C0CBCA" w:rsidR="00F23B81" w:rsidRPr="00BE4F58" w:rsidRDefault="002351B2" w:rsidP="00F23B81">
            <w:pPr>
              <w:spacing w:after="0" w:line="240" w:lineRule="auto"/>
              <w:jc w:val="center"/>
              <w:rPr>
                <w:rFonts w:eastAsia="Times New Roman" w:cstheme="minorHAnsi"/>
                <w:b/>
                <w:bCs/>
                <w:color w:val="000000"/>
                <w:sz w:val="12"/>
                <w:szCs w:val="12"/>
                <w:lang w:eastAsia="cs-CZ"/>
              </w:rPr>
            </w:pPr>
            <w:r>
              <w:rPr>
                <w:rFonts w:eastAsia="Times New Roman" w:cstheme="minorHAnsi"/>
                <w:b/>
                <w:bCs/>
                <w:color w:val="000000"/>
                <w:sz w:val="12"/>
                <w:szCs w:val="12"/>
                <w:lang w:eastAsia="cs-CZ"/>
              </w:rPr>
              <w:t>R</w:t>
            </w:r>
            <w:r w:rsidR="00F23B81" w:rsidRPr="00BE4F58">
              <w:rPr>
                <w:rFonts w:eastAsia="Times New Roman" w:cstheme="minorHAnsi"/>
                <w:b/>
                <w:bCs/>
                <w:color w:val="000000"/>
                <w:sz w:val="12"/>
                <w:szCs w:val="12"/>
                <w:lang w:eastAsia="cs-CZ"/>
              </w:rPr>
              <w:t>ealizace</w:t>
            </w:r>
          </w:p>
        </w:tc>
        <w:tc>
          <w:tcPr>
            <w:tcW w:w="794" w:type="dxa"/>
            <w:tcBorders>
              <w:top w:val="nil"/>
              <w:left w:val="nil"/>
              <w:bottom w:val="double" w:sz="6" w:space="0" w:color="auto"/>
              <w:right w:val="single" w:sz="4" w:space="0" w:color="auto"/>
            </w:tcBorders>
            <w:shd w:val="clear" w:color="auto" w:fill="E5F1FF"/>
            <w:vAlign w:val="center"/>
            <w:hideMark/>
          </w:tcPr>
          <w:p w14:paraId="6E4E1F3C" w14:textId="679AA926" w:rsidR="00F23B81" w:rsidRPr="00BE4F58" w:rsidRDefault="002351B2" w:rsidP="00F23B81">
            <w:pPr>
              <w:spacing w:after="0" w:line="240" w:lineRule="auto"/>
              <w:jc w:val="center"/>
              <w:rPr>
                <w:rFonts w:eastAsia="Times New Roman" w:cstheme="minorHAnsi"/>
                <w:b/>
                <w:bCs/>
                <w:color w:val="000000"/>
                <w:sz w:val="12"/>
                <w:szCs w:val="12"/>
                <w:lang w:eastAsia="cs-CZ"/>
              </w:rPr>
            </w:pPr>
            <w:r>
              <w:rPr>
                <w:rFonts w:eastAsia="Times New Roman" w:cstheme="minorHAnsi"/>
                <w:b/>
                <w:bCs/>
                <w:color w:val="000000"/>
                <w:sz w:val="12"/>
                <w:szCs w:val="12"/>
                <w:lang w:eastAsia="cs-CZ"/>
              </w:rPr>
              <w:t>Z</w:t>
            </w:r>
            <w:r w:rsidR="00F23B81" w:rsidRPr="00BE4F58">
              <w:rPr>
                <w:rFonts w:eastAsia="Times New Roman" w:cstheme="minorHAnsi"/>
                <w:b/>
                <w:bCs/>
                <w:color w:val="000000"/>
                <w:sz w:val="12"/>
                <w:szCs w:val="12"/>
                <w:lang w:eastAsia="cs-CZ"/>
              </w:rPr>
              <w:t>ahájení</w:t>
            </w:r>
          </w:p>
        </w:tc>
        <w:tc>
          <w:tcPr>
            <w:tcW w:w="794" w:type="dxa"/>
            <w:tcBorders>
              <w:top w:val="nil"/>
              <w:left w:val="nil"/>
              <w:bottom w:val="double" w:sz="6" w:space="0" w:color="auto"/>
              <w:right w:val="single" w:sz="4" w:space="0" w:color="auto"/>
            </w:tcBorders>
            <w:shd w:val="clear" w:color="auto" w:fill="E5F1FF"/>
            <w:vAlign w:val="center"/>
            <w:hideMark/>
          </w:tcPr>
          <w:p w14:paraId="46113DDA" w14:textId="642FF446" w:rsidR="00F23B81" w:rsidRPr="00BE4F58" w:rsidRDefault="002351B2" w:rsidP="00F23B81">
            <w:pPr>
              <w:spacing w:after="0" w:line="240" w:lineRule="auto"/>
              <w:jc w:val="center"/>
              <w:rPr>
                <w:rFonts w:eastAsia="Times New Roman" w:cstheme="minorHAnsi"/>
                <w:b/>
                <w:bCs/>
                <w:color w:val="000000"/>
                <w:sz w:val="12"/>
                <w:szCs w:val="12"/>
                <w:lang w:eastAsia="cs-CZ"/>
              </w:rPr>
            </w:pPr>
            <w:r>
              <w:rPr>
                <w:rFonts w:eastAsia="Times New Roman" w:cstheme="minorHAnsi"/>
                <w:b/>
                <w:bCs/>
                <w:color w:val="000000"/>
                <w:sz w:val="12"/>
                <w:szCs w:val="12"/>
                <w:lang w:eastAsia="cs-CZ"/>
              </w:rPr>
              <w:t>R</w:t>
            </w:r>
            <w:r w:rsidR="00F23B81" w:rsidRPr="00BE4F58">
              <w:rPr>
                <w:rFonts w:eastAsia="Times New Roman" w:cstheme="minorHAnsi"/>
                <w:b/>
                <w:bCs/>
                <w:color w:val="000000"/>
                <w:sz w:val="12"/>
                <w:szCs w:val="12"/>
                <w:lang w:eastAsia="cs-CZ"/>
              </w:rPr>
              <w:t>ealizace</w:t>
            </w:r>
          </w:p>
        </w:tc>
        <w:tc>
          <w:tcPr>
            <w:tcW w:w="1020" w:type="dxa"/>
            <w:vMerge/>
            <w:tcBorders>
              <w:left w:val="single" w:sz="4" w:space="0" w:color="auto"/>
              <w:bottom w:val="double" w:sz="6" w:space="0" w:color="000000"/>
              <w:right w:val="single" w:sz="4" w:space="0" w:color="auto"/>
            </w:tcBorders>
            <w:vAlign w:val="center"/>
            <w:hideMark/>
          </w:tcPr>
          <w:p w14:paraId="1E7EB42E" w14:textId="77777777" w:rsidR="00F23B81" w:rsidRPr="00BE4F58" w:rsidRDefault="00F23B81" w:rsidP="00F23B81">
            <w:pPr>
              <w:spacing w:after="0" w:line="240" w:lineRule="auto"/>
              <w:rPr>
                <w:rFonts w:eastAsia="Times New Roman" w:cstheme="minorHAnsi"/>
                <w:b/>
                <w:bCs/>
                <w:color w:val="000000"/>
                <w:sz w:val="12"/>
                <w:szCs w:val="12"/>
                <w:lang w:eastAsia="cs-CZ"/>
              </w:rPr>
            </w:pPr>
          </w:p>
        </w:tc>
        <w:tc>
          <w:tcPr>
            <w:tcW w:w="794" w:type="dxa"/>
            <w:vMerge/>
            <w:tcBorders>
              <w:left w:val="single" w:sz="4" w:space="0" w:color="auto"/>
              <w:bottom w:val="double" w:sz="6" w:space="0" w:color="000000"/>
              <w:right w:val="single" w:sz="4" w:space="0" w:color="auto"/>
            </w:tcBorders>
            <w:vAlign w:val="center"/>
            <w:hideMark/>
          </w:tcPr>
          <w:p w14:paraId="7DD31655" w14:textId="77777777" w:rsidR="00F23B81" w:rsidRPr="00BE4F58" w:rsidRDefault="00F23B81" w:rsidP="00F23B81">
            <w:pPr>
              <w:spacing w:after="0" w:line="240" w:lineRule="auto"/>
              <w:rPr>
                <w:rFonts w:eastAsia="Times New Roman" w:cstheme="minorHAnsi"/>
                <w:b/>
                <w:bCs/>
                <w:color w:val="000000"/>
                <w:sz w:val="12"/>
                <w:szCs w:val="12"/>
                <w:lang w:eastAsia="cs-CZ"/>
              </w:rPr>
            </w:pPr>
          </w:p>
        </w:tc>
        <w:tc>
          <w:tcPr>
            <w:tcW w:w="705" w:type="dxa"/>
            <w:vMerge/>
            <w:tcBorders>
              <w:left w:val="single" w:sz="4" w:space="0" w:color="auto"/>
              <w:bottom w:val="single" w:sz="4" w:space="0" w:color="auto"/>
              <w:right w:val="single" w:sz="8" w:space="0" w:color="auto"/>
            </w:tcBorders>
            <w:vAlign w:val="center"/>
            <w:hideMark/>
          </w:tcPr>
          <w:p w14:paraId="260CC1FA" w14:textId="77777777" w:rsidR="00F23B81" w:rsidRPr="00BE4F58" w:rsidRDefault="00F23B81" w:rsidP="00F23B81">
            <w:pPr>
              <w:spacing w:after="0" w:line="240" w:lineRule="auto"/>
              <w:rPr>
                <w:rFonts w:eastAsia="Times New Roman" w:cstheme="minorHAnsi"/>
                <w:b/>
                <w:bCs/>
                <w:color w:val="000000"/>
                <w:sz w:val="12"/>
                <w:szCs w:val="12"/>
                <w:lang w:eastAsia="cs-CZ"/>
              </w:rPr>
            </w:pPr>
          </w:p>
        </w:tc>
      </w:tr>
      <w:tr w:rsidR="00F23B81" w:rsidRPr="00731A38" w14:paraId="713CEA39" w14:textId="77777777" w:rsidTr="00602388">
        <w:trPr>
          <w:trHeight w:val="397"/>
        </w:trPr>
        <w:tc>
          <w:tcPr>
            <w:tcW w:w="454" w:type="dxa"/>
            <w:tcBorders>
              <w:top w:val="nil"/>
              <w:left w:val="single" w:sz="8" w:space="0" w:color="auto"/>
              <w:bottom w:val="single" w:sz="4" w:space="0" w:color="auto"/>
              <w:right w:val="single" w:sz="4" w:space="0" w:color="auto"/>
            </w:tcBorders>
            <w:shd w:val="clear" w:color="000000" w:fill="FFFFFF"/>
            <w:vAlign w:val="center"/>
            <w:hideMark/>
          </w:tcPr>
          <w:p w14:paraId="3AEDDF2D" w14:textId="77777777" w:rsidR="00F23B81" w:rsidRPr="00BE4F58" w:rsidRDefault="00F23B81" w:rsidP="00F23B81">
            <w:pPr>
              <w:spacing w:after="0" w:line="240" w:lineRule="auto"/>
              <w:rPr>
                <w:rFonts w:eastAsia="Times New Roman" w:cstheme="minorHAnsi"/>
                <w:b/>
                <w:bCs/>
                <w:color w:val="000000"/>
                <w:sz w:val="12"/>
                <w:szCs w:val="12"/>
                <w:lang w:eastAsia="cs-CZ"/>
              </w:rPr>
            </w:pPr>
            <w:r w:rsidRPr="00BE4F58">
              <w:rPr>
                <w:rFonts w:eastAsia="Times New Roman" w:cstheme="minorHAnsi"/>
                <w:b/>
                <w:bCs/>
                <w:color w:val="000000"/>
                <w:sz w:val="12"/>
                <w:szCs w:val="12"/>
                <w:lang w:eastAsia="cs-CZ"/>
              </w:rPr>
              <w:t>PR-1</w:t>
            </w:r>
          </w:p>
        </w:tc>
        <w:tc>
          <w:tcPr>
            <w:tcW w:w="3061" w:type="dxa"/>
            <w:tcBorders>
              <w:top w:val="nil"/>
              <w:left w:val="nil"/>
              <w:bottom w:val="single" w:sz="4" w:space="0" w:color="auto"/>
              <w:right w:val="single" w:sz="8" w:space="0" w:color="auto"/>
            </w:tcBorders>
            <w:shd w:val="clear" w:color="000000" w:fill="FFFFFF"/>
            <w:noWrap/>
            <w:vAlign w:val="center"/>
            <w:hideMark/>
          </w:tcPr>
          <w:p w14:paraId="5297878E" w14:textId="77777777" w:rsidR="00F23B81" w:rsidRPr="00BE4F58" w:rsidRDefault="00F23B81" w:rsidP="00F23B81">
            <w:pPr>
              <w:spacing w:after="0" w:line="240" w:lineRule="auto"/>
              <w:rPr>
                <w:rFonts w:eastAsia="Times New Roman" w:cstheme="minorHAnsi"/>
                <w:color w:val="000000"/>
                <w:sz w:val="12"/>
                <w:szCs w:val="12"/>
                <w:lang w:eastAsia="cs-CZ"/>
              </w:rPr>
            </w:pPr>
            <w:r w:rsidRPr="00BE4F58">
              <w:rPr>
                <w:rFonts w:eastAsia="Times New Roman" w:cstheme="minorHAnsi"/>
                <w:color w:val="000000"/>
                <w:sz w:val="12"/>
                <w:szCs w:val="12"/>
                <w:lang w:eastAsia="cs-CZ"/>
              </w:rPr>
              <w:t>Konsolidace infrastruktur prostorových dat v resortu dopravy</w:t>
            </w:r>
          </w:p>
        </w:tc>
        <w:tc>
          <w:tcPr>
            <w:tcW w:w="782" w:type="dxa"/>
            <w:tcBorders>
              <w:top w:val="nil"/>
              <w:left w:val="nil"/>
              <w:bottom w:val="single" w:sz="4" w:space="0" w:color="auto"/>
              <w:right w:val="single" w:sz="4" w:space="0" w:color="auto"/>
            </w:tcBorders>
            <w:shd w:val="clear" w:color="000000" w:fill="FFFFFF"/>
            <w:vAlign w:val="center"/>
            <w:hideMark/>
          </w:tcPr>
          <w:p w14:paraId="1A3833FF"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2016</w:t>
            </w:r>
          </w:p>
        </w:tc>
        <w:tc>
          <w:tcPr>
            <w:tcW w:w="786" w:type="dxa"/>
            <w:tcBorders>
              <w:top w:val="nil"/>
              <w:left w:val="nil"/>
              <w:bottom w:val="single" w:sz="4" w:space="0" w:color="auto"/>
              <w:right w:val="single" w:sz="8" w:space="0" w:color="auto"/>
            </w:tcBorders>
            <w:shd w:val="clear" w:color="000000" w:fill="FFFFFF"/>
            <w:vAlign w:val="center"/>
            <w:hideMark/>
          </w:tcPr>
          <w:p w14:paraId="792F7634"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2016–19</w:t>
            </w:r>
          </w:p>
        </w:tc>
        <w:tc>
          <w:tcPr>
            <w:tcW w:w="794" w:type="dxa"/>
            <w:tcBorders>
              <w:top w:val="nil"/>
              <w:left w:val="nil"/>
              <w:bottom w:val="single" w:sz="4" w:space="0" w:color="auto"/>
              <w:right w:val="single" w:sz="4" w:space="0" w:color="auto"/>
            </w:tcBorders>
            <w:shd w:val="clear" w:color="000000" w:fill="FFFFFF"/>
            <w:vAlign w:val="center"/>
            <w:hideMark/>
          </w:tcPr>
          <w:p w14:paraId="2CD6AE6A"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2017</w:t>
            </w:r>
          </w:p>
        </w:tc>
        <w:tc>
          <w:tcPr>
            <w:tcW w:w="794" w:type="dxa"/>
            <w:tcBorders>
              <w:top w:val="nil"/>
              <w:left w:val="nil"/>
              <w:bottom w:val="single" w:sz="4" w:space="0" w:color="auto"/>
              <w:right w:val="single" w:sz="8" w:space="0" w:color="auto"/>
            </w:tcBorders>
            <w:shd w:val="clear" w:color="000000" w:fill="FFFFFF"/>
            <w:vAlign w:val="center"/>
            <w:hideMark/>
          </w:tcPr>
          <w:p w14:paraId="42EDE65C"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2017–20</w:t>
            </w:r>
          </w:p>
        </w:tc>
        <w:tc>
          <w:tcPr>
            <w:tcW w:w="794" w:type="dxa"/>
            <w:tcBorders>
              <w:top w:val="nil"/>
              <w:left w:val="nil"/>
              <w:bottom w:val="single" w:sz="4" w:space="0" w:color="auto"/>
              <w:right w:val="single" w:sz="4" w:space="0" w:color="auto"/>
            </w:tcBorders>
            <w:shd w:val="clear" w:color="000000" w:fill="FFFFFF"/>
            <w:vAlign w:val="center"/>
            <w:hideMark/>
          </w:tcPr>
          <w:p w14:paraId="3BAB26B2"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2017</w:t>
            </w:r>
          </w:p>
        </w:tc>
        <w:tc>
          <w:tcPr>
            <w:tcW w:w="794" w:type="dxa"/>
            <w:tcBorders>
              <w:top w:val="nil"/>
              <w:left w:val="nil"/>
              <w:bottom w:val="single" w:sz="4" w:space="0" w:color="auto"/>
              <w:right w:val="single" w:sz="8" w:space="0" w:color="auto"/>
            </w:tcBorders>
            <w:shd w:val="clear" w:color="000000" w:fill="FFFFFF"/>
            <w:vAlign w:val="center"/>
            <w:hideMark/>
          </w:tcPr>
          <w:p w14:paraId="2FF85B3F"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2020</w:t>
            </w:r>
          </w:p>
        </w:tc>
        <w:tc>
          <w:tcPr>
            <w:tcW w:w="1020" w:type="dxa"/>
            <w:tcBorders>
              <w:top w:val="nil"/>
              <w:left w:val="nil"/>
              <w:bottom w:val="single" w:sz="4" w:space="0" w:color="auto"/>
              <w:right w:val="nil"/>
            </w:tcBorders>
            <w:shd w:val="clear" w:color="000000" w:fill="FFFFFF"/>
            <w:vAlign w:val="center"/>
            <w:hideMark/>
          </w:tcPr>
          <w:p w14:paraId="65D15EE5" w14:textId="77777777" w:rsidR="00F23B81" w:rsidRPr="00BE4F58" w:rsidRDefault="00F23B81" w:rsidP="00602388">
            <w:pPr>
              <w:spacing w:after="0" w:line="240" w:lineRule="auto"/>
              <w:ind w:right="227"/>
              <w:jc w:val="right"/>
              <w:rPr>
                <w:rFonts w:eastAsia="Times New Roman" w:cstheme="minorHAnsi"/>
                <w:color w:val="000000"/>
                <w:sz w:val="12"/>
                <w:szCs w:val="12"/>
                <w:lang w:eastAsia="cs-CZ"/>
              </w:rPr>
            </w:pPr>
            <w:r w:rsidRPr="00BE4F58">
              <w:rPr>
                <w:rFonts w:eastAsia="Times New Roman" w:cstheme="minorHAnsi"/>
                <w:color w:val="000000"/>
                <w:sz w:val="12"/>
                <w:szCs w:val="12"/>
                <w:lang w:eastAsia="cs-CZ"/>
              </w:rPr>
              <w:t>90,0</w:t>
            </w:r>
          </w:p>
        </w:tc>
        <w:tc>
          <w:tcPr>
            <w:tcW w:w="794" w:type="dxa"/>
            <w:tcBorders>
              <w:top w:val="nil"/>
              <w:left w:val="single" w:sz="4" w:space="0" w:color="auto"/>
              <w:bottom w:val="single" w:sz="4" w:space="0" w:color="auto"/>
              <w:right w:val="single" w:sz="4" w:space="0" w:color="auto"/>
            </w:tcBorders>
            <w:shd w:val="clear" w:color="000000" w:fill="FFFFFF"/>
            <w:noWrap/>
            <w:vAlign w:val="center"/>
            <w:hideMark/>
          </w:tcPr>
          <w:p w14:paraId="2C325D52" w14:textId="77777777" w:rsidR="00F23B81" w:rsidRPr="00BE4F58" w:rsidRDefault="00F23B81" w:rsidP="00F23B81">
            <w:pPr>
              <w:spacing w:after="0" w:line="240" w:lineRule="auto"/>
              <w:jc w:val="center"/>
              <w:rPr>
                <w:rFonts w:eastAsia="Times New Roman" w:cstheme="minorHAnsi"/>
                <w:sz w:val="12"/>
                <w:szCs w:val="12"/>
                <w:lang w:eastAsia="cs-CZ"/>
              </w:rPr>
            </w:pPr>
            <w:r w:rsidRPr="00BE4F58">
              <w:rPr>
                <w:rFonts w:eastAsia="Times New Roman" w:cstheme="minorHAnsi"/>
                <w:sz w:val="12"/>
                <w:szCs w:val="12"/>
                <w:lang w:eastAsia="cs-CZ"/>
              </w:rPr>
              <w:t>REALIZACE</w:t>
            </w:r>
          </w:p>
        </w:tc>
        <w:tc>
          <w:tcPr>
            <w:tcW w:w="705" w:type="dxa"/>
            <w:tcBorders>
              <w:top w:val="double" w:sz="6" w:space="0" w:color="auto"/>
              <w:left w:val="single" w:sz="4" w:space="0" w:color="auto"/>
              <w:bottom w:val="single" w:sz="4" w:space="0" w:color="auto"/>
              <w:right w:val="single" w:sz="8" w:space="0" w:color="auto"/>
            </w:tcBorders>
            <w:shd w:val="clear" w:color="000000" w:fill="F4B084"/>
            <w:noWrap/>
            <w:vAlign w:val="center"/>
            <w:hideMark/>
          </w:tcPr>
          <w:p w14:paraId="2332DC5F" w14:textId="77777777" w:rsidR="00F23B81" w:rsidRPr="00BE4F58" w:rsidRDefault="00F23B81" w:rsidP="00F23B81">
            <w:pPr>
              <w:spacing w:after="0" w:line="240" w:lineRule="auto"/>
              <w:jc w:val="center"/>
              <w:rPr>
                <w:rFonts w:eastAsia="Times New Roman" w:cstheme="minorHAnsi"/>
                <w:b/>
                <w:bCs/>
                <w:color w:val="000000"/>
                <w:sz w:val="12"/>
                <w:szCs w:val="12"/>
                <w:lang w:eastAsia="cs-CZ"/>
              </w:rPr>
            </w:pPr>
            <w:r w:rsidRPr="00BE4F58">
              <w:rPr>
                <w:rFonts w:eastAsia="Times New Roman" w:cstheme="minorHAnsi"/>
                <w:b/>
                <w:bCs/>
                <w:color w:val="000000"/>
                <w:sz w:val="12"/>
                <w:szCs w:val="12"/>
                <w:lang w:eastAsia="cs-CZ"/>
              </w:rPr>
              <w:t>ANO</w:t>
            </w:r>
          </w:p>
        </w:tc>
      </w:tr>
      <w:tr w:rsidR="00F23B81" w:rsidRPr="00731A38" w14:paraId="4ACF10AE" w14:textId="77777777" w:rsidTr="00602388">
        <w:trPr>
          <w:trHeight w:val="397"/>
        </w:trPr>
        <w:tc>
          <w:tcPr>
            <w:tcW w:w="454" w:type="dxa"/>
            <w:tcBorders>
              <w:top w:val="nil"/>
              <w:left w:val="single" w:sz="8" w:space="0" w:color="auto"/>
              <w:bottom w:val="single" w:sz="4" w:space="0" w:color="auto"/>
              <w:right w:val="single" w:sz="4" w:space="0" w:color="auto"/>
            </w:tcBorders>
            <w:shd w:val="clear" w:color="000000" w:fill="FFFFFF"/>
            <w:noWrap/>
            <w:vAlign w:val="center"/>
            <w:hideMark/>
          </w:tcPr>
          <w:p w14:paraId="48F27203" w14:textId="77777777" w:rsidR="00F23B81" w:rsidRPr="00BE4F58" w:rsidRDefault="00F23B81" w:rsidP="00F23B81">
            <w:pPr>
              <w:spacing w:after="0" w:line="240" w:lineRule="auto"/>
              <w:rPr>
                <w:rFonts w:eastAsia="Times New Roman" w:cstheme="minorHAnsi"/>
                <w:b/>
                <w:bCs/>
                <w:color w:val="000000"/>
                <w:sz w:val="12"/>
                <w:szCs w:val="12"/>
                <w:lang w:eastAsia="cs-CZ"/>
              </w:rPr>
            </w:pPr>
            <w:r w:rsidRPr="00BE4F58">
              <w:rPr>
                <w:rFonts w:eastAsia="Times New Roman" w:cstheme="minorHAnsi"/>
                <w:b/>
                <w:bCs/>
                <w:color w:val="000000"/>
                <w:sz w:val="12"/>
                <w:szCs w:val="12"/>
                <w:lang w:eastAsia="cs-CZ"/>
              </w:rPr>
              <w:t>PR-02</w:t>
            </w:r>
          </w:p>
        </w:tc>
        <w:tc>
          <w:tcPr>
            <w:tcW w:w="3061" w:type="dxa"/>
            <w:tcBorders>
              <w:top w:val="nil"/>
              <w:left w:val="nil"/>
              <w:bottom w:val="single" w:sz="4" w:space="0" w:color="auto"/>
              <w:right w:val="single" w:sz="8" w:space="0" w:color="auto"/>
            </w:tcBorders>
            <w:shd w:val="clear" w:color="000000" w:fill="FFFFFF"/>
            <w:vAlign w:val="center"/>
            <w:hideMark/>
          </w:tcPr>
          <w:p w14:paraId="180CA6BF" w14:textId="77777777" w:rsidR="00F23B81" w:rsidRPr="00BE4F58" w:rsidRDefault="00F23B81" w:rsidP="00F23B81">
            <w:pPr>
              <w:spacing w:after="0" w:line="240" w:lineRule="auto"/>
              <w:rPr>
                <w:rFonts w:eastAsia="Times New Roman" w:cstheme="minorHAnsi"/>
                <w:color w:val="000000"/>
                <w:sz w:val="12"/>
                <w:szCs w:val="12"/>
                <w:lang w:eastAsia="cs-CZ"/>
              </w:rPr>
            </w:pPr>
            <w:r w:rsidRPr="00BE4F58">
              <w:rPr>
                <w:rFonts w:eastAsia="Times New Roman" w:cstheme="minorHAnsi"/>
                <w:color w:val="000000"/>
                <w:sz w:val="12"/>
                <w:szCs w:val="12"/>
                <w:lang w:eastAsia="cs-CZ"/>
              </w:rPr>
              <w:t>Obnova technologií dispečinku národního dopravního informačního centra (NDIC)</w:t>
            </w:r>
          </w:p>
        </w:tc>
        <w:tc>
          <w:tcPr>
            <w:tcW w:w="782" w:type="dxa"/>
            <w:tcBorders>
              <w:top w:val="nil"/>
              <w:left w:val="nil"/>
              <w:bottom w:val="single" w:sz="4" w:space="0" w:color="auto"/>
              <w:right w:val="single" w:sz="4" w:space="0" w:color="auto"/>
            </w:tcBorders>
            <w:shd w:val="clear" w:color="000000" w:fill="FFFFFF"/>
            <w:noWrap/>
            <w:vAlign w:val="center"/>
            <w:hideMark/>
          </w:tcPr>
          <w:p w14:paraId="3865B611"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2016</w:t>
            </w:r>
          </w:p>
        </w:tc>
        <w:tc>
          <w:tcPr>
            <w:tcW w:w="786" w:type="dxa"/>
            <w:tcBorders>
              <w:top w:val="nil"/>
              <w:left w:val="nil"/>
              <w:bottom w:val="single" w:sz="4" w:space="0" w:color="auto"/>
              <w:right w:val="single" w:sz="8" w:space="0" w:color="auto"/>
            </w:tcBorders>
            <w:shd w:val="clear" w:color="000000" w:fill="FFFFFF"/>
            <w:noWrap/>
            <w:vAlign w:val="center"/>
            <w:hideMark/>
          </w:tcPr>
          <w:p w14:paraId="31068B5C"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2016</w:t>
            </w:r>
          </w:p>
        </w:tc>
        <w:tc>
          <w:tcPr>
            <w:tcW w:w="794" w:type="dxa"/>
            <w:tcBorders>
              <w:top w:val="nil"/>
              <w:left w:val="nil"/>
              <w:bottom w:val="single" w:sz="4" w:space="0" w:color="auto"/>
              <w:right w:val="single" w:sz="4" w:space="0" w:color="auto"/>
            </w:tcBorders>
            <w:shd w:val="clear" w:color="000000" w:fill="FFFFFF"/>
            <w:noWrap/>
            <w:vAlign w:val="center"/>
            <w:hideMark/>
          </w:tcPr>
          <w:p w14:paraId="631D1273"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2017</w:t>
            </w:r>
          </w:p>
        </w:tc>
        <w:tc>
          <w:tcPr>
            <w:tcW w:w="794" w:type="dxa"/>
            <w:tcBorders>
              <w:top w:val="nil"/>
              <w:left w:val="nil"/>
              <w:bottom w:val="single" w:sz="4" w:space="0" w:color="auto"/>
              <w:right w:val="single" w:sz="8" w:space="0" w:color="auto"/>
            </w:tcBorders>
            <w:shd w:val="clear" w:color="000000" w:fill="FFFFFF"/>
            <w:noWrap/>
            <w:vAlign w:val="center"/>
            <w:hideMark/>
          </w:tcPr>
          <w:p w14:paraId="6D59B14C"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2017</w:t>
            </w:r>
          </w:p>
        </w:tc>
        <w:tc>
          <w:tcPr>
            <w:tcW w:w="1588"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24F3A38D"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 </w:t>
            </w:r>
          </w:p>
        </w:tc>
        <w:tc>
          <w:tcPr>
            <w:tcW w:w="1020" w:type="dxa"/>
            <w:tcBorders>
              <w:top w:val="nil"/>
              <w:left w:val="nil"/>
              <w:bottom w:val="single" w:sz="4" w:space="0" w:color="auto"/>
              <w:right w:val="nil"/>
            </w:tcBorders>
            <w:shd w:val="clear" w:color="000000" w:fill="FFFFFF"/>
            <w:vAlign w:val="center"/>
            <w:hideMark/>
          </w:tcPr>
          <w:p w14:paraId="31D62447" w14:textId="77777777" w:rsidR="00F23B81" w:rsidRPr="00BE4F58" w:rsidRDefault="00F23B81" w:rsidP="00602388">
            <w:pPr>
              <w:spacing w:after="0" w:line="240" w:lineRule="auto"/>
              <w:ind w:right="227"/>
              <w:jc w:val="right"/>
              <w:rPr>
                <w:rFonts w:eastAsia="Times New Roman" w:cstheme="minorHAnsi"/>
                <w:color w:val="000000"/>
                <w:sz w:val="12"/>
                <w:szCs w:val="12"/>
                <w:lang w:eastAsia="cs-CZ"/>
              </w:rPr>
            </w:pPr>
            <w:r w:rsidRPr="00BE4F58">
              <w:rPr>
                <w:rFonts w:eastAsia="Times New Roman" w:cstheme="minorHAnsi"/>
                <w:color w:val="000000"/>
                <w:sz w:val="12"/>
                <w:szCs w:val="12"/>
                <w:lang w:eastAsia="cs-CZ"/>
              </w:rPr>
              <w:t>30,3</w:t>
            </w:r>
          </w:p>
        </w:tc>
        <w:tc>
          <w:tcPr>
            <w:tcW w:w="794" w:type="dxa"/>
            <w:tcBorders>
              <w:top w:val="nil"/>
              <w:left w:val="single" w:sz="4" w:space="0" w:color="auto"/>
              <w:bottom w:val="single" w:sz="4" w:space="0" w:color="auto"/>
              <w:right w:val="single" w:sz="4" w:space="0" w:color="auto"/>
            </w:tcBorders>
            <w:shd w:val="clear" w:color="000000" w:fill="FFFFFF"/>
            <w:noWrap/>
            <w:vAlign w:val="center"/>
            <w:hideMark/>
          </w:tcPr>
          <w:p w14:paraId="7F3A7947" w14:textId="77777777" w:rsidR="00F23B81" w:rsidRPr="00BE4F58" w:rsidRDefault="00F23B81" w:rsidP="00F23B81">
            <w:pPr>
              <w:spacing w:after="0" w:line="240" w:lineRule="auto"/>
              <w:jc w:val="center"/>
              <w:rPr>
                <w:rFonts w:eastAsia="Times New Roman" w:cstheme="minorHAnsi"/>
                <w:sz w:val="12"/>
                <w:szCs w:val="12"/>
                <w:lang w:eastAsia="cs-CZ"/>
              </w:rPr>
            </w:pPr>
            <w:r w:rsidRPr="00BE4F58">
              <w:rPr>
                <w:rFonts w:eastAsia="Times New Roman" w:cstheme="minorHAnsi"/>
                <w:sz w:val="12"/>
                <w:szCs w:val="12"/>
                <w:lang w:eastAsia="cs-CZ"/>
              </w:rPr>
              <w:t>DOKONČEN</w:t>
            </w:r>
          </w:p>
        </w:tc>
        <w:tc>
          <w:tcPr>
            <w:tcW w:w="705"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014B8F8F" w14:textId="77777777" w:rsidR="00F23B81" w:rsidRPr="00BE4F58" w:rsidRDefault="00F23B81" w:rsidP="00F23B81">
            <w:pPr>
              <w:spacing w:after="0" w:line="240" w:lineRule="auto"/>
              <w:jc w:val="center"/>
              <w:rPr>
                <w:rFonts w:eastAsia="Times New Roman" w:cstheme="minorHAnsi"/>
                <w:b/>
                <w:bCs/>
                <w:color w:val="000000"/>
                <w:sz w:val="12"/>
                <w:szCs w:val="12"/>
                <w:lang w:eastAsia="cs-CZ"/>
              </w:rPr>
            </w:pPr>
            <w:r w:rsidRPr="00BE4F58">
              <w:rPr>
                <w:rFonts w:eastAsia="Times New Roman" w:cstheme="minorHAnsi"/>
                <w:b/>
                <w:bCs/>
                <w:color w:val="000000"/>
                <w:sz w:val="12"/>
                <w:szCs w:val="12"/>
                <w:lang w:eastAsia="cs-CZ"/>
              </w:rPr>
              <w:t>NE</w:t>
            </w:r>
          </w:p>
        </w:tc>
      </w:tr>
      <w:tr w:rsidR="00F23B81" w:rsidRPr="00731A38" w14:paraId="2986E0FB" w14:textId="77777777" w:rsidTr="00602388">
        <w:trPr>
          <w:trHeight w:val="397"/>
        </w:trPr>
        <w:tc>
          <w:tcPr>
            <w:tcW w:w="454" w:type="dxa"/>
            <w:tcBorders>
              <w:top w:val="nil"/>
              <w:left w:val="single" w:sz="8" w:space="0" w:color="auto"/>
              <w:bottom w:val="single" w:sz="4" w:space="0" w:color="auto"/>
              <w:right w:val="single" w:sz="4" w:space="0" w:color="auto"/>
            </w:tcBorders>
            <w:shd w:val="clear" w:color="000000" w:fill="FFFFFF"/>
            <w:noWrap/>
            <w:vAlign w:val="center"/>
            <w:hideMark/>
          </w:tcPr>
          <w:p w14:paraId="04BFB1BE" w14:textId="77777777" w:rsidR="00F23B81" w:rsidRPr="00BE4F58" w:rsidRDefault="00F23B81" w:rsidP="00F23B81">
            <w:pPr>
              <w:spacing w:after="0" w:line="240" w:lineRule="auto"/>
              <w:rPr>
                <w:rFonts w:eastAsia="Times New Roman" w:cstheme="minorHAnsi"/>
                <w:b/>
                <w:bCs/>
                <w:color w:val="000000"/>
                <w:sz w:val="12"/>
                <w:szCs w:val="12"/>
                <w:lang w:eastAsia="cs-CZ"/>
              </w:rPr>
            </w:pPr>
            <w:r w:rsidRPr="00BE4F58">
              <w:rPr>
                <w:rFonts w:eastAsia="Times New Roman" w:cstheme="minorHAnsi"/>
                <w:b/>
                <w:bCs/>
                <w:color w:val="000000"/>
                <w:sz w:val="12"/>
                <w:szCs w:val="12"/>
                <w:lang w:eastAsia="cs-CZ"/>
              </w:rPr>
              <w:t>PR-05</w:t>
            </w:r>
          </w:p>
        </w:tc>
        <w:tc>
          <w:tcPr>
            <w:tcW w:w="3061" w:type="dxa"/>
            <w:tcBorders>
              <w:top w:val="nil"/>
              <w:left w:val="nil"/>
              <w:bottom w:val="single" w:sz="4" w:space="0" w:color="auto"/>
              <w:right w:val="single" w:sz="8" w:space="0" w:color="auto"/>
            </w:tcBorders>
            <w:shd w:val="clear" w:color="000000" w:fill="FFFFFF"/>
            <w:vAlign w:val="center"/>
            <w:hideMark/>
          </w:tcPr>
          <w:p w14:paraId="49126C63" w14:textId="77777777" w:rsidR="00F23B81" w:rsidRPr="00BE4F58" w:rsidRDefault="00F23B81" w:rsidP="00F23B81">
            <w:pPr>
              <w:spacing w:after="0" w:line="240" w:lineRule="auto"/>
              <w:rPr>
                <w:rFonts w:eastAsia="Times New Roman" w:cstheme="minorHAnsi"/>
                <w:color w:val="000000"/>
                <w:sz w:val="12"/>
                <w:szCs w:val="12"/>
                <w:lang w:eastAsia="cs-CZ"/>
              </w:rPr>
            </w:pPr>
            <w:r w:rsidRPr="00BE4F58">
              <w:rPr>
                <w:rFonts w:eastAsia="Times New Roman" w:cstheme="minorHAnsi"/>
                <w:color w:val="000000"/>
                <w:sz w:val="12"/>
                <w:szCs w:val="12"/>
                <w:lang w:eastAsia="cs-CZ"/>
              </w:rPr>
              <w:t>Zavedení evropského standardu DATEX II pro výměnu dopravních informací</w:t>
            </w:r>
          </w:p>
        </w:tc>
        <w:tc>
          <w:tcPr>
            <w:tcW w:w="782" w:type="dxa"/>
            <w:tcBorders>
              <w:top w:val="nil"/>
              <w:left w:val="nil"/>
              <w:bottom w:val="single" w:sz="4" w:space="0" w:color="auto"/>
              <w:right w:val="single" w:sz="4" w:space="0" w:color="auto"/>
            </w:tcBorders>
            <w:shd w:val="clear" w:color="000000" w:fill="FFFFFF"/>
            <w:noWrap/>
            <w:vAlign w:val="center"/>
            <w:hideMark/>
          </w:tcPr>
          <w:p w14:paraId="62D4EBCD"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2016</w:t>
            </w:r>
          </w:p>
        </w:tc>
        <w:tc>
          <w:tcPr>
            <w:tcW w:w="786" w:type="dxa"/>
            <w:tcBorders>
              <w:top w:val="nil"/>
              <w:left w:val="nil"/>
              <w:bottom w:val="single" w:sz="4" w:space="0" w:color="auto"/>
              <w:right w:val="single" w:sz="8" w:space="0" w:color="auto"/>
            </w:tcBorders>
            <w:shd w:val="clear" w:color="000000" w:fill="FFFFFF"/>
            <w:noWrap/>
            <w:vAlign w:val="center"/>
            <w:hideMark/>
          </w:tcPr>
          <w:p w14:paraId="1D670F83"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2016–17</w:t>
            </w:r>
          </w:p>
        </w:tc>
        <w:tc>
          <w:tcPr>
            <w:tcW w:w="794" w:type="dxa"/>
            <w:tcBorders>
              <w:top w:val="nil"/>
              <w:left w:val="nil"/>
              <w:bottom w:val="single" w:sz="4" w:space="0" w:color="auto"/>
              <w:right w:val="single" w:sz="4" w:space="0" w:color="auto"/>
            </w:tcBorders>
            <w:shd w:val="clear" w:color="000000" w:fill="FFFFFF"/>
            <w:noWrap/>
            <w:vAlign w:val="center"/>
            <w:hideMark/>
          </w:tcPr>
          <w:p w14:paraId="15CAC79E"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2016</w:t>
            </w:r>
          </w:p>
        </w:tc>
        <w:tc>
          <w:tcPr>
            <w:tcW w:w="794" w:type="dxa"/>
            <w:tcBorders>
              <w:top w:val="nil"/>
              <w:left w:val="nil"/>
              <w:bottom w:val="single" w:sz="4" w:space="0" w:color="auto"/>
              <w:right w:val="single" w:sz="8" w:space="0" w:color="auto"/>
            </w:tcBorders>
            <w:shd w:val="clear" w:color="000000" w:fill="FFFFFF"/>
            <w:noWrap/>
            <w:vAlign w:val="center"/>
            <w:hideMark/>
          </w:tcPr>
          <w:p w14:paraId="1F58C6A0"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2016–17</w:t>
            </w:r>
          </w:p>
        </w:tc>
        <w:tc>
          <w:tcPr>
            <w:tcW w:w="1588"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2BC8B3E1"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 </w:t>
            </w:r>
          </w:p>
        </w:tc>
        <w:tc>
          <w:tcPr>
            <w:tcW w:w="1020" w:type="dxa"/>
            <w:tcBorders>
              <w:top w:val="nil"/>
              <w:left w:val="nil"/>
              <w:bottom w:val="single" w:sz="4" w:space="0" w:color="auto"/>
              <w:right w:val="nil"/>
            </w:tcBorders>
            <w:shd w:val="clear" w:color="000000" w:fill="FFFFFF"/>
            <w:vAlign w:val="center"/>
            <w:hideMark/>
          </w:tcPr>
          <w:p w14:paraId="4DA98AB7" w14:textId="77777777" w:rsidR="00F23B81" w:rsidRPr="00BE4F58" w:rsidRDefault="00F23B81" w:rsidP="00602388">
            <w:pPr>
              <w:spacing w:after="0" w:line="240" w:lineRule="auto"/>
              <w:ind w:right="227"/>
              <w:jc w:val="right"/>
              <w:rPr>
                <w:rFonts w:eastAsia="Times New Roman" w:cstheme="minorHAnsi"/>
                <w:color w:val="000000"/>
                <w:sz w:val="12"/>
                <w:szCs w:val="12"/>
                <w:lang w:eastAsia="cs-CZ"/>
              </w:rPr>
            </w:pPr>
            <w:r w:rsidRPr="00BE4F58">
              <w:rPr>
                <w:rFonts w:eastAsia="Times New Roman" w:cstheme="minorHAnsi"/>
                <w:color w:val="000000"/>
                <w:sz w:val="12"/>
                <w:szCs w:val="12"/>
                <w:lang w:eastAsia="cs-CZ"/>
              </w:rPr>
              <w:t>2,3</w:t>
            </w:r>
          </w:p>
        </w:tc>
        <w:tc>
          <w:tcPr>
            <w:tcW w:w="794" w:type="dxa"/>
            <w:tcBorders>
              <w:top w:val="nil"/>
              <w:left w:val="single" w:sz="4" w:space="0" w:color="auto"/>
              <w:bottom w:val="single" w:sz="4" w:space="0" w:color="auto"/>
              <w:right w:val="single" w:sz="4" w:space="0" w:color="auto"/>
            </w:tcBorders>
            <w:shd w:val="clear" w:color="000000" w:fill="FFFFFF"/>
            <w:noWrap/>
            <w:vAlign w:val="center"/>
            <w:hideMark/>
          </w:tcPr>
          <w:p w14:paraId="7C3B6F5C" w14:textId="77777777" w:rsidR="00F23B81" w:rsidRPr="00BE4F58" w:rsidRDefault="00F23B81" w:rsidP="00F23B81">
            <w:pPr>
              <w:spacing w:after="0" w:line="240" w:lineRule="auto"/>
              <w:jc w:val="center"/>
              <w:rPr>
                <w:rFonts w:eastAsia="Times New Roman" w:cstheme="minorHAnsi"/>
                <w:sz w:val="12"/>
                <w:szCs w:val="12"/>
                <w:lang w:eastAsia="cs-CZ"/>
              </w:rPr>
            </w:pPr>
            <w:r w:rsidRPr="00BE4F58">
              <w:rPr>
                <w:rFonts w:eastAsia="Times New Roman" w:cstheme="minorHAnsi"/>
                <w:sz w:val="12"/>
                <w:szCs w:val="12"/>
                <w:lang w:eastAsia="cs-CZ"/>
              </w:rPr>
              <w:t>DOKONČEN</w:t>
            </w:r>
          </w:p>
        </w:tc>
        <w:tc>
          <w:tcPr>
            <w:tcW w:w="705"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0F2C174F" w14:textId="77777777" w:rsidR="00F23B81" w:rsidRPr="00BE4F58" w:rsidRDefault="00F23B81" w:rsidP="00F23B81">
            <w:pPr>
              <w:spacing w:after="0" w:line="240" w:lineRule="auto"/>
              <w:jc w:val="center"/>
              <w:rPr>
                <w:rFonts w:eastAsia="Times New Roman" w:cstheme="minorHAnsi"/>
                <w:b/>
                <w:bCs/>
                <w:color w:val="000000"/>
                <w:sz w:val="12"/>
                <w:szCs w:val="12"/>
                <w:lang w:eastAsia="cs-CZ"/>
              </w:rPr>
            </w:pPr>
            <w:r w:rsidRPr="00BE4F58">
              <w:rPr>
                <w:rFonts w:eastAsia="Times New Roman" w:cstheme="minorHAnsi"/>
                <w:b/>
                <w:bCs/>
                <w:color w:val="000000"/>
                <w:sz w:val="12"/>
                <w:szCs w:val="12"/>
                <w:lang w:eastAsia="cs-CZ"/>
              </w:rPr>
              <w:t>NE</w:t>
            </w:r>
          </w:p>
        </w:tc>
      </w:tr>
      <w:tr w:rsidR="00F23B81" w:rsidRPr="00731A38" w14:paraId="0B7BB02B" w14:textId="77777777" w:rsidTr="00602388">
        <w:trPr>
          <w:trHeight w:val="397"/>
        </w:trPr>
        <w:tc>
          <w:tcPr>
            <w:tcW w:w="454" w:type="dxa"/>
            <w:tcBorders>
              <w:top w:val="nil"/>
              <w:left w:val="single" w:sz="8" w:space="0" w:color="auto"/>
              <w:bottom w:val="single" w:sz="4" w:space="0" w:color="auto"/>
              <w:right w:val="single" w:sz="4" w:space="0" w:color="auto"/>
            </w:tcBorders>
            <w:shd w:val="clear" w:color="000000" w:fill="FFFFFF"/>
            <w:noWrap/>
            <w:vAlign w:val="center"/>
            <w:hideMark/>
          </w:tcPr>
          <w:p w14:paraId="3671C843" w14:textId="77777777" w:rsidR="00F23B81" w:rsidRPr="00BE4F58" w:rsidRDefault="00F23B81" w:rsidP="00F23B81">
            <w:pPr>
              <w:spacing w:after="0" w:line="240" w:lineRule="auto"/>
              <w:rPr>
                <w:rFonts w:eastAsia="Times New Roman" w:cstheme="minorHAnsi"/>
                <w:b/>
                <w:bCs/>
                <w:color w:val="000000"/>
                <w:sz w:val="12"/>
                <w:szCs w:val="12"/>
                <w:lang w:eastAsia="cs-CZ"/>
              </w:rPr>
            </w:pPr>
            <w:r w:rsidRPr="00BE4F58">
              <w:rPr>
                <w:rFonts w:eastAsia="Times New Roman" w:cstheme="minorHAnsi"/>
                <w:b/>
                <w:bCs/>
                <w:color w:val="000000"/>
                <w:sz w:val="12"/>
                <w:szCs w:val="12"/>
                <w:lang w:eastAsia="cs-CZ"/>
              </w:rPr>
              <w:t>PR-07</w:t>
            </w:r>
          </w:p>
        </w:tc>
        <w:tc>
          <w:tcPr>
            <w:tcW w:w="3061" w:type="dxa"/>
            <w:tcBorders>
              <w:top w:val="nil"/>
              <w:left w:val="nil"/>
              <w:bottom w:val="single" w:sz="4" w:space="0" w:color="auto"/>
              <w:right w:val="single" w:sz="8" w:space="0" w:color="auto"/>
            </w:tcBorders>
            <w:shd w:val="clear" w:color="000000" w:fill="FFFFFF"/>
            <w:vAlign w:val="center"/>
            <w:hideMark/>
          </w:tcPr>
          <w:p w14:paraId="461C8C54" w14:textId="77777777" w:rsidR="00F23B81" w:rsidRPr="00BE4F58" w:rsidRDefault="00F23B81" w:rsidP="00F23B81">
            <w:pPr>
              <w:spacing w:after="0" w:line="240" w:lineRule="auto"/>
              <w:rPr>
                <w:rFonts w:eastAsia="Times New Roman" w:cstheme="minorHAnsi"/>
                <w:color w:val="000000"/>
                <w:sz w:val="12"/>
                <w:szCs w:val="12"/>
                <w:lang w:eastAsia="cs-CZ"/>
              </w:rPr>
            </w:pPr>
            <w:r w:rsidRPr="00BE4F58">
              <w:rPr>
                <w:rFonts w:eastAsia="Times New Roman" w:cstheme="minorHAnsi"/>
                <w:color w:val="000000"/>
                <w:sz w:val="12"/>
                <w:szCs w:val="12"/>
                <w:lang w:eastAsia="cs-CZ"/>
              </w:rPr>
              <w:t>Zajištění geografické redundance NDIC</w:t>
            </w:r>
          </w:p>
        </w:tc>
        <w:tc>
          <w:tcPr>
            <w:tcW w:w="782" w:type="dxa"/>
            <w:tcBorders>
              <w:top w:val="nil"/>
              <w:left w:val="nil"/>
              <w:bottom w:val="single" w:sz="4" w:space="0" w:color="auto"/>
              <w:right w:val="single" w:sz="4" w:space="0" w:color="auto"/>
            </w:tcBorders>
            <w:shd w:val="clear" w:color="000000" w:fill="FFFFFF"/>
            <w:noWrap/>
            <w:vAlign w:val="center"/>
            <w:hideMark/>
          </w:tcPr>
          <w:p w14:paraId="50405220"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2016</w:t>
            </w:r>
          </w:p>
        </w:tc>
        <w:tc>
          <w:tcPr>
            <w:tcW w:w="786" w:type="dxa"/>
            <w:tcBorders>
              <w:top w:val="nil"/>
              <w:left w:val="nil"/>
              <w:bottom w:val="single" w:sz="4" w:space="0" w:color="auto"/>
              <w:right w:val="single" w:sz="8" w:space="0" w:color="auto"/>
            </w:tcBorders>
            <w:shd w:val="clear" w:color="000000" w:fill="FFFFFF"/>
            <w:noWrap/>
            <w:vAlign w:val="center"/>
            <w:hideMark/>
          </w:tcPr>
          <w:p w14:paraId="4E9B66C6"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2016</w:t>
            </w:r>
          </w:p>
        </w:tc>
        <w:tc>
          <w:tcPr>
            <w:tcW w:w="794" w:type="dxa"/>
            <w:tcBorders>
              <w:top w:val="nil"/>
              <w:left w:val="nil"/>
              <w:bottom w:val="single" w:sz="4" w:space="0" w:color="auto"/>
              <w:right w:val="single" w:sz="4" w:space="0" w:color="auto"/>
            </w:tcBorders>
            <w:shd w:val="clear" w:color="000000" w:fill="FFFFFF"/>
            <w:noWrap/>
            <w:vAlign w:val="center"/>
            <w:hideMark/>
          </w:tcPr>
          <w:p w14:paraId="3AC288E8"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2016</w:t>
            </w:r>
          </w:p>
        </w:tc>
        <w:tc>
          <w:tcPr>
            <w:tcW w:w="794" w:type="dxa"/>
            <w:tcBorders>
              <w:top w:val="nil"/>
              <w:left w:val="nil"/>
              <w:bottom w:val="single" w:sz="4" w:space="0" w:color="auto"/>
              <w:right w:val="single" w:sz="8" w:space="0" w:color="auto"/>
            </w:tcBorders>
            <w:shd w:val="clear" w:color="000000" w:fill="FFFFFF"/>
            <w:noWrap/>
            <w:vAlign w:val="center"/>
            <w:hideMark/>
          </w:tcPr>
          <w:p w14:paraId="540AF0FD"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2016–17</w:t>
            </w:r>
          </w:p>
        </w:tc>
        <w:tc>
          <w:tcPr>
            <w:tcW w:w="1588"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42CC0967"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 </w:t>
            </w:r>
          </w:p>
        </w:tc>
        <w:tc>
          <w:tcPr>
            <w:tcW w:w="1020" w:type="dxa"/>
            <w:tcBorders>
              <w:top w:val="nil"/>
              <w:left w:val="nil"/>
              <w:bottom w:val="single" w:sz="4" w:space="0" w:color="auto"/>
              <w:right w:val="nil"/>
            </w:tcBorders>
            <w:shd w:val="clear" w:color="000000" w:fill="FFFFFF"/>
            <w:vAlign w:val="center"/>
            <w:hideMark/>
          </w:tcPr>
          <w:p w14:paraId="2891990C" w14:textId="77777777" w:rsidR="00F23B81" w:rsidRPr="00BE4F58" w:rsidRDefault="00F23B81" w:rsidP="00602388">
            <w:pPr>
              <w:spacing w:after="0" w:line="240" w:lineRule="auto"/>
              <w:ind w:right="227"/>
              <w:jc w:val="right"/>
              <w:rPr>
                <w:rFonts w:eastAsia="Times New Roman" w:cstheme="minorHAnsi"/>
                <w:color w:val="000000"/>
                <w:sz w:val="12"/>
                <w:szCs w:val="12"/>
                <w:lang w:eastAsia="cs-CZ"/>
              </w:rPr>
            </w:pPr>
            <w:r w:rsidRPr="00BE4F58">
              <w:rPr>
                <w:rFonts w:eastAsia="Times New Roman" w:cstheme="minorHAnsi"/>
                <w:color w:val="000000"/>
                <w:sz w:val="12"/>
                <w:szCs w:val="12"/>
                <w:lang w:eastAsia="cs-CZ"/>
              </w:rPr>
              <w:t>32,7</w:t>
            </w:r>
          </w:p>
        </w:tc>
        <w:tc>
          <w:tcPr>
            <w:tcW w:w="794" w:type="dxa"/>
            <w:tcBorders>
              <w:top w:val="nil"/>
              <w:left w:val="single" w:sz="4" w:space="0" w:color="auto"/>
              <w:bottom w:val="single" w:sz="4" w:space="0" w:color="auto"/>
              <w:right w:val="single" w:sz="4" w:space="0" w:color="auto"/>
            </w:tcBorders>
            <w:shd w:val="clear" w:color="000000" w:fill="FFFFFF"/>
            <w:noWrap/>
            <w:vAlign w:val="center"/>
            <w:hideMark/>
          </w:tcPr>
          <w:p w14:paraId="74A93906" w14:textId="77777777" w:rsidR="00F23B81" w:rsidRPr="00BE4F58" w:rsidRDefault="00F23B81" w:rsidP="00F23B81">
            <w:pPr>
              <w:spacing w:after="0" w:line="240" w:lineRule="auto"/>
              <w:jc w:val="center"/>
              <w:rPr>
                <w:rFonts w:eastAsia="Times New Roman" w:cstheme="minorHAnsi"/>
                <w:sz w:val="12"/>
                <w:szCs w:val="12"/>
                <w:lang w:eastAsia="cs-CZ"/>
              </w:rPr>
            </w:pPr>
            <w:r w:rsidRPr="00BE4F58">
              <w:rPr>
                <w:rFonts w:eastAsia="Times New Roman" w:cstheme="minorHAnsi"/>
                <w:sz w:val="12"/>
                <w:szCs w:val="12"/>
                <w:lang w:eastAsia="cs-CZ"/>
              </w:rPr>
              <w:t>DOKONČEN</w:t>
            </w:r>
          </w:p>
        </w:tc>
        <w:tc>
          <w:tcPr>
            <w:tcW w:w="705"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1AFD88F4" w14:textId="77777777" w:rsidR="00F23B81" w:rsidRPr="00BE4F58" w:rsidRDefault="00F23B81" w:rsidP="00F23B81">
            <w:pPr>
              <w:spacing w:after="0" w:line="240" w:lineRule="auto"/>
              <w:jc w:val="center"/>
              <w:rPr>
                <w:rFonts w:eastAsia="Times New Roman" w:cstheme="minorHAnsi"/>
                <w:b/>
                <w:bCs/>
                <w:color w:val="000000"/>
                <w:sz w:val="12"/>
                <w:szCs w:val="12"/>
                <w:lang w:eastAsia="cs-CZ"/>
              </w:rPr>
            </w:pPr>
            <w:r w:rsidRPr="00BE4F58">
              <w:rPr>
                <w:rFonts w:eastAsia="Times New Roman" w:cstheme="minorHAnsi"/>
                <w:b/>
                <w:bCs/>
                <w:color w:val="000000"/>
                <w:sz w:val="12"/>
                <w:szCs w:val="12"/>
                <w:lang w:eastAsia="cs-CZ"/>
              </w:rPr>
              <w:t>NE</w:t>
            </w:r>
          </w:p>
        </w:tc>
      </w:tr>
      <w:tr w:rsidR="00F23B81" w:rsidRPr="00731A38" w14:paraId="349A8CE4" w14:textId="77777777" w:rsidTr="00602388">
        <w:trPr>
          <w:trHeight w:val="397"/>
        </w:trPr>
        <w:tc>
          <w:tcPr>
            <w:tcW w:w="454" w:type="dxa"/>
            <w:tcBorders>
              <w:top w:val="nil"/>
              <w:left w:val="single" w:sz="8" w:space="0" w:color="auto"/>
              <w:bottom w:val="single" w:sz="4" w:space="0" w:color="auto"/>
              <w:right w:val="single" w:sz="4" w:space="0" w:color="auto"/>
            </w:tcBorders>
            <w:shd w:val="clear" w:color="000000" w:fill="FFFFFF"/>
            <w:noWrap/>
            <w:vAlign w:val="center"/>
            <w:hideMark/>
          </w:tcPr>
          <w:p w14:paraId="23220597" w14:textId="77777777" w:rsidR="00F23B81" w:rsidRPr="00BE4F58" w:rsidRDefault="00F23B81" w:rsidP="00F23B81">
            <w:pPr>
              <w:spacing w:after="0" w:line="240" w:lineRule="auto"/>
              <w:rPr>
                <w:rFonts w:eastAsia="Times New Roman" w:cstheme="minorHAnsi"/>
                <w:b/>
                <w:bCs/>
                <w:color w:val="000000"/>
                <w:sz w:val="12"/>
                <w:szCs w:val="12"/>
                <w:lang w:eastAsia="cs-CZ"/>
              </w:rPr>
            </w:pPr>
            <w:r w:rsidRPr="00BE4F58">
              <w:rPr>
                <w:rFonts w:eastAsia="Times New Roman" w:cstheme="minorHAnsi"/>
                <w:b/>
                <w:bCs/>
                <w:color w:val="000000"/>
                <w:sz w:val="12"/>
                <w:szCs w:val="12"/>
                <w:lang w:eastAsia="cs-CZ"/>
              </w:rPr>
              <w:t>PR-10</w:t>
            </w:r>
          </w:p>
        </w:tc>
        <w:tc>
          <w:tcPr>
            <w:tcW w:w="3061" w:type="dxa"/>
            <w:tcBorders>
              <w:top w:val="nil"/>
              <w:left w:val="nil"/>
              <w:bottom w:val="single" w:sz="4" w:space="0" w:color="auto"/>
              <w:right w:val="single" w:sz="8" w:space="0" w:color="auto"/>
            </w:tcBorders>
            <w:shd w:val="clear" w:color="000000" w:fill="FFFFFF"/>
            <w:vAlign w:val="center"/>
            <w:hideMark/>
          </w:tcPr>
          <w:p w14:paraId="6B3D2C86" w14:textId="77777777" w:rsidR="00F23B81" w:rsidRPr="00BE4F58" w:rsidRDefault="00F23B81" w:rsidP="00F23B81">
            <w:pPr>
              <w:spacing w:after="0" w:line="240" w:lineRule="auto"/>
              <w:rPr>
                <w:rFonts w:eastAsia="Times New Roman" w:cstheme="minorHAnsi"/>
                <w:color w:val="000000"/>
                <w:sz w:val="12"/>
                <w:szCs w:val="12"/>
                <w:lang w:eastAsia="cs-CZ"/>
              </w:rPr>
            </w:pPr>
            <w:r w:rsidRPr="00BE4F58">
              <w:rPr>
                <w:rFonts w:eastAsia="Times New Roman" w:cstheme="minorHAnsi"/>
                <w:color w:val="000000"/>
                <w:sz w:val="12"/>
                <w:szCs w:val="12"/>
                <w:lang w:eastAsia="cs-CZ"/>
              </w:rPr>
              <w:t>Opatření pro zlepšení sběru a výměny stávajících dopravních informací</w:t>
            </w:r>
          </w:p>
        </w:tc>
        <w:tc>
          <w:tcPr>
            <w:tcW w:w="782" w:type="dxa"/>
            <w:tcBorders>
              <w:top w:val="nil"/>
              <w:left w:val="nil"/>
              <w:bottom w:val="single" w:sz="4" w:space="0" w:color="auto"/>
              <w:right w:val="single" w:sz="4" w:space="0" w:color="auto"/>
            </w:tcBorders>
            <w:shd w:val="clear" w:color="000000" w:fill="FFFFFF"/>
            <w:noWrap/>
            <w:vAlign w:val="center"/>
            <w:hideMark/>
          </w:tcPr>
          <w:p w14:paraId="24E1F323"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2016</w:t>
            </w:r>
          </w:p>
        </w:tc>
        <w:tc>
          <w:tcPr>
            <w:tcW w:w="786" w:type="dxa"/>
            <w:tcBorders>
              <w:top w:val="nil"/>
              <w:left w:val="nil"/>
              <w:bottom w:val="single" w:sz="4" w:space="0" w:color="auto"/>
              <w:right w:val="single" w:sz="8" w:space="0" w:color="auto"/>
            </w:tcBorders>
            <w:shd w:val="clear" w:color="000000" w:fill="FFFFFF"/>
            <w:noWrap/>
            <w:vAlign w:val="center"/>
            <w:hideMark/>
          </w:tcPr>
          <w:p w14:paraId="0B395345"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2016</w:t>
            </w:r>
          </w:p>
        </w:tc>
        <w:tc>
          <w:tcPr>
            <w:tcW w:w="794" w:type="dxa"/>
            <w:tcBorders>
              <w:top w:val="nil"/>
              <w:left w:val="nil"/>
              <w:bottom w:val="single" w:sz="4" w:space="0" w:color="auto"/>
              <w:right w:val="single" w:sz="4" w:space="0" w:color="auto"/>
            </w:tcBorders>
            <w:shd w:val="clear" w:color="000000" w:fill="FFFFFF"/>
            <w:noWrap/>
            <w:vAlign w:val="center"/>
            <w:hideMark/>
          </w:tcPr>
          <w:p w14:paraId="313C3178"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2017</w:t>
            </w:r>
          </w:p>
        </w:tc>
        <w:tc>
          <w:tcPr>
            <w:tcW w:w="794" w:type="dxa"/>
            <w:tcBorders>
              <w:top w:val="nil"/>
              <w:left w:val="nil"/>
              <w:bottom w:val="single" w:sz="4" w:space="0" w:color="auto"/>
              <w:right w:val="single" w:sz="8" w:space="0" w:color="auto"/>
            </w:tcBorders>
            <w:shd w:val="clear" w:color="000000" w:fill="FFFFFF"/>
            <w:noWrap/>
            <w:vAlign w:val="center"/>
            <w:hideMark/>
          </w:tcPr>
          <w:p w14:paraId="6D42934B"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2017</w:t>
            </w:r>
          </w:p>
        </w:tc>
        <w:tc>
          <w:tcPr>
            <w:tcW w:w="794" w:type="dxa"/>
            <w:tcBorders>
              <w:top w:val="nil"/>
              <w:left w:val="nil"/>
              <w:bottom w:val="single" w:sz="4" w:space="0" w:color="auto"/>
              <w:right w:val="single" w:sz="4" w:space="0" w:color="auto"/>
            </w:tcBorders>
            <w:shd w:val="clear" w:color="000000" w:fill="FFFFFF"/>
            <w:noWrap/>
            <w:vAlign w:val="center"/>
            <w:hideMark/>
          </w:tcPr>
          <w:p w14:paraId="2E19A81F"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2017</w:t>
            </w:r>
          </w:p>
        </w:tc>
        <w:tc>
          <w:tcPr>
            <w:tcW w:w="794" w:type="dxa"/>
            <w:tcBorders>
              <w:top w:val="nil"/>
              <w:left w:val="nil"/>
              <w:bottom w:val="single" w:sz="4" w:space="0" w:color="auto"/>
              <w:right w:val="single" w:sz="8" w:space="0" w:color="auto"/>
            </w:tcBorders>
            <w:shd w:val="clear" w:color="000000" w:fill="FFFFFF"/>
            <w:noWrap/>
            <w:vAlign w:val="center"/>
            <w:hideMark/>
          </w:tcPr>
          <w:p w14:paraId="29537B1D"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2017</w:t>
            </w:r>
          </w:p>
        </w:tc>
        <w:tc>
          <w:tcPr>
            <w:tcW w:w="1020" w:type="dxa"/>
            <w:tcBorders>
              <w:top w:val="nil"/>
              <w:left w:val="nil"/>
              <w:bottom w:val="single" w:sz="4" w:space="0" w:color="auto"/>
              <w:right w:val="nil"/>
            </w:tcBorders>
            <w:shd w:val="clear" w:color="000000" w:fill="FFFFFF"/>
            <w:vAlign w:val="center"/>
            <w:hideMark/>
          </w:tcPr>
          <w:p w14:paraId="02A6D6D0" w14:textId="77777777" w:rsidR="00F23B81" w:rsidRPr="00BE4F58" w:rsidRDefault="00F23B81" w:rsidP="00602388">
            <w:pPr>
              <w:spacing w:after="0" w:line="240" w:lineRule="auto"/>
              <w:ind w:right="227"/>
              <w:jc w:val="right"/>
              <w:rPr>
                <w:rFonts w:eastAsia="Times New Roman" w:cstheme="minorHAnsi"/>
                <w:color w:val="000000"/>
                <w:sz w:val="12"/>
                <w:szCs w:val="12"/>
                <w:lang w:eastAsia="cs-CZ"/>
              </w:rPr>
            </w:pPr>
            <w:r w:rsidRPr="00BE4F58">
              <w:rPr>
                <w:rFonts w:eastAsia="Times New Roman" w:cstheme="minorHAnsi"/>
                <w:color w:val="000000"/>
                <w:sz w:val="12"/>
                <w:szCs w:val="12"/>
                <w:lang w:eastAsia="cs-CZ"/>
              </w:rPr>
              <w:t>2,4</w:t>
            </w:r>
          </w:p>
        </w:tc>
        <w:tc>
          <w:tcPr>
            <w:tcW w:w="794" w:type="dxa"/>
            <w:tcBorders>
              <w:top w:val="nil"/>
              <w:left w:val="single" w:sz="4" w:space="0" w:color="auto"/>
              <w:bottom w:val="single" w:sz="4" w:space="0" w:color="auto"/>
              <w:right w:val="single" w:sz="4" w:space="0" w:color="auto"/>
            </w:tcBorders>
            <w:shd w:val="clear" w:color="000000" w:fill="FFFFFF"/>
            <w:noWrap/>
            <w:vAlign w:val="center"/>
            <w:hideMark/>
          </w:tcPr>
          <w:p w14:paraId="558BA3C8" w14:textId="77777777" w:rsidR="00F23B81" w:rsidRPr="00BE4F58" w:rsidRDefault="00F23B81" w:rsidP="00F23B81">
            <w:pPr>
              <w:spacing w:after="0" w:line="240" w:lineRule="auto"/>
              <w:jc w:val="center"/>
              <w:rPr>
                <w:rFonts w:eastAsia="Times New Roman" w:cstheme="minorHAnsi"/>
                <w:sz w:val="12"/>
                <w:szCs w:val="12"/>
                <w:lang w:eastAsia="cs-CZ"/>
              </w:rPr>
            </w:pPr>
            <w:r w:rsidRPr="00BE4F58">
              <w:rPr>
                <w:rFonts w:eastAsia="Times New Roman" w:cstheme="minorHAnsi"/>
                <w:sz w:val="12"/>
                <w:szCs w:val="12"/>
                <w:lang w:eastAsia="cs-CZ"/>
              </w:rPr>
              <w:t>PŘÍPRAVA</w:t>
            </w:r>
          </w:p>
        </w:tc>
        <w:tc>
          <w:tcPr>
            <w:tcW w:w="705" w:type="dxa"/>
            <w:tcBorders>
              <w:top w:val="single" w:sz="4" w:space="0" w:color="auto"/>
              <w:left w:val="single" w:sz="4" w:space="0" w:color="auto"/>
              <w:bottom w:val="single" w:sz="4" w:space="0" w:color="auto"/>
              <w:right w:val="single" w:sz="8" w:space="0" w:color="auto"/>
            </w:tcBorders>
            <w:shd w:val="clear" w:color="000000" w:fill="F4B084"/>
            <w:noWrap/>
            <w:vAlign w:val="center"/>
            <w:hideMark/>
          </w:tcPr>
          <w:p w14:paraId="69170EAA" w14:textId="77777777" w:rsidR="00F23B81" w:rsidRPr="00BE4F58" w:rsidRDefault="00F23B81" w:rsidP="00F23B81">
            <w:pPr>
              <w:spacing w:after="0" w:line="240" w:lineRule="auto"/>
              <w:jc w:val="center"/>
              <w:rPr>
                <w:rFonts w:eastAsia="Times New Roman" w:cstheme="minorHAnsi"/>
                <w:b/>
                <w:bCs/>
                <w:color w:val="000000"/>
                <w:sz w:val="12"/>
                <w:szCs w:val="12"/>
                <w:lang w:eastAsia="cs-CZ"/>
              </w:rPr>
            </w:pPr>
            <w:r w:rsidRPr="00BE4F58">
              <w:rPr>
                <w:rFonts w:eastAsia="Times New Roman" w:cstheme="minorHAnsi"/>
                <w:b/>
                <w:bCs/>
                <w:color w:val="000000"/>
                <w:sz w:val="12"/>
                <w:szCs w:val="12"/>
                <w:lang w:eastAsia="cs-CZ"/>
              </w:rPr>
              <w:t>ANO</w:t>
            </w:r>
          </w:p>
        </w:tc>
      </w:tr>
      <w:tr w:rsidR="00F23B81" w:rsidRPr="00731A38" w14:paraId="54BC96C2" w14:textId="77777777" w:rsidTr="00602388">
        <w:trPr>
          <w:trHeight w:val="397"/>
        </w:trPr>
        <w:tc>
          <w:tcPr>
            <w:tcW w:w="454" w:type="dxa"/>
            <w:tcBorders>
              <w:top w:val="nil"/>
              <w:left w:val="single" w:sz="8" w:space="0" w:color="auto"/>
              <w:bottom w:val="single" w:sz="4" w:space="0" w:color="auto"/>
              <w:right w:val="single" w:sz="4" w:space="0" w:color="auto"/>
            </w:tcBorders>
            <w:shd w:val="clear" w:color="000000" w:fill="FFFFFF"/>
            <w:noWrap/>
            <w:vAlign w:val="center"/>
            <w:hideMark/>
          </w:tcPr>
          <w:p w14:paraId="281BC758" w14:textId="77777777" w:rsidR="00F23B81" w:rsidRPr="00BE4F58" w:rsidRDefault="00F23B81" w:rsidP="00F23B81">
            <w:pPr>
              <w:spacing w:after="0" w:line="240" w:lineRule="auto"/>
              <w:rPr>
                <w:rFonts w:eastAsia="Times New Roman" w:cstheme="minorHAnsi"/>
                <w:b/>
                <w:bCs/>
                <w:color w:val="000000"/>
                <w:sz w:val="12"/>
                <w:szCs w:val="12"/>
                <w:lang w:eastAsia="cs-CZ"/>
              </w:rPr>
            </w:pPr>
            <w:r w:rsidRPr="00BE4F58">
              <w:rPr>
                <w:rFonts w:eastAsia="Times New Roman" w:cstheme="minorHAnsi"/>
                <w:b/>
                <w:bCs/>
                <w:color w:val="000000"/>
                <w:sz w:val="12"/>
                <w:szCs w:val="12"/>
                <w:lang w:eastAsia="cs-CZ"/>
              </w:rPr>
              <w:t>PR-12</w:t>
            </w:r>
          </w:p>
        </w:tc>
        <w:tc>
          <w:tcPr>
            <w:tcW w:w="3061" w:type="dxa"/>
            <w:tcBorders>
              <w:top w:val="nil"/>
              <w:left w:val="nil"/>
              <w:bottom w:val="single" w:sz="4" w:space="0" w:color="auto"/>
              <w:right w:val="single" w:sz="8" w:space="0" w:color="auto"/>
            </w:tcBorders>
            <w:shd w:val="clear" w:color="000000" w:fill="FFFFFF"/>
            <w:vAlign w:val="center"/>
            <w:hideMark/>
          </w:tcPr>
          <w:p w14:paraId="4CBB3D81" w14:textId="77777777" w:rsidR="00F23B81" w:rsidRPr="00BE4F58" w:rsidRDefault="00F23B81" w:rsidP="00F23B81">
            <w:pPr>
              <w:spacing w:after="0" w:line="240" w:lineRule="auto"/>
              <w:rPr>
                <w:rFonts w:eastAsia="Times New Roman" w:cstheme="minorHAnsi"/>
                <w:color w:val="000000"/>
                <w:sz w:val="12"/>
                <w:szCs w:val="12"/>
                <w:lang w:eastAsia="cs-CZ"/>
              </w:rPr>
            </w:pPr>
            <w:r w:rsidRPr="00BE4F58">
              <w:rPr>
                <w:rFonts w:eastAsia="Times New Roman" w:cstheme="minorHAnsi"/>
                <w:color w:val="000000"/>
                <w:sz w:val="12"/>
                <w:szCs w:val="12"/>
                <w:lang w:eastAsia="cs-CZ"/>
              </w:rPr>
              <w:t>Systém pro plošné kontinuální monitorování dynamiky dopravních proudů</w:t>
            </w:r>
          </w:p>
        </w:tc>
        <w:tc>
          <w:tcPr>
            <w:tcW w:w="782" w:type="dxa"/>
            <w:tcBorders>
              <w:top w:val="nil"/>
              <w:left w:val="nil"/>
              <w:bottom w:val="single" w:sz="4" w:space="0" w:color="auto"/>
              <w:right w:val="single" w:sz="4" w:space="0" w:color="auto"/>
            </w:tcBorders>
            <w:shd w:val="clear" w:color="000000" w:fill="FFFFFF"/>
            <w:noWrap/>
            <w:vAlign w:val="center"/>
            <w:hideMark/>
          </w:tcPr>
          <w:p w14:paraId="46336317"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2016</w:t>
            </w:r>
          </w:p>
        </w:tc>
        <w:tc>
          <w:tcPr>
            <w:tcW w:w="786" w:type="dxa"/>
            <w:tcBorders>
              <w:top w:val="nil"/>
              <w:left w:val="nil"/>
              <w:bottom w:val="single" w:sz="4" w:space="0" w:color="auto"/>
              <w:right w:val="single" w:sz="8" w:space="0" w:color="auto"/>
            </w:tcBorders>
            <w:shd w:val="clear" w:color="000000" w:fill="FFFFFF"/>
            <w:noWrap/>
            <w:vAlign w:val="center"/>
            <w:hideMark/>
          </w:tcPr>
          <w:p w14:paraId="3C6D5268"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2016–20</w:t>
            </w:r>
          </w:p>
        </w:tc>
        <w:tc>
          <w:tcPr>
            <w:tcW w:w="794" w:type="dxa"/>
            <w:tcBorders>
              <w:top w:val="nil"/>
              <w:left w:val="nil"/>
              <w:bottom w:val="single" w:sz="4" w:space="0" w:color="auto"/>
              <w:right w:val="single" w:sz="4" w:space="0" w:color="auto"/>
            </w:tcBorders>
            <w:shd w:val="clear" w:color="000000" w:fill="FFFFFF"/>
            <w:noWrap/>
            <w:vAlign w:val="center"/>
            <w:hideMark/>
          </w:tcPr>
          <w:p w14:paraId="48FF2C95"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2018</w:t>
            </w:r>
          </w:p>
        </w:tc>
        <w:tc>
          <w:tcPr>
            <w:tcW w:w="794" w:type="dxa"/>
            <w:tcBorders>
              <w:top w:val="nil"/>
              <w:left w:val="nil"/>
              <w:bottom w:val="single" w:sz="4" w:space="0" w:color="auto"/>
              <w:right w:val="single" w:sz="8" w:space="0" w:color="auto"/>
            </w:tcBorders>
            <w:shd w:val="clear" w:color="000000" w:fill="FFFFFF"/>
            <w:noWrap/>
            <w:vAlign w:val="center"/>
            <w:hideMark/>
          </w:tcPr>
          <w:p w14:paraId="005E30F1"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2018</w:t>
            </w:r>
          </w:p>
        </w:tc>
        <w:tc>
          <w:tcPr>
            <w:tcW w:w="794" w:type="dxa"/>
            <w:tcBorders>
              <w:top w:val="nil"/>
              <w:left w:val="nil"/>
              <w:bottom w:val="single" w:sz="4" w:space="0" w:color="auto"/>
              <w:right w:val="single" w:sz="4" w:space="0" w:color="auto"/>
            </w:tcBorders>
            <w:shd w:val="clear" w:color="000000" w:fill="FFFFFF"/>
            <w:noWrap/>
            <w:vAlign w:val="center"/>
            <w:hideMark/>
          </w:tcPr>
          <w:p w14:paraId="388834BD"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2018</w:t>
            </w:r>
          </w:p>
        </w:tc>
        <w:tc>
          <w:tcPr>
            <w:tcW w:w="794" w:type="dxa"/>
            <w:tcBorders>
              <w:top w:val="nil"/>
              <w:left w:val="nil"/>
              <w:bottom w:val="single" w:sz="4" w:space="0" w:color="auto"/>
              <w:right w:val="single" w:sz="8" w:space="0" w:color="auto"/>
            </w:tcBorders>
            <w:shd w:val="clear" w:color="000000" w:fill="FFFFFF"/>
            <w:noWrap/>
            <w:vAlign w:val="center"/>
            <w:hideMark/>
          </w:tcPr>
          <w:p w14:paraId="5C5C106D"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2018</w:t>
            </w:r>
          </w:p>
        </w:tc>
        <w:tc>
          <w:tcPr>
            <w:tcW w:w="1020" w:type="dxa"/>
            <w:tcBorders>
              <w:top w:val="nil"/>
              <w:left w:val="nil"/>
              <w:bottom w:val="single" w:sz="4" w:space="0" w:color="auto"/>
              <w:right w:val="nil"/>
            </w:tcBorders>
            <w:shd w:val="clear" w:color="000000" w:fill="FFFFFF"/>
            <w:vAlign w:val="center"/>
            <w:hideMark/>
          </w:tcPr>
          <w:p w14:paraId="52EEFEB0" w14:textId="77777777" w:rsidR="00F23B81" w:rsidRPr="00BE4F58" w:rsidRDefault="00F23B81" w:rsidP="00602388">
            <w:pPr>
              <w:spacing w:after="0" w:line="240" w:lineRule="auto"/>
              <w:ind w:right="227"/>
              <w:jc w:val="right"/>
              <w:rPr>
                <w:rFonts w:eastAsia="Times New Roman" w:cstheme="minorHAnsi"/>
                <w:color w:val="000000"/>
                <w:sz w:val="12"/>
                <w:szCs w:val="12"/>
                <w:lang w:eastAsia="cs-CZ"/>
              </w:rPr>
            </w:pPr>
            <w:r w:rsidRPr="00BE4F58">
              <w:rPr>
                <w:rFonts w:eastAsia="Times New Roman" w:cstheme="minorHAnsi"/>
                <w:color w:val="000000"/>
                <w:sz w:val="12"/>
                <w:szCs w:val="12"/>
                <w:lang w:eastAsia="cs-CZ"/>
              </w:rPr>
              <w:t>423,5</w:t>
            </w:r>
          </w:p>
        </w:tc>
        <w:tc>
          <w:tcPr>
            <w:tcW w:w="794" w:type="dxa"/>
            <w:tcBorders>
              <w:top w:val="nil"/>
              <w:left w:val="single" w:sz="4" w:space="0" w:color="auto"/>
              <w:bottom w:val="single" w:sz="4" w:space="0" w:color="auto"/>
              <w:right w:val="single" w:sz="4" w:space="0" w:color="auto"/>
            </w:tcBorders>
            <w:shd w:val="clear" w:color="000000" w:fill="FFFFFF"/>
            <w:noWrap/>
            <w:vAlign w:val="center"/>
            <w:hideMark/>
          </w:tcPr>
          <w:p w14:paraId="35AD7EA7" w14:textId="77777777" w:rsidR="00F23B81" w:rsidRPr="00BE4F58" w:rsidRDefault="00F23B81" w:rsidP="00F23B81">
            <w:pPr>
              <w:spacing w:after="0" w:line="240" w:lineRule="auto"/>
              <w:jc w:val="center"/>
              <w:rPr>
                <w:rFonts w:eastAsia="Times New Roman" w:cstheme="minorHAnsi"/>
                <w:sz w:val="12"/>
                <w:szCs w:val="12"/>
                <w:lang w:eastAsia="cs-CZ"/>
              </w:rPr>
            </w:pPr>
            <w:r w:rsidRPr="00BE4F58">
              <w:rPr>
                <w:rFonts w:eastAsia="Times New Roman" w:cstheme="minorHAnsi"/>
                <w:sz w:val="12"/>
                <w:szCs w:val="12"/>
                <w:lang w:eastAsia="cs-CZ"/>
              </w:rPr>
              <w:t>PŘÍPRAVA</w:t>
            </w:r>
          </w:p>
        </w:tc>
        <w:tc>
          <w:tcPr>
            <w:tcW w:w="705" w:type="dxa"/>
            <w:tcBorders>
              <w:top w:val="single" w:sz="4" w:space="0" w:color="auto"/>
              <w:left w:val="single" w:sz="4" w:space="0" w:color="auto"/>
              <w:bottom w:val="single" w:sz="4" w:space="0" w:color="auto"/>
              <w:right w:val="single" w:sz="8" w:space="0" w:color="auto"/>
            </w:tcBorders>
            <w:shd w:val="clear" w:color="000000" w:fill="F4B084"/>
            <w:noWrap/>
            <w:vAlign w:val="center"/>
            <w:hideMark/>
          </w:tcPr>
          <w:p w14:paraId="5BE0A8E7" w14:textId="77777777" w:rsidR="00F23B81" w:rsidRPr="00BE4F58" w:rsidRDefault="00F23B81" w:rsidP="00F23B81">
            <w:pPr>
              <w:spacing w:after="0" w:line="240" w:lineRule="auto"/>
              <w:jc w:val="center"/>
              <w:rPr>
                <w:rFonts w:eastAsia="Times New Roman" w:cstheme="minorHAnsi"/>
                <w:b/>
                <w:bCs/>
                <w:color w:val="000000"/>
                <w:sz w:val="12"/>
                <w:szCs w:val="12"/>
                <w:lang w:eastAsia="cs-CZ"/>
              </w:rPr>
            </w:pPr>
            <w:r w:rsidRPr="00BE4F58">
              <w:rPr>
                <w:rFonts w:eastAsia="Times New Roman" w:cstheme="minorHAnsi"/>
                <w:b/>
                <w:bCs/>
                <w:color w:val="000000"/>
                <w:sz w:val="12"/>
                <w:szCs w:val="12"/>
                <w:lang w:eastAsia="cs-CZ"/>
              </w:rPr>
              <w:t>ANO</w:t>
            </w:r>
          </w:p>
        </w:tc>
      </w:tr>
      <w:tr w:rsidR="00F23B81" w:rsidRPr="00731A38" w14:paraId="7D7B97AC" w14:textId="77777777" w:rsidTr="00602388">
        <w:trPr>
          <w:trHeight w:val="397"/>
        </w:trPr>
        <w:tc>
          <w:tcPr>
            <w:tcW w:w="454" w:type="dxa"/>
            <w:tcBorders>
              <w:top w:val="nil"/>
              <w:left w:val="single" w:sz="8" w:space="0" w:color="auto"/>
              <w:bottom w:val="single" w:sz="4" w:space="0" w:color="auto"/>
              <w:right w:val="single" w:sz="4" w:space="0" w:color="auto"/>
            </w:tcBorders>
            <w:shd w:val="clear" w:color="000000" w:fill="FFFFFF"/>
            <w:noWrap/>
            <w:vAlign w:val="center"/>
            <w:hideMark/>
          </w:tcPr>
          <w:p w14:paraId="61F07F72" w14:textId="77777777" w:rsidR="00F23B81" w:rsidRPr="00BE4F58" w:rsidRDefault="00F23B81" w:rsidP="00F23B81">
            <w:pPr>
              <w:spacing w:after="0" w:line="240" w:lineRule="auto"/>
              <w:rPr>
                <w:rFonts w:eastAsia="Times New Roman" w:cstheme="minorHAnsi"/>
                <w:b/>
                <w:bCs/>
                <w:color w:val="000000"/>
                <w:sz w:val="12"/>
                <w:szCs w:val="12"/>
                <w:lang w:eastAsia="cs-CZ"/>
              </w:rPr>
            </w:pPr>
            <w:r w:rsidRPr="00BE4F58">
              <w:rPr>
                <w:rFonts w:eastAsia="Times New Roman" w:cstheme="minorHAnsi"/>
                <w:b/>
                <w:bCs/>
                <w:color w:val="000000"/>
                <w:sz w:val="12"/>
                <w:szCs w:val="12"/>
                <w:lang w:eastAsia="cs-CZ"/>
              </w:rPr>
              <w:t>PR-13</w:t>
            </w:r>
          </w:p>
        </w:tc>
        <w:tc>
          <w:tcPr>
            <w:tcW w:w="3061" w:type="dxa"/>
            <w:tcBorders>
              <w:top w:val="nil"/>
              <w:left w:val="nil"/>
              <w:bottom w:val="single" w:sz="4" w:space="0" w:color="auto"/>
              <w:right w:val="single" w:sz="8" w:space="0" w:color="auto"/>
            </w:tcBorders>
            <w:shd w:val="clear" w:color="000000" w:fill="FFFFFF"/>
            <w:vAlign w:val="center"/>
            <w:hideMark/>
          </w:tcPr>
          <w:p w14:paraId="625612A0" w14:textId="77777777" w:rsidR="00F23B81" w:rsidRPr="00BE4F58" w:rsidRDefault="00F23B81" w:rsidP="00F23B81">
            <w:pPr>
              <w:spacing w:after="0" w:line="240" w:lineRule="auto"/>
              <w:rPr>
                <w:rFonts w:eastAsia="Times New Roman" w:cstheme="minorHAnsi"/>
                <w:color w:val="000000"/>
                <w:sz w:val="12"/>
                <w:szCs w:val="12"/>
                <w:lang w:eastAsia="cs-CZ"/>
              </w:rPr>
            </w:pPr>
            <w:r w:rsidRPr="00BE4F58">
              <w:rPr>
                <w:rFonts w:eastAsia="Times New Roman" w:cstheme="minorHAnsi"/>
                <w:color w:val="000000"/>
                <w:sz w:val="12"/>
                <w:szCs w:val="12"/>
                <w:lang w:eastAsia="cs-CZ"/>
              </w:rPr>
              <w:t>Centrální evidence nadměrných a nadrozměrných nákladů</w:t>
            </w:r>
          </w:p>
        </w:tc>
        <w:tc>
          <w:tcPr>
            <w:tcW w:w="782" w:type="dxa"/>
            <w:tcBorders>
              <w:top w:val="nil"/>
              <w:left w:val="nil"/>
              <w:bottom w:val="single" w:sz="4" w:space="0" w:color="auto"/>
              <w:right w:val="single" w:sz="4" w:space="0" w:color="auto"/>
            </w:tcBorders>
            <w:shd w:val="clear" w:color="000000" w:fill="FFFFFF"/>
            <w:noWrap/>
            <w:vAlign w:val="center"/>
            <w:hideMark/>
          </w:tcPr>
          <w:p w14:paraId="1B1578A4"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2016</w:t>
            </w:r>
          </w:p>
        </w:tc>
        <w:tc>
          <w:tcPr>
            <w:tcW w:w="786" w:type="dxa"/>
            <w:tcBorders>
              <w:top w:val="nil"/>
              <w:left w:val="nil"/>
              <w:bottom w:val="single" w:sz="4" w:space="0" w:color="auto"/>
              <w:right w:val="single" w:sz="8" w:space="0" w:color="auto"/>
            </w:tcBorders>
            <w:shd w:val="clear" w:color="000000" w:fill="FFFFFF"/>
            <w:noWrap/>
            <w:vAlign w:val="center"/>
            <w:hideMark/>
          </w:tcPr>
          <w:p w14:paraId="21C1F05D"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2016–17</w:t>
            </w:r>
          </w:p>
        </w:tc>
        <w:tc>
          <w:tcPr>
            <w:tcW w:w="794" w:type="dxa"/>
            <w:tcBorders>
              <w:top w:val="nil"/>
              <w:left w:val="nil"/>
              <w:bottom w:val="single" w:sz="4" w:space="0" w:color="auto"/>
              <w:right w:val="single" w:sz="4" w:space="0" w:color="auto"/>
            </w:tcBorders>
            <w:shd w:val="clear" w:color="000000" w:fill="FFFFFF"/>
            <w:noWrap/>
            <w:vAlign w:val="center"/>
            <w:hideMark/>
          </w:tcPr>
          <w:p w14:paraId="282EEFE3"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2018</w:t>
            </w:r>
          </w:p>
        </w:tc>
        <w:tc>
          <w:tcPr>
            <w:tcW w:w="794" w:type="dxa"/>
            <w:tcBorders>
              <w:top w:val="nil"/>
              <w:left w:val="nil"/>
              <w:bottom w:val="single" w:sz="4" w:space="0" w:color="auto"/>
              <w:right w:val="single" w:sz="8" w:space="0" w:color="auto"/>
            </w:tcBorders>
            <w:shd w:val="clear" w:color="000000" w:fill="FFFFFF"/>
            <w:noWrap/>
            <w:vAlign w:val="center"/>
            <w:hideMark/>
          </w:tcPr>
          <w:p w14:paraId="2BB5919C"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2017–18</w:t>
            </w:r>
          </w:p>
        </w:tc>
        <w:tc>
          <w:tcPr>
            <w:tcW w:w="794" w:type="dxa"/>
            <w:tcBorders>
              <w:top w:val="nil"/>
              <w:left w:val="nil"/>
              <w:bottom w:val="single" w:sz="4" w:space="0" w:color="auto"/>
              <w:right w:val="single" w:sz="4" w:space="0" w:color="auto"/>
            </w:tcBorders>
            <w:shd w:val="clear" w:color="000000" w:fill="FFFFFF"/>
            <w:noWrap/>
            <w:vAlign w:val="center"/>
            <w:hideMark/>
          </w:tcPr>
          <w:p w14:paraId="6F9FE5B6"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2018</w:t>
            </w:r>
          </w:p>
        </w:tc>
        <w:tc>
          <w:tcPr>
            <w:tcW w:w="794" w:type="dxa"/>
            <w:tcBorders>
              <w:top w:val="nil"/>
              <w:left w:val="nil"/>
              <w:bottom w:val="single" w:sz="4" w:space="0" w:color="auto"/>
              <w:right w:val="single" w:sz="8" w:space="0" w:color="auto"/>
            </w:tcBorders>
            <w:shd w:val="clear" w:color="000000" w:fill="FFFFFF"/>
            <w:noWrap/>
            <w:vAlign w:val="center"/>
            <w:hideMark/>
          </w:tcPr>
          <w:p w14:paraId="643C615D"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2017–19</w:t>
            </w:r>
          </w:p>
        </w:tc>
        <w:tc>
          <w:tcPr>
            <w:tcW w:w="1020" w:type="dxa"/>
            <w:tcBorders>
              <w:top w:val="nil"/>
              <w:left w:val="nil"/>
              <w:bottom w:val="single" w:sz="4" w:space="0" w:color="auto"/>
              <w:right w:val="nil"/>
            </w:tcBorders>
            <w:shd w:val="clear" w:color="000000" w:fill="FFFFFF"/>
            <w:vAlign w:val="center"/>
            <w:hideMark/>
          </w:tcPr>
          <w:p w14:paraId="7B701C80" w14:textId="77777777" w:rsidR="00F23B81" w:rsidRPr="00BE4F58" w:rsidRDefault="00F23B81" w:rsidP="00602388">
            <w:pPr>
              <w:spacing w:after="0" w:line="240" w:lineRule="auto"/>
              <w:ind w:right="227"/>
              <w:jc w:val="right"/>
              <w:rPr>
                <w:rFonts w:eastAsia="Times New Roman" w:cstheme="minorHAnsi"/>
                <w:color w:val="000000"/>
                <w:sz w:val="12"/>
                <w:szCs w:val="12"/>
                <w:lang w:eastAsia="cs-CZ"/>
              </w:rPr>
            </w:pPr>
            <w:r w:rsidRPr="00BE4F58">
              <w:rPr>
                <w:rFonts w:eastAsia="Times New Roman" w:cstheme="minorHAnsi"/>
                <w:color w:val="000000"/>
                <w:sz w:val="12"/>
                <w:szCs w:val="12"/>
                <w:lang w:eastAsia="cs-CZ"/>
              </w:rPr>
              <w:t>24,2</w:t>
            </w:r>
          </w:p>
        </w:tc>
        <w:tc>
          <w:tcPr>
            <w:tcW w:w="794" w:type="dxa"/>
            <w:tcBorders>
              <w:top w:val="nil"/>
              <w:left w:val="single" w:sz="4" w:space="0" w:color="auto"/>
              <w:bottom w:val="single" w:sz="4" w:space="0" w:color="auto"/>
              <w:right w:val="single" w:sz="4" w:space="0" w:color="auto"/>
            </w:tcBorders>
            <w:shd w:val="clear" w:color="000000" w:fill="FFFFFF"/>
            <w:noWrap/>
            <w:vAlign w:val="center"/>
            <w:hideMark/>
          </w:tcPr>
          <w:p w14:paraId="17025409" w14:textId="77777777" w:rsidR="00F23B81" w:rsidRPr="00BE4F58" w:rsidRDefault="00F23B81" w:rsidP="00F23B81">
            <w:pPr>
              <w:spacing w:after="0" w:line="240" w:lineRule="auto"/>
              <w:jc w:val="center"/>
              <w:rPr>
                <w:rFonts w:eastAsia="Times New Roman" w:cstheme="minorHAnsi"/>
                <w:sz w:val="12"/>
                <w:szCs w:val="12"/>
                <w:lang w:eastAsia="cs-CZ"/>
              </w:rPr>
            </w:pPr>
            <w:r w:rsidRPr="00BE4F58">
              <w:rPr>
                <w:rFonts w:eastAsia="Times New Roman" w:cstheme="minorHAnsi"/>
                <w:sz w:val="12"/>
                <w:szCs w:val="12"/>
                <w:lang w:eastAsia="cs-CZ"/>
              </w:rPr>
              <w:t>PŘÍPRAVA</w:t>
            </w:r>
          </w:p>
        </w:tc>
        <w:tc>
          <w:tcPr>
            <w:tcW w:w="705" w:type="dxa"/>
            <w:tcBorders>
              <w:top w:val="single" w:sz="4" w:space="0" w:color="auto"/>
              <w:left w:val="single" w:sz="4" w:space="0" w:color="auto"/>
              <w:bottom w:val="single" w:sz="4" w:space="0" w:color="auto"/>
              <w:right w:val="single" w:sz="8" w:space="0" w:color="auto"/>
            </w:tcBorders>
            <w:shd w:val="clear" w:color="000000" w:fill="F4B084"/>
            <w:noWrap/>
            <w:vAlign w:val="center"/>
            <w:hideMark/>
          </w:tcPr>
          <w:p w14:paraId="4F5EA8B9" w14:textId="77777777" w:rsidR="00F23B81" w:rsidRPr="00BE4F58" w:rsidRDefault="00F23B81" w:rsidP="00F23B81">
            <w:pPr>
              <w:spacing w:after="0" w:line="240" w:lineRule="auto"/>
              <w:jc w:val="center"/>
              <w:rPr>
                <w:rFonts w:eastAsia="Times New Roman" w:cstheme="minorHAnsi"/>
                <w:b/>
                <w:bCs/>
                <w:color w:val="000000"/>
                <w:sz w:val="12"/>
                <w:szCs w:val="12"/>
                <w:lang w:eastAsia="cs-CZ"/>
              </w:rPr>
            </w:pPr>
            <w:r w:rsidRPr="00BE4F58">
              <w:rPr>
                <w:rFonts w:eastAsia="Times New Roman" w:cstheme="minorHAnsi"/>
                <w:b/>
                <w:bCs/>
                <w:color w:val="000000"/>
                <w:sz w:val="12"/>
                <w:szCs w:val="12"/>
                <w:lang w:eastAsia="cs-CZ"/>
              </w:rPr>
              <w:t>ANO</w:t>
            </w:r>
          </w:p>
        </w:tc>
      </w:tr>
      <w:tr w:rsidR="00F23B81" w:rsidRPr="00731A38" w14:paraId="7FF88747" w14:textId="77777777" w:rsidTr="00602388">
        <w:trPr>
          <w:trHeight w:val="397"/>
        </w:trPr>
        <w:tc>
          <w:tcPr>
            <w:tcW w:w="454" w:type="dxa"/>
            <w:tcBorders>
              <w:top w:val="nil"/>
              <w:left w:val="single" w:sz="8" w:space="0" w:color="auto"/>
              <w:bottom w:val="single" w:sz="4" w:space="0" w:color="auto"/>
              <w:right w:val="single" w:sz="4" w:space="0" w:color="auto"/>
            </w:tcBorders>
            <w:shd w:val="clear" w:color="000000" w:fill="FFFFFF"/>
            <w:noWrap/>
            <w:vAlign w:val="center"/>
            <w:hideMark/>
          </w:tcPr>
          <w:p w14:paraId="097692DB" w14:textId="77777777" w:rsidR="00F23B81" w:rsidRPr="00BE4F58" w:rsidRDefault="00F23B81" w:rsidP="00F23B81">
            <w:pPr>
              <w:spacing w:after="0" w:line="240" w:lineRule="auto"/>
              <w:rPr>
                <w:rFonts w:eastAsia="Times New Roman" w:cstheme="minorHAnsi"/>
                <w:b/>
                <w:bCs/>
                <w:color w:val="000000"/>
                <w:sz w:val="12"/>
                <w:szCs w:val="12"/>
                <w:lang w:eastAsia="cs-CZ"/>
              </w:rPr>
            </w:pPr>
            <w:r w:rsidRPr="00BE4F58">
              <w:rPr>
                <w:rFonts w:eastAsia="Times New Roman" w:cstheme="minorHAnsi"/>
                <w:b/>
                <w:bCs/>
                <w:color w:val="000000"/>
                <w:sz w:val="12"/>
                <w:szCs w:val="12"/>
                <w:lang w:eastAsia="cs-CZ"/>
              </w:rPr>
              <w:t>PR-14</w:t>
            </w:r>
          </w:p>
        </w:tc>
        <w:tc>
          <w:tcPr>
            <w:tcW w:w="3061" w:type="dxa"/>
            <w:tcBorders>
              <w:top w:val="nil"/>
              <w:left w:val="nil"/>
              <w:bottom w:val="single" w:sz="4" w:space="0" w:color="auto"/>
              <w:right w:val="single" w:sz="8" w:space="0" w:color="auto"/>
            </w:tcBorders>
            <w:shd w:val="clear" w:color="000000" w:fill="FFFFFF"/>
            <w:vAlign w:val="center"/>
            <w:hideMark/>
          </w:tcPr>
          <w:p w14:paraId="24EC884B" w14:textId="77777777" w:rsidR="00F23B81" w:rsidRPr="00BE4F58" w:rsidRDefault="00F23B81" w:rsidP="00F23B81">
            <w:pPr>
              <w:spacing w:after="0" w:line="240" w:lineRule="auto"/>
              <w:rPr>
                <w:rFonts w:eastAsia="Times New Roman" w:cstheme="minorHAnsi"/>
                <w:color w:val="000000"/>
                <w:sz w:val="12"/>
                <w:szCs w:val="12"/>
                <w:lang w:eastAsia="cs-CZ"/>
              </w:rPr>
            </w:pPr>
            <w:r w:rsidRPr="00BE4F58">
              <w:rPr>
                <w:rFonts w:eastAsia="Times New Roman" w:cstheme="minorHAnsi"/>
                <w:color w:val="000000"/>
                <w:sz w:val="12"/>
                <w:szCs w:val="12"/>
                <w:lang w:eastAsia="cs-CZ"/>
              </w:rPr>
              <w:t>Rozšíření prostorových dat o příhraniční oblasti pro zajištění mezinárodní interoperability informací z ITS</w:t>
            </w:r>
          </w:p>
        </w:tc>
        <w:tc>
          <w:tcPr>
            <w:tcW w:w="782" w:type="dxa"/>
            <w:tcBorders>
              <w:top w:val="nil"/>
              <w:left w:val="nil"/>
              <w:bottom w:val="single" w:sz="4" w:space="0" w:color="auto"/>
              <w:right w:val="single" w:sz="4" w:space="0" w:color="auto"/>
            </w:tcBorders>
            <w:shd w:val="clear" w:color="000000" w:fill="FFFFFF"/>
            <w:noWrap/>
            <w:vAlign w:val="center"/>
            <w:hideMark/>
          </w:tcPr>
          <w:p w14:paraId="21356995"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2016</w:t>
            </w:r>
          </w:p>
        </w:tc>
        <w:tc>
          <w:tcPr>
            <w:tcW w:w="786" w:type="dxa"/>
            <w:tcBorders>
              <w:top w:val="nil"/>
              <w:left w:val="nil"/>
              <w:bottom w:val="single" w:sz="4" w:space="0" w:color="auto"/>
              <w:right w:val="single" w:sz="8" w:space="0" w:color="auto"/>
            </w:tcBorders>
            <w:shd w:val="clear" w:color="000000" w:fill="FFFFFF"/>
            <w:noWrap/>
            <w:vAlign w:val="center"/>
            <w:hideMark/>
          </w:tcPr>
          <w:p w14:paraId="192045C9"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2016</w:t>
            </w:r>
          </w:p>
        </w:tc>
        <w:tc>
          <w:tcPr>
            <w:tcW w:w="1588"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0621DC88"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 </w:t>
            </w:r>
          </w:p>
        </w:tc>
        <w:tc>
          <w:tcPr>
            <w:tcW w:w="1588"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5C15FCD6"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 </w:t>
            </w:r>
          </w:p>
        </w:tc>
        <w:tc>
          <w:tcPr>
            <w:tcW w:w="1020" w:type="dxa"/>
            <w:tcBorders>
              <w:top w:val="nil"/>
              <w:left w:val="nil"/>
              <w:bottom w:val="single" w:sz="4" w:space="0" w:color="auto"/>
              <w:right w:val="nil"/>
            </w:tcBorders>
            <w:shd w:val="clear" w:color="000000" w:fill="FFFFFF"/>
            <w:vAlign w:val="center"/>
            <w:hideMark/>
          </w:tcPr>
          <w:p w14:paraId="529176C2" w14:textId="77777777" w:rsidR="00F23B81" w:rsidRPr="00BE4F58" w:rsidRDefault="00F23B81" w:rsidP="00602388">
            <w:pPr>
              <w:spacing w:after="0" w:line="240" w:lineRule="auto"/>
              <w:ind w:right="227"/>
              <w:jc w:val="right"/>
              <w:rPr>
                <w:rFonts w:eastAsia="Times New Roman" w:cstheme="minorHAnsi"/>
                <w:color w:val="000000"/>
                <w:sz w:val="12"/>
                <w:szCs w:val="12"/>
                <w:lang w:eastAsia="cs-CZ"/>
              </w:rPr>
            </w:pPr>
            <w:r w:rsidRPr="00BE4F58">
              <w:rPr>
                <w:rFonts w:eastAsia="Times New Roman" w:cstheme="minorHAnsi"/>
                <w:color w:val="000000"/>
                <w:sz w:val="12"/>
                <w:szCs w:val="12"/>
                <w:lang w:eastAsia="cs-CZ"/>
              </w:rPr>
              <w:t>14,5</w:t>
            </w:r>
          </w:p>
        </w:tc>
        <w:tc>
          <w:tcPr>
            <w:tcW w:w="794" w:type="dxa"/>
            <w:tcBorders>
              <w:top w:val="nil"/>
              <w:left w:val="single" w:sz="4" w:space="0" w:color="auto"/>
              <w:bottom w:val="single" w:sz="4" w:space="0" w:color="auto"/>
              <w:right w:val="single" w:sz="4" w:space="0" w:color="auto"/>
            </w:tcBorders>
            <w:shd w:val="clear" w:color="000000" w:fill="FFFFFF"/>
            <w:noWrap/>
            <w:vAlign w:val="center"/>
            <w:hideMark/>
          </w:tcPr>
          <w:p w14:paraId="3185C239" w14:textId="77777777" w:rsidR="00F23B81" w:rsidRPr="00BE4F58" w:rsidRDefault="00F23B81" w:rsidP="00F23B81">
            <w:pPr>
              <w:spacing w:after="0" w:line="240" w:lineRule="auto"/>
              <w:jc w:val="center"/>
              <w:rPr>
                <w:rFonts w:eastAsia="Times New Roman" w:cstheme="minorHAnsi"/>
                <w:sz w:val="12"/>
                <w:szCs w:val="12"/>
                <w:lang w:eastAsia="cs-CZ"/>
              </w:rPr>
            </w:pPr>
            <w:r w:rsidRPr="00BE4F58">
              <w:rPr>
                <w:rFonts w:eastAsia="Times New Roman" w:cstheme="minorHAnsi"/>
                <w:sz w:val="12"/>
                <w:szCs w:val="12"/>
                <w:lang w:eastAsia="cs-CZ"/>
              </w:rPr>
              <w:t>DOKONČEN</w:t>
            </w:r>
          </w:p>
        </w:tc>
        <w:tc>
          <w:tcPr>
            <w:tcW w:w="705"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7378E510" w14:textId="77777777" w:rsidR="00F23B81" w:rsidRPr="00BE4F58" w:rsidRDefault="00F23B81" w:rsidP="00F23B81">
            <w:pPr>
              <w:spacing w:after="0" w:line="240" w:lineRule="auto"/>
              <w:jc w:val="center"/>
              <w:rPr>
                <w:rFonts w:eastAsia="Times New Roman" w:cstheme="minorHAnsi"/>
                <w:b/>
                <w:bCs/>
                <w:color w:val="000000"/>
                <w:sz w:val="12"/>
                <w:szCs w:val="12"/>
                <w:lang w:eastAsia="cs-CZ"/>
              </w:rPr>
            </w:pPr>
            <w:r w:rsidRPr="00BE4F58">
              <w:rPr>
                <w:rFonts w:eastAsia="Times New Roman" w:cstheme="minorHAnsi"/>
                <w:b/>
                <w:bCs/>
                <w:color w:val="000000"/>
                <w:sz w:val="12"/>
                <w:szCs w:val="12"/>
                <w:lang w:eastAsia="cs-CZ"/>
              </w:rPr>
              <w:t>NE</w:t>
            </w:r>
          </w:p>
        </w:tc>
      </w:tr>
      <w:tr w:rsidR="00F23B81" w:rsidRPr="00731A38" w14:paraId="47CAF0F2" w14:textId="77777777" w:rsidTr="00602388">
        <w:trPr>
          <w:trHeight w:val="397"/>
        </w:trPr>
        <w:tc>
          <w:tcPr>
            <w:tcW w:w="454" w:type="dxa"/>
            <w:tcBorders>
              <w:top w:val="nil"/>
              <w:left w:val="single" w:sz="8" w:space="0" w:color="auto"/>
              <w:bottom w:val="single" w:sz="4" w:space="0" w:color="auto"/>
              <w:right w:val="single" w:sz="4" w:space="0" w:color="auto"/>
            </w:tcBorders>
            <w:shd w:val="clear" w:color="000000" w:fill="FFFFFF"/>
            <w:noWrap/>
            <w:vAlign w:val="center"/>
            <w:hideMark/>
          </w:tcPr>
          <w:p w14:paraId="7C6AA15B" w14:textId="77777777" w:rsidR="00F23B81" w:rsidRPr="00BE4F58" w:rsidRDefault="00F23B81" w:rsidP="00F23B81">
            <w:pPr>
              <w:spacing w:after="0" w:line="240" w:lineRule="auto"/>
              <w:rPr>
                <w:rFonts w:eastAsia="Times New Roman" w:cstheme="minorHAnsi"/>
                <w:b/>
                <w:bCs/>
                <w:color w:val="000000"/>
                <w:sz w:val="12"/>
                <w:szCs w:val="12"/>
                <w:lang w:eastAsia="cs-CZ"/>
              </w:rPr>
            </w:pPr>
            <w:r w:rsidRPr="00BE4F58">
              <w:rPr>
                <w:rFonts w:eastAsia="Times New Roman" w:cstheme="minorHAnsi"/>
                <w:b/>
                <w:bCs/>
                <w:color w:val="000000"/>
                <w:sz w:val="12"/>
                <w:szCs w:val="12"/>
                <w:lang w:eastAsia="cs-CZ"/>
              </w:rPr>
              <w:t>PR-15</w:t>
            </w:r>
          </w:p>
        </w:tc>
        <w:tc>
          <w:tcPr>
            <w:tcW w:w="3061" w:type="dxa"/>
            <w:tcBorders>
              <w:top w:val="nil"/>
              <w:left w:val="nil"/>
              <w:bottom w:val="single" w:sz="4" w:space="0" w:color="auto"/>
              <w:right w:val="single" w:sz="8" w:space="0" w:color="auto"/>
            </w:tcBorders>
            <w:shd w:val="clear" w:color="000000" w:fill="FFFFFF"/>
            <w:vAlign w:val="center"/>
            <w:hideMark/>
          </w:tcPr>
          <w:p w14:paraId="21BD15EC" w14:textId="77777777" w:rsidR="00F23B81" w:rsidRPr="00BE4F58" w:rsidRDefault="00F23B81" w:rsidP="00F23B81">
            <w:pPr>
              <w:spacing w:after="0" w:line="240" w:lineRule="auto"/>
              <w:rPr>
                <w:rFonts w:eastAsia="Times New Roman" w:cstheme="minorHAnsi"/>
                <w:color w:val="000000"/>
                <w:sz w:val="12"/>
                <w:szCs w:val="12"/>
                <w:lang w:eastAsia="cs-CZ"/>
              </w:rPr>
            </w:pPr>
            <w:r w:rsidRPr="00BE4F58">
              <w:rPr>
                <w:rFonts w:eastAsia="Times New Roman" w:cstheme="minorHAnsi"/>
                <w:color w:val="000000"/>
                <w:sz w:val="12"/>
                <w:szCs w:val="12"/>
                <w:lang w:eastAsia="cs-CZ"/>
              </w:rPr>
              <w:t xml:space="preserve">Harmonizace dat jednotné </w:t>
            </w:r>
            <w:proofErr w:type="spellStart"/>
            <w:r w:rsidRPr="00BE4F58">
              <w:rPr>
                <w:rFonts w:eastAsia="Times New Roman" w:cstheme="minorHAnsi"/>
                <w:color w:val="000000"/>
                <w:sz w:val="12"/>
                <w:szCs w:val="12"/>
                <w:lang w:eastAsia="cs-CZ"/>
              </w:rPr>
              <w:t>georeferenční</w:t>
            </w:r>
            <w:proofErr w:type="spellEnd"/>
            <w:r w:rsidRPr="00BE4F58">
              <w:rPr>
                <w:rFonts w:eastAsia="Times New Roman" w:cstheme="minorHAnsi"/>
                <w:color w:val="000000"/>
                <w:sz w:val="12"/>
                <w:szCs w:val="12"/>
                <w:lang w:eastAsia="cs-CZ"/>
              </w:rPr>
              <w:t xml:space="preserve"> sítě pozemních komunikací </w:t>
            </w:r>
            <w:proofErr w:type="spellStart"/>
            <w:r w:rsidRPr="00BE4F58">
              <w:rPr>
                <w:rFonts w:eastAsia="Times New Roman" w:cstheme="minorHAnsi"/>
                <w:color w:val="000000"/>
                <w:sz w:val="12"/>
                <w:szCs w:val="12"/>
                <w:lang w:eastAsia="cs-CZ"/>
              </w:rPr>
              <w:t>Global</w:t>
            </w:r>
            <w:proofErr w:type="spellEnd"/>
            <w:r w:rsidRPr="00BE4F58">
              <w:rPr>
                <w:rFonts w:eastAsia="Times New Roman" w:cstheme="minorHAnsi"/>
                <w:color w:val="000000"/>
                <w:sz w:val="12"/>
                <w:szCs w:val="12"/>
                <w:lang w:eastAsia="cs-CZ"/>
              </w:rPr>
              <w:t xml:space="preserve"> Network se specifikací INSPIRE</w:t>
            </w:r>
          </w:p>
        </w:tc>
        <w:tc>
          <w:tcPr>
            <w:tcW w:w="782" w:type="dxa"/>
            <w:tcBorders>
              <w:top w:val="nil"/>
              <w:left w:val="nil"/>
              <w:bottom w:val="single" w:sz="4" w:space="0" w:color="auto"/>
              <w:right w:val="single" w:sz="4" w:space="0" w:color="auto"/>
            </w:tcBorders>
            <w:shd w:val="clear" w:color="000000" w:fill="FFFFFF"/>
            <w:noWrap/>
            <w:vAlign w:val="center"/>
            <w:hideMark/>
          </w:tcPr>
          <w:p w14:paraId="6DFECDEE"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2017</w:t>
            </w:r>
          </w:p>
        </w:tc>
        <w:tc>
          <w:tcPr>
            <w:tcW w:w="786" w:type="dxa"/>
            <w:tcBorders>
              <w:top w:val="nil"/>
              <w:left w:val="nil"/>
              <w:bottom w:val="single" w:sz="4" w:space="0" w:color="auto"/>
              <w:right w:val="single" w:sz="8" w:space="0" w:color="auto"/>
            </w:tcBorders>
            <w:shd w:val="clear" w:color="000000" w:fill="FFFFFF"/>
            <w:noWrap/>
            <w:vAlign w:val="center"/>
            <w:hideMark/>
          </w:tcPr>
          <w:p w14:paraId="632F2370"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2016</w:t>
            </w:r>
          </w:p>
        </w:tc>
        <w:tc>
          <w:tcPr>
            <w:tcW w:w="794" w:type="dxa"/>
            <w:tcBorders>
              <w:top w:val="nil"/>
              <w:left w:val="nil"/>
              <w:bottom w:val="single" w:sz="4" w:space="0" w:color="auto"/>
              <w:right w:val="single" w:sz="4" w:space="0" w:color="auto"/>
            </w:tcBorders>
            <w:shd w:val="clear" w:color="000000" w:fill="FFFFFF"/>
            <w:noWrap/>
            <w:vAlign w:val="center"/>
            <w:hideMark/>
          </w:tcPr>
          <w:p w14:paraId="226F62D2"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2017</w:t>
            </w:r>
          </w:p>
        </w:tc>
        <w:tc>
          <w:tcPr>
            <w:tcW w:w="794" w:type="dxa"/>
            <w:tcBorders>
              <w:top w:val="nil"/>
              <w:left w:val="nil"/>
              <w:bottom w:val="single" w:sz="4" w:space="0" w:color="auto"/>
              <w:right w:val="single" w:sz="8" w:space="0" w:color="auto"/>
            </w:tcBorders>
            <w:shd w:val="clear" w:color="000000" w:fill="FFFFFF"/>
            <w:noWrap/>
            <w:vAlign w:val="center"/>
            <w:hideMark/>
          </w:tcPr>
          <w:p w14:paraId="262ED1AE"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2017</w:t>
            </w:r>
          </w:p>
        </w:tc>
        <w:tc>
          <w:tcPr>
            <w:tcW w:w="794" w:type="dxa"/>
            <w:tcBorders>
              <w:top w:val="nil"/>
              <w:left w:val="nil"/>
              <w:bottom w:val="single" w:sz="4" w:space="0" w:color="auto"/>
              <w:right w:val="single" w:sz="4" w:space="0" w:color="auto"/>
            </w:tcBorders>
            <w:shd w:val="clear" w:color="000000" w:fill="FFFFFF"/>
            <w:noWrap/>
            <w:vAlign w:val="center"/>
            <w:hideMark/>
          </w:tcPr>
          <w:p w14:paraId="6D2ECD4F"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2017</w:t>
            </w:r>
          </w:p>
        </w:tc>
        <w:tc>
          <w:tcPr>
            <w:tcW w:w="794" w:type="dxa"/>
            <w:tcBorders>
              <w:top w:val="nil"/>
              <w:left w:val="nil"/>
              <w:bottom w:val="single" w:sz="4" w:space="0" w:color="auto"/>
              <w:right w:val="single" w:sz="8" w:space="0" w:color="auto"/>
            </w:tcBorders>
            <w:shd w:val="clear" w:color="000000" w:fill="FFFFFF"/>
            <w:noWrap/>
            <w:vAlign w:val="center"/>
            <w:hideMark/>
          </w:tcPr>
          <w:p w14:paraId="37874C61"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2017–18</w:t>
            </w:r>
          </w:p>
        </w:tc>
        <w:tc>
          <w:tcPr>
            <w:tcW w:w="1020" w:type="dxa"/>
            <w:tcBorders>
              <w:top w:val="nil"/>
              <w:left w:val="nil"/>
              <w:bottom w:val="single" w:sz="4" w:space="0" w:color="auto"/>
              <w:right w:val="nil"/>
            </w:tcBorders>
            <w:shd w:val="clear" w:color="000000" w:fill="FFFFFF"/>
            <w:vAlign w:val="center"/>
            <w:hideMark/>
          </w:tcPr>
          <w:p w14:paraId="5C8A08AB" w14:textId="77777777" w:rsidR="00F23B81" w:rsidRPr="00BE4F58" w:rsidRDefault="00F23B81" w:rsidP="00602388">
            <w:pPr>
              <w:spacing w:after="0" w:line="240" w:lineRule="auto"/>
              <w:ind w:right="227"/>
              <w:jc w:val="right"/>
              <w:rPr>
                <w:rFonts w:eastAsia="Times New Roman" w:cstheme="minorHAnsi"/>
                <w:color w:val="000000"/>
                <w:sz w:val="12"/>
                <w:szCs w:val="12"/>
                <w:lang w:eastAsia="cs-CZ"/>
              </w:rPr>
            </w:pPr>
            <w:r w:rsidRPr="00BE4F58">
              <w:rPr>
                <w:rFonts w:eastAsia="Times New Roman" w:cstheme="minorHAnsi"/>
                <w:color w:val="000000"/>
                <w:sz w:val="12"/>
                <w:szCs w:val="12"/>
                <w:lang w:eastAsia="cs-CZ"/>
              </w:rPr>
              <w:t>7,1</w:t>
            </w:r>
          </w:p>
        </w:tc>
        <w:tc>
          <w:tcPr>
            <w:tcW w:w="794" w:type="dxa"/>
            <w:tcBorders>
              <w:top w:val="nil"/>
              <w:left w:val="single" w:sz="4" w:space="0" w:color="auto"/>
              <w:bottom w:val="single" w:sz="4" w:space="0" w:color="auto"/>
              <w:right w:val="single" w:sz="4" w:space="0" w:color="auto"/>
            </w:tcBorders>
            <w:shd w:val="clear" w:color="000000" w:fill="FFFFFF"/>
            <w:noWrap/>
            <w:vAlign w:val="center"/>
            <w:hideMark/>
          </w:tcPr>
          <w:p w14:paraId="367B6362" w14:textId="77777777" w:rsidR="00F23B81" w:rsidRPr="00BE4F58" w:rsidRDefault="00F23B81" w:rsidP="00F23B81">
            <w:pPr>
              <w:spacing w:after="0" w:line="240" w:lineRule="auto"/>
              <w:jc w:val="center"/>
              <w:rPr>
                <w:rFonts w:eastAsia="Times New Roman" w:cstheme="minorHAnsi"/>
                <w:sz w:val="12"/>
                <w:szCs w:val="12"/>
                <w:lang w:eastAsia="cs-CZ"/>
              </w:rPr>
            </w:pPr>
            <w:r w:rsidRPr="00BE4F58">
              <w:rPr>
                <w:rFonts w:eastAsia="Times New Roman" w:cstheme="minorHAnsi"/>
                <w:sz w:val="12"/>
                <w:szCs w:val="12"/>
                <w:lang w:eastAsia="cs-CZ"/>
              </w:rPr>
              <w:t>REALIZACE</w:t>
            </w:r>
          </w:p>
        </w:tc>
        <w:tc>
          <w:tcPr>
            <w:tcW w:w="705" w:type="dxa"/>
            <w:tcBorders>
              <w:top w:val="single" w:sz="4" w:space="0" w:color="auto"/>
              <w:left w:val="single" w:sz="4" w:space="0" w:color="auto"/>
              <w:bottom w:val="single" w:sz="4" w:space="0" w:color="auto"/>
              <w:right w:val="single" w:sz="8" w:space="0" w:color="auto"/>
            </w:tcBorders>
            <w:shd w:val="clear" w:color="000000" w:fill="F4B084"/>
            <w:noWrap/>
            <w:vAlign w:val="center"/>
            <w:hideMark/>
          </w:tcPr>
          <w:p w14:paraId="36A08995" w14:textId="77777777" w:rsidR="00F23B81" w:rsidRPr="00BE4F58" w:rsidRDefault="00F23B81" w:rsidP="00F23B81">
            <w:pPr>
              <w:spacing w:after="0" w:line="240" w:lineRule="auto"/>
              <w:jc w:val="center"/>
              <w:rPr>
                <w:rFonts w:eastAsia="Times New Roman" w:cstheme="minorHAnsi"/>
                <w:b/>
                <w:bCs/>
                <w:color w:val="000000"/>
                <w:sz w:val="12"/>
                <w:szCs w:val="12"/>
                <w:lang w:eastAsia="cs-CZ"/>
              </w:rPr>
            </w:pPr>
            <w:r w:rsidRPr="00BE4F58">
              <w:rPr>
                <w:rFonts w:eastAsia="Times New Roman" w:cstheme="minorHAnsi"/>
                <w:b/>
                <w:bCs/>
                <w:color w:val="000000"/>
                <w:sz w:val="12"/>
                <w:szCs w:val="12"/>
                <w:lang w:eastAsia="cs-CZ"/>
              </w:rPr>
              <w:t>ANO</w:t>
            </w:r>
          </w:p>
        </w:tc>
      </w:tr>
      <w:tr w:rsidR="00F23B81" w:rsidRPr="00731A38" w14:paraId="56461B94" w14:textId="77777777" w:rsidTr="00602388">
        <w:trPr>
          <w:trHeight w:val="397"/>
        </w:trPr>
        <w:tc>
          <w:tcPr>
            <w:tcW w:w="454" w:type="dxa"/>
            <w:tcBorders>
              <w:top w:val="nil"/>
              <w:left w:val="single" w:sz="8" w:space="0" w:color="auto"/>
              <w:bottom w:val="single" w:sz="4" w:space="0" w:color="auto"/>
              <w:right w:val="single" w:sz="4" w:space="0" w:color="auto"/>
            </w:tcBorders>
            <w:shd w:val="clear" w:color="000000" w:fill="FFFFFF"/>
            <w:noWrap/>
            <w:vAlign w:val="center"/>
            <w:hideMark/>
          </w:tcPr>
          <w:p w14:paraId="4F8A4942" w14:textId="77777777" w:rsidR="00F23B81" w:rsidRPr="00BE4F58" w:rsidRDefault="00F23B81" w:rsidP="00F23B81">
            <w:pPr>
              <w:spacing w:after="0" w:line="240" w:lineRule="auto"/>
              <w:rPr>
                <w:rFonts w:eastAsia="Times New Roman" w:cstheme="minorHAnsi"/>
                <w:b/>
                <w:bCs/>
                <w:color w:val="000000"/>
                <w:sz w:val="12"/>
                <w:szCs w:val="12"/>
                <w:lang w:eastAsia="cs-CZ"/>
              </w:rPr>
            </w:pPr>
            <w:r w:rsidRPr="00BE4F58">
              <w:rPr>
                <w:rFonts w:eastAsia="Times New Roman" w:cstheme="minorHAnsi"/>
                <w:b/>
                <w:bCs/>
                <w:color w:val="000000"/>
                <w:sz w:val="12"/>
                <w:szCs w:val="12"/>
                <w:lang w:eastAsia="cs-CZ"/>
              </w:rPr>
              <w:t>PR-16</w:t>
            </w:r>
          </w:p>
        </w:tc>
        <w:tc>
          <w:tcPr>
            <w:tcW w:w="3061" w:type="dxa"/>
            <w:tcBorders>
              <w:top w:val="nil"/>
              <w:left w:val="nil"/>
              <w:bottom w:val="single" w:sz="4" w:space="0" w:color="auto"/>
              <w:right w:val="single" w:sz="8" w:space="0" w:color="auto"/>
            </w:tcBorders>
            <w:shd w:val="clear" w:color="000000" w:fill="FFFFFF"/>
            <w:vAlign w:val="center"/>
            <w:hideMark/>
          </w:tcPr>
          <w:p w14:paraId="07293E8C" w14:textId="77777777" w:rsidR="00F23B81" w:rsidRPr="00BE4F58" w:rsidRDefault="00F23B81" w:rsidP="00F23B81">
            <w:pPr>
              <w:spacing w:after="0" w:line="240" w:lineRule="auto"/>
              <w:rPr>
                <w:rFonts w:eastAsia="Times New Roman" w:cstheme="minorHAnsi"/>
                <w:color w:val="000000"/>
                <w:sz w:val="12"/>
                <w:szCs w:val="12"/>
                <w:lang w:eastAsia="cs-CZ"/>
              </w:rPr>
            </w:pPr>
            <w:r w:rsidRPr="00BE4F58">
              <w:rPr>
                <w:rFonts w:eastAsia="Times New Roman" w:cstheme="minorHAnsi"/>
                <w:color w:val="000000"/>
                <w:sz w:val="12"/>
                <w:szCs w:val="12"/>
                <w:lang w:eastAsia="cs-CZ"/>
              </w:rPr>
              <w:t>Dynamické lokalizace dopravních informací v různých datových formátech pro podporu rozvoje NDIC</w:t>
            </w:r>
          </w:p>
        </w:tc>
        <w:tc>
          <w:tcPr>
            <w:tcW w:w="782" w:type="dxa"/>
            <w:tcBorders>
              <w:top w:val="nil"/>
              <w:left w:val="nil"/>
              <w:bottom w:val="single" w:sz="4" w:space="0" w:color="auto"/>
              <w:right w:val="single" w:sz="4" w:space="0" w:color="auto"/>
            </w:tcBorders>
            <w:shd w:val="clear" w:color="000000" w:fill="FFFFFF"/>
            <w:noWrap/>
            <w:vAlign w:val="center"/>
            <w:hideMark/>
          </w:tcPr>
          <w:p w14:paraId="545144F8"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2017</w:t>
            </w:r>
          </w:p>
        </w:tc>
        <w:tc>
          <w:tcPr>
            <w:tcW w:w="786" w:type="dxa"/>
            <w:tcBorders>
              <w:top w:val="nil"/>
              <w:left w:val="nil"/>
              <w:bottom w:val="single" w:sz="4" w:space="0" w:color="auto"/>
              <w:right w:val="single" w:sz="8" w:space="0" w:color="auto"/>
            </w:tcBorders>
            <w:shd w:val="clear" w:color="000000" w:fill="FFFFFF"/>
            <w:noWrap/>
            <w:vAlign w:val="center"/>
            <w:hideMark/>
          </w:tcPr>
          <w:p w14:paraId="4CCFBC34"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2016–18</w:t>
            </w:r>
          </w:p>
        </w:tc>
        <w:tc>
          <w:tcPr>
            <w:tcW w:w="794" w:type="dxa"/>
            <w:tcBorders>
              <w:top w:val="nil"/>
              <w:left w:val="nil"/>
              <w:bottom w:val="single" w:sz="4" w:space="0" w:color="auto"/>
              <w:right w:val="single" w:sz="4" w:space="0" w:color="auto"/>
            </w:tcBorders>
            <w:shd w:val="clear" w:color="000000" w:fill="FFFFFF"/>
            <w:noWrap/>
            <w:vAlign w:val="center"/>
            <w:hideMark/>
          </w:tcPr>
          <w:p w14:paraId="5873F620"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2017</w:t>
            </w:r>
          </w:p>
        </w:tc>
        <w:tc>
          <w:tcPr>
            <w:tcW w:w="794" w:type="dxa"/>
            <w:tcBorders>
              <w:top w:val="nil"/>
              <w:left w:val="nil"/>
              <w:bottom w:val="single" w:sz="4" w:space="0" w:color="auto"/>
              <w:right w:val="single" w:sz="8" w:space="0" w:color="auto"/>
            </w:tcBorders>
            <w:shd w:val="clear" w:color="000000" w:fill="FFFFFF"/>
            <w:noWrap/>
            <w:vAlign w:val="center"/>
            <w:hideMark/>
          </w:tcPr>
          <w:p w14:paraId="73B5FE4B"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2017–19</w:t>
            </w:r>
          </w:p>
        </w:tc>
        <w:tc>
          <w:tcPr>
            <w:tcW w:w="794" w:type="dxa"/>
            <w:tcBorders>
              <w:top w:val="nil"/>
              <w:left w:val="nil"/>
              <w:bottom w:val="single" w:sz="4" w:space="0" w:color="auto"/>
              <w:right w:val="single" w:sz="4" w:space="0" w:color="auto"/>
            </w:tcBorders>
            <w:shd w:val="clear" w:color="000000" w:fill="FFFFFF"/>
            <w:noWrap/>
            <w:vAlign w:val="center"/>
            <w:hideMark/>
          </w:tcPr>
          <w:p w14:paraId="27E966D4"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2018</w:t>
            </w:r>
          </w:p>
        </w:tc>
        <w:tc>
          <w:tcPr>
            <w:tcW w:w="794" w:type="dxa"/>
            <w:tcBorders>
              <w:top w:val="nil"/>
              <w:left w:val="nil"/>
              <w:bottom w:val="single" w:sz="4" w:space="0" w:color="auto"/>
              <w:right w:val="single" w:sz="8" w:space="0" w:color="auto"/>
            </w:tcBorders>
            <w:shd w:val="clear" w:color="000000" w:fill="FFFFFF"/>
            <w:noWrap/>
            <w:vAlign w:val="center"/>
            <w:hideMark/>
          </w:tcPr>
          <w:p w14:paraId="401A95ED"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2018–19</w:t>
            </w:r>
          </w:p>
        </w:tc>
        <w:tc>
          <w:tcPr>
            <w:tcW w:w="1020" w:type="dxa"/>
            <w:tcBorders>
              <w:top w:val="nil"/>
              <w:left w:val="nil"/>
              <w:bottom w:val="single" w:sz="4" w:space="0" w:color="auto"/>
              <w:right w:val="nil"/>
            </w:tcBorders>
            <w:shd w:val="clear" w:color="000000" w:fill="FFFFFF"/>
            <w:vAlign w:val="center"/>
            <w:hideMark/>
          </w:tcPr>
          <w:p w14:paraId="56F686CE" w14:textId="77777777" w:rsidR="00F23B81" w:rsidRPr="00BE4F58" w:rsidRDefault="00F23B81" w:rsidP="00602388">
            <w:pPr>
              <w:spacing w:after="0" w:line="240" w:lineRule="auto"/>
              <w:ind w:right="227"/>
              <w:jc w:val="right"/>
              <w:rPr>
                <w:rFonts w:eastAsia="Times New Roman" w:cstheme="minorHAnsi"/>
                <w:color w:val="000000"/>
                <w:sz w:val="12"/>
                <w:szCs w:val="12"/>
                <w:lang w:eastAsia="cs-CZ"/>
              </w:rPr>
            </w:pPr>
            <w:r w:rsidRPr="00BE4F58">
              <w:rPr>
                <w:rFonts w:eastAsia="Times New Roman" w:cstheme="minorHAnsi"/>
                <w:color w:val="000000"/>
                <w:sz w:val="12"/>
                <w:szCs w:val="12"/>
                <w:lang w:eastAsia="cs-CZ"/>
              </w:rPr>
              <w:t>10,9</w:t>
            </w:r>
          </w:p>
        </w:tc>
        <w:tc>
          <w:tcPr>
            <w:tcW w:w="794" w:type="dxa"/>
            <w:tcBorders>
              <w:top w:val="nil"/>
              <w:left w:val="single" w:sz="4" w:space="0" w:color="auto"/>
              <w:bottom w:val="single" w:sz="4" w:space="0" w:color="auto"/>
              <w:right w:val="single" w:sz="4" w:space="0" w:color="auto"/>
            </w:tcBorders>
            <w:shd w:val="clear" w:color="000000" w:fill="FFFFFF"/>
            <w:noWrap/>
            <w:vAlign w:val="center"/>
            <w:hideMark/>
          </w:tcPr>
          <w:p w14:paraId="4A9E6148" w14:textId="77777777" w:rsidR="00F23B81" w:rsidRPr="00BE4F58" w:rsidRDefault="00F23B81" w:rsidP="00F23B81">
            <w:pPr>
              <w:spacing w:after="0" w:line="240" w:lineRule="auto"/>
              <w:jc w:val="center"/>
              <w:rPr>
                <w:rFonts w:eastAsia="Times New Roman" w:cstheme="minorHAnsi"/>
                <w:sz w:val="12"/>
                <w:szCs w:val="12"/>
                <w:lang w:eastAsia="cs-CZ"/>
              </w:rPr>
            </w:pPr>
            <w:r w:rsidRPr="00BE4F58">
              <w:rPr>
                <w:rFonts w:eastAsia="Times New Roman" w:cstheme="minorHAnsi"/>
                <w:sz w:val="12"/>
                <w:szCs w:val="12"/>
                <w:lang w:eastAsia="cs-CZ"/>
              </w:rPr>
              <w:t>IDEOVÝ ZÁMĚR</w:t>
            </w:r>
          </w:p>
        </w:tc>
        <w:tc>
          <w:tcPr>
            <w:tcW w:w="705" w:type="dxa"/>
            <w:tcBorders>
              <w:top w:val="single" w:sz="4" w:space="0" w:color="auto"/>
              <w:left w:val="single" w:sz="4" w:space="0" w:color="auto"/>
              <w:bottom w:val="single" w:sz="4" w:space="0" w:color="auto"/>
              <w:right w:val="single" w:sz="8" w:space="0" w:color="auto"/>
            </w:tcBorders>
            <w:shd w:val="clear" w:color="000000" w:fill="F4B084"/>
            <w:noWrap/>
            <w:vAlign w:val="center"/>
            <w:hideMark/>
          </w:tcPr>
          <w:p w14:paraId="3906D5D5" w14:textId="77777777" w:rsidR="00F23B81" w:rsidRPr="00BE4F58" w:rsidRDefault="00F23B81" w:rsidP="00F23B81">
            <w:pPr>
              <w:spacing w:after="0" w:line="240" w:lineRule="auto"/>
              <w:jc w:val="center"/>
              <w:rPr>
                <w:rFonts w:eastAsia="Times New Roman" w:cstheme="minorHAnsi"/>
                <w:b/>
                <w:bCs/>
                <w:color w:val="000000"/>
                <w:sz w:val="12"/>
                <w:szCs w:val="12"/>
                <w:lang w:eastAsia="cs-CZ"/>
              </w:rPr>
            </w:pPr>
            <w:r w:rsidRPr="00BE4F58">
              <w:rPr>
                <w:rFonts w:eastAsia="Times New Roman" w:cstheme="minorHAnsi"/>
                <w:b/>
                <w:bCs/>
                <w:color w:val="000000"/>
                <w:sz w:val="12"/>
                <w:szCs w:val="12"/>
                <w:lang w:eastAsia="cs-CZ"/>
              </w:rPr>
              <w:t>ANO</w:t>
            </w:r>
          </w:p>
        </w:tc>
      </w:tr>
      <w:tr w:rsidR="00F23B81" w:rsidRPr="00731A38" w14:paraId="51D6F4CD" w14:textId="77777777" w:rsidTr="00602388">
        <w:trPr>
          <w:trHeight w:val="397"/>
        </w:trPr>
        <w:tc>
          <w:tcPr>
            <w:tcW w:w="454" w:type="dxa"/>
            <w:tcBorders>
              <w:top w:val="nil"/>
              <w:left w:val="single" w:sz="8" w:space="0" w:color="auto"/>
              <w:bottom w:val="single" w:sz="4" w:space="0" w:color="auto"/>
              <w:right w:val="single" w:sz="4" w:space="0" w:color="auto"/>
            </w:tcBorders>
            <w:shd w:val="clear" w:color="000000" w:fill="FFFFFF"/>
            <w:noWrap/>
            <w:vAlign w:val="center"/>
            <w:hideMark/>
          </w:tcPr>
          <w:p w14:paraId="5A9CD661" w14:textId="77777777" w:rsidR="00F23B81" w:rsidRPr="00BE4F58" w:rsidRDefault="00F23B81" w:rsidP="00F23B81">
            <w:pPr>
              <w:spacing w:after="0" w:line="240" w:lineRule="auto"/>
              <w:rPr>
                <w:rFonts w:eastAsia="Times New Roman" w:cstheme="minorHAnsi"/>
                <w:b/>
                <w:bCs/>
                <w:color w:val="000000"/>
                <w:sz w:val="12"/>
                <w:szCs w:val="12"/>
                <w:lang w:eastAsia="cs-CZ"/>
              </w:rPr>
            </w:pPr>
            <w:r w:rsidRPr="00BE4F58">
              <w:rPr>
                <w:rFonts w:eastAsia="Times New Roman" w:cstheme="minorHAnsi"/>
                <w:b/>
                <w:bCs/>
                <w:color w:val="000000"/>
                <w:sz w:val="12"/>
                <w:szCs w:val="12"/>
                <w:lang w:eastAsia="cs-CZ"/>
              </w:rPr>
              <w:t>PR-17</w:t>
            </w:r>
          </w:p>
        </w:tc>
        <w:tc>
          <w:tcPr>
            <w:tcW w:w="3061" w:type="dxa"/>
            <w:tcBorders>
              <w:top w:val="nil"/>
              <w:left w:val="nil"/>
              <w:bottom w:val="single" w:sz="4" w:space="0" w:color="auto"/>
              <w:right w:val="single" w:sz="8" w:space="0" w:color="auto"/>
            </w:tcBorders>
            <w:shd w:val="clear" w:color="000000" w:fill="FFFFFF"/>
            <w:vAlign w:val="center"/>
            <w:hideMark/>
          </w:tcPr>
          <w:p w14:paraId="4DD92A5E" w14:textId="77777777" w:rsidR="00F23B81" w:rsidRPr="00BE4F58" w:rsidRDefault="00F23B81" w:rsidP="00F23B81">
            <w:pPr>
              <w:spacing w:after="0" w:line="240" w:lineRule="auto"/>
              <w:rPr>
                <w:rFonts w:eastAsia="Times New Roman" w:cstheme="minorHAnsi"/>
                <w:color w:val="000000"/>
                <w:sz w:val="12"/>
                <w:szCs w:val="12"/>
                <w:lang w:eastAsia="cs-CZ"/>
              </w:rPr>
            </w:pPr>
            <w:r w:rsidRPr="00BE4F58">
              <w:rPr>
                <w:rFonts w:eastAsia="Times New Roman" w:cstheme="minorHAnsi"/>
                <w:color w:val="000000"/>
                <w:sz w:val="12"/>
                <w:szCs w:val="12"/>
                <w:lang w:eastAsia="cs-CZ"/>
              </w:rPr>
              <w:t xml:space="preserve">Implementace datového formátu </w:t>
            </w:r>
            <w:proofErr w:type="spellStart"/>
            <w:r w:rsidRPr="00BE4F58">
              <w:rPr>
                <w:rFonts w:eastAsia="Times New Roman" w:cstheme="minorHAnsi"/>
                <w:color w:val="000000"/>
                <w:sz w:val="12"/>
                <w:szCs w:val="12"/>
                <w:lang w:eastAsia="cs-CZ"/>
              </w:rPr>
              <w:t>Datex</w:t>
            </w:r>
            <w:proofErr w:type="spellEnd"/>
            <w:r w:rsidRPr="00BE4F58">
              <w:rPr>
                <w:rFonts w:eastAsia="Times New Roman" w:cstheme="minorHAnsi"/>
                <w:color w:val="000000"/>
                <w:sz w:val="12"/>
                <w:szCs w:val="12"/>
                <w:lang w:eastAsia="cs-CZ"/>
              </w:rPr>
              <w:t xml:space="preserve"> II do NDIC</w:t>
            </w:r>
          </w:p>
        </w:tc>
        <w:tc>
          <w:tcPr>
            <w:tcW w:w="782" w:type="dxa"/>
            <w:tcBorders>
              <w:top w:val="nil"/>
              <w:left w:val="nil"/>
              <w:bottom w:val="single" w:sz="4" w:space="0" w:color="auto"/>
              <w:right w:val="single" w:sz="4" w:space="0" w:color="auto"/>
            </w:tcBorders>
            <w:shd w:val="clear" w:color="000000" w:fill="FFFFFF"/>
            <w:noWrap/>
            <w:vAlign w:val="center"/>
            <w:hideMark/>
          </w:tcPr>
          <w:p w14:paraId="1F3B3DE7"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2017</w:t>
            </w:r>
          </w:p>
        </w:tc>
        <w:tc>
          <w:tcPr>
            <w:tcW w:w="786" w:type="dxa"/>
            <w:tcBorders>
              <w:top w:val="nil"/>
              <w:left w:val="nil"/>
              <w:bottom w:val="single" w:sz="4" w:space="0" w:color="auto"/>
              <w:right w:val="single" w:sz="8" w:space="0" w:color="auto"/>
            </w:tcBorders>
            <w:shd w:val="clear" w:color="000000" w:fill="FFFFFF"/>
            <w:noWrap/>
            <w:vAlign w:val="center"/>
            <w:hideMark/>
          </w:tcPr>
          <w:p w14:paraId="3EC29405"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2017</w:t>
            </w:r>
          </w:p>
        </w:tc>
        <w:tc>
          <w:tcPr>
            <w:tcW w:w="794" w:type="dxa"/>
            <w:tcBorders>
              <w:top w:val="nil"/>
              <w:left w:val="nil"/>
              <w:bottom w:val="single" w:sz="4" w:space="0" w:color="auto"/>
              <w:right w:val="single" w:sz="4" w:space="0" w:color="auto"/>
            </w:tcBorders>
            <w:shd w:val="clear" w:color="000000" w:fill="FFFFFF"/>
            <w:noWrap/>
            <w:vAlign w:val="center"/>
            <w:hideMark/>
          </w:tcPr>
          <w:p w14:paraId="49B55A22"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2017</w:t>
            </w:r>
          </w:p>
        </w:tc>
        <w:tc>
          <w:tcPr>
            <w:tcW w:w="794" w:type="dxa"/>
            <w:tcBorders>
              <w:top w:val="nil"/>
              <w:left w:val="nil"/>
              <w:bottom w:val="single" w:sz="4" w:space="0" w:color="auto"/>
              <w:right w:val="single" w:sz="8" w:space="0" w:color="auto"/>
            </w:tcBorders>
            <w:shd w:val="clear" w:color="000000" w:fill="FFFFFF"/>
            <w:noWrap/>
            <w:vAlign w:val="center"/>
            <w:hideMark/>
          </w:tcPr>
          <w:p w14:paraId="4D4FADC8"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2017</w:t>
            </w:r>
          </w:p>
        </w:tc>
        <w:tc>
          <w:tcPr>
            <w:tcW w:w="794" w:type="dxa"/>
            <w:tcBorders>
              <w:top w:val="nil"/>
              <w:left w:val="nil"/>
              <w:bottom w:val="single" w:sz="4" w:space="0" w:color="auto"/>
              <w:right w:val="single" w:sz="4" w:space="0" w:color="auto"/>
            </w:tcBorders>
            <w:shd w:val="clear" w:color="000000" w:fill="FFFFFF"/>
            <w:noWrap/>
            <w:vAlign w:val="center"/>
            <w:hideMark/>
          </w:tcPr>
          <w:p w14:paraId="04CAACEC"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 </w:t>
            </w:r>
          </w:p>
        </w:tc>
        <w:tc>
          <w:tcPr>
            <w:tcW w:w="794" w:type="dxa"/>
            <w:tcBorders>
              <w:top w:val="nil"/>
              <w:left w:val="nil"/>
              <w:bottom w:val="single" w:sz="4" w:space="0" w:color="auto"/>
              <w:right w:val="single" w:sz="8" w:space="0" w:color="auto"/>
            </w:tcBorders>
            <w:shd w:val="clear" w:color="000000" w:fill="FFFFFF"/>
            <w:noWrap/>
            <w:vAlign w:val="center"/>
            <w:hideMark/>
          </w:tcPr>
          <w:p w14:paraId="6E589659"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 </w:t>
            </w:r>
          </w:p>
        </w:tc>
        <w:tc>
          <w:tcPr>
            <w:tcW w:w="1020" w:type="dxa"/>
            <w:tcBorders>
              <w:top w:val="nil"/>
              <w:left w:val="nil"/>
              <w:bottom w:val="single" w:sz="4" w:space="0" w:color="auto"/>
              <w:right w:val="nil"/>
            </w:tcBorders>
            <w:shd w:val="clear" w:color="000000" w:fill="FFFFFF"/>
            <w:vAlign w:val="center"/>
            <w:hideMark/>
          </w:tcPr>
          <w:p w14:paraId="578CD283" w14:textId="77777777" w:rsidR="00F23B81" w:rsidRPr="00BE4F58" w:rsidRDefault="00F23B81" w:rsidP="00602388">
            <w:pPr>
              <w:spacing w:after="0" w:line="240" w:lineRule="auto"/>
              <w:ind w:right="227"/>
              <w:jc w:val="right"/>
              <w:rPr>
                <w:rFonts w:eastAsia="Times New Roman" w:cstheme="minorHAnsi"/>
                <w:color w:val="000000"/>
                <w:sz w:val="12"/>
                <w:szCs w:val="12"/>
                <w:lang w:eastAsia="cs-CZ"/>
              </w:rPr>
            </w:pPr>
            <w:r w:rsidRPr="00BE4F58">
              <w:rPr>
                <w:rFonts w:eastAsia="Times New Roman" w:cstheme="minorHAnsi"/>
                <w:color w:val="000000"/>
                <w:sz w:val="12"/>
                <w:szCs w:val="12"/>
                <w:lang w:eastAsia="cs-CZ"/>
              </w:rPr>
              <w:t>6,3</w:t>
            </w:r>
          </w:p>
        </w:tc>
        <w:tc>
          <w:tcPr>
            <w:tcW w:w="794" w:type="dxa"/>
            <w:tcBorders>
              <w:top w:val="nil"/>
              <w:left w:val="single" w:sz="4" w:space="0" w:color="auto"/>
              <w:bottom w:val="single" w:sz="4" w:space="0" w:color="auto"/>
              <w:right w:val="single" w:sz="4" w:space="0" w:color="auto"/>
            </w:tcBorders>
            <w:shd w:val="clear" w:color="000000" w:fill="FFFFFF"/>
            <w:noWrap/>
            <w:vAlign w:val="center"/>
            <w:hideMark/>
          </w:tcPr>
          <w:p w14:paraId="5074C0EF" w14:textId="77777777" w:rsidR="00F23B81" w:rsidRPr="00BE4F58" w:rsidRDefault="00F23B81" w:rsidP="00F23B81">
            <w:pPr>
              <w:spacing w:after="0" w:line="240" w:lineRule="auto"/>
              <w:jc w:val="center"/>
              <w:rPr>
                <w:rFonts w:eastAsia="Times New Roman" w:cstheme="minorHAnsi"/>
                <w:sz w:val="12"/>
                <w:szCs w:val="12"/>
                <w:lang w:eastAsia="cs-CZ"/>
              </w:rPr>
            </w:pPr>
            <w:r w:rsidRPr="00BE4F58">
              <w:rPr>
                <w:rFonts w:eastAsia="Times New Roman" w:cstheme="minorHAnsi"/>
                <w:sz w:val="12"/>
                <w:szCs w:val="12"/>
                <w:lang w:eastAsia="cs-CZ"/>
              </w:rPr>
              <w:t>DOKONČEN</w:t>
            </w:r>
          </w:p>
        </w:tc>
        <w:tc>
          <w:tcPr>
            <w:tcW w:w="705"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2A1A6665" w14:textId="77777777" w:rsidR="00F23B81" w:rsidRPr="00BE4F58" w:rsidRDefault="00F23B81" w:rsidP="00F23B81">
            <w:pPr>
              <w:spacing w:after="0" w:line="240" w:lineRule="auto"/>
              <w:jc w:val="center"/>
              <w:rPr>
                <w:rFonts w:eastAsia="Times New Roman" w:cstheme="minorHAnsi"/>
                <w:b/>
                <w:bCs/>
                <w:color w:val="000000"/>
                <w:sz w:val="12"/>
                <w:szCs w:val="12"/>
                <w:lang w:eastAsia="cs-CZ"/>
              </w:rPr>
            </w:pPr>
            <w:r w:rsidRPr="00BE4F58">
              <w:rPr>
                <w:rFonts w:eastAsia="Times New Roman" w:cstheme="minorHAnsi"/>
                <w:b/>
                <w:bCs/>
                <w:color w:val="000000"/>
                <w:sz w:val="12"/>
                <w:szCs w:val="12"/>
                <w:lang w:eastAsia="cs-CZ"/>
              </w:rPr>
              <w:t>NE</w:t>
            </w:r>
          </w:p>
        </w:tc>
      </w:tr>
      <w:tr w:rsidR="00F23B81" w:rsidRPr="00731A38" w14:paraId="69097DAF" w14:textId="77777777" w:rsidTr="00602388">
        <w:trPr>
          <w:trHeight w:val="397"/>
        </w:trPr>
        <w:tc>
          <w:tcPr>
            <w:tcW w:w="454" w:type="dxa"/>
            <w:tcBorders>
              <w:top w:val="nil"/>
              <w:left w:val="single" w:sz="8" w:space="0" w:color="auto"/>
              <w:bottom w:val="single" w:sz="4" w:space="0" w:color="auto"/>
              <w:right w:val="single" w:sz="4" w:space="0" w:color="auto"/>
            </w:tcBorders>
            <w:shd w:val="clear" w:color="000000" w:fill="FFFFFF"/>
            <w:noWrap/>
            <w:vAlign w:val="center"/>
            <w:hideMark/>
          </w:tcPr>
          <w:p w14:paraId="3E7A3A95" w14:textId="77777777" w:rsidR="00F23B81" w:rsidRPr="00BE4F58" w:rsidRDefault="00F23B81" w:rsidP="00F23B81">
            <w:pPr>
              <w:spacing w:after="0" w:line="240" w:lineRule="auto"/>
              <w:rPr>
                <w:rFonts w:eastAsia="Times New Roman" w:cstheme="minorHAnsi"/>
                <w:b/>
                <w:bCs/>
                <w:color w:val="000000"/>
                <w:sz w:val="12"/>
                <w:szCs w:val="12"/>
                <w:lang w:eastAsia="cs-CZ"/>
              </w:rPr>
            </w:pPr>
            <w:r w:rsidRPr="00BE4F58">
              <w:rPr>
                <w:rFonts w:eastAsia="Times New Roman" w:cstheme="minorHAnsi"/>
                <w:b/>
                <w:bCs/>
                <w:color w:val="000000"/>
                <w:sz w:val="12"/>
                <w:szCs w:val="12"/>
                <w:lang w:eastAsia="cs-CZ"/>
              </w:rPr>
              <w:t>PR-18</w:t>
            </w:r>
          </w:p>
        </w:tc>
        <w:tc>
          <w:tcPr>
            <w:tcW w:w="3061" w:type="dxa"/>
            <w:tcBorders>
              <w:top w:val="nil"/>
              <w:left w:val="nil"/>
              <w:bottom w:val="single" w:sz="4" w:space="0" w:color="auto"/>
              <w:right w:val="single" w:sz="8" w:space="0" w:color="auto"/>
            </w:tcBorders>
            <w:shd w:val="clear" w:color="000000" w:fill="FFFFFF"/>
            <w:vAlign w:val="center"/>
            <w:hideMark/>
          </w:tcPr>
          <w:p w14:paraId="7226455C" w14:textId="77777777" w:rsidR="00F23B81" w:rsidRPr="00BE4F58" w:rsidRDefault="00F23B81" w:rsidP="00F23B81">
            <w:pPr>
              <w:spacing w:after="0" w:line="240" w:lineRule="auto"/>
              <w:rPr>
                <w:rFonts w:eastAsia="Times New Roman" w:cstheme="minorHAnsi"/>
                <w:color w:val="000000"/>
                <w:sz w:val="12"/>
                <w:szCs w:val="12"/>
                <w:lang w:eastAsia="cs-CZ"/>
              </w:rPr>
            </w:pPr>
            <w:r w:rsidRPr="00BE4F58">
              <w:rPr>
                <w:rFonts w:eastAsia="Times New Roman" w:cstheme="minorHAnsi"/>
                <w:color w:val="000000"/>
                <w:sz w:val="12"/>
                <w:szCs w:val="12"/>
                <w:lang w:eastAsia="cs-CZ"/>
              </w:rPr>
              <w:t>Komplexní telematický systém na komunikacích ve správě ŘSD na území města Brna</w:t>
            </w:r>
          </w:p>
        </w:tc>
        <w:tc>
          <w:tcPr>
            <w:tcW w:w="782" w:type="dxa"/>
            <w:tcBorders>
              <w:top w:val="nil"/>
              <w:left w:val="nil"/>
              <w:bottom w:val="single" w:sz="4" w:space="0" w:color="auto"/>
              <w:right w:val="single" w:sz="4" w:space="0" w:color="auto"/>
            </w:tcBorders>
            <w:shd w:val="clear" w:color="000000" w:fill="FFFFFF"/>
            <w:noWrap/>
            <w:vAlign w:val="center"/>
            <w:hideMark/>
          </w:tcPr>
          <w:p w14:paraId="413FD574" w14:textId="0E6D9DE4" w:rsidR="00F23B81" w:rsidRPr="00BE4F58" w:rsidRDefault="002351B2" w:rsidP="00F23B81">
            <w:pPr>
              <w:spacing w:after="0" w:line="240" w:lineRule="auto"/>
              <w:jc w:val="center"/>
              <w:rPr>
                <w:rFonts w:eastAsia="Times New Roman" w:cstheme="minorHAnsi"/>
                <w:color w:val="000000"/>
                <w:sz w:val="12"/>
                <w:szCs w:val="12"/>
                <w:lang w:eastAsia="cs-CZ"/>
              </w:rPr>
            </w:pPr>
            <w:r>
              <w:rPr>
                <w:rFonts w:eastAsia="Times New Roman" w:cstheme="minorHAnsi"/>
                <w:color w:val="000000"/>
                <w:sz w:val="12"/>
                <w:szCs w:val="12"/>
                <w:lang w:eastAsia="cs-CZ"/>
              </w:rPr>
              <w:t>N</w:t>
            </w:r>
            <w:r w:rsidR="00F23B81" w:rsidRPr="00BE4F58">
              <w:rPr>
                <w:rFonts w:eastAsia="Times New Roman" w:cstheme="minorHAnsi"/>
                <w:color w:val="000000"/>
                <w:sz w:val="12"/>
                <w:szCs w:val="12"/>
                <w:lang w:eastAsia="cs-CZ"/>
              </w:rPr>
              <w:t>estanoven</w:t>
            </w:r>
          </w:p>
        </w:tc>
        <w:tc>
          <w:tcPr>
            <w:tcW w:w="786" w:type="dxa"/>
            <w:tcBorders>
              <w:top w:val="nil"/>
              <w:left w:val="nil"/>
              <w:bottom w:val="single" w:sz="4" w:space="0" w:color="auto"/>
              <w:right w:val="single" w:sz="8" w:space="0" w:color="auto"/>
            </w:tcBorders>
            <w:shd w:val="clear" w:color="000000" w:fill="FFFFFF"/>
            <w:noWrap/>
            <w:vAlign w:val="center"/>
            <w:hideMark/>
          </w:tcPr>
          <w:p w14:paraId="48ECA6DF" w14:textId="1BADEA9F" w:rsidR="00F23B81" w:rsidRPr="00BE4F58" w:rsidRDefault="002351B2" w:rsidP="00F23B81">
            <w:pPr>
              <w:spacing w:after="0" w:line="240" w:lineRule="auto"/>
              <w:jc w:val="center"/>
              <w:rPr>
                <w:rFonts w:eastAsia="Times New Roman" w:cstheme="minorHAnsi"/>
                <w:color w:val="000000"/>
                <w:sz w:val="12"/>
                <w:szCs w:val="12"/>
                <w:lang w:eastAsia="cs-CZ"/>
              </w:rPr>
            </w:pPr>
            <w:r>
              <w:rPr>
                <w:rFonts w:eastAsia="Times New Roman" w:cstheme="minorHAnsi"/>
                <w:color w:val="000000"/>
                <w:sz w:val="12"/>
                <w:szCs w:val="12"/>
                <w:lang w:eastAsia="cs-CZ"/>
              </w:rPr>
              <w:t>N</w:t>
            </w:r>
            <w:r w:rsidR="00F23B81" w:rsidRPr="00BE4F58">
              <w:rPr>
                <w:rFonts w:eastAsia="Times New Roman" w:cstheme="minorHAnsi"/>
                <w:color w:val="000000"/>
                <w:sz w:val="12"/>
                <w:szCs w:val="12"/>
                <w:lang w:eastAsia="cs-CZ"/>
              </w:rPr>
              <w:t>estanoven</w:t>
            </w:r>
          </w:p>
        </w:tc>
        <w:tc>
          <w:tcPr>
            <w:tcW w:w="794" w:type="dxa"/>
            <w:tcBorders>
              <w:top w:val="nil"/>
              <w:left w:val="nil"/>
              <w:bottom w:val="single" w:sz="4" w:space="0" w:color="auto"/>
              <w:right w:val="single" w:sz="4" w:space="0" w:color="auto"/>
            </w:tcBorders>
            <w:shd w:val="clear" w:color="000000" w:fill="FFFFFF"/>
            <w:noWrap/>
            <w:vAlign w:val="center"/>
            <w:hideMark/>
          </w:tcPr>
          <w:p w14:paraId="39CA89C9"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2017</w:t>
            </w:r>
          </w:p>
        </w:tc>
        <w:tc>
          <w:tcPr>
            <w:tcW w:w="794" w:type="dxa"/>
            <w:tcBorders>
              <w:top w:val="nil"/>
              <w:left w:val="nil"/>
              <w:bottom w:val="single" w:sz="4" w:space="0" w:color="auto"/>
              <w:right w:val="single" w:sz="8" w:space="0" w:color="auto"/>
            </w:tcBorders>
            <w:shd w:val="clear" w:color="000000" w:fill="FFFFFF"/>
            <w:noWrap/>
            <w:vAlign w:val="center"/>
            <w:hideMark/>
          </w:tcPr>
          <w:p w14:paraId="2A14B684"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2017–20</w:t>
            </w:r>
          </w:p>
        </w:tc>
        <w:tc>
          <w:tcPr>
            <w:tcW w:w="794" w:type="dxa"/>
            <w:tcBorders>
              <w:top w:val="nil"/>
              <w:left w:val="nil"/>
              <w:bottom w:val="single" w:sz="4" w:space="0" w:color="auto"/>
              <w:right w:val="single" w:sz="4" w:space="0" w:color="auto"/>
            </w:tcBorders>
            <w:shd w:val="clear" w:color="000000" w:fill="FFFFFF"/>
            <w:noWrap/>
            <w:vAlign w:val="center"/>
            <w:hideMark/>
          </w:tcPr>
          <w:p w14:paraId="77AABF44"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2018</w:t>
            </w:r>
          </w:p>
        </w:tc>
        <w:tc>
          <w:tcPr>
            <w:tcW w:w="794" w:type="dxa"/>
            <w:tcBorders>
              <w:top w:val="nil"/>
              <w:left w:val="nil"/>
              <w:bottom w:val="single" w:sz="4" w:space="0" w:color="auto"/>
              <w:right w:val="single" w:sz="8" w:space="0" w:color="auto"/>
            </w:tcBorders>
            <w:shd w:val="clear" w:color="000000" w:fill="FFFFFF"/>
            <w:noWrap/>
            <w:vAlign w:val="center"/>
            <w:hideMark/>
          </w:tcPr>
          <w:p w14:paraId="6C788152"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2018–20</w:t>
            </w:r>
          </w:p>
        </w:tc>
        <w:tc>
          <w:tcPr>
            <w:tcW w:w="1020" w:type="dxa"/>
            <w:tcBorders>
              <w:top w:val="nil"/>
              <w:left w:val="nil"/>
              <w:bottom w:val="single" w:sz="4" w:space="0" w:color="auto"/>
              <w:right w:val="nil"/>
            </w:tcBorders>
            <w:shd w:val="clear" w:color="000000" w:fill="FFFFFF"/>
            <w:vAlign w:val="center"/>
            <w:hideMark/>
          </w:tcPr>
          <w:p w14:paraId="66061D19" w14:textId="77777777" w:rsidR="00F23B81" w:rsidRPr="00BE4F58" w:rsidRDefault="00F23B81" w:rsidP="00602388">
            <w:pPr>
              <w:spacing w:after="0" w:line="240" w:lineRule="auto"/>
              <w:ind w:right="227"/>
              <w:jc w:val="right"/>
              <w:rPr>
                <w:rFonts w:eastAsia="Times New Roman" w:cstheme="minorHAnsi"/>
                <w:color w:val="000000"/>
                <w:sz w:val="12"/>
                <w:szCs w:val="12"/>
                <w:lang w:eastAsia="cs-CZ"/>
              </w:rPr>
            </w:pPr>
            <w:r w:rsidRPr="00BE4F58">
              <w:rPr>
                <w:rFonts w:eastAsia="Times New Roman" w:cstheme="minorHAnsi"/>
                <w:color w:val="000000"/>
                <w:sz w:val="12"/>
                <w:szCs w:val="12"/>
                <w:lang w:eastAsia="cs-CZ"/>
              </w:rPr>
              <w:t>120,0</w:t>
            </w:r>
          </w:p>
        </w:tc>
        <w:tc>
          <w:tcPr>
            <w:tcW w:w="794" w:type="dxa"/>
            <w:tcBorders>
              <w:top w:val="nil"/>
              <w:left w:val="single" w:sz="4" w:space="0" w:color="auto"/>
              <w:bottom w:val="single" w:sz="4" w:space="0" w:color="auto"/>
              <w:right w:val="single" w:sz="4" w:space="0" w:color="auto"/>
            </w:tcBorders>
            <w:shd w:val="clear" w:color="000000" w:fill="FFFFFF"/>
            <w:noWrap/>
            <w:vAlign w:val="center"/>
            <w:hideMark/>
          </w:tcPr>
          <w:p w14:paraId="13974118" w14:textId="77777777" w:rsidR="00F23B81" w:rsidRPr="00BE4F58" w:rsidRDefault="00F23B81" w:rsidP="00F23B81">
            <w:pPr>
              <w:spacing w:after="0" w:line="240" w:lineRule="auto"/>
              <w:jc w:val="center"/>
              <w:rPr>
                <w:rFonts w:eastAsia="Times New Roman" w:cstheme="minorHAnsi"/>
                <w:sz w:val="12"/>
                <w:szCs w:val="12"/>
                <w:lang w:eastAsia="cs-CZ"/>
              </w:rPr>
            </w:pPr>
            <w:r w:rsidRPr="00BE4F58">
              <w:rPr>
                <w:rFonts w:eastAsia="Times New Roman" w:cstheme="minorHAnsi"/>
                <w:sz w:val="12"/>
                <w:szCs w:val="12"/>
                <w:lang w:eastAsia="cs-CZ"/>
              </w:rPr>
              <w:t>PŘÍPRAVA</w:t>
            </w:r>
          </w:p>
        </w:tc>
        <w:tc>
          <w:tcPr>
            <w:tcW w:w="705" w:type="dxa"/>
            <w:tcBorders>
              <w:top w:val="single" w:sz="4" w:space="0" w:color="auto"/>
              <w:left w:val="single" w:sz="4" w:space="0" w:color="auto"/>
              <w:bottom w:val="single" w:sz="4" w:space="0" w:color="auto"/>
              <w:right w:val="single" w:sz="8" w:space="0" w:color="auto"/>
            </w:tcBorders>
            <w:shd w:val="clear" w:color="000000" w:fill="F4B084"/>
            <w:noWrap/>
            <w:vAlign w:val="center"/>
            <w:hideMark/>
          </w:tcPr>
          <w:p w14:paraId="2CA8F69C" w14:textId="77777777" w:rsidR="00F23B81" w:rsidRPr="00BE4F58" w:rsidRDefault="00F23B81" w:rsidP="00F23B81">
            <w:pPr>
              <w:spacing w:after="0" w:line="240" w:lineRule="auto"/>
              <w:jc w:val="center"/>
              <w:rPr>
                <w:rFonts w:eastAsia="Times New Roman" w:cstheme="minorHAnsi"/>
                <w:b/>
                <w:bCs/>
                <w:color w:val="000000"/>
                <w:sz w:val="12"/>
                <w:szCs w:val="12"/>
                <w:lang w:eastAsia="cs-CZ"/>
              </w:rPr>
            </w:pPr>
            <w:r w:rsidRPr="00BE4F58">
              <w:rPr>
                <w:rFonts w:eastAsia="Times New Roman" w:cstheme="minorHAnsi"/>
                <w:b/>
                <w:bCs/>
                <w:color w:val="000000"/>
                <w:sz w:val="12"/>
                <w:szCs w:val="12"/>
                <w:lang w:eastAsia="cs-CZ"/>
              </w:rPr>
              <w:t>ANO</w:t>
            </w:r>
          </w:p>
        </w:tc>
      </w:tr>
      <w:tr w:rsidR="00F23B81" w:rsidRPr="00731A38" w14:paraId="29E42FB4" w14:textId="77777777" w:rsidTr="00602388">
        <w:trPr>
          <w:trHeight w:val="397"/>
        </w:trPr>
        <w:tc>
          <w:tcPr>
            <w:tcW w:w="454" w:type="dxa"/>
            <w:tcBorders>
              <w:top w:val="nil"/>
              <w:left w:val="single" w:sz="8" w:space="0" w:color="auto"/>
              <w:bottom w:val="single" w:sz="4" w:space="0" w:color="auto"/>
              <w:right w:val="single" w:sz="4" w:space="0" w:color="auto"/>
            </w:tcBorders>
            <w:shd w:val="clear" w:color="000000" w:fill="FFFFFF"/>
            <w:noWrap/>
            <w:vAlign w:val="center"/>
            <w:hideMark/>
          </w:tcPr>
          <w:p w14:paraId="2C279990" w14:textId="77777777" w:rsidR="00F23B81" w:rsidRPr="00BE4F58" w:rsidRDefault="00F23B81" w:rsidP="00F23B81">
            <w:pPr>
              <w:spacing w:after="0" w:line="240" w:lineRule="auto"/>
              <w:rPr>
                <w:rFonts w:eastAsia="Times New Roman" w:cstheme="minorHAnsi"/>
                <w:b/>
                <w:bCs/>
                <w:color w:val="000000"/>
                <w:sz w:val="12"/>
                <w:szCs w:val="12"/>
                <w:lang w:eastAsia="cs-CZ"/>
              </w:rPr>
            </w:pPr>
            <w:r w:rsidRPr="00BE4F58">
              <w:rPr>
                <w:rFonts w:eastAsia="Times New Roman" w:cstheme="minorHAnsi"/>
                <w:b/>
                <w:bCs/>
                <w:color w:val="000000"/>
                <w:sz w:val="12"/>
                <w:szCs w:val="12"/>
                <w:lang w:eastAsia="cs-CZ"/>
              </w:rPr>
              <w:t>PR-19</w:t>
            </w:r>
          </w:p>
        </w:tc>
        <w:tc>
          <w:tcPr>
            <w:tcW w:w="3061" w:type="dxa"/>
            <w:tcBorders>
              <w:top w:val="nil"/>
              <w:left w:val="nil"/>
              <w:bottom w:val="single" w:sz="4" w:space="0" w:color="auto"/>
              <w:right w:val="single" w:sz="8" w:space="0" w:color="auto"/>
            </w:tcBorders>
            <w:shd w:val="clear" w:color="000000" w:fill="FFFFFF"/>
            <w:vAlign w:val="center"/>
            <w:hideMark/>
          </w:tcPr>
          <w:p w14:paraId="063AEDE0" w14:textId="77777777" w:rsidR="00F23B81" w:rsidRPr="00BE4F58" w:rsidRDefault="00F23B81" w:rsidP="00F23B81">
            <w:pPr>
              <w:spacing w:after="0" w:line="240" w:lineRule="auto"/>
              <w:rPr>
                <w:rFonts w:eastAsia="Times New Roman" w:cstheme="minorHAnsi"/>
                <w:color w:val="000000"/>
                <w:sz w:val="12"/>
                <w:szCs w:val="12"/>
                <w:lang w:eastAsia="cs-CZ"/>
              </w:rPr>
            </w:pPr>
            <w:r w:rsidRPr="00BE4F58">
              <w:rPr>
                <w:rFonts w:eastAsia="Times New Roman" w:cstheme="minorHAnsi"/>
                <w:color w:val="000000"/>
                <w:sz w:val="12"/>
                <w:szCs w:val="12"/>
                <w:lang w:eastAsia="cs-CZ"/>
              </w:rPr>
              <w:t>Vytvoření strategického plánu dalšího rozvoje NDIC s</w:t>
            </w:r>
            <w:r w:rsidRPr="00731A38">
              <w:rPr>
                <w:rFonts w:eastAsia="Times New Roman" w:cstheme="minorHAnsi"/>
                <w:color w:val="000000"/>
                <w:sz w:val="12"/>
                <w:szCs w:val="12"/>
                <w:lang w:eastAsia="cs-CZ"/>
              </w:rPr>
              <w:t> </w:t>
            </w:r>
            <w:r w:rsidRPr="00BE4F58">
              <w:rPr>
                <w:rFonts w:eastAsia="Times New Roman" w:cstheme="minorHAnsi"/>
                <w:color w:val="000000"/>
                <w:sz w:val="12"/>
                <w:szCs w:val="12"/>
                <w:lang w:eastAsia="cs-CZ"/>
              </w:rPr>
              <w:t>výhledem na 10 let, a to v souladu s technickými a</w:t>
            </w:r>
            <w:r w:rsidRPr="00731A38">
              <w:rPr>
                <w:rFonts w:eastAsia="Times New Roman" w:cstheme="minorHAnsi"/>
                <w:color w:val="000000"/>
                <w:sz w:val="12"/>
                <w:szCs w:val="12"/>
                <w:lang w:eastAsia="cs-CZ"/>
              </w:rPr>
              <w:t> </w:t>
            </w:r>
            <w:r w:rsidRPr="00BE4F58">
              <w:rPr>
                <w:rFonts w:eastAsia="Times New Roman" w:cstheme="minorHAnsi"/>
                <w:color w:val="000000"/>
                <w:sz w:val="12"/>
                <w:szCs w:val="12"/>
                <w:lang w:eastAsia="cs-CZ"/>
              </w:rPr>
              <w:t>organizačními opatřeními stanovenými v Akčním plánu rozvoje ITS</w:t>
            </w:r>
          </w:p>
        </w:tc>
        <w:tc>
          <w:tcPr>
            <w:tcW w:w="782" w:type="dxa"/>
            <w:tcBorders>
              <w:top w:val="nil"/>
              <w:left w:val="nil"/>
              <w:bottom w:val="single" w:sz="4" w:space="0" w:color="auto"/>
              <w:right w:val="single" w:sz="4" w:space="0" w:color="auto"/>
            </w:tcBorders>
            <w:shd w:val="clear" w:color="000000" w:fill="FFFFFF"/>
            <w:noWrap/>
            <w:vAlign w:val="center"/>
            <w:hideMark/>
          </w:tcPr>
          <w:p w14:paraId="1DC46592"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2016</w:t>
            </w:r>
          </w:p>
        </w:tc>
        <w:tc>
          <w:tcPr>
            <w:tcW w:w="786" w:type="dxa"/>
            <w:tcBorders>
              <w:top w:val="nil"/>
              <w:left w:val="nil"/>
              <w:bottom w:val="single" w:sz="4" w:space="0" w:color="auto"/>
              <w:right w:val="single" w:sz="8" w:space="0" w:color="auto"/>
            </w:tcBorders>
            <w:shd w:val="clear" w:color="000000" w:fill="FFFFFF"/>
            <w:noWrap/>
            <w:vAlign w:val="center"/>
            <w:hideMark/>
          </w:tcPr>
          <w:p w14:paraId="1279588D"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2016</w:t>
            </w:r>
          </w:p>
        </w:tc>
        <w:tc>
          <w:tcPr>
            <w:tcW w:w="794" w:type="dxa"/>
            <w:tcBorders>
              <w:top w:val="nil"/>
              <w:left w:val="nil"/>
              <w:bottom w:val="single" w:sz="4" w:space="0" w:color="auto"/>
              <w:right w:val="single" w:sz="4" w:space="0" w:color="auto"/>
            </w:tcBorders>
            <w:shd w:val="clear" w:color="000000" w:fill="FFFFFF"/>
            <w:noWrap/>
            <w:vAlign w:val="center"/>
            <w:hideMark/>
          </w:tcPr>
          <w:p w14:paraId="5446C9C6"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2016</w:t>
            </w:r>
          </w:p>
        </w:tc>
        <w:tc>
          <w:tcPr>
            <w:tcW w:w="794" w:type="dxa"/>
            <w:tcBorders>
              <w:top w:val="nil"/>
              <w:left w:val="nil"/>
              <w:bottom w:val="single" w:sz="4" w:space="0" w:color="auto"/>
              <w:right w:val="single" w:sz="8" w:space="0" w:color="auto"/>
            </w:tcBorders>
            <w:shd w:val="clear" w:color="000000" w:fill="FFFFFF"/>
            <w:noWrap/>
            <w:vAlign w:val="center"/>
            <w:hideMark/>
          </w:tcPr>
          <w:p w14:paraId="3AB7A5BE"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2016–17</w:t>
            </w:r>
          </w:p>
        </w:tc>
        <w:tc>
          <w:tcPr>
            <w:tcW w:w="1588"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325E4AAF"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 </w:t>
            </w:r>
          </w:p>
        </w:tc>
        <w:tc>
          <w:tcPr>
            <w:tcW w:w="1020" w:type="dxa"/>
            <w:tcBorders>
              <w:top w:val="nil"/>
              <w:left w:val="nil"/>
              <w:bottom w:val="single" w:sz="4" w:space="0" w:color="auto"/>
              <w:right w:val="nil"/>
            </w:tcBorders>
            <w:shd w:val="clear" w:color="000000" w:fill="FFFFFF"/>
            <w:vAlign w:val="center"/>
            <w:hideMark/>
          </w:tcPr>
          <w:p w14:paraId="6663DB30" w14:textId="77777777" w:rsidR="00F23B81" w:rsidRPr="00BE4F58" w:rsidRDefault="00F23B81" w:rsidP="00602388">
            <w:pPr>
              <w:spacing w:after="0" w:line="240" w:lineRule="auto"/>
              <w:ind w:right="227"/>
              <w:jc w:val="right"/>
              <w:rPr>
                <w:rFonts w:eastAsia="Times New Roman" w:cstheme="minorHAnsi"/>
                <w:color w:val="000000"/>
                <w:sz w:val="12"/>
                <w:szCs w:val="12"/>
                <w:lang w:eastAsia="cs-CZ"/>
              </w:rPr>
            </w:pPr>
            <w:r w:rsidRPr="00BE4F58">
              <w:rPr>
                <w:rFonts w:eastAsia="Times New Roman" w:cstheme="minorHAnsi"/>
                <w:color w:val="000000"/>
                <w:sz w:val="12"/>
                <w:szCs w:val="12"/>
                <w:lang w:eastAsia="cs-CZ"/>
              </w:rPr>
              <w:t>2,1</w:t>
            </w:r>
          </w:p>
        </w:tc>
        <w:tc>
          <w:tcPr>
            <w:tcW w:w="794" w:type="dxa"/>
            <w:tcBorders>
              <w:top w:val="nil"/>
              <w:left w:val="single" w:sz="4" w:space="0" w:color="auto"/>
              <w:bottom w:val="single" w:sz="4" w:space="0" w:color="auto"/>
              <w:right w:val="single" w:sz="4" w:space="0" w:color="auto"/>
            </w:tcBorders>
            <w:shd w:val="clear" w:color="000000" w:fill="FFFFFF"/>
            <w:noWrap/>
            <w:vAlign w:val="center"/>
            <w:hideMark/>
          </w:tcPr>
          <w:p w14:paraId="1FDCA272" w14:textId="77777777" w:rsidR="00F23B81" w:rsidRPr="00BE4F58" w:rsidRDefault="00F23B81" w:rsidP="00F23B81">
            <w:pPr>
              <w:spacing w:after="0" w:line="240" w:lineRule="auto"/>
              <w:jc w:val="center"/>
              <w:rPr>
                <w:rFonts w:eastAsia="Times New Roman" w:cstheme="minorHAnsi"/>
                <w:sz w:val="12"/>
                <w:szCs w:val="12"/>
                <w:lang w:eastAsia="cs-CZ"/>
              </w:rPr>
            </w:pPr>
            <w:r w:rsidRPr="00BE4F58">
              <w:rPr>
                <w:rFonts w:eastAsia="Times New Roman" w:cstheme="minorHAnsi"/>
                <w:sz w:val="12"/>
                <w:szCs w:val="12"/>
                <w:lang w:eastAsia="cs-CZ"/>
              </w:rPr>
              <w:t>DOKONČEN</w:t>
            </w:r>
          </w:p>
        </w:tc>
        <w:tc>
          <w:tcPr>
            <w:tcW w:w="705"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6E50B95E" w14:textId="77777777" w:rsidR="00F23B81" w:rsidRPr="00BE4F58" w:rsidRDefault="00F23B81" w:rsidP="00F23B81">
            <w:pPr>
              <w:spacing w:after="0" w:line="240" w:lineRule="auto"/>
              <w:jc w:val="center"/>
              <w:rPr>
                <w:rFonts w:eastAsia="Times New Roman" w:cstheme="minorHAnsi"/>
                <w:b/>
                <w:bCs/>
                <w:color w:val="000000"/>
                <w:sz w:val="12"/>
                <w:szCs w:val="12"/>
                <w:lang w:eastAsia="cs-CZ"/>
              </w:rPr>
            </w:pPr>
            <w:r w:rsidRPr="00BE4F58">
              <w:rPr>
                <w:rFonts w:eastAsia="Times New Roman" w:cstheme="minorHAnsi"/>
                <w:b/>
                <w:bCs/>
                <w:color w:val="000000"/>
                <w:sz w:val="12"/>
                <w:szCs w:val="12"/>
                <w:lang w:eastAsia="cs-CZ"/>
              </w:rPr>
              <w:t>NE</w:t>
            </w:r>
          </w:p>
        </w:tc>
      </w:tr>
      <w:tr w:rsidR="00F23B81" w:rsidRPr="00731A38" w14:paraId="4C9FF691" w14:textId="77777777" w:rsidTr="00602388">
        <w:trPr>
          <w:trHeight w:val="397"/>
        </w:trPr>
        <w:tc>
          <w:tcPr>
            <w:tcW w:w="454" w:type="dxa"/>
            <w:tcBorders>
              <w:top w:val="nil"/>
              <w:left w:val="single" w:sz="8" w:space="0" w:color="auto"/>
              <w:bottom w:val="single" w:sz="4" w:space="0" w:color="auto"/>
              <w:right w:val="single" w:sz="4" w:space="0" w:color="auto"/>
            </w:tcBorders>
            <w:shd w:val="clear" w:color="000000" w:fill="FFFFFF"/>
            <w:noWrap/>
            <w:vAlign w:val="center"/>
            <w:hideMark/>
          </w:tcPr>
          <w:p w14:paraId="3206DD3D" w14:textId="77777777" w:rsidR="00F23B81" w:rsidRPr="00BE4F58" w:rsidRDefault="00F23B81" w:rsidP="00F23B81">
            <w:pPr>
              <w:spacing w:after="0" w:line="240" w:lineRule="auto"/>
              <w:rPr>
                <w:rFonts w:eastAsia="Times New Roman" w:cstheme="minorHAnsi"/>
                <w:b/>
                <w:bCs/>
                <w:color w:val="000000"/>
                <w:sz w:val="12"/>
                <w:szCs w:val="12"/>
                <w:lang w:eastAsia="cs-CZ"/>
              </w:rPr>
            </w:pPr>
            <w:r w:rsidRPr="00BE4F58">
              <w:rPr>
                <w:rFonts w:eastAsia="Times New Roman" w:cstheme="minorHAnsi"/>
                <w:b/>
                <w:bCs/>
                <w:color w:val="000000"/>
                <w:sz w:val="12"/>
                <w:szCs w:val="12"/>
                <w:lang w:eastAsia="cs-CZ"/>
              </w:rPr>
              <w:t>PR-20</w:t>
            </w:r>
          </w:p>
        </w:tc>
        <w:tc>
          <w:tcPr>
            <w:tcW w:w="3061" w:type="dxa"/>
            <w:tcBorders>
              <w:top w:val="nil"/>
              <w:left w:val="nil"/>
              <w:bottom w:val="single" w:sz="4" w:space="0" w:color="auto"/>
              <w:right w:val="single" w:sz="8" w:space="0" w:color="auto"/>
            </w:tcBorders>
            <w:shd w:val="clear" w:color="000000" w:fill="FFFFFF"/>
            <w:vAlign w:val="center"/>
            <w:hideMark/>
          </w:tcPr>
          <w:p w14:paraId="4C6246A0" w14:textId="77777777" w:rsidR="00F23B81" w:rsidRPr="00BE4F58" w:rsidRDefault="00F23B81" w:rsidP="00F23B81">
            <w:pPr>
              <w:spacing w:after="0" w:line="240" w:lineRule="auto"/>
              <w:rPr>
                <w:rFonts w:eastAsia="Times New Roman" w:cstheme="minorHAnsi"/>
                <w:color w:val="000000"/>
                <w:sz w:val="12"/>
                <w:szCs w:val="12"/>
                <w:lang w:eastAsia="cs-CZ"/>
              </w:rPr>
            </w:pPr>
            <w:r w:rsidRPr="00BE4F58">
              <w:rPr>
                <w:rFonts w:eastAsia="Times New Roman" w:cstheme="minorHAnsi"/>
                <w:color w:val="000000"/>
                <w:sz w:val="12"/>
                <w:szCs w:val="12"/>
                <w:lang w:eastAsia="cs-CZ"/>
              </w:rPr>
              <w:t>Stanovení/vytvoření systému kontroly kvality sbíraných a</w:t>
            </w:r>
            <w:r>
              <w:rPr>
                <w:rFonts w:eastAsia="Times New Roman" w:cstheme="minorHAnsi"/>
                <w:color w:val="000000"/>
                <w:sz w:val="12"/>
                <w:szCs w:val="12"/>
                <w:lang w:eastAsia="cs-CZ"/>
              </w:rPr>
              <w:t> </w:t>
            </w:r>
            <w:r w:rsidRPr="00BE4F58">
              <w:rPr>
                <w:rFonts w:eastAsia="Times New Roman" w:cstheme="minorHAnsi"/>
                <w:color w:val="000000"/>
                <w:sz w:val="12"/>
                <w:szCs w:val="12"/>
                <w:lang w:eastAsia="cs-CZ"/>
              </w:rPr>
              <w:t>poskytovaných dopravních informací (zavedení normy ISO</w:t>
            </w:r>
            <w:r>
              <w:rPr>
                <w:rFonts w:eastAsia="Times New Roman" w:cstheme="minorHAnsi"/>
                <w:color w:val="000000"/>
                <w:sz w:val="12"/>
                <w:szCs w:val="12"/>
                <w:lang w:eastAsia="cs-CZ"/>
              </w:rPr>
              <w:t> </w:t>
            </w:r>
            <w:r w:rsidRPr="00BE4F58">
              <w:rPr>
                <w:rFonts w:eastAsia="Times New Roman" w:cstheme="minorHAnsi"/>
                <w:color w:val="000000"/>
                <w:sz w:val="12"/>
                <w:szCs w:val="12"/>
                <w:lang w:eastAsia="cs-CZ"/>
              </w:rPr>
              <w:t xml:space="preserve">21707 a dále převedení/využití metodiky posuzování kvality ITS dat z evropského projektu </w:t>
            </w:r>
            <w:proofErr w:type="spellStart"/>
            <w:r w:rsidRPr="00BE4F58">
              <w:rPr>
                <w:rFonts w:eastAsia="Times New Roman" w:cstheme="minorHAnsi"/>
                <w:color w:val="000000"/>
                <w:sz w:val="12"/>
                <w:szCs w:val="12"/>
                <w:lang w:eastAsia="cs-CZ"/>
              </w:rPr>
              <w:t>Quantis</w:t>
            </w:r>
            <w:proofErr w:type="spellEnd"/>
            <w:r w:rsidRPr="00BE4F58">
              <w:rPr>
                <w:rFonts w:eastAsia="Times New Roman" w:cstheme="minorHAnsi"/>
                <w:color w:val="000000"/>
                <w:sz w:val="12"/>
                <w:szCs w:val="12"/>
                <w:lang w:eastAsia="cs-CZ"/>
              </w:rPr>
              <w:t>)</w:t>
            </w:r>
          </w:p>
        </w:tc>
        <w:tc>
          <w:tcPr>
            <w:tcW w:w="782" w:type="dxa"/>
            <w:tcBorders>
              <w:top w:val="nil"/>
              <w:left w:val="nil"/>
              <w:bottom w:val="single" w:sz="4" w:space="0" w:color="auto"/>
              <w:right w:val="single" w:sz="4" w:space="0" w:color="auto"/>
            </w:tcBorders>
            <w:shd w:val="clear" w:color="000000" w:fill="FFFFFF"/>
            <w:noWrap/>
            <w:vAlign w:val="center"/>
            <w:hideMark/>
          </w:tcPr>
          <w:p w14:paraId="713C3D51"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2016</w:t>
            </w:r>
          </w:p>
        </w:tc>
        <w:tc>
          <w:tcPr>
            <w:tcW w:w="786" w:type="dxa"/>
            <w:tcBorders>
              <w:top w:val="nil"/>
              <w:left w:val="nil"/>
              <w:bottom w:val="single" w:sz="4" w:space="0" w:color="auto"/>
              <w:right w:val="single" w:sz="8" w:space="0" w:color="auto"/>
            </w:tcBorders>
            <w:shd w:val="clear" w:color="000000" w:fill="FFFFFF"/>
            <w:noWrap/>
            <w:vAlign w:val="center"/>
            <w:hideMark/>
          </w:tcPr>
          <w:p w14:paraId="2F093A6C"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2016</w:t>
            </w:r>
          </w:p>
        </w:tc>
        <w:tc>
          <w:tcPr>
            <w:tcW w:w="794" w:type="dxa"/>
            <w:tcBorders>
              <w:top w:val="nil"/>
              <w:left w:val="nil"/>
              <w:bottom w:val="single" w:sz="4" w:space="0" w:color="auto"/>
              <w:right w:val="single" w:sz="4" w:space="0" w:color="auto"/>
            </w:tcBorders>
            <w:shd w:val="clear" w:color="000000" w:fill="FFFFFF"/>
            <w:noWrap/>
            <w:vAlign w:val="center"/>
            <w:hideMark/>
          </w:tcPr>
          <w:p w14:paraId="10130D97"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2018</w:t>
            </w:r>
          </w:p>
        </w:tc>
        <w:tc>
          <w:tcPr>
            <w:tcW w:w="794" w:type="dxa"/>
            <w:tcBorders>
              <w:top w:val="nil"/>
              <w:left w:val="nil"/>
              <w:bottom w:val="single" w:sz="4" w:space="0" w:color="auto"/>
              <w:right w:val="single" w:sz="8" w:space="0" w:color="auto"/>
            </w:tcBorders>
            <w:shd w:val="clear" w:color="000000" w:fill="FFFFFF"/>
            <w:noWrap/>
            <w:vAlign w:val="center"/>
            <w:hideMark/>
          </w:tcPr>
          <w:p w14:paraId="45FD10DA"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2018</w:t>
            </w:r>
          </w:p>
        </w:tc>
        <w:tc>
          <w:tcPr>
            <w:tcW w:w="794" w:type="dxa"/>
            <w:tcBorders>
              <w:top w:val="nil"/>
              <w:left w:val="nil"/>
              <w:bottom w:val="single" w:sz="4" w:space="0" w:color="auto"/>
              <w:right w:val="single" w:sz="4" w:space="0" w:color="auto"/>
            </w:tcBorders>
            <w:shd w:val="clear" w:color="000000" w:fill="FFFFFF"/>
            <w:noWrap/>
            <w:vAlign w:val="center"/>
            <w:hideMark/>
          </w:tcPr>
          <w:p w14:paraId="187C617A"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2018</w:t>
            </w:r>
          </w:p>
        </w:tc>
        <w:tc>
          <w:tcPr>
            <w:tcW w:w="794" w:type="dxa"/>
            <w:tcBorders>
              <w:top w:val="nil"/>
              <w:left w:val="nil"/>
              <w:bottom w:val="single" w:sz="4" w:space="0" w:color="auto"/>
              <w:right w:val="single" w:sz="8" w:space="0" w:color="auto"/>
            </w:tcBorders>
            <w:shd w:val="clear" w:color="000000" w:fill="FFFFFF"/>
            <w:noWrap/>
            <w:vAlign w:val="center"/>
            <w:hideMark/>
          </w:tcPr>
          <w:p w14:paraId="76B43678"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2018</w:t>
            </w:r>
          </w:p>
        </w:tc>
        <w:tc>
          <w:tcPr>
            <w:tcW w:w="1020" w:type="dxa"/>
            <w:tcBorders>
              <w:top w:val="nil"/>
              <w:left w:val="nil"/>
              <w:bottom w:val="single" w:sz="4" w:space="0" w:color="auto"/>
              <w:right w:val="nil"/>
            </w:tcBorders>
            <w:shd w:val="clear" w:color="000000" w:fill="FFFFFF"/>
            <w:vAlign w:val="center"/>
            <w:hideMark/>
          </w:tcPr>
          <w:p w14:paraId="7A9A9FC9" w14:textId="77777777" w:rsidR="00F23B81" w:rsidRPr="00BE4F58" w:rsidRDefault="00F23B81" w:rsidP="00602388">
            <w:pPr>
              <w:spacing w:after="0" w:line="240" w:lineRule="auto"/>
              <w:ind w:right="227"/>
              <w:jc w:val="right"/>
              <w:rPr>
                <w:rFonts w:eastAsia="Times New Roman" w:cstheme="minorHAnsi"/>
                <w:color w:val="000000"/>
                <w:sz w:val="12"/>
                <w:szCs w:val="12"/>
                <w:lang w:eastAsia="cs-CZ"/>
              </w:rPr>
            </w:pPr>
            <w:r w:rsidRPr="00BE4F58">
              <w:rPr>
                <w:rFonts w:eastAsia="Times New Roman" w:cstheme="minorHAnsi"/>
                <w:color w:val="000000"/>
                <w:sz w:val="12"/>
                <w:szCs w:val="12"/>
                <w:lang w:eastAsia="cs-CZ"/>
              </w:rPr>
              <w:t>2,4</w:t>
            </w:r>
          </w:p>
        </w:tc>
        <w:tc>
          <w:tcPr>
            <w:tcW w:w="794" w:type="dxa"/>
            <w:tcBorders>
              <w:top w:val="nil"/>
              <w:left w:val="single" w:sz="4" w:space="0" w:color="auto"/>
              <w:bottom w:val="single" w:sz="4" w:space="0" w:color="auto"/>
              <w:right w:val="single" w:sz="4" w:space="0" w:color="auto"/>
            </w:tcBorders>
            <w:shd w:val="clear" w:color="000000" w:fill="FFFFFF"/>
            <w:noWrap/>
            <w:vAlign w:val="center"/>
            <w:hideMark/>
          </w:tcPr>
          <w:p w14:paraId="18F0EE83" w14:textId="77777777" w:rsidR="00F23B81" w:rsidRPr="00BE4F58" w:rsidRDefault="00F23B81" w:rsidP="00F23B81">
            <w:pPr>
              <w:spacing w:after="0" w:line="240" w:lineRule="auto"/>
              <w:jc w:val="center"/>
              <w:rPr>
                <w:rFonts w:eastAsia="Times New Roman" w:cstheme="minorHAnsi"/>
                <w:sz w:val="12"/>
                <w:szCs w:val="12"/>
                <w:lang w:eastAsia="cs-CZ"/>
              </w:rPr>
            </w:pPr>
            <w:r w:rsidRPr="00BE4F58">
              <w:rPr>
                <w:rFonts w:eastAsia="Times New Roman" w:cstheme="minorHAnsi"/>
                <w:sz w:val="12"/>
                <w:szCs w:val="12"/>
                <w:lang w:eastAsia="cs-CZ"/>
              </w:rPr>
              <w:t>IDEOVÝ ZÁMĚR</w:t>
            </w:r>
          </w:p>
        </w:tc>
        <w:tc>
          <w:tcPr>
            <w:tcW w:w="705" w:type="dxa"/>
            <w:tcBorders>
              <w:top w:val="single" w:sz="4" w:space="0" w:color="auto"/>
              <w:left w:val="single" w:sz="4" w:space="0" w:color="auto"/>
              <w:bottom w:val="single" w:sz="4" w:space="0" w:color="auto"/>
              <w:right w:val="single" w:sz="8" w:space="0" w:color="auto"/>
            </w:tcBorders>
            <w:shd w:val="clear" w:color="000000" w:fill="F4B084"/>
            <w:noWrap/>
            <w:vAlign w:val="center"/>
            <w:hideMark/>
          </w:tcPr>
          <w:p w14:paraId="6DFAE13E" w14:textId="77777777" w:rsidR="00F23B81" w:rsidRPr="00BE4F58" w:rsidRDefault="00F23B81" w:rsidP="00F23B81">
            <w:pPr>
              <w:spacing w:after="0" w:line="240" w:lineRule="auto"/>
              <w:jc w:val="center"/>
              <w:rPr>
                <w:rFonts w:eastAsia="Times New Roman" w:cstheme="minorHAnsi"/>
                <w:b/>
                <w:bCs/>
                <w:color w:val="000000"/>
                <w:sz w:val="12"/>
                <w:szCs w:val="12"/>
                <w:lang w:eastAsia="cs-CZ"/>
              </w:rPr>
            </w:pPr>
            <w:r w:rsidRPr="00BE4F58">
              <w:rPr>
                <w:rFonts w:eastAsia="Times New Roman" w:cstheme="minorHAnsi"/>
                <w:b/>
                <w:bCs/>
                <w:color w:val="000000"/>
                <w:sz w:val="12"/>
                <w:szCs w:val="12"/>
                <w:lang w:eastAsia="cs-CZ"/>
              </w:rPr>
              <w:t>ANO</w:t>
            </w:r>
          </w:p>
        </w:tc>
      </w:tr>
      <w:tr w:rsidR="00F23B81" w:rsidRPr="00731A38" w14:paraId="60E78063" w14:textId="77777777" w:rsidTr="00602388">
        <w:trPr>
          <w:trHeight w:val="397"/>
        </w:trPr>
        <w:tc>
          <w:tcPr>
            <w:tcW w:w="454" w:type="dxa"/>
            <w:tcBorders>
              <w:top w:val="nil"/>
              <w:left w:val="single" w:sz="8" w:space="0" w:color="auto"/>
              <w:bottom w:val="single" w:sz="4" w:space="0" w:color="auto"/>
              <w:right w:val="single" w:sz="4" w:space="0" w:color="auto"/>
            </w:tcBorders>
            <w:shd w:val="clear" w:color="000000" w:fill="FFFFFF"/>
            <w:noWrap/>
            <w:vAlign w:val="center"/>
            <w:hideMark/>
          </w:tcPr>
          <w:p w14:paraId="2FC2FA02" w14:textId="77777777" w:rsidR="00F23B81" w:rsidRPr="00BE4F58" w:rsidRDefault="00F23B81" w:rsidP="00F23B81">
            <w:pPr>
              <w:spacing w:after="0" w:line="240" w:lineRule="auto"/>
              <w:rPr>
                <w:rFonts w:eastAsia="Times New Roman" w:cstheme="minorHAnsi"/>
                <w:b/>
                <w:bCs/>
                <w:color w:val="000000"/>
                <w:sz w:val="12"/>
                <w:szCs w:val="12"/>
                <w:lang w:eastAsia="cs-CZ"/>
              </w:rPr>
            </w:pPr>
            <w:r w:rsidRPr="00BE4F58">
              <w:rPr>
                <w:rFonts w:eastAsia="Times New Roman" w:cstheme="minorHAnsi"/>
                <w:b/>
                <w:bCs/>
                <w:color w:val="000000"/>
                <w:sz w:val="12"/>
                <w:szCs w:val="12"/>
                <w:lang w:eastAsia="cs-CZ"/>
              </w:rPr>
              <w:t>PR-22</w:t>
            </w:r>
          </w:p>
        </w:tc>
        <w:tc>
          <w:tcPr>
            <w:tcW w:w="3061" w:type="dxa"/>
            <w:tcBorders>
              <w:top w:val="nil"/>
              <w:left w:val="nil"/>
              <w:bottom w:val="single" w:sz="4" w:space="0" w:color="auto"/>
              <w:right w:val="single" w:sz="8" w:space="0" w:color="auto"/>
            </w:tcBorders>
            <w:shd w:val="clear" w:color="000000" w:fill="FFFFFF"/>
            <w:vAlign w:val="center"/>
            <w:hideMark/>
          </w:tcPr>
          <w:p w14:paraId="65FDF6B1" w14:textId="77777777" w:rsidR="00F23B81" w:rsidRPr="00BE4F58" w:rsidRDefault="00F23B81" w:rsidP="00F23B81">
            <w:pPr>
              <w:spacing w:after="0" w:line="240" w:lineRule="auto"/>
              <w:rPr>
                <w:rFonts w:eastAsia="Times New Roman" w:cstheme="minorHAnsi"/>
                <w:color w:val="000000"/>
                <w:sz w:val="12"/>
                <w:szCs w:val="12"/>
                <w:lang w:eastAsia="cs-CZ"/>
              </w:rPr>
            </w:pPr>
            <w:r w:rsidRPr="00BE4F58">
              <w:rPr>
                <w:rFonts w:eastAsia="Times New Roman" w:cstheme="minorHAnsi"/>
                <w:color w:val="000000"/>
                <w:sz w:val="12"/>
                <w:szCs w:val="12"/>
                <w:lang w:eastAsia="cs-CZ"/>
              </w:rPr>
              <w:t>Plán pro řízení silničního provozu na hlavních trasách s</w:t>
            </w:r>
            <w:r w:rsidRPr="00731A38">
              <w:rPr>
                <w:rFonts w:eastAsia="Times New Roman" w:cstheme="minorHAnsi"/>
                <w:color w:val="000000"/>
                <w:sz w:val="12"/>
                <w:szCs w:val="12"/>
                <w:lang w:eastAsia="cs-CZ"/>
              </w:rPr>
              <w:t> </w:t>
            </w:r>
            <w:r w:rsidRPr="00BE4F58">
              <w:rPr>
                <w:rFonts w:eastAsia="Times New Roman" w:cstheme="minorHAnsi"/>
                <w:color w:val="000000"/>
                <w:sz w:val="12"/>
                <w:szCs w:val="12"/>
                <w:lang w:eastAsia="cs-CZ"/>
              </w:rPr>
              <w:t>významem pro dálkovou dopravu při mimořádných situacích a plán pro zefektivnění odstraňování závažných překážek v silničním provozu na těchto trasách, a to s</w:t>
            </w:r>
            <w:r>
              <w:rPr>
                <w:rFonts w:eastAsia="Times New Roman" w:cstheme="minorHAnsi"/>
                <w:color w:val="000000"/>
                <w:sz w:val="12"/>
                <w:szCs w:val="12"/>
                <w:lang w:eastAsia="cs-CZ"/>
              </w:rPr>
              <w:t> </w:t>
            </w:r>
            <w:r w:rsidRPr="00BE4F58">
              <w:rPr>
                <w:rFonts w:eastAsia="Times New Roman" w:cstheme="minorHAnsi"/>
                <w:color w:val="000000"/>
                <w:sz w:val="12"/>
                <w:szCs w:val="12"/>
                <w:lang w:eastAsia="cs-CZ"/>
              </w:rPr>
              <w:t>přeshraničními vazbami a vazbami na drážní a</w:t>
            </w:r>
            <w:r w:rsidRPr="00731A38">
              <w:rPr>
                <w:rFonts w:eastAsia="Times New Roman" w:cstheme="minorHAnsi"/>
                <w:color w:val="000000"/>
                <w:sz w:val="12"/>
                <w:szCs w:val="12"/>
                <w:lang w:eastAsia="cs-CZ"/>
              </w:rPr>
              <w:t> </w:t>
            </w:r>
            <w:r w:rsidRPr="00BE4F58">
              <w:rPr>
                <w:rFonts w:eastAsia="Times New Roman" w:cstheme="minorHAnsi"/>
                <w:color w:val="000000"/>
                <w:sz w:val="12"/>
                <w:szCs w:val="12"/>
                <w:lang w:eastAsia="cs-CZ"/>
              </w:rPr>
              <w:t>veřejnou osobní dopravu a na integrovaný záchranný systém (</w:t>
            </w:r>
            <w:proofErr w:type="spellStart"/>
            <w:r w:rsidRPr="00BE4F58">
              <w:rPr>
                <w:rFonts w:eastAsia="Times New Roman" w:cstheme="minorHAnsi"/>
                <w:color w:val="000000"/>
                <w:sz w:val="12"/>
                <w:szCs w:val="12"/>
                <w:lang w:eastAsia="cs-CZ"/>
              </w:rPr>
              <w:t>ConCeRT</w:t>
            </w:r>
            <w:proofErr w:type="spellEnd"/>
            <w:r w:rsidRPr="00BE4F58">
              <w:rPr>
                <w:rFonts w:eastAsia="Times New Roman" w:cstheme="minorHAnsi"/>
                <w:color w:val="000000"/>
                <w:sz w:val="12"/>
                <w:szCs w:val="12"/>
                <w:lang w:eastAsia="cs-CZ"/>
              </w:rPr>
              <w:t>)</w:t>
            </w:r>
          </w:p>
        </w:tc>
        <w:tc>
          <w:tcPr>
            <w:tcW w:w="782" w:type="dxa"/>
            <w:tcBorders>
              <w:top w:val="nil"/>
              <w:left w:val="nil"/>
              <w:bottom w:val="single" w:sz="4" w:space="0" w:color="auto"/>
              <w:right w:val="single" w:sz="4" w:space="0" w:color="auto"/>
            </w:tcBorders>
            <w:shd w:val="clear" w:color="000000" w:fill="FFFFFF"/>
            <w:noWrap/>
            <w:vAlign w:val="center"/>
            <w:hideMark/>
          </w:tcPr>
          <w:p w14:paraId="5AEDC794"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2015–16</w:t>
            </w:r>
          </w:p>
        </w:tc>
        <w:tc>
          <w:tcPr>
            <w:tcW w:w="786" w:type="dxa"/>
            <w:tcBorders>
              <w:top w:val="nil"/>
              <w:left w:val="nil"/>
              <w:bottom w:val="single" w:sz="4" w:space="0" w:color="auto"/>
              <w:right w:val="single" w:sz="8" w:space="0" w:color="auto"/>
            </w:tcBorders>
            <w:shd w:val="clear" w:color="000000" w:fill="FFFFFF"/>
            <w:noWrap/>
            <w:vAlign w:val="center"/>
            <w:hideMark/>
          </w:tcPr>
          <w:p w14:paraId="6F0E6C74"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2016</w:t>
            </w:r>
          </w:p>
        </w:tc>
        <w:tc>
          <w:tcPr>
            <w:tcW w:w="794" w:type="dxa"/>
            <w:tcBorders>
              <w:top w:val="nil"/>
              <w:left w:val="nil"/>
              <w:bottom w:val="single" w:sz="4" w:space="0" w:color="auto"/>
              <w:right w:val="single" w:sz="4" w:space="0" w:color="auto"/>
            </w:tcBorders>
            <w:shd w:val="clear" w:color="000000" w:fill="FFFFFF"/>
            <w:noWrap/>
            <w:vAlign w:val="center"/>
            <w:hideMark/>
          </w:tcPr>
          <w:p w14:paraId="1763895E"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2015–16</w:t>
            </w:r>
          </w:p>
        </w:tc>
        <w:tc>
          <w:tcPr>
            <w:tcW w:w="794" w:type="dxa"/>
            <w:tcBorders>
              <w:top w:val="nil"/>
              <w:left w:val="nil"/>
              <w:bottom w:val="single" w:sz="4" w:space="0" w:color="auto"/>
              <w:right w:val="single" w:sz="8" w:space="0" w:color="auto"/>
            </w:tcBorders>
            <w:shd w:val="clear" w:color="000000" w:fill="FFFFFF"/>
            <w:noWrap/>
            <w:vAlign w:val="center"/>
            <w:hideMark/>
          </w:tcPr>
          <w:p w14:paraId="60998BED"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2016</w:t>
            </w:r>
          </w:p>
        </w:tc>
        <w:tc>
          <w:tcPr>
            <w:tcW w:w="1588"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7D99E673"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 </w:t>
            </w:r>
          </w:p>
        </w:tc>
        <w:tc>
          <w:tcPr>
            <w:tcW w:w="1020" w:type="dxa"/>
            <w:tcBorders>
              <w:top w:val="nil"/>
              <w:left w:val="nil"/>
              <w:bottom w:val="single" w:sz="4" w:space="0" w:color="auto"/>
              <w:right w:val="nil"/>
            </w:tcBorders>
            <w:shd w:val="clear" w:color="000000" w:fill="FFFFFF"/>
            <w:vAlign w:val="center"/>
            <w:hideMark/>
          </w:tcPr>
          <w:p w14:paraId="142AC470" w14:textId="77777777" w:rsidR="00F23B81" w:rsidRPr="00BE4F58" w:rsidRDefault="00F23B81" w:rsidP="00602388">
            <w:pPr>
              <w:spacing w:after="0" w:line="240" w:lineRule="auto"/>
              <w:ind w:right="227"/>
              <w:jc w:val="right"/>
              <w:rPr>
                <w:rFonts w:eastAsia="Times New Roman" w:cstheme="minorHAnsi"/>
                <w:color w:val="000000"/>
                <w:sz w:val="12"/>
                <w:szCs w:val="12"/>
                <w:lang w:eastAsia="cs-CZ"/>
              </w:rPr>
            </w:pPr>
            <w:r w:rsidRPr="00BE4F58">
              <w:rPr>
                <w:rFonts w:eastAsia="Times New Roman" w:cstheme="minorHAnsi"/>
                <w:color w:val="000000"/>
                <w:sz w:val="12"/>
                <w:szCs w:val="12"/>
                <w:lang w:eastAsia="cs-CZ"/>
              </w:rPr>
              <w:t>2,2</w:t>
            </w:r>
          </w:p>
        </w:tc>
        <w:tc>
          <w:tcPr>
            <w:tcW w:w="794" w:type="dxa"/>
            <w:tcBorders>
              <w:top w:val="nil"/>
              <w:left w:val="single" w:sz="4" w:space="0" w:color="auto"/>
              <w:bottom w:val="single" w:sz="4" w:space="0" w:color="auto"/>
              <w:right w:val="single" w:sz="4" w:space="0" w:color="auto"/>
            </w:tcBorders>
            <w:shd w:val="clear" w:color="000000" w:fill="FFFFFF"/>
            <w:noWrap/>
            <w:vAlign w:val="center"/>
            <w:hideMark/>
          </w:tcPr>
          <w:p w14:paraId="47BEBD80" w14:textId="77777777" w:rsidR="00F23B81" w:rsidRPr="00BE4F58" w:rsidRDefault="00F23B81" w:rsidP="00F23B81">
            <w:pPr>
              <w:spacing w:after="0" w:line="240" w:lineRule="auto"/>
              <w:jc w:val="center"/>
              <w:rPr>
                <w:rFonts w:eastAsia="Times New Roman" w:cstheme="minorHAnsi"/>
                <w:sz w:val="12"/>
                <w:szCs w:val="12"/>
                <w:lang w:eastAsia="cs-CZ"/>
              </w:rPr>
            </w:pPr>
            <w:r w:rsidRPr="00BE4F58">
              <w:rPr>
                <w:rFonts w:eastAsia="Times New Roman" w:cstheme="minorHAnsi"/>
                <w:sz w:val="12"/>
                <w:szCs w:val="12"/>
                <w:lang w:eastAsia="cs-CZ"/>
              </w:rPr>
              <w:t>DOKONČEN</w:t>
            </w:r>
          </w:p>
        </w:tc>
        <w:tc>
          <w:tcPr>
            <w:tcW w:w="705"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7B78B5E8" w14:textId="77777777" w:rsidR="00F23B81" w:rsidRPr="00BE4F58" w:rsidRDefault="00F23B81" w:rsidP="00F23B81">
            <w:pPr>
              <w:spacing w:after="0" w:line="240" w:lineRule="auto"/>
              <w:jc w:val="center"/>
              <w:rPr>
                <w:rFonts w:eastAsia="Times New Roman" w:cstheme="minorHAnsi"/>
                <w:b/>
                <w:bCs/>
                <w:color w:val="000000"/>
                <w:sz w:val="12"/>
                <w:szCs w:val="12"/>
                <w:lang w:eastAsia="cs-CZ"/>
              </w:rPr>
            </w:pPr>
            <w:r w:rsidRPr="00BE4F58">
              <w:rPr>
                <w:rFonts w:eastAsia="Times New Roman" w:cstheme="minorHAnsi"/>
                <w:b/>
                <w:bCs/>
                <w:color w:val="000000"/>
                <w:sz w:val="12"/>
                <w:szCs w:val="12"/>
                <w:lang w:eastAsia="cs-CZ"/>
              </w:rPr>
              <w:t>NE</w:t>
            </w:r>
          </w:p>
        </w:tc>
      </w:tr>
      <w:tr w:rsidR="00F23B81" w:rsidRPr="00731A38" w14:paraId="1C790482" w14:textId="77777777" w:rsidTr="00602388">
        <w:trPr>
          <w:trHeight w:val="397"/>
        </w:trPr>
        <w:tc>
          <w:tcPr>
            <w:tcW w:w="454" w:type="dxa"/>
            <w:tcBorders>
              <w:top w:val="nil"/>
              <w:left w:val="single" w:sz="8" w:space="0" w:color="auto"/>
              <w:bottom w:val="single" w:sz="4" w:space="0" w:color="auto"/>
              <w:right w:val="single" w:sz="4" w:space="0" w:color="auto"/>
            </w:tcBorders>
            <w:shd w:val="clear" w:color="000000" w:fill="FFFFFF"/>
            <w:noWrap/>
            <w:vAlign w:val="center"/>
            <w:hideMark/>
          </w:tcPr>
          <w:p w14:paraId="2C354097" w14:textId="77777777" w:rsidR="00F23B81" w:rsidRPr="00BE4F58" w:rsidRDefault="00F23B81" w:rsidP="00F23B81">
            <w:pPr>
              <w:spacing w:after="0" w:line="240" w:lineRule="auto"/>
              <w:rPr>
                <w:rFonts w:eastAsia="Times New Roman" w:cstheme="minorHAnsi"/>
                <w:b/>
                <w:bCs/>
                <w:color w:val="000000"/>
                <w:sz w:val="12"/>
                <w:szCs w:val="12"/>
                <w:lang w:eastAsia="cs-CZ"/>
              </w:rPr>
            </w:pPr>
            <w:r w:rsidRPr="00BE4F58">
              <w:rPr>
                <w:rFonts w:eastAsia="Times New Roman" w:cstheme="minorHAnsi"/>
                <w:b/>
                <w:bCs/>
                <w:color w:val="000000"/>
                <w:sz w:val="12"/>
                <w:szCs w:val="12"/>
                <w:lang w:eastAsia="cs-CZ"/>
              </w:rPr>
              <w:t>PR-25</w:t>
            </w:r>
          </w:p>
        </w:tc>
        <w:tc>
          <w:tcPr>
            <w:tcW w:w="3061" w:type="dxa"/>
            <w:tcBorders>
              <w:top w:val="nil"/>
              <w:left w:val="nil"/>
              <w:bottom w:val="single" w:sz="4" w:space="0" w:color="auto"/>
              <w:right w:val="single" w:sz="8" w:space="0" w:color="auto"/>
            </w:tcBorders>
            <w:shd w:val="clear" w:color="000000" w:fill="FFFFFF"/>
            <w:vAlign w:val="center"/>
            <w:hideMark/>
          </w:tcPr>
          <w:p w14:paraId="11FBA68B" w14:textId="77777777" w:rsidR="00F23B81" w:rsidRPr="00BE4F58" w:rsidRDefault="00F23B81" w:rsidP="00F23B81">
            <w:pPr>
              <w:spacing w:after="0" w:line="240" w:lineRule="auto"/>
              <w:rPr>
                <w:rFonts w:eastAsia="Times New Roman" w:cstheme="minorHAnsi"/>
                <w:color w:val="000000"/>
                <w:sz w:val="12"/>
                <w:szCs w:val="12"/>
                <w:lang w:eastAsia="cs-CZ"/>
              </w:rPr>
            </w:pPr>
            <w:r w:rsidRPr="00BE4F58">
              <w:rPr>
                <w:rFonts w:eastAsia="Times New Roman" w:cstheme="minorHAnsi"/>
                <w:color w:val="000000"/>
                <w:sz w:val="12"/>
                <w:szCs w:val="12"/>
                <w:lang w:eastAsia="cs-CZ"/>
              </w:rPr>
              <w:t>Vytvoření Centrálního systému informací v reálném čase ve Veřejné dopravě (</w:t>
            </w:r>
            <w:proofErr w:type="spellStart"/>
            <w:r w:rsidRPr="00BE4F58">
              <w:rPr>
                <w:rFonts w:eastAsia="Times New Roman" w:cstheme="minorHAnsi"/>
                <w:color w:val="000000"/>
                <w:sz w:val="12"/>
                <w:szCs w:val="12"/>
                <w:lang w:eastAsia="cs-CZ"/>
              </w:rPr>
              <w:t>CISReal</w:t>
            </w:r>
            <w:proofErr w:type="spellEnd"/>
            <w:r w:rsidRPr="00BE4F58">
              <w:rPr>
                <w:rFonts w:eastAsia="Times New Roman" w:cstheme="minorHAnsi"/>
                <w:color w:val="000000"/>
                <w:sz w:val="12"/>
                <w:szCs w:val="12"/>
                <w:lang w:eastAsia="cs-CZ"/>
              </w:rPr>
              <w:t>) a zajištění jeho provozu</w:t>
            </w:r>
          </w:p>
        </w:tc>
        <w:tc>
          <w:tcPr>
            <w:tcW w:w="782" w:type="dxa"/>
            <w:tcBorders>
              <w:top w:val="nil"/>
              <w:left w:val="nil"/>
              <w:bottom w:val="single" w:sz="4" w:space="0" w:color="auto"/>
              <w:right w:val="single" w:sz="4" w:space="0" w:color="auto"/>
            </w:tcBorders>
            <w:shd w:val="clear" w:color="000000" w:fill="FFFFFF"/>
            <w:noWrap/>
            <w:vAlign w:val="center"/>
            <w:hideMark/>
          </w:tcPr>
          <w:p w14:paraId="7E30D31F" w14:textId="45EC9322" w:rsidR="00F23B81" w:rsidRPr="00BE4F58" w:rsidRDefault="002351B2" w:rsidP="00F23B81">
            <w:pPr>
              <w:spacing w:after="0" w:line="240" w:lineRule="auto"/>
              <w:jc w:val="center"/>
              <w:rPr>
                <w:rFonts w:eastAsia="Times New Roman" w:cstheme="minorHAnsi"/>
                <w:i/>
                <w:iCs/>
                <w:color w:val="000000"/>
                <w:sz w:val="12"/>
                <w:szCs w:val="12"/>
                <w:lang w:eastAsia="cs-CZ"/>
              </w:rPr>
            </w:pPr>
            <w:r>
              <w:rPr>
                <w:rFonts w:eastAsia="Times New Roman" w:cstheme="minorHAnsi"/>
                <w:i/>
                <w:iCs/>
                <w:color w:val="000000"/>
                <w:sz w:val="12"/>
                <w:szCs w:val="12"/>
                <w:lang w:eastAsia="cs-CZ"/>
              </w:rPr>
              <w:t>N</w:t>
            </w:r>
            <w:r w:rsidR="00F23B81" w:rsidRPr="00BE4F58">
              <w:rPr>
                <w:rFonts w:eastAsia="Times New Roman" w:cstheme="minorHAnsi"/>
                <w:i/>
                <w:iCs/>
                <w:color w:val="000000"/>
                <w:sz w:val="12"/>
                <w:szCs w:val="12"/>
                <w:lang w:eastAsia="cs-CZ"/>
              </w:rPr>
              <w:t>ení stanoveno</w:t>
            </w:r>
          </w:p>
        </w:tc>
        <w:tc>
          <w:tcPr>
            <w:tcW w:w="786" w:type="dxa"/>
            <w:tcBorders>
              <w:top w:val="nil"/>
              <w:left w:val="nil"/>
              <w:bottom w:val="single" w:sz="4" w:space="0" w:color="auto"/>
              <w:right w:val="single" w:sz="8" w:space="0" w:color="auto"/>
            </w:tcBorders>
            <w:shd w:val="clear" w:color="000000" w:fill="FFFFFF"/>
            <w:noWrap/>
            <w:vAlign w:val="center"/>
            <w:hideMark/>
          </w:tcPr>
          <w:p w14:paraId="3220480B" w14:textId="544006C0" w:rsidR="00F23B81" w:rsidRPr="00BE4F58" w:rsidRDefault="002351B2" w:rsidP="00F23B81">
            <w:pPr>
              <w:spacing w:after="0" w:line="240" w:lineRule="auto"/>
              <w:jc w:val="center"/>
              <w:rPr>
                <w:rFonts w:eastAsia="Times New Roman" w:cstheme="minorHAnsi"/>
                <w:i/>
                <w:iCs/>
                <w:color w:val="000000"/>
                <w:sz w:val="12"/>
                <w:szCs w:val="12"/>
                <w:lang w:eastAsia="cs-CZ"/>
              </w:rPr>
            </w:pPr>
            <w:r>
              <w:rPr>
                <w:rFonts w:eastAsia="Times New Roman" w:cstheme="minorHAnsi"/>
                <w:i/>
                <w:iCs/>
                <w:color w:val="000000"/>
                <w:sz w:val="12"/>
                <w:szCs w:val="12"/>
                <w:lang w:eastAsia="cs-CZ"/>
              </w:rPr>
              <w:t>N</w:t>
            </w:r>
            <w:r w:rsidR="00F23B81" w:rsidRPr="00BE4F58">
              <w:rPr>
                <w:rFonts w:eastAsia="Times New Roman" w:cstheme="minorHAnsi"/>
                <w:i/>
                <w:iCs/>
                <w:color w:val="000000"/>
                <w:sz w:val="12"/>
                <w:szCs w:val="12"/>
                <w:lang w:eastAsia="cs-CZ"/>
              </w:rPr>
              <w:t>ení stanoveno</w:t>
            </w:r>
          </w:p>
        </w:tc>
        <w:tc>
          <w:tcPr>
            <w:tcW w:w="794" w:type="dxa"/>
            <w:tcBorders>
              <w:top w:val="nil"/>
              <w:left w:val="nil"/>
              <w:bottom w:val="single" w:sz="4" w:space="0" w:color="auto"/>
              <w:right w:val="single" w:sz="4" w:space="0" w:color="auto"/>
            </w:tcBorders>
            <w:shd w:val="clear" w:color="000000" w:fill="FFFFFF"/>
            <w:noWrap/>
            <w:vAlign w:val="center"/>
            <w:hideMark/>
          </w:tcPr>
          <w:p w14:paraId="1B78AA89" w14:textId="74B917B6" w:rsidR="00F23B81" w:rsidRPr="00BE4F58" w:rsidRDefault="002351B2" w:rsidP="00F23B81">
            <w:pPr>
              <w:spacing w:after="0" w:line="240" w:lineRule="auto"/>
              <w:jc w:val="center"/>
              <w:rPr>
                <w:rFonts w:eastAsia="Times New Roman" w:cstheme="minorHAnsi"/>
                <w:i/>
                <w:iCs/>
                <w:color w:val="000000"/>
                <w:sz w:val="12"/>
                <w:szCs w:val="12"/>
                <w:lang w:eastAsia="cs-CZ"/>
              </w:rPr>
            </w:pPr>
            <w:r>
              <w:rPr>
                <w:rFonts w:eastAsia="Times New Roman" w:cstheme="minorHAnsi"/>
                <w:i/>
                <w:iCs/>
                <w:color w:val="000000"/>
                <w:sz w:val="12"/>
                <w:szCs w:val="12"/>
                <w:lang w:eastAsia="cs-CZ"/>
              </w:rPr>
              <w:t>N</w:t>
            </w:r>
            <w:r w:rsidR="00F23B81" w:rsidRPr="00BE4F58">
              <w:rPr>
                <w:rFonts w:eastAsia="Times New Roman" w:cstheme="minorHAnsi"/>
                <w:i/>
                <w:iCs/>
                <w:color w:val="000000"/>
                <w:sz w:val="12"/>
                <w:szCs w:val="12"/>
                <w:lang w:eastAsia="cs-CZ"/>
              </w:rPr>
              <w:t>ení stanoveno</w:t>
            </w:r>
          </w:p>
        </w:tc>
        <w:tc>
          <w:tcPr>
            <w:tcW w:w="794" w:type="dxa"/>
            <w:tcBorders>
              <w:top w:val="nil"/>
              <w:left w:val="nil"/>
              <w:bottom w:val="single" w:sz="4" w:space="0" w:color="auto"/>
              <w:right w:val="single" w:sz="8" w:space="0" w:color="auto"/>
            </w:tcBorders>
            <w:shd w:val="clear" w:color="000000" w:fill="FFFFFF"/>
            <w:noWrap/>
            <w:vAlign w:val="center"/>
            <w:hideMark/>
          </w:tcPr>
          <w:p w14:paraId="7F3309C1" w14:textId="17A24CA4" w:rsidR="00F23B81" w:rsidRPr="00BE4F58" w:rsidRDefault="002351B2" w:rsidP="00F23B81">
            <w:pPr>
              <w:spacing w:after="0" w:line="240" w:lineRule="auto"/>
              <w:jc w:val="center"/>
              <w:rPr>
                <w:rFonts w:eastAsia="Times New Roman" w:cstheme="minorHAnsi"/>
                <w:i/>
                <w:iCs/>
                <w:color w:val="000000"/>
                <w:sz w:val="12"/>
                <w:szCs w:val="12"/>
                <w:lang w:eastAsia="cs-CZ"/>
              </w:rPr>
            </w:pPr>
            <w:r>
              <w:rPr>
                <w:rFonts w:eastAsia="Times New Roman" w:cstheme="minorHAnsi"/>
                <w:i/>
                <w:iCs/>
                <w:color w:val="000000"/>
                <w:sz w:val="12"/>
                <w:szCs w:val="12"/>
                <w:lang w:eastAsia="cs-CZ"/>
              </w:rPr>
              <w:t>N</w:t>
            </w:r>
            <w:r w:rsidR="00F23B81" w:rsidRPr="00BE4F58">
              <w:rPr>
                <w:rFonts w:eastAsia="Times New Roman" w:cstheme="minorHAnsi"/>
                <w:i/>
                <w:iCs/>
                <w:color w:val="000000"/>
                <w:sz w:val="12"/>
                <w:szCs w:val="12"/>
                <w:lang w:eastAsia="cs-CZ"/>
              </w:rPr>
              <w:t>ení stanoveno</w:t>
            </w:r>
          </w:p>
        </w:tc>
        <w:tc>
          <w:tcPr>
            <w:tcW w:w="794" w:type="dxa"/>
            <w:tcBorders>
              <w:top w:val="nil"/>
              <w:left w:val="nil"/>
              <w:bottom w:val="single" w:sz="4" w:space="0" w:color="auto"/>
              <w:right w:val="single" w:sz="4" w:space="0" w:color="auto"/>
            </w:tcBorders>
            <w:shd w:val="clear" w:color="000000" w:fill="FFFFFF"/>
            <w:noWrap/>
            <w:vAlign w:val="center"/>
            <w:hideMark/>
          </w:tcPr>
          <w:p w14:paraId="640A35F6" w14:textId="472A927C" w:rsidR="00F23B81" w:rsidRPr="00BE4F58" w:rsidRDefault="002351B2" w:rsidP="00F23B81">
            <w:pPr>
              <w:spacing w:after="0" w:line="240" w:lineRule="auto"/>
              <w:jc w:val="center"/>
              <w:rPr>
                <w:rFonts w:eastAsia="Times New Roman" w:cstheme="minorHAnsi"/>
                <w:i/>
                <w:iCs/>
                <w:color w:val="000000"/>
                <w:sz w:val="12"/>
                <w:szCs w:val="12"/>
                <w:lang w:eastAsia="cs-CZ"/>
              </w:rPr>
            </w:pPr>
            <w:r>
              <w:rPr>
                <w:rFonts w:eastAsia="Times New Roman" w:cstheme="minorHAnsi"/>
                <w:i/>
                <w:iCs/>
                <w:color w:val="000000"/>
                <w:sz w:val="12"/>
                <w:szCs w:val="12"/>
                <w:lang w:eastAsia="cs-CZ"/>
              </w:rPr>
              <w:t>N</w:t>
            </w:r>
            <w:r w:rsidR="00F23B81" w:rsidRPr="00BE4F58">
              <w:rPr>
                <w:rFonts w:eastAsia="Times New Roman" w:cstheme="minorHAnsi"/>
                <w:i/>
                <w:iCs/>
                <w:color w:val="000000"/>
                <w:sz w:val="12"/>
                <w:szCs w:val="12"/>
                <w:lang w:eastAsia="cs-CZ"/>
              </w:rPr>
              <w:t>ení stanoveno</w:t>
            </w:r>
          </w:p>
        </w:tc>
        <w:tc>
          <w:tcPr>
            <w:tcW w:w="794" w:type="dxa"/>
            <w:tcBorders>
              <w:top w:val="nil"/>
              <w:left w:val="nil"/>
              <w:bottom w:val="single" w:sz="4" w:space="0" w:color="auto"/>
              <w:right w:val="single" w:sz="8" w:space="0" w:color="auto"/>
            </w:tcBorders>
            <w:shd w:val="clear" w:color="000000" w:fill="FFFFFF"/>
            <w:noWrap/>
            <w:vAlign w:val="center"/>
            <w:hideMark/>
          </w:tcPr>
          <w:p w14:paraId="76C4FA27"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2019</w:t>
            </w:r>
          </w:p>
        </w:tc>
        <w:tc>
          <w:tcPr>
            <w:tcW w:w="1020" w:type="dxa"/>
            <w:tcBorders>
              <w:top w:val="nil"/>
              <w:left w:val="nil"/>
              <w:bottom w:val="single" w:sz="4" w:space="0" w:color="auto"/>
              <w:right w:val="nil"/>
            </w:tcBorders>
            <w:shd w:val="clear" w:color="000000" w:fill="FFFFFF"/>
            <w:vAlign w:val="center"/>
            <w:hideMark/>
          </w:tcPr>
          <w:p w14:paraId="7DBD978F" w14:textId="77777777" w:rsidR="00F23B81" w:rsidRPr="00BE4F58" w:rsidRDefault="00F23B81" w:rsidP="00602388">
            <w:pPr>
              <w:spacing w:after="0" w:line="240" w:lineRule="auto"/>
              <w:ind w:right="227"/>
              <w:jc w:val="right"/>
              <w:rPr>
                <w:rFonts w:eastAsia="Times New Roman" w:cstheme="minorHAnsi"/>
                <w:color w:val="000000"/>
                <w:sz w:val="12"/>
                <w:szCs w:val="12"/>
                <w:lang w:eastAsia="cs-CZ"/>
              </w:rPr>
            </w:pPr>
            <w:r w:rsidRPr="00BE4F58">
              <w:rPr>
                <w:rFonts w:eastAsia="Times New Roman" w:cstheme="minorHAnsi"/>
                <w:color w:val="000000"/>
                <w:sz w:val="12"/>
                <w:szCs w:val="12"/>
                <w:lang w:eastAsia="cs-CZ"/>
              </w:rPr>
              <w:t>102,9</w:t>
            </w:r>
          </w:p>
        </w:tc>
        <w:tc>
          <w:tcPr>
            <w:tcW w:w="794" w:type="dxa"/>
            <w:tcBorders>
              <w:top w:val="nil"/>
              <w:left w:val="single" w:sz="4" w:space="0" w:color="auto"/>
              <w:bottom w:val="single" w:sz="4" w:space="0" w:color="auto"/>
              <w:right w:val="single" w:sz="4" w:space="0" w:color="auto"/>
            </w:tcBorders>
            <w:shd w:val="clear" w:color="000000" w:fill="FFFFFF"/>
            <w:noWrap/>
            <w:vAlign w:val="center"/>
            <w:hideMark/>
          </w:tcPr>
          <w:p w14:paraId="6D6C50A4" w14:textId="77777777" w:rsidR="00F23B81" w:rsidRPr="00BE4F58" w:rsidRDefault="00F23B81" w:rsidP="00F23B81">
            <w:pPr>
              <w:spacing w:after="0" w:line="240" w:lineRule="auto"/>
              <w:jc w:val="center"/>
              <w:rPr>
                <w:rFonts w:eastAsia="Times New Roman" w:cstheme="minorHAnsi"/>
                <w:sz w:val="12"/>
                <w:szCs w:val="12"/>
                <w:lang w:eastAsia="cs-CZ"/>
              </w:rPr>
            </w:pPr>
            <w:r w:rsidRPr="00BE4F58">
              <w:rPr>
                <w:rFonts w:eastAsia="Times New Roman" w:cstheme="minorHAnsi"/>
                <w:sz w:val="12"/>
                <w:szCs w:val="12"/>
                <w:lang w:eastAsia="cs-CZ"/>
              </w:rPr>
              <w:t>IDEOVÝ ZÁMĚR</w:t>
            </w:r>
          </w:p>
        </w:tc>
        <w:tc>
          <w:tcPr>
            <w:tcW w:w="705" w:type="dxa"/>
            <w:tcBorders>
              <w:top w:val="single" w:sz="4" w:space="0" w:color="auto"/>
              <w:left w:val="single" w:sz="4" w:space="0" w:color="auto"/>
              <w:bottom w:val="single" w:sz="4" w:space="0" w:color="auto"/>
              <w:right w:val="single" w:sz="8" w:space="0" w:color="auto"/>
            </w:tcBorders>
            <w:shd w:val="clear" w:color="000000" w:fill="C6E0B4"/>
            <w:noWrap/>
            <w:vAlign w:val="center"/>
            <w:hideMark/>
          </w:tcPr>
          <w:p w14:paraId="6F5EA1FB" w14:textId="77777777" w:rsidR="00F23B81" w:rsidRPr="00BE4F58" w:rsidRDefault="00F23B81" w:rsidP="00F23B81">
            <w:pPr>
              <w:spacing w:after="0" w:line="240" w:lineRule="auto"/>
              <w:jc w:val="center"/>
              <w:rPr>
                <w:rFonts w:eastAsia="Times New Roman" w:cstheme="minorHAnsi"/>
                <w:b/>
                <w:bCs/>
                <w:color w:val="000000"/>
                <w:sz w:val="12"/>
                <w:szCs w:val="12"/>
                <w:lang w:eastAsia="cs-CZ"/>
              </w:rPr>
            </w:pPr>
            <w:r w:rsidRPr="00BE4F58">
              <w:rPr>
                <w:rFonts w:eastAsia="Times New Roman" w:cstheme="minorHAnsi"/>
                <w:b/>
                <w:bCs/>
                <w:color w:val="000000"/>
                <w:sz w:val="12"/>
                <w:szCs w:val="12"/>
                <w:lang w:eastAsia="cs-CZ"/>
              </w:rPr>
              <w:t>NE</w:t>
            </w:r>
          </w:p>
        </w:tc>
      </w:tr>
      <w:tr w:rsidR="00F23B81" w:rsidRPr="00731A38" w14:paraId="12CBA333" w14:textId="77777777" w:rsidTr="00602388">
        <w:trPr>
          <w:trHeight w:val="397"/>
        </w:trPr>
        <w:tc>
          <w:tcPr>
            <w:tcW w:w="454" w:type="dxa"/>
            <w:tcBorders>
              <w:top w:val="nil"/>
              <w:left w:val="single" w:sz="8" w:space="0" w:color="auto"/>
              <w:bottom w:val="single" w:sz="4" w:space="0" w:color="auto"/>
              <w:right w:val="single" w:sz="4" w:space="0" w:color="auto"/>
            </w:tcBorders>
            <w:shd w:val="clear" w:color="000000" w:fill="FFFFFF"/>
            <w:noWrap/>
            <w:vAlign w:val="center"/>
            <w:hideMark/>
          </w:tcPr>
          <w:p w14:paraId="69AEBF79" w14:textId="77777777" w:rsidR="00F23B81" w:rsidRPr="00BE4F58" w:rsidRDefault="00F23B81" w:rsidP="00F23B81">
            <w:pPr>
              <w:spacing w:after="0" w:line="240" w:lineRule="auto"/>
              <w:rPr>
                <w:rFonts w:eastAsia="Times New Roman" w:cstheme="minorHAnsi"/>
                <w:b/>
                <w:bCs/>
                <w:color w:val="000000"/>
                <w:sz w:val="12"/>
                <w:szCs w:val="12"/>
                <w:lang w:eastAsia="cs-CZ"/>
              </w:rPr>
            </w:pPr>
            <w:r w:rsidRPr="00BE4F58">
              <w:rPr>
                <w:rFonts w:eastAsia="Times New Roman" w:cstheme="minorHAnsi"/>
                <w:b/>
                <w:bCs/>
                <w:color w:val="000000"/>
                <w:sz w:val="12"/>
                <w:szCs w:val="12"/>
                <w:lang w:eastAsia="cs-CZ"/>
              </w:rPr>
              <w:t>PR-27</w:t>
            </w:r>
          </w:p>
        </w:tc>
        <w:tc>
          <w:tcPr>
            <w:tcW w:w="3061" w:type="dxa"/>
            <w:tcBorders>
              <w:top w:val="nil"/>
              <w:left w:val="nil"/>
              <w:bottom w:val="single" w:sz="4" w:space="0" w:color="auto"/>
              <w:right w:val="single" w:sz="8" w:space="0" w:color="auto"/>
            </w:tcBorders>
            <w:shd w:val="clear" w:color="000000" w:fill="FFFFFF"/>
            <w:vAlign w:val="center"/>
            <w:hideMark/>
          </w:tcPr>
          <w:p w14:paraId="6FF47366" w14:textId="77777777" w:rsidR="00F23B81" w:rsidRPr="00BE4F58" w:rsidRDefault="00F23B81" w:rsidP="00F23B81">
            <w:pPr>
              <w:spacing w:after="0" w:line="240" w:lineRule="auto"/>
              <w:rPr>
                <w:rFonts w:eastAsia="Times New Roman" w:cstheme="minorHAnsi"/>
                <w:color w:val="000000"/>
                <w:sz w:val="12"/>
                <w:szCs w:val="12"/>
                <w:lang w:eastAsia="cs-CZ"/>
              </w:rPr>
            </w:pPr>
            <w:r w:rsidRPr="00BE4F58">
              <w:rPr>
                <w:rFonts w:eastAsia="Times New Roman" w:cstheme="minorHAnsi"/>
                <w:color w:val="000000"/>
                <w:sz w:val="12"/>
                <w:szCs w:val="12"/>
                <w:lang w:eastAsia="cs-CZ"/>
              </w:rPr>
              <w:t>Rozvoj Celostátního informačního systému o jízdních řádech (CIS JŘ) a zajištění jeho dalšího provozu</w:t>
            </w:r>
          </w:p>
        </w:tc>
        <w:tc>
          <w:tcPr>
            <w:tcW w:w="782" w:type="dxa"/>
            <w:tcBorders>
              <w:top w:val="nil"/>
              <w:left w:val="nil"/>
              <w:bottom w:val="single" w:sz="4" w:space="0" w:color="auto"/>
              <w:right w:val="single" w:sz="4" w:space="0" w:color="auto"/>
            </w:tcBorders>
            <w:shd w:val="clear" w:color="000000" w:fill="FFFFFF"/>
            <w:noWrap/>
            <w:vAlign w:val="center"/>
            <w:hideMark/>
          </w:tcPr>
          <w:p w14:paraId="0FFC0638"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2016</w:t>
            </w:r>
          </w:p>
        </w:tc>
        <w:tc>
          <w:tcPr>
            <w:tcW w:w="786" w:type="dxa"/>
            <w:tcBorders>
              <w:top w:val="nil"/>
              <w:left w:val="nil"/>
              <w:bottom w:val="single" w:sz="4" w:space="0" w:color="auto"/>
              <w:right w:val="single" w:sz="8" w:space="0" w:color="auto"/>
            </w:tcBorders>
            <w:shd w:val="clear" w:color="000000" w:fill="FFFFFF"/>
            <w:noWrap/>
            <w:vAlign w:val="center"/>
            <w:hideMark/>
          </w:tcPr>
          <w:p w14:paraId="5287570D"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2017</w:t>
            </w:r>
          </w:p>
        </w:tc>
        <w:tc>
          <w:tcPr>
            <w:tcW w:w="794" w:type="dxa"/>
            <w:tcBorders>
              <w:top w:val="nil"/>
              <w:left w:val="nil"/>
              <w:bottom w:val="single" w:sz="4" w:space="0" w:color="auto"/>
              <w:right w:val="single" w:sz="4" w:space="0" w:color="auto"/>
            </w:tcBorders>
            <w:shd w:val="clear" w:color="000000" w:fill="FFFFFF"/>
            <w:noWrap/>
            <w:vAlign w:val="center"/>
            <w:hideMark/>
          </w:tcPr>
          <w:p w14:paraId="2D237D38" w14:textId="4E539013" w:rsidR="00F23B81" w:rsidRPr="00BE4F58" w:rsidRDefault="002351B2" w:rsidP="00F23B81">
            <w:pPr>
              <w:spacing w:after="0" w:line="240" w:lineRule="auto"/>
              <w:jc w:val="center"/>
              <w:rPr>
                <w:rFonts w:eastAsia="Times New Roman" w:cstheme="minorHAnsi"/>
                <w:i/>
                <w:iCs/>
                <w:color w:val="000000"/>
                <w:sz w:val="12"/>
                <w:szCs w:val="12"/>
                <w:lang w:eastAsia="cs-CZ"/>
              </w:rPr>
            </w:pPr>
            <w:r>
              <w:rPr>
                <w:rFonts w:eastAsia="Times New Roman" w:cstheme="minorHAnsi"/>
                <w:i/>
                <w:iCs/>
                <w:color w:val="000000"/>
                <w:sz w:val="12"/>
                <w:szCs w:val="12"/>
                <w:lang w:eastAsia="cs-CZ"/>
              </w:rPr>
              <w:t>N</w:t>
            </w:r>
            <w:r w:rsidR="00F23B81" w:rsidRPr="00BE4F58">
              <w:rPr>
                <w:rFonts w:eastAsia="Times New Roman" w:cstheme="minorHAnsi"/>
                <w:i/>
                <w:iCs/>
                <w:color w:val="000000"/>
                <w:sz w:val="12"/>
                <w:szCs w:val="12"/>
                <w:lang w:eastAsia="cs-CZ"/>
              </w:rPr>
              <w:t>ení stanoveno</w:t>
            </w:r>
          </w:p>
        </w:tc>
        <w:tc>
          <w:tcPr>
            <w:tcW w:w="794" w:type="dxa"/>
            <w:tcBorders>
              <w:top w:val="nil"/>
              <w:left w:val="nil"/>
              <w:bottom w:val="single" w:sz="4" w:space="0" w:color="auto"/>
              <w:right w:val="single" w:sz="8" w:space="0" w:color="auto"/>
            </w:tcBorders>
            <w:shd w:val="clear" w:color="000000" w:fill="FFFFFF"/>
            <w:noWrap/>
            <w:vAlign w:val="center"/>
            <w:hideMark/>
          </w:tcPr>
          <w:p w14:paraId="45878B9C"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2018</w:t>
            </w:r>
          </w:p>
        </w:tc>
        <w:tc>
          <w:tcPr>
            <w:tcW w:w="794" w:type="dxa"/>
            <w:tcBorders>
              <w:top w:val="nil"/>
              <w:left w:val="nil"/>
              <w:bottom w:val="single" w:sz="4" w:space="0" w:color="auto"/>
              <w:right w:val="single" w:sz="4" w:space="0" w:color="auto"/>
            </w:tcBorders>
            <w:shd w:val="clear" w:color="000000" w:fill="FFFFFF"/>
            <w:noWrap/>
            <w:vAlign w:val="center"/>
            <w:hideMark/>
          </w:tcPr>
          <w:p w14:paraId="7C03B756" w14:textId="6134609C" w:rsidR="00F23B81" w:rsidRPr="00BE4F58" w:rsidRDefault="002351B2" w:rsidP="00F23B81">
            <w:pPr>
              <w:spacing w:after="0" w:line="240" w:lineRule="auto"/>
              <w:jc w:val="center"/>
              <w:rPr>
                <w:rFonts w:eastAsia="Times New Roman" w:cstheme="minorHAnsi"/>
                <w:i/>
                <w:iCs/>
                <w:color w:val="000000"/>
                <w:sz w:val="12"/>
                <w:szCs w:val="12"/>
                <w:lang w:eastAsia="cs-CZ"/>
              </w:rPr>
            </w:pPr>
            <w:r>
              <w:rPr>
                <w:rFonts w:eastAsia="Times New Roman" w:cstheme="minorHAnsi"/>
                <w:i/>
                <w:iCs/>
                <w:color w:val="000000"/>
                <w:sz w:val="12"/>
                <w:szCs w:val="12"/>
                <w:lang w:eastAsia="cs-CZ"/>
              </w:rPr>
              <w:t>N</w:t>
            </w:r>
            <w:r w:rsidR="00F23B81" w:rsidRPr="00BE4F58">
              <w:rPr>
                <w:rFonts w:eastAsia="Times New Roman" w:cstheme="minorHAnsi"/>
                <w:i/>
                <w:iCs/>
                <w:color w:val="000000"/>
                <w:sz w:val="12"/>
                <w:szCs w:val="12"/>
                <w:lang w:eastAsia="cs-CZ"/>
              </w:rPr>
              <w:t>ení stanoveno</w:t>
            </w:r>
          </w:p>
        </w:tc>
        <w:tc>
          <w:tcPr>
            <w:tcW w:w="794" w:type="dxa"/>
            <w:tcBorders>
              <w:top w:val="nil"/>
              <w:left w:val="nil"/>
              <w:bottom w:val="single" w:sz="4" w:space="0" w:color="auto"/>
              <w:right w:val="single" w:sz="8" w:space="0" w:color="auto"/>
            </w:tcBorders>
            <w:shd w:val="clear" w:color="000000" w:fill="FFFFFF"/>
            <w:noWrap/>
            <w:vAlign w:val="center"/>
            <w:hideMark/>
          </w:tcPr>
          <w:p w14:paraId="359D4C03"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2019</w:t>
            </w:r>
          </w:p>
        </w:tc>
        <w:tc>
          <w:tcPr>
            <w:tcW w:w="1020" w:type="dxa"/>
            <w:tcBorders>
              <w:top w:val="nil"/>
              <w:left w:val="nil"/>
              <w:bottom w:val="single" w:sz="4" w:space="0" w:color="auto"/>
              <w:right w:val="nil"/>
            </w:tcBorders>
            <w:shd w:val="clear" w:color="000000" w:fill="FFFFFF"/>
            <w:vAlign w:val="center"/>
            <w:hideMark/>
          </w:tcPr>
          <w:p w14:paraId="6E79ECF9" w14:textId="77777777" w:rsidR="00F23B81" w:rsidRPr="00BE4F58" w:rsidRDefault="00F23B81" w:rsidP="00602388">
            <w:pPr>
              <w:spacing w:after="0" w:line="240" w:lineRule="auto"/>
              <w:ind w:right="113"/>
              <w:jc w:val="right"/>
              <w:rPr>
                <w:rFonts w:eastAsia="Times New Roman" w:cstheme="minorHAnsi"/>
                <w:color w:val="000000"/>
                <w:sz w:val="12"/>
                <w:szCs w:val="12"/>
                <w:lang w:eastAsia="cs-CZ"/>
              </w:rPr>
            </w:pPr>
            <w:r w:rsidRPr="00BE4F58">
              <w:rPr>
                <w:rFonts w:eastAsia="Times New Roman" w:cstheme="minorHAnsi"/>
                <w:color w:val="000000"/>
                <w:sz w:val="12"/>
                <w:szCs w:val="12"/>
                <w:lang w:eastAsia="cs-CZ"/>
              </w:rPr>
              <w:t>75,0**</w:t>
            </w:r>
          </w:p>
        </w:tc>
        <w:tc>
          <w:tcPr>
            <w:tcW w:w="794" w:type="dxa"/>
            <w:tcBorders>
              <w:top w:val="nil"/>
              <w:left w:val="single" w:sz="4" w:space="0" w:color="auto"/>
              <w:bottom w:val="single" w:sz="4" w:space="0" w:color="auto"/>
              <w:right w:val="single" w:sz="4" w:space="0" w:color="auto"/>
            </w:tcBorders>
            <w:shd w:val="clear" w:color="000000" w:fill="FFFFFF"/>
            <w:noWrap/>
            <w:vAlign w:val="center"/>
            <w:hideMark/>
          </w:tcPr>
          <w:p w14:paraId="5684FD26" w14:textId="77777777" w:rsidR="00F23B81" w:rsidRPr="00BE4F58" w:rsidRDefault="00F23B81" w:rsidP="00F23B81">
            <w:pPr>
              <w:spacing w:after="0" w:line="240" w:lineRule="auto"/>
              <w:jc w:val="center"/>
              <w:rPr>
                <w:rFonts w:eastAsia="Times New Roman" w:cstheme="minorHAnsi"/>
                <w:sz w:val="12"/>
                <w:szCs w:val="12"/>
                <w:lang w:eastAsia="cs-CZ"/>
              </w:rPr>
            </w:pPr>
            <w:r w:rsidRPr="00BE4F58">
              <w:rPr>
                <w:rFonts w:eastAsia="Times New Roman" w:cstheme="minorHAnsi"/>
                <w:sz w:val="12"/>
                <w:szCs w:val="12"/>
                <w:lang w:eastAsia="cs-CZ"/>
              </w:rPr>
              <w:t>IDEOVÝ ZÁMĚR</w:t>
            </w:r>
          </w:p>
        </w:tc>
        <w:tc>
          <w:tcPr>
            <w:tcW w:w="705" w:type="dxa"/>
            <w:tcBorders>
              <w:top w:val="single" w:sz="4" w:space="0" w:color="auto"/>
              <w:left w:val="single" w:sz="4" w:space="0" w:color="auto"/>
              <w:bottom w:val="single" w:sz="4" w:space="0" w:color="auto"/>
              <w:right w:val="single" w:sz="8" w:space="0" w:color="auto"/>
            </w:tcBorders>
            <w:shd w:val="clear" w:color="000000" w:fill="F4B084"/>
            <w:noWrap/>
            <w:vAlign w:val="center"/>
            <w:hideMark/>
          </w:tcPr>
          <w:p w14:paraId="46F07BD6" w14:textId="77777777" w:rsidR="00F23B81" w:rsidRPr="00BE4F58" w:rsidRDefault="00F23B81" w:rsidP="00F23B81">
            <w:pPr>
              <w:spacing w:after="0" w:line="240" w:lineRule="auto"/>
              <w:jc w:val="center"/>
              <w:rPr>
                <w:rFonts w:eastAsia="Times New Roman" w:cstheme="minorHAnsi"/>
                <w:b/>
                <w:bCs/>
                <w:color w:val="000000"/>
                <w:sz w:val="12"/>
                <w:szCs w:val="12"/>
                <w:lang w:eastAsia="cs-CZ"/>
              </w:rPr>
            </w:pPr>
            <w:r w:rsidRPr="00BE4F58">
              <w:rPr>
                <w:rFonts w:eastAsia="Times New Roman" w:cstheme="minorHAnsi"/>
                <w:b/>
                <w:bCs/>
                <w:color w:val="000000"/>
                <w:sz w:val="12"/>
                <w:szCs w:val="12"/>
                <w:lang w:eastAsia="cs-CZ"/>
              </w:rPr>
              <w:t>ANO</w:t>
            </w:r>
          </w:p>
        </w:tc>
      </w:tr>
      <w:tr w:rsidR="00F23B81" w:rsidRPr="00731A38" w14:paraId="0AB9A96E" w14:textId="77777777" w:rsidTr="00602388">
        <w:trPr>
          <w:trHeight w:val="397"/>
        </w:trPr>
        <w:tc>
          <w:tcPr>
            <w:tcW w:w="454" w:type="dxa"/>
            <w:tcBorders>
              <w:top w:val="nil"/>
              <w:left w:val="single" w:sz="8" w:space="0" w:color="auto"/>
              <w:bottom w:val="single" w:sz="4" w:space="0" w:color="auto"/>
              <w:right w:val="single" w:sz="4" w:space="0" w:color="auto"/>
            </w:tcBorders>
            <w:shd w:val="clear" w:color="000000" w:fill="FFFFFF"/>
            <w:noWrap/>
            <w:vAlign w:val="center"/>
            <w:hideMark/>
          </w:tcPr>
          <w:p w14:paraId="2940A8EE" w14:textId="77777777" w:rsidR="00F23B81" w:rsidRPr="00BE4F58" w:rsidRDefault="00F23B81" w:rsidP="00F23B81">
            <w:pPr>
              <w:spacing w:after="0" w:line="240" w:lineRule="auto"/>
              <w:rPr>
                <w:rFonts w:eastAsia="Times New Roman" w:cstheme="minorHAnsi"/>
                <w:b/>
                <w:bCs/>
                <w:color w:val="000000"/>
                <w:sz w:val="12"/>
                <w:szCs w:val="12"/>
                <w:lang w:eastAsia="cs-CZ"/>
              </w:rPr>
            </w:pPr>
            <w:r w:rsidRPr="00BE4F58">
              <w:rPr>
                <w:rFonts w:eastAsia="Times New Roman" w:cstheme="minorHAnsi"/>
                <w:b/>
                <w:bCs/>
                <w:color w:val="000000"/>
                <w:sz w:val="12"/>
                <w:szCs w:val="12"/>
                <w:lang w:eastAsia="cs-CZ"/>
              </w:rPr>
              <w:t>PR-28</w:t>
            </w:r>
          </w:p>
        </w:tc>
        <w:tc>
          <w:tcPr>
            <w:tcW w:w="3061" w:type="dxa"/>
            <w:tcBorders>
              <w:top w:val="nil"/>
              <w:left w:val="nil"/>
              <w:bottom w:val="single" w:sz="4" w:space="0" w:color="auto"/>
              <w:right w:val="single" w:sz="8" w:space="0" w:color="auto"/>
            </w:tcBorders>
            <w:shd w:val="clear" w:color="000000" w:fill="FFFFFF"/>
            <w:noWrap/>
            <w:vAlign w:val="center"/>
            <w:hideMark/>
          </w:tcPr>
          <w:p w14:paraId="309D7E4A" w14:textId="77777777" w:rsidR="00F23B81" w:rsidRPr="00BE4F58" w:rsidRDefault="00F23B81" w:rsidP="00F23B81">
            <w:pPr>
              <w:spacing w:after="0" w:line="240" w:lineRule="auto"/>
              <w:rPr>
                <w:rFonts w:eastAsia="Times New Roman" w:cstheme="minorHAnsi"/>
                <w:color w:val="000000"/>
                <w:sz w:val="12"/>
                <w:szCs w:val="12"/>
                <w:lang w:eastAsia="cs-CZ"/>
              </w:rPr>
            </w:pPr>
            <w:r w:rsidRPr="00BE4F58">
              <w:rPr>
                <w:rFonts w:eastAsia="Times New Roman" w:cstheme="minorHAnsi"/>
                <w:color w:val="000000"/>
                <w:sz w:val="12"/>
                <w:szCs w:val="12"/>
                <w:lang w:eastAsia="cs-CZ"/>
              </w:rPr>
              <w:t>Rozhraní pro prodejní a rezervační systémy ve veřejné dopravě</w:t>
            </w:r>
          </w:p>
        </w:tc>
        <w:tc>
          <w:tcPr>
            <w:tcW w:w="782" w:type="dxa"/>
            <w:tcBorders>
              <w:top w:val="nil"/>
              <w:left w:val="nil"/>
              <w:bottom w:val="single" w:sz="4" w:space="0" w:color="auto"/>
              <w:right w:val="single" w:sz="4" w:space="0" w:color="auto"/>
            </w:tcBorders>
            <w:shd w:val="clear" w:color="000000" w:fill="FFFFFF"/>
            <w:noWrap/>
            <w:vAlign w:val="center"/>
            <w:hideMark/>
          </w:tcPr>
          <w:p w14:paraId="2502AFD5"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2017</w:t>
            </w:r>
          </w:p>
        </w:tc>
        <w:tc>
          <w:tcPr>
            <w:tcW w:w="786" w:type="dxa"/>
            <w:tcBorders>
              <w:top w:val="nil"/>
              <w:left w:val="nil"/>
              <w:bottom w:val="single" w:sz="4" w:space="0" w:color="auto"/>
              <w:right w:val="single" w:sz="8" w:space="0" w:color="auto"/>
            </w:tcBorders>
            <w:shd w:val="clear" w:color="000000" w:fill="FFFFFF"/>
            <w:noWrap/>
            <w:vAlign w:val="center"/>
            <w:hideMark/>
          </w:tcPr>
          <w:p w14:paraId="732034C6"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2018</w:t>
            </w:r>
          </w:p>
        </w:tc>
        <w:tc>
          <w:tcPr>
            <w:tcW w:w="794" w:type="dxa"/>
            <w:tcBorders>
              <w:top w:val="nil"/>
              <w:left w:val="nil"/>
              <w:bottom w:val="single" w:sz="4" w:space="0" w:color="auto"/>
              <w:right w:val="single" w:sz="4" w:space="0" w:color="auto"/>
            </w:tcBorders>
            <w:shd w:val="clear" w:color="000000" w:fill="FFFFFF"/>
            <w:noWrap/>
            <w:vAlign w:val="center"/>
            <w:hideMark/>
          </w:tcPr>
          <w:p w14:paraId="35958B30"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2017</w:t>
            </w:r>
          </w:p>
        </w:tc>
        <w:tc>
          <w:tcPr>
            <w:tcW w:w="794" w:type="dxa"/>
            <w:tcBorders>
              <w:top w:val="nil"/>
              <w:left w:val="nil"/>
              <w:bottom w:val="single" w:sz="4" w:space="0" w:color="auto"/>
              <w:right w:val="single" w:sz="8" w:space="0" w:color="auto"/>
            </w:tcBorders>
            <w:shd w:val="clear" w:color="000000" w:fill="FFFFFF"/>
            <w:noWrap/>
            <w:vAlign w:val="center"/>
            <w:hideMark/>
          </w:tcPr>
          <w:p w14:paraId="450982A2"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2018</w:t>
            </w:r>
          </w:p>
        </w:tc>
        <w:tc>
          <w:tcPr>
            <w:tcW w:w="794" w:type="dxa"/>
            <w:tcBorders>
              <w:top w:val="nil"/>
              <w:left w:val="nil"/>
              <w:bottom w:val="single" w:sz="4" w:space="0" w:color="auto"/>
              <w:right w:val="single" w:sz="4" w:space="0" w:color="auto"/>
            </w:tcBorders>
            <w:shd w:val="clear" w:color="000000" w:fill="FFFFFF"/>
            <w:noWrap/>
            <w:vAlign w:val="center"/>
            <w:hideMark/>
          </w:tcPr>
          <w:p w14:paraId="18E564A9" w14:textId="6D638BAF" w:rsidR="00F23B81" w:rsidRPr="00BE4F58" w:rsidRDefault="002351B2" w:rsidP="00F23B81">
            <w:pPr>
              <w:spacing w:after="0" w:line="240" w:lineRule="auto"/>
              <w:jc w:val="center"/>
              <w:rPr>
                <w:rFonts w:eastAsia="Times New Roman" w:cstheme="minorHAnsi"/>
                <w:i/>
                <w:iCs/>
                <w:color w:val="000000"/>
                <w:sz w:val="12"/>
                <w:szCs w:val="12"/>
                <w:lang w:eastAsia="cs-CZ"/>
              </w:rPr>
            </w:pPr>
            <w:r>
              <w:rPr>
                <w:rFonts w:eastAsia="Times New Roman" w:cstheme="minorHAnsi"/>
                <w:i/>
                <w:iCs/>
                <w:color w:val="000000"/>
                <w:sz w:val="12"/>
                <w:szCs w:val="12"/>
                <w:lang w:eastAsia="cs-CZ"/>
              </w:rPr>
              <w:t>N</w:t>
            </w:r>
            <w:r w:rsidR="00F23B81" w:rsidRPr="00BE4F58">
              <w:rPr>
                <w:rFonts w:eastAsia="Times New Roman" w:cstheme="minorHAnsi"/>
                <w:i/>
                <w:iCs/>
                <w:color w:val="000000"/>
                <w:sz w:val="12"/>
                <w:szCs w:val="12"/>
                <w:lang w:eastAsia="cs-CZ"/>
              </w:rPr>
              <w:t>ení stanoveno</w:t>
            </w:r>
          </w:p>
        </w:tc>
        <w:tc>
          <w:tcPr>
            <w:tcW w:w="794" w:type="dxa"/>
            <w:tcBorders>
              <w:top w:val="nil"/>
              <w:left w:val="nil"/>
              <w:bottom w:val="single" w:sz="4" w:space="0" w:color="auto"/>
              <w:right w:val="single" w:sz="8" w:space="0" w:color="auto"/>
            </w:tcBorders>
            <w:shd w:val="clear" w:color="000000" w:fill="FFFFFF"/>
            <w:noWrap/>
            <w:vAlign w:val="center"/>
            <w:hideMark/>
          </w:tcPr>
          <w:p w14:paraId="335358C6"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2019</w:t>
            </w:r>
          </w:p>
        </w:tc>
        <w:tc>
          <w:tcPr>
            <w:tcW w:w="1020" w:type="dxa"/>
            <w:tcBorders>
              <w:top w:val="nil"/>
              <w:left w:val="nil"/>
              <w:bottom w:val="single" w:sz="4" w:space="0" w:color="auto"/>
              <w:right w:val="nil"/>
            </w:tcBorders>
            <w:shd w:val="clear" w:color="000000" w:fill="FFFFFF"/>
            <w:vAlign w:val="center"/>
            <w:hideMark/>
          </w:tcPr>
          <w:p w14:paraId="1F81724F" w14:textId="77777777" w:rsidR="00F23B81" w:rsidRPr="00BE4F58" w:rsidRDefault="00F23B81" w:rsidP="00602388">
            <w:pPr>
              <w:spacing w:after="0" w:line="240" w:lineRule="auto"/>
              <w:ind w:right="227"/>
              <w:jc w:val="right"/>
              <w:rPr>
                <w:rFonts w:eastAsia="Times New Roman" w:cstheme="minorHAnsi"/>
                <w:color w:val="000000"/>
                <w:sz w:val="12"/>
                <w:szCs w:val="12"/>
                <w:lang w:eastAsia="cs-CZ"/>
              </w:rPr>
            </w:pPr>
            <w:r w:rsidRPr="00BE4F58">
              <w:rPr>
                <w:rFonts w:eastAsia="Times New Roman" w:cstheme="minorHAnsi"/>
                <w:color w:val="000000"/>
                <w:sz w:val="12"/>
                <w:szCs w:val="12"/>
                <w:lang w:eastAsia="cs-CZ"/>
              </w:rPr>
              <w:t>60,5</w:t>
            </w:r>
          </w:p>
        </w:tc>
        <w:tc>
          <w:tcPr>
            <w:tcW w:w="794" w:type="dxa"/>
            <w:tcBorders>
              <w:top w:val="nil"/>
              <w:left w:val="single" w:sz="4" w:space="0" w:color="auto"/>
              <w:bottom w:val="single" w:sz="4" w:space="0" w:color="auto"/>
              <w:right w:val="single" w:sz="4" w:space="0" w:color="auto"/>
            </w:tcBorders>
            <w:shd w:val="clear" w:color="000000" w:fill="FFFFFF"/>
            <w:noWrap/>
            <w:vAlign w:val="center"/>
            <w:hideMark/>
          </w:tcPr>
          <w:p w14:paraId="440AF406" w14:textId="77777777" w:rsidR="00F23B81" w:rsidRPr="00BE4F58" w:rsidRDefault="00F23B81" w:rsidP="00F23B81">
            <w:pPr>
              <w:spacing w:after="0" w:line="240" w:lineRule="auto"/>
              <w:jc w:val="center"/>
              <w:rPr>
                <w:rFonts w:eastAsia="Times New Roman" w:cstheme="minorHAnsi"/>
                <w:sz w:val="12"/>
                <w:szCs w:val="12"/>
                <w:lang w:eastAsia="cs-CZ"/>
              </w:rPr>
            </w:pPr>
            <w:r w:rsidRPr="00BE4F58">
              <w:rPr>
                <w:rFonts w:eastAsia="Times New Roman" w:cstheme="minorHAnsi"/>
                <w:sz w:val="12"/>
                <w:szCs w:val="12"/>
                <w:lang w:eastAsia="cs-CZ"/>
              </w:rPr>
              <w:t>PŘÍPRAVA</w:t>
            </w:r>
          </w:p>
        </w:tc>
        <w:tc>
          <w:tcPr>
            <w:tcW w:w="705" w:type="dxa"/>
            <w:tcBorders>
              <w:top w:val="single" w:sz="4" w:space="0" w:color="auto"/>
              <w:left w:val="single" w:sz="4" w:space="0" w:color="auto"/>
              <w:bottom w:val="single" w:sz="4" w:space="0" w:color="auto"/>
              <w:right w:val="single" w:sz="8" w:space="0" w:color="auto"/>
            </w:tcBorders>
            <w:shd w:val="clear" w:color="000000" w:fill="F4B084"/>
            <w:noWrap/>
            <w:vAlign w:val="center"/>
            <w:hideMark/>
          </w:tcPr>
          <w:p w14:paraId="73407446" w14:textId="77777777" w:rsidR="00F23B81" w:rsidRPr="00BE4F58" w:rsidRDefault="00F23B81" w:rsidP="00F23B81">
            <w:pPr>
              <w:spacing w:after="0" w:line="240" w:lineRule="auto"/>
              <w:jc w:val="center"/>
              <w:rPr>
                <w:rFonts w:eastAsia="Times New Roman" w:cstheme="minorHAnsi"/>
                <w:b/>
                <w:bCs/>
                <w:color w:val="000000"/>
                <w:sz w:val="12"/>
                <w:szCs w:val="12"/>
                <w:lang w:eastAsia="cs-CZ"/>
              </w:rPr>
            </w:pPr>
            <w:r w:rsidRPr="00BE4F58">
              <w:rPr>
                <w:rFonts w:eastAsia="Times New Roman" w:cstheme="minorHAnsi"/>
                <w:b/>
                <w:bCs/>
                <w:color w:val="000000"/>
                <w:sz w:val="12"/>
                <w:szCs w:val="12"/>
                <w:lang w:eastAsia="cs-CZ"/>
              </w:rPr>
              <w:t>ANO</w:t>
            </w:r>
          </w:p>
        </w:tc>
      </w:tr>
      <w:tr w:rsidR="00F23B81" w:rsidRPr="00731A38" w14:paraId="5174BAAC" w14:textId="77777777" w:rsidTr="00602388">
        <w:trPr>
          <w:trHeight w:val="397"/>
        </w:trPr>
        <w:tc>
          <w:tcPr>
            <w:tcW w:w="454" w:type="dxa"/>
            <w:tcBorders>
              <w:top w:val="nil"/>
              <w:left w:val="single" w:sz="8" w:space="0" w:color="auto"/>
              <w:bottom w:val="single" w:sz="4" w:space="0" w:color="auto"/>
              <w:right w:val="single" w:sz="4" w:space="0" w:color="auto"/>
            </w:tcBorders>
            <w:shd w:val="clear" w:color="000000" w:fill="FFFFFF"/>
            <w:noWrap/>
            <w:vAlign w:val="center"/>
            <w:hideMark/>
          </w:tcPr>
          <w:p w14:paraId="0FA58827" w14:textId="77777777" w:rsidR="00F23B81" w:rsidRPr="00BE4F58" w:rsidRDefault="00F23B81" w:rsidP="00F23B81">
            <w:pPr>
              <w:spacing w:after="0" w:line="240" w:lineRule="auto"/>
              <w:rPr>
                <w:rFonts w:eastAsia="Times New Roman" w:cstheme="minorHAnsi"/>
                <w:b/>
                <w:bCs/>
                <w:color w:val="000000"/>
                <w:sz w:val="12"/>
                <w:szCs w:val="12"/>
                <w:lang w:eastAsia="cs-CZ"/>
              </w:rPr>
            </w:pPr>
            <w:r w:rsidRPr="00BE4F58">
              <w:rPr>
                <w:rFonts w:eastAsia="Times New Roman" w:cstheme="minorHAnsi"/>
                <w:b/>
                <w:bCs/>
                <w:color w:val="000000"/>
                <w:sz w:val="12"/>
                <w:szCs w:val="12"/>
                <w:lang w:eastAsia="cs-CZ"/>
              </w:rPr>
              <w:t>PR-29</w:t>
            </w:r>
          </w:p>
        </w:tc>
        <w:tc>
          <w:tcPr>
            <w:tcW w:w="3061" w:type="dxa"/>
            <w:tcBorders>
              <w:top w:val="nil"/>
              <w:left w:val="nil"/>
              <w:bottom w:val="single" w:sz="4" w:space="0" w:color="auto"/>
              <w:right w:val="single" w:sz="8" w:space="0" w:color="auto"/>
            </w:tcBorders>
            <w:shd w:val="clear" w:color="000000" w:fill="FFFFFF"/>
            <w:vAlign w:val="center"/>
            <w:hideMark/>
          </w:tcPr>
          <w:p w14:paraId="5C64F391" w14:textId="77777777" w:rsidR="00F23B81" w:rsidRPr="00BE4F58" w:rsidRDefault="00F23B81" w:rsidP="00F23B81">
            <w:pPr>
              <w:spacing w:after="0" w:line="240" w:lineRule="auto"/>
              <w:rPr>
                <w:rFonts w:eastAsia="Times New Roman" w:cstheme="minorHAnsi"/>
                <w:color w:val="000000"/>
                <w:sz w:val="12"/>
                <w:szCs w:val="12"/>
                <w:lang w:eastAsia="cs-CZ"/>
              </w:rPr>
            </w:pPr>
            <w:r w:rsidRPr="00BE4F58">
              <w:rPr>
                <w:rFonts w:eastAsia="Times New Roman" w:cstheme="minorHAnsi"/>
                <w:color w:val="000000"/>
                <w:sz w:val="12"/>
                <w:szCs w:val="12"/>
                <w:lang w:eastAsia="cs-CZ"/>
              </w:rPr>
              <w:t>Centrální evidence pozemních komunikací</w:t>
            </w:r>
          </w:p>
        </w:tc>
        <w:tc>
          <w:tcPr>
            <w:tcW w:w="1568" w:type="dxa"/>
            <w:gridSpan w:val="2"/>
            <w:tcBorders>
              <w:top w:val="single" w:sz="4" w:space="0" w:color="auto"/>
              <w:left w:val="nil"/>
              <w:bottom w:val="single" w:sz="4" w:space="0" w:color="auto"/>
              <w:right w:val="single" w:sz="8" w:space="0" w:color="000000"/>
            </w:tcBorders>
            <w:shd w:val="clear" w:color="000000" w:fill="FFFFFF"/>
            <w:vAlign w:val="center"/>
            <w:hideMark/>
          </w:tcPr>
          <w:p w14:paraId="27E0F2BF" w14:textId="09B55296" w:rsidR="00F23B81" w:rsidRPr="00BE4F58" w:rsidRDefault="002351B2" w:rsidP="00F23B81">
            <w:pPr>
              <w:spacing w:after="0" w:line="240" w:lineRule="auto"/>
              <w:ind w:left="-59" w:right="-49"/>
              <w:jc w:val="center"/>
              <w:rPr>
                <w:rFonts w:eastAsia="Times New Roman" w:cstheme="minorHAnsi"/>
                <w:i/>
                <w:iCs/>
                <w:sz w:val="12"/>
                <w:szCs w:val="12"/>
                <w:lang w:eastAsia="cs-CZ"/>
              </w:rPr>
            </w:pPr>
            <w:r>
              <w:rPr>
                <w:rFonts w:eastAsia="Times New Roman" w:cstheme="minorHAnsi"/>
                <w:i/>
                <w:iCs/>
                <w:sz w:val="12"/>
                <w:szCs w:val="12"/>
                <w:lang w:eastAsia="cs-CZ"/>
              </w:rPr>
              <w:t>N</w:t>
            </w:r>
            <w:r w:rsidR="00F23B81" w:rsidRPr="00BE4F58">
              <w:rPr>
                <w:rFonts w:eastAsia="Times New Roman" w:cstheme="minorHAnsi"/>
                <w:i/>
                <w:iCs/>
                <w:sz w:val="12"/>
                <w:szCs w:val="12"/>
                <w:lang w:eastAsia="cs-CZ"/>
              </w:rPr>
              <w:t xml:space="preserve">ebylo součástí </w:t>
            </w:r>
            <w:proofErr w:type="spellStart"/>
            <w:r w:rsidR="00F23B81" w:rsidRPr="00BE4F58">
              <w:rPr>
                <w:rFonts w:eastAsia="Times New Roman" w:cstheme="minorHAnsi"/>
                <w:i/>
                <w:iCs/>
                <w:sz w:val="12"/>
                <w:szCs w:val="12"/>
                <w:lang w:eastAsia="cs-CZ"/>
              </w:rPr>
              <w:t>Imlementačního</w:t>
            </w:r>
            <w:proofErr w:type="spellEnd"/>
            <w:r w:rsidR="00F23B81" w:rsidRPr="00BE4F58">
              <w:rPr>
                <w:rFonts w:eastAsia="Times New Roman" w:cstheme="minorHAnsi"/>
                <w:i/>
                <w:iCs/>
                <w:sz w:val="12"/>
                <w:szCs w:val="12"/>
                <w:lang w:eastAsia="cs-CZ"/>
              </w:rPr>
              <w:t xml:space="preserve"> plánu ITS</w:t>
            </w:r>
          </w:p>
        </w:tc>
        <w:tc>
          <w:tcPr>
            <w:tcW w:w="794" w:type="dxa"/>
            <w:tcBorders>
              <w:top w:val="nil"/>
              <w:left w:val="nil"/>
              <w:bottom w:val="single" w:sz="4" w:space="0" w:color="auto"/>
              <w:right w:val="single" w:sz="4" w:space="0" w:color="auto"/>
            </w:tcBorders>
            <w:shd w:val="clear" w:color="000000" w:fill="FFFFFF"/>
            <w:noWrap/>
            <w:vAlign w:val="center"/>
            <w:hideMark/>
          </w:tcPr>
          <w:p w14:paraId="7BCD4088"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2018</w:t>
            </w:r>
          </w:p>
        </w:tc>
        <w:tc>
          <w:tcPr>
            <w:tcW w:w="794" w:type="dxa"/>
            <w:tcBorders>
              <w:top w:val="nil"/>
              <w:left w:val="nil"/>
              <w:bottom w:val="single" w:sz="4" w:space="0" w:color="auto"/>
              <w:right w:val="single" w:sz="8" w:space="0" w:color="auto"/>
            </w:tcBorders>
            <w:shd w:val="clear" w:color="000000" w:fill="FFFFFF"/>
            <w:noWrap/>
            <w:vAlign w:val="center"/>
            <w:hideMark/>
          </w:tcPr>
          <w:p w14:paraId="0C3195A0"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2018–19</w:t>
            </w:r>
          </w:p>
        </w:tc>
        <w:tc>
          <w:tcPr>
            <w:tcW w:w="794" w:type="dxa"/>
            <w:tcBorders>
              <w:top w:val="nil"/>
              <w:left w:val="nil"/>
              <w:bottom w:val="single" w:sz="4" w:space="0" w:color="auto"/>
              <w:right w:val="single" w:sz="4" w:space="0" w:color="auto"/>
            </w:tcBorders>
            <w:shd w:val="clear" w:color="000000" w:fill="FFFFFF"/>
            <w:noWrap/>
            <w:vAlign w:val="center"/>
            <w:hideMark/>
          </w:tcPr>
          <w:p w14:paraId="6545C41C"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2018</w:t>
            </w:r>
          </w:p>
        </w:tc>
        <w:tc>
          <w:tcPr>
            <w:tcW w:w="794" w:type="dxa"/>
            <w:tcBorders>
              <w:top w:val="nil"/>
              <w:left w:val="nil"/>
              <w:bottom w:val="single" w:sz="4" w:space="0" w:color="auto"/>
              <w:right w:val="single" w:sz="8" w:space="0" w:color="auto"/>
            </w:tcBorders>
            <w:shd w:val="clear" w:color="000000" w:fill="FFFFFF"/>
            <w:noWrap/>
            <w:vAlign w:val="center"/>
            <w:hideMark/>
          </w:tcPr>
          <w:p w14:paraId="40814DB9"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2018–20</w:t>
            </w:r>
          </w:p>
        </w:tc>
        <w:tc>
          <w:tcPr>
            <w:tcW w:w="1020" w:type="dxa"/>
            <w:tcBorders>
              <w:top w:val="nil"/>
              <w:left w:val="nil"/>
              <w:bottom w:val="single" w:sz="4" w:space="0" w:color="auto"/>
              <w:right w:val="nil"/>
            </w:tcBorders>
            <w:shd w:val="clear" w:color="000000" w:fill="FFFFFF"/>
            <w:vAlign w:val="center"/>
            <w:hideMark/>
          </w:tcPr>
          <w:p w14:paraId="3B8F8D18" w14:textId="77777777" w:rsidR="00F23B81" w:rsidRPr="00BE4F58" w:rsidRDefault="00F23B81" w:rsidP="00602388">
            <w:pPr>
              <w:spacing w:after="0" w:line="240" w:lineRule="auto"/>
              <w:ind w:right="227"/>
              <w:jc w:val="right"/>
              <w:rPr>
                <w:rFonts w:eastAsia="Times New Roman" w:cstheme="minorHAnsi"/>
                <w:color w:val="000000"/>
                <w:sz w:val="12"/>
                <w:szCs w:val="12"/>
                <w:lang w:eastAsia="cs-CZ"/>
              </w:rPr>
            </w:pPr>
            <w:r w:rsidRPr="00BE4F58">
              <w:rPr>
                <w:rFonts w:eastAsia="Times New Roman" w:cstheme="minorHAnsi"/>
                <w:color w:val="000000"/>
                <w:sz w:val="12"/>
                <w:szCs w:val="12"/>
                <w:lang w:eastAsia="cs-CZ"/>
              </w:rPr>
              <w:t>244,4</w:t>
            </w:r>
          </w:p>
        </w:tc>
        <w:tc>
          <w:tcPr>
            <w:tcW w:w="794" w:type="dxa"/>
            <w:tcBorders>
              <w:top w:val="nil"/>
              <w:left w:val="single" w:sz="4" w:space="0" w:color="auto"/>
              <w:bottom w:val="single" w:sz="4" w:space="0" w:color="auto"/>
              <w:right w:val="single" w:sz="4" w:space="0" w:color="auto"/>
            </w:tcBorders>
            <w:shd w:val="clear" w:color="000000" w:fill="FFFFFF"/>
            <w:noWrap/>
            <w:vAlign w:val="center"/>
            <w:hideMark/>
          </w:tcPr>
          <w:p w14:paraId="0D24B839" w14:textId="77777777" w:rsidR="00F23B81" w:rsidRPr="00BE4F58" w:rsidRDefault="00F23B81" w:rsidP="00F23B81">
            <w:pPr>
              <w:spacing w:after="0" w:line="240" w:lineRule="auto"/>
              <w:jc w:val="center"/>
              <w:rPr>
                <w:rFonts w:eastAsia="Times New Roman" w:cstheme="minorHAnsi"/>
                <w:sz w:val="12"/>
                <w:szCs w:val="12"/>
                <w:lang w:eastAsia="cs-CZ"/>
              </w:rPr>
            </w:pPr>
            <w:r w:rsidRPr="00BE4F58">
              <w:rPr>
                <w:rFonts w:eastAsia="Times New Roman" w:cstheme="minorHAnsi"/>
                <w:sz w:val="12"/>
                <w:szCs w:val="12"/>
                <w:lang w:eastAsia="cs-CZ"/>
              </w:rPr>
              <w:t>PŘÍPRAVA</w:t>
            </w:r>
          </w:p>
        </w:tc>
        <w:tc>
          <w:tcPr>
            <w:tcW w:w="705" w:type="dxa"/>
            <w:tcBorders>
              <w:top w:val="single" w:sz="4" w:space="0" w:color="auto"/>
              <w:left w:val="single" w:sz="4" w:space="0" w:color="auto"/>
              <w:bottom w:val="single" w:sz="4" w:space="0" w:color="auto"/>
              <w:right w:val="single" w:sz="8" w:space="0" w:color="auto"/>
            </w:tcBorders>
            <w:shd w:val="clear" w:color="000000" w:fill="F4B084"/>
            <w:noWrap/>
            <w:vAlign w:val="center"/>
            <w:hideMark/>
          </w:tcPr>
          <w:p w14:paraId="54BC28C4" w14:textId="77777777" w:rsidR="00F23B81" w:rsidRPr="00BE4F58" w:rsidRDefault="00F23B81" w:rsidP="00F23B81">
            <w:pPr>
              <w:spacing w:after="0" w:line="240" w:lineRule="auto"/>
              <w:jc w:val="center"/>
              <w:rPr>
                <w:rFonts w:eastAsia="Times New Roman" w:cstheme="minorHAnsi"/>
                <w:b/>
                <w:bCs/>
                <w:color w:val="000000"/>
                <w:sz w:val="12"/>
                <w:szCs w:val="12"/>
                <w:lang w:eastAsia="cs-CZ"/>
              </w:rPr>
            </w:pPr>
            <w:r w:rsidRPr="00BE4F58">
              <w:rPr>
                <w:rFonts w:eastAsia="Times New Roman" w:cstheme="minorHAnsi"/>
                <w:b/>
                <w:bCs/>
                <w:color w:val="000000"/>
                <w:sz w:val="12"/>
                <w:szCs w:val="12"/>
                <w:lang w:eastAsia="cs-CZ"/>
              </w:rPr>
              <w:t>ANO</w:t>
            </w:r>
          </w:p>
        </w:tc>
      </w:tr>
      <w:tr w:rsidR="00F23B81" w:rsidRPr="00731A38" w14:paraId="463F6EC1" w14:textId="77777777" w:rsidTr="00602388">
        <w:trPr>
          <w:trHeight w:val="397"/>
        </w:trPr>
        <w:tc>
          <w:tcPr>
            <w:tcW w:w="454" w:type="dxa"/>
            <w:tcBorders>
              <w:top w:val="nil"/>
              <w:left w:val="single" w:sz="8" w:space="0" w:color="auto"/>
              <w:bottom w:val="single" w:sz="4" w:space="0" w:color="auto"/>
              <w:right w:val="single" w:sz="4" w:space="0" w:color="auto"/>
            </w:tcBorders>
            <w:shd w:val="clear" w:color="000000" w:fill="FFFFFF"/>
            <w:noWrap/>
            <w:vAlign w:val="center"/>
            <w:hideMark/>
          </w:tcPr>
          <w:p w14:paraId="062A3FAA" w14:textId="77777777" w:rsidR="00F23B81" w:rsidRPr="00BE4F58" w:rsidRDefault="00F23B81" w:rsidP="00F23B81">
            <w:pPr>
              <w:spacing w:after="0" w:line="240" w:lineRule="auto"/>
              <w:rPr>
                <w:rFonts w:eastAsia="Times New Roman" w:cstheme="minorHAnsi"/>
                <w:b/>
                <w:bCs/>
                <w:color w:val="000000"/>
                <w:sz w:val="12"/>
                <w:szCs w:val="12"/>
                <w:lang w:eastAsia="cs-CZ"/>
              </w:rPr>
            </w:pPr>
            <w:r w:rsidRPr="00BE4F58">
              <w:rPr>
                <w:rFonts w:eastAsia="Times New Roman" w:cstheme="minorHAnsi"/>
                <w:b/>
                <w:bCs/>
                <w:color w:val="000000"/>
                <w:sz w:val="12"/>
                <w:szCs w:val="12"/>
                <w:lang w:eastAsia="cs-CZ"/>
              </w:rPr>
              <w:t>PR-30</w:t>
            </w:r>
          </w:p>
        </w:tc>
        <w:tc>
          <w:tcPr>
            <w:tcW w:w="3061" w:type="dxa"/>
            <w:tcBorders>
              <w:top w:val="nil"/>
              <w:left w:val="nil"/>
              <w:bottom w:val="single" w:sz="4" w:space="0" w:color="auto"/>
              <w:right w:val="single" w:sz="8" w:space="0" w:color="auto"/>
            </w:tcBorders>
            <w:shd w:val="clear" w:color="000000" w:fill="FFFFFF"/>
            <w:vAlign w:val="center"/>
            <w:hideMark/>
          </w:tcPr>
          <w:p w14:paraId="1DD914CE" w14:textId="77777777" w:rsidR="00F23B81" w:rsidRPr="00BE4F58" w:rsidRDefault="00F23B81" w:rsidP="00F23B81">
            <w:pPr>
              <w:spacing w:after="0" w:line="240" w:lineRule="auto"/>
              <w:rPr>
                <w:rFonts w:eastAsia="Times New Roman" w:cstheme="minorHAnsi"/>
                <w:color w:val="000000"/>
                <w:sz w:val="12"/>
                <w:szCs w:val="12"/>
                <w:lang w:eastAsia="cs-CZ"/>
              </w:rPr>
            </w:pPr>
            <w:r w:rsidRPr="00BE4F58">
              <w:rPr>
                <w:rFonts w:eastAsia="Times New Roman" w:cstheme="minorHAnsi"/>
                <w:color w:val="000000"/>
                <w:sz w:val="12"/>
                <w:szCs w:val="12"/>
                <w:lang w:eastAsia="cs-CZ"/>
              </w:rPr>
              <w:t>Konverze stávajícího systému NDIC do otevřené architektury</w:t>
            </w:r>
          </w:p>
        </w:tc>
        <w:tc>
          <w:tcPr>
            <w:tcW w:w="1568" w:type="dxa"/>
            <w:gridSpan w:val="2"/>
            <w:tcBorders>
              <w:top w:val="single" w:sz="4" w:space="0" w:color="auto"/>
              <w:left w:val="nil"/>
              <w:bottom w:val="single" w:sz="4" w:space="0" w:color="auto"/>
              <w:right w:val="single" w:sz="8" w:space="0" w:color="000000"/>
            </w:tcBorders>
            <w:shd w:val="clear" w:color="000000" w:fill="FFFFFF"/>
            <w:vAlign w:val="center"/>
            <w:hideMark/>
          </w:tcPr>
          <w:p w14:paraId="2BFFF795" w14:textId="3E87FA80" w:rsidR="00F23B81" w:rsidRPr="00BE4F58" w:rsidRDefault="002351B2" w:rsidP="00F23B81">
            <w:pPr>
              <w:spacing w:after="0" w:line="240" w:lineRule="auto"/>
              <w:ind w:left="-59" w:right="-49"/>
              <w:jc w:val="center"/>
              <w:rPr>
                <w:rFonts w:eastAsia="Times New Roman" w:cstheme="minorHAnsi"/>
                <w:i/>
                <w:iCs/>
                <w:sz w:val="12"/>
                <w:szCs w:val="12"/>
                <w:lang w:eastAsia="cs-CZ"/>
              </w:rPr>
            </w:pPr>
            <w:r>
              <w:rPr>
                <w:rFonts w:eastAsia="Times New Roman" w:cstheme="minorHAnsi"/>
                <w:i/>
                <w:iCs/>
                <w:sz w:val="12"/>
                <w:szCs w:val="12"/>
                <w:lang w:eastAsia="cs-CZ"/>
              </w:rPr>
              <w:t>N</w:t>
            </w:r>
            <w:r w:rsidR="00F23B81" w:rsidRPr="00BE4F58">
              <w:rPr>
                <w:rFonts w:eastAsia="Times New Roman" w:cstheme="minorHAnsi"/>
                <w:i/>
                <w:iCs/>
                <w:sz w:val="12"/>
                <w:szCs w:val="12"/>
                <w:lang w:eastAsia="cs-CZ"/>
              </w:rPr>
              <w:t xml:space="preserve">ebylo součástí </w:t>
            </w:r>
            <w:proofErr w:type="spellStart"/>
            <w:r w:rsidR="00F23B81" w:rsidRPr="00BE4F58">
              <w:rPr>
                <w:rFonts w:eastAsia="Times New Roman" w:cstheme="minorHAnsi"/>
                <w:i/>
                <w:iCs/>
                <w:sz w:val="12"/>
                <w:szCs w:val="12"/>
                <w:lang w:eastAsia="cs-CZ"/>
              </w:rPr>
              <w:t>Imlementačního</w:t>
            </w:r>
            <w:proofErr w:type="spellEnd"/>
            <w:r w:rsidR="00F23B81" w:rsidRPr="00BE4F58">
              <w:rPr>
                <w:rFonts w:eastAsia="Times New Roman" w:cstheme="minorHAnsi"/>
                <w:i/>
                <w:iCs/>
                <w:sz w:val="12"/>
                <w:szCs w:val="12"/>
                <w:lang w:eastAsia="cs-CZ"/>
              </w:rPr>
              <w:t xml:space="preserve"> plánu ITS</w:t>
            </w:r>
          </w:p>
        </w:tc>
        <w:tc>
          <w:tcPr>
            <w:tcW w:w="794" w:type="dxa"/>
            <w:tcBorders>
              <w:top w:val="nil"/>
              <w:left w:val="nil"/>
              <w:bottom w:val="single" w:sz="4" w:space="0" w:color="auto"/>
              <w:right w:val="single" w:sz="4" w:space="0" w:color="auto"/>
            </w:tcBorders>
            <w:shd w:val="clear" w:color="000000" w:fill="FFFFFF"/>
            <w:noWrap/>
            <w:vAlign w:val="center"/>
            <w:hideMark/>
          </w:tcPr>
          <w:p w14:paraId="15C9D351"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2017</w:t>
            </w:r>
          </w:p>
        </w:tc>
        <w:tc>
          <w:tcPr>
            <w:tcW w:w="794" w:type="dxa"/>
            <w:tcBorders>
              <w:top w:val="nil"/>
              <w:left w:val="nil"/>
              <w:bottom w:val="single" w:sz="4" w:space="0" w:color="auto"/>
              <w:right w:val="single" w:sz="8" w:space="0" w:color="auto"/>
            </w:tcBorders>
            <w:shd w:val="clear" w:color="000000" w:fill="FFFFFF"/>
            <w:noWrap/>
            <w:vAlign w:val="center"/>
            <w:hideMark/>
          </w:tcPr>
          <w:p w14:paraId="7ABC8923"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2017–18</w:t>
            </w:r>
          </w:p>
        </w:tc>
        <w:tc>
          <w:tcPr>
            <w:tcW w:w="794" w:type="dxa"/>
            <w:tcBorders>
              <w:top w:val="nil"/>
              <w:left w:val="nil"/>
              <w:bottom w:val="single" w:sz="4" w:space="0" w:color="auto"/>
              <w:right w:val="single" w:sz="4" w:space="0" w:color="auto"/>
            </w:tcBorders>
            <w:shd w:val="clear" w:color="000000" w:fill="FFFFFF"/>
            <w:noWrap/>
            <w:vAlign w:val="center"/>
            <w:hideMark/>
          </w:tcPr>
          <w:p w14:paraId="2DE60531"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2017</w:t>
            </w:r>
          </w:p>
        </w:tc>
        <w:tc>
          <w:tcPr>
            <w:tcW w:w="794" w:type="dxa"/>
            <w:tcBorders>
              <w:top w:val="nil"/>
              <w:left w:val="nil"/>
              <w:bottom w:val="single" w:sz="4" w:space="0" w:color="auto"/>
              <w:right w:val="single" w:sz="8" w:space="0" w:color="auto"/>
            </w:tcBorders>
            <w:shd w:val="clear" w:color="000000" w:fill="FFFFFF"/>
            <w:noWrap/>
            <w:vAlign w:val="center"/>
            <w:hideMark/>
          </w:tcPr>
          <w:p w14:paraId="6C61FDD8"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2017–18</w:t>
            </w:r>
          </w:p>
        </w:tc>
        <w:tc>
          <w:tcPr>
            <w:tcW w:w="1020" w:type="dxa"/>
            <w:tcBorders>
              <w:top w:val="nil"/>
              <w:left w:val="nil"/>
              <w:bottom w:val="single" w:sz="4" w:space="0" w:color="auto"/>
              <w:right w:val="nil"/>
            </w:tcBorders>
            <w:shd w:val="clear" w:color="000000" w:fill="FFFFFF"/>
            <w:vAlign w:val="center"/>
            <w:hideMark/>
          </w:tcPr>
          <w:p w14:paraId="06542788" w14:textId="77777777" w:rsidR="00F23B81" w:rsidRPr="00BE4F58" w:rsidRDefault="00F23B81" w:rsidP="00602388">
            <w:pPr>
              <w:spacing w:after="0" w:line="240" w:lineRule="auto"/>
              <w:ind w:right="227"/>
              <w:jc w:val="right"/>
              <w:rPr>
                <w:rFonts w:eastAsia="Times New Roman" w:cstheme="minorHAnsi"/>
                <w:color w:val="000000"/>
                <w:sz w:val="12"/>
                <w:szCs w:val="12"/>
                <w:lang w:eastAsia="cs-CZ"/>
              </w:rPr>
            </w:pPr>
            <w:r w:rsidRPr="00BE4F58">
              <w:rPr>
                <w:rFonts w:eastAsia="Times New Roman" w:cstheme="minorHAnsi"/>
                <w:color w:val="000000"/>
                <w:sz w:val="12"/>
                <w:szCs w:val="12"/>
                <w:lang w:eastAsia="cs-CZ"/>
              </w:rPr>
              <w:t>194,5</w:t>
            </w:r>
          </w:p>
        </w:tc>
        <w:tc>
          <w:tcPr>
            <w:tcW w:w="794" w:type="dxa"/>
            <w:tcBorders>
              <w:top w:val="nil"/>
              <w:left w:val="single" w:sz="4" w:space="0" w:color="auto"/>
              <w:bottom w:val="single" w:sz="4" w:space="0" w:color="auto"/>
              <w:right w:val="single" w:sz="4" w:space="0" w:color="auto"/>
            </w:tcBorders>
            <w:shd w:val="clear" w:color="000000" w:fill="FFFFFF"/>
            <w:noWrap/>
            <w:vAlign w:val="center"/>
            <w:hideMark/>
          </w:tcPr>
          <w:p w14:paraId="657D3AC9" w14:textId="77777777" w:rsidR="00F23B81" w:rsidRPr="00BE4F58" w:rsidRDefault="00F23B81" w:rsidP="00F23B81">
            <w:pPr>
              <w:spacing w:after="0" w:line="240" w:lineRule="auto"/>
              <w:jc w:val="center"/>
              <w:rPr>
                <w:rFonts w:eastAsia="Times New Roman" w:cstheme="minorHAnsi"/>
                <w:sz w:val="12"/>
                <w:szCs w:val="12"/>
                <w:lang w:eastAsia="cs-CZ"/>
              </w:rPr>
            </w:pPr>
            <w:r w:rsidRPr="00BE4F58">
              <w:rPr>
                <w:rFonts w:eastAsia="Times New Roman" w:cstheme="minorHAnsi"/>
                <w:sz w:val="12"/>
                <w:szCs w:val="12"/>
                <w:lang w:eastAsia="cs-CZ"/>
              </w:rPr>
              <w:t>PŘÍPRAVA</w:t>
            </w:r>
          </w:p>
        </w:tc>
        <w:tc>
          <w:tcPr>
            <w:tcW w:w="705" w:type="dxa"/>
            <w:tcBorders>
              <w:top w:val="single" w:sz="4" w:space="0" w:color="auto"/>
              <w:left w:val="single" w:sz="4" w:space="0" w:color="auto"/>
              <w:bottom w:val="single" w:sz="4" w:space="0" w:color="auto"/>
              <w:right w:val="single" w:sz="8" w:space="0" w:color="auto"/>
            </w:tcBorders>
            <w:shd w:val="clear" w:color="000000" w:fill="F4B084"/>
            <w:noWrap/>
            <w:vAlign w:val="center"/>
            <w:hideMark/>
          </w:tcPr>
          <w:p w14:paraId="10451B92" w14:textId="77777777" w:rsidR="00F23B81" w:rsidRPr="00BE4F58" w:rsidRDefault="00F23B81" w:rsidP="00F23B81">
            <w:pPr>
              <w:spacing w:after="0" w:line="240" w:lineRule="auto"/>
              <w:jc w:val="center"/>
              <w:rPr>
                <w:rFonts w:eastAsia="Times New Roman" w:cstheme="minorHAnsi"/>
                <w:b/>
                <w:bCs/>
                <w:color w:val="000000"/>
                <w:sz w:val="12"/>
                <w:szCs w:val="12"/>
                <w:lang w:eastAsia="cs-CZ"/>
              </w:rPr>
            </w:pPr>
            <w:r w:rsidRPr="00BE4F58">
              <w:rPr>
                <w:rFonts w:eastAsia="Times New Roman" w:cstheme="minorHAnsi"/>
                <w:b/>
                <w:bCs/>
                <w:color w:val="000000"/>
                <w:sz w:val="12"/>
                <w:szCs w:val="12"/>
                <w:lang w:eastAsia="cs-CZ"/>
              </w:rPr>
              <w:t>ANO</w:t>
            </w:r>
          </w:p>
        </w:tc>
      </w:tr>
      <w:tr w:rsidR="00F23B81" w:rsidRPr="00731A38" w14:paraId="1869E719" w14:textId="77777777" w:rsidTr="00602388">
        <w:trPr>
          <w:trHeight w:val="397"/>
        </w:trPr>
        <w:tc>
          <w:tcPr>
            <w:tcW w:w="454" w:type="dxa"/>
            <w:tcBorders>
              <w:top w:val="nil"/>
              <w:left w:val="single" w:sz="8" w:space="0" w:color="auto"/>
              <w:bottom w:val="single" w:sz="4" w:space="0" w:color="auto"/>
              <w:right w:val="single" w:sz="4" w:space="0" w:color="auto"/>
            </w:tcBorders>
            <w:shd w:val="clear" w:color="000000" w:fill="FFFFFF"/>
            <w:noWrap/>
            <w:vAlign w:val="center"/>
            <w:hideMark/>
          </w:tcPr>
          <w:p w14:paraId="0A88BD3B" w14:textId="77777777" w:rsidR="00F23B81" w:rsidRPr="00BE4F58" w:rsidRDefault="00F23B81" w:rsidP="00F23B81">
            <w:pPr>
              <w:spacing w:after="0" w:line="240" w:lineRule="auto"/>
              <w:rPr>
                <w:rFonts w:eastAsia="Times New Roman" w:cstheme="minorHAnsi"/>
                <w:b/>
                <w:bCs/>
                <w:color w:val="000000"/>
                <w:sz w:val="12"/>
                <w:szCs w:val="12"/>
                <w:lang w:eastAsia="cs-CZ"/>
              </w:rPr>
            </w:pPr>
            <w:r w:rsidRPr="00BE4F58">
              <w:rPr>
                <w:rFonts w:eastAsia="Times New Roman" w:cstheme="minorHAnsi"/>
                <w:b/>
                <w:bCs/>
                <w:color w:val="000000"/>
                <w:sz w:val="12"/>
                <w:szCs w:val="12"/>
                <w:lang w:eastAsia="cs-CZ"/>
              </w:rPr>
              <w:t>PR-31</w:t>
            </w:r>
          </w:p>
        </w:tc>
        <w:tc>
          <w:tcPr>
            <w:tcW w:w="3061" w:type="dxa"/>
            <w:tcBorders>
              <w:top w:val="nil"/>
              <w:left w:val="nil"/>
              <w:bottom w:val="single" w:sz="4" w:space="0" w:color="auto"/>
              <w:right w:val="single" w:sz="8" w:space="0" w:color="auto"/>
            </w:tcBorders>
            <w:shd w:val="clear" w:color="000000" w:fill="FFFFFF"/>
            <w:vAlign w:val="center"/>
            <w:hideMark/>
          </w:tcPr>
          <w:p w14:paraId="3AD02F1D" w14:textId="77777777" w:rsidR="00F23B81" w:rsidRPr="00BE4F58" w:rsidRDefault="00F23B81" w:rsidP="00F23B81">
            <w:pPr>
              <w:spacing w:after="0" w:line="240" w:lineRule="auto"/>
              <w:rPr>
                <w:rFonts w:eastAsia="Times New Roman" w:cstheme="minorHAnsi"/>
                <w:color w:val="000000"/>
                <w:sz w:val="12"/>
                <w:szCs w:val="12"/>
                <w:lang w:eastAsia="cs-CZ"/>
              </w:rPr>
            </w:pPr>
            <w:r w:rsidRPr="00BE4F58">
              <w:rPr>
                <w:rFonts w:eastAsia="Times New Roman" w:cstheme="minorHAnsi"/>
                <w:color w:val="000000"/>
                <w:sz w:val="12"/>
                <w:szCs w:val="12"/>
                <w:lang w:eastAsia="cs-CZ"/>
              </w:rPr>
              <w:t>Aktualizace datové základny svislého a vodorovného dopravního značení</w:t>
            </w:r>
          </w:p>
        </w:tc>
        <w:tc>
          <w:tcPr>
            <w:tcW w:w="1568" w:type="dxa"/>
            <w:gridSpan w:val="2"/>
            <w:tcBorders>
              <w:top w:val="single" w:sz="4" w:space="0" w:color="auto"/>
              <w:left w:val="nil"/>
              <w:bottom w:val="single" w:sz="4" w:space="0" w:color="auto"/>
              <w:right w:val="single" w:sz="8" w:space="0" w:color="000000"/>
            </w:tcBorders>
            <w:shd w:val="clear" w:color="000000" w:fill="FFFFFF"/>
            <w:vAlign w:val="center"/>
            <w:hideMark/>
          </w:tcPr>
          <w:p w14:paraId="5FAC4B97" w14:textId="17A28ECC" w:rsidR="00F23B81" w:rsidRPr="00BE4F58" w:rsidRDefault="002351B2" w:rsidP="00F23B81">
            <w:pPr>
              <w:spacing w:after="0" w:line="240" w:lineRule="auto"/>
              <w:ind w:left="-59" w:right="-49"/>
              <w:jc w:val="center"/>
              <w:rPr>
                <w:rFonts w:eastAsia="Times New Roman" w:cstheme="minorHAnsi"/>
                <w:i/>
                <w:iCs/>
                <w:sz w:val="12"/>
                <w:szCs w:val="12"/>
                <w:lang w:eastAsia="cs-CZ"/>
              </w:rPr>
            </w:pPr>
            <w:r>
              <w:rPr>
                <w:rFonts w:eastAsia="Times New Roman" w:cstheme="minorHAnsi"/>
                <w:i/>
                <w:iCs/>
                <w:sz w:val="12"/>
                <w:szCs w:val="12"/>
                <w:lang w:eastAsia="cs-CZ"/>
              </w:rPr>
              <w:t>N</w:t>
            </w:r>
            <w:r w:rsidR="00F23B81" w:rsidRPr="00BE4F58">
              <w:rPr>
                <w:rFonts w:eastAsia="Times New Roman" w:cstheme="minorHAnsi"/>
                <w:i/>
                <w:iCs/>
                <w:sz w:val="12"/>
                <w:szCs w:val="12"/>
                <w:lang w:eastAsia="cs-CZ"/>
              </w:rPr>
              <w:t xml:space="preserve">ebylo součástí </w:t>
            </w:r>
            <w:proofErr w:type="spellStart"/>
            <w:r w:rsidR="00F23B81" w:rsidRPr="00BE4F58">
              <w:rPr>
                <w:rFonts w:eastAsia="Times New Roman" w:cstheme="minorHAnsi"/>
                <w:i/>
                <w:iCs/>
                <w:sz w:val="12"/>
                <w:szCs w:val="12"/>
                <w:lang w:eastAsia="cs-CZ"/>
              </w:rPr>
              <w:t>Imlementačního</w:t>
            </w:r>
            <w:proofErr w:type="spellEnd"/>
            <w:r w:rsidR="00F23B81" w:rsidRPr="00BE4F58">
              <w:rPr>
                <w:rFonts w:eastAsia="Times New Roman" w:cstheme="minorHAnsi"/>
                <w:i/>
                <w:iCs/>
                <w:sz w:val="12"/>
                <w:szCs w:val="12"/>
                <w:lang w:eastAsia="cs-CZ"/>
              </w:rPr>
              <w:t xml:space="preserve"> plánu ITS</w:t>
            </w:r>
          </w:p>
        </w:tc>
        <w:tc>
          <w:tcPr>
            <w:tcW w:w="794" w:type="dxa"/>
            <w:tcBorders>
              <w:top w:val="nil"/>
              <w:left w:val="nil"/>
              <w:bottom w:val="single" w:sz="4" w:space="0" w:color="auto"/>
              <w:right w:val="single" w:sz="4" w:space="0" w:color="auto"/>
            </w:tcBorders>
            <w:shd w:val="clear" w:color="000000" w:fill="FFFFFF"/>
            <w:noWrap/>
            <w:vAlign w:val="center"/>
            <w:hideMark/>
          </w:tcPr>
          <w:p w14:paraId="6FDCDACF"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2017</w:t>
            </w:r>
          </w:p>
        </w:tc>
        <w:tc>
          <w:tcPr>
            <w:tcW w:w="794" w:type="dxa"/>
            <w:tcBorders>
              <w:top w:val="nil"/>
              <w:left w:val="nil"/>
              <w:bottom w:val="single" w:sz="4" w:space="0" w:color="auto"/>
              <w:right w:val="single" w:sz="8" w:space="0" w:color="auto"/>
            </w:tcBorders>
            <w:shd w:val="clear" w:color="000000" w:fill="FFFFFF"/>
            <w:noWrap/>
            <w:vAlign w:val="center"/>
            <w:hideMark/>
          </w:tcPr>
          <w:p w14:paraId="06C33A2D"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2017–19</w:t>
            </w:r>
          </w:p>
        </w:tc>
        <w:tc>
          <w:tcPr>
            <w:tcW w:w="794" w:type="dxa"/>
            <w:tcBorders>
              <w:top w:val="nil"/>
              <w:left w:val="nil"/>
              <w:bottom w:val="single" w:sz="4" w:space="0" w:color="auto"/>
              <w:right w:val="single" w:sz="4" w:space="0" w:color="auto"/>
            </w:tcBorders>
            <w:shd w:val="clear" w:color="000000" w:fill="FFFFFF"/>
            <w:noWrap/>
            <w:vAlign w:val="center"/>
            <w:hideMark/>
          </w:tcPr>
          <w:p w14:paraId="0A9B974F"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2017</w:t>
            </w:r>
          </w:p>
        </w:tc>
        <w:tc>
          <w:tcPr>
            <w:tcW w:w="794" w:type="dxa"/>
            <w:tcBorders>
              <w:top w:val="nil"/>
              <w:left w:val="nil"/>
              <w:bottom w:val="single" w:sz="4" w:space="0" w:color="auto"/>
              <w:right w:val="single" w:sz="8" w:space="0" w:color="auto"/>
            </w:tcBorders>
            <w:shd w:val="clear" w:color="000000" w:fill="FFFFFF"/>
            <w:noWrap/>
            <w:vAlign w:val="center"/>
            <w:hideMark/>
          </w:tcPr>
          <w:p w14:paraId="0E0865B4"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2017–19</w:t>
            </w:r>
          </w:p>
        </w:tc>
        <w:tc>
          <w:tcPr>
            <w:tcW w:w="1020" w:type="dxa"/>
            <w:tcBorders>
              <w:top w:val="nil"/>
              <w:left w:val="nil"/>
              <w:bottom w:val="single" w:sz="4" w:space="0" w:color="auto"/>
              <w:right w:val="nil"/>
            </w:tcBorders>
            <w:shd w:val="clear" w:color="000000" w:fill="FFFFFF"/>
            <w:vAlign w:val="center"/>
            <w:hideMark/>
          </w:tcPr>
          <w:p w14:paraId="7332601D" w14:textId="77777777" w:rsidR="00F23B81" w:rsidRPr="00BE4F58" w:rsidRDefault="00F23B81" w:rsidP="00602388">
            <w:pPr>
              <w:spacing w:after="0" w:line="240" w:lineRule="auto"/>
              <w:ind w:right="227"/>
              <w:jc w:val="right"/>
              <w:rPr>
                <w:rFonts w:eastAsia="Times New Roman" w:cstheme="minorHAnsi"/>
                <w:color w:val="000000"/>
                <w:sz w:val="12"/>
                <w:szCs w:val="12"/>
                <w:lang w:eastAsia="cs-CZ"/>
              </w:rPr>
            </w:pPr>
            <w:r w:rsidRPr="00BE4F58">
              <w:rPr>
                <w:rFonts w:eastAsia="Times New Roman" w:cstheme="minorHAnsi"/>
                <w:color w:val="000000"/>
                <w:sz w:val="12"/>
                <w:szCs w:val="12"/>
                <w:lang w:eastAsia="cs-CZ"/>
              </w:rPr>
              <w:t>44,8</w:t>
            </w:r>
          </w:p>
        </w:tc>
        <w:tc>
          <w:tcPr>
            <w:tcW w:w="794" w:type="dxa"/>
            <w:tcBorders>
              <w:top w:val="nil"/>
              <w:left w:val="single" w:sz="4" w:space="0" w:color="auto"/>
              <w:bottom w:val="single" w:sz="4" w:space="0" w:color="auto"/>
              <w:right w:val="single" w:sz="4" w:space="0" w:color="auto"/>
            </w:tcBorders>
            <w:shd w:val="clear" w:color="000000" w:fill="FFFFFF"/>
            <w:noWrap/>
            <w:vAlign w:val="center"/>
            <w:hideMark/>
          </w:tcPr>
          <w:p w14:paraId="6E9E1B70" w14:textId="77777777" w:rsidR="00F23B81" w:rsidRPr="00BE4F58" w:rsidRDefault="00F23B81" w:rsidP="00F23B81">
            <w:pPr>
              <w:spacing w:after="0" w:line="240" w:lineRule="auto"/>
              <w:jc w:val="center"/>
              <w:rPr>
                <w:rFonts w:eastAsia="Times New Roman" w:cstheme="minorHAnsi"/>
                <w:sz w:val="12"/>
                <w:szCs w:val="12"/>
                <w:lang w:eastAsia="cs-CZ"/>
              </w:rPr>
            </w:pPr>
            <w:r w:rsidRPr="00BE4F58">
              <w:rPr>
                <w:rFonts w:eastAsia="Times New Roman" w:cstheme="minorHAnsi"/>
                <w:sz w:val="12"/>
                <w:szCs w:val="12"/>
                <w:lang w:eastAsia="cs-CZ"/>
              </w:rPr>
              <w:t>PŘÍPRAVA</w:t>
            </w:r>
          </w:p>
        </w:tc>
        <w:tc>
          <w:tcPr>
            <w:tcW w:w="705" w:type="dxa"/>
            <w:tcBorders>
              <w:top w:val="single" w:sz="4" w:space="0" w:color="auto"/>
              <w:left w:val="single" w:sz="4" w:space="0" w:color="auto"/>
              <w:bottom w:val="single" w:sz="4" w:space="0" w:color="auto"/>
              <w:right w:val="single" w:sz="8" w:space="0" w:color="auto"/>
            </w:tcBorders>
            <w:shd w:val="clear" w:color="000000" w:fill="F4B084"/>
            <w:noWrap/>
            <w:vAlign w:val="center"/>
            <w:hideMark/>
          </w:tcPr>
          <w:p w14:paraId="428F8EE6" w14:textId="77777777" w:rsidR="00F23B81" w:rsidRPr="00BE4F58" w:rsidRDefault="00F23B81" w:rsidP="00F23B81">
            <w:pPr>
              <w:spacing w:after="0" w:line="240" w:lineRule="auto"/>
              <w:jc w:val="center"/>
              <w:rPr>
                <w:rFonts w:eastAsia="Times New Roman" w:cstheme="minorHAnsi"/>
                <w:b/>
                <w:bCs/>
                <w:color w:val="000000"/>
                <w:sz w:val="12"/>
                <w:szCs w:val="12"/>
                <w:lang w:eastAsia="cs-CZ"/>
              </w:rPr>
            </w:pPr>
            <w:r w:rsidRPr="00BE4F58">
              <w:rPr>
                <w:rFonts w:eastAsia="Times New Roman" w:cstheme="minorHAnsi"/>
                <w:b/>
                <w:bCs/>
                <w:color w:val="000000"/>
                <w:sz w:val="12"/>
                <w:szCs w:val="12"/>
                <w:lang w:eastAsia="cs-CZ"/>
              </w:rPr>
              <w:t>ANO</w:t>
            </w:r>
          </w:p>
        </w:tc>
      </w:tr>
      <w:tr w:rsidR="00F23B81" w:rsidRPr="00731A38" w14:paraId="6E5ACEC7" w14:textId="77777777" w:rsidTr="00602388">
        <w:trPr>
          <w:trHeight w:val="397"/>
        </w:trPr>
        <w:tc>
          <w:tcPr>
            <w:tcW w:w="454" w:type="dxa"/>
            <w:tcBorders>
              <w:top w:val="nil"/>
              <w:left w:val="single" w:sz="8" w:space="0" w:color="auto"/>
              <w:bottom w:val="single" w:sz="4" w:space="0" w:color="auto"/>
              <w:right w:val="single" w:sz="4" w:space="0" w:color="auto"/>
            </w:tcBorders>
            <w:shd w:val="clear" w:color="000000" w:fill="FFFFFF"/>
            <w:noWrap/>
            <w:vAlign w:val="center"/>
            <w:hideMark/>
          </w:tcPr>
          <w:p w14:paraId="31D35FE2" w14:textId="77777777" w:rsidR="00F23B81" w:rsidRPr="00BE4F58" w:rsidRDefault="00F23B81" w:rsidP="00F23B81">
            <w:pPr>
              <w:spacing w:after="0" w:line="240" w:lineRule="auto"/>
              <w:rPr>
                <w:rFonts w:eastAsia="Times New Roman" w:cstheme="minorHAnsi"/>
                <w:b/>
                <w:bCs/>
                <w:color w:val="000000"/>
                <w:sz w:val="12"/>
                <w:szCs w:val="12"/>
                <w:lang w:eastAsia="cs-CZ"/>
              </w:rPr>
            </w:pPr>
            <w:r w:rsidRPr="00BE4F58">
              <w:rPr>
                <w:rFonts w:eastAsia="Times New Roman" w:cstheme="minorHAnsi"/>
                <w:b/>
                <w:bCs/>
                <w:color w:val="000000"/>
                <w:sz w:val="12"/>
                <w:szCs w:val="12"/>
                <w:lang w:eastAsia="cs-CZ"/>
              </w:rPr>
              <w:t>PR-32</w:t>
            </w:r>
          </w:p>
        </w:tc>
        <w:tc>
          <w:tcPr>
            <w:tcW w:w="3061" w:type="dxa"/>
            <w:tcBorders>
              <w:top w:val="nil"/>
              <w:left w:val="nil"/>
              <w:bottom w:val="single" w:sz="4" w:space="0" w:color="auto"/>
              <w:right w:val="single" w:sz="8" w:space="0" w:color="auto"/>
            </w:tcBorders>
            <w:shd w:val="clear" w:color="000000" w:fill="FFFFFF"/>
            <w:vAlign w:val="center"/>
            <w:hideMark/>
          </w:tcPr>
          <w:p w14:paraId="1512249D" w14:textId="77777777" w:rsidR="00F23B81" w:rsidRPr="00BE4F58" w:rsidRDefault="00F23B81" w:rsidP="00F23B81">
            <w:pPr>
              <w:spacing w:after="0" w:line="240" w:lineRule="auto"/>
              <w:rPr>
                <w:rFonts w:eastAsia="Times New Roman" w:cstheme="minorHAnsi"/>
                <w:color w:val="000000"/>
                <w:sz w:val="12"/>
                <w:szCs w:val="12"/>
                <w:lang w:eastAsia="cs-CZ"/>
              </w:rPr>
            </w:pPr>
            <w:r w:rsidRPr="00BE4F58">
              <w:rPr>
                <w:rFonts w:eastAsia="Times New Roman" w:cstheme="minorHAnsi"/>
                <w:color w:val="000000"/>
                <w:sz w:val="12"/>
                <w:szCs w:val="12"/>
                <w:lang w:eastAsia="cs-CZ"/>
              </w:rPr>
              <w:t>Vytvoření funkčního matematicko-meteorologického modulu v NDIC</w:t>
            </w:r>
          </w:p>
        </w:tc>
        <w:tc>
          <w:tcPr>
            <w:tcW w:w="1568" w:type="dxa"/>
            <w:gridSpan w:val="2"/>
            <w:tcBorders>
              <w:top w:val="single" w:sz="4" w:space="0" w:color="auto"/>
              <w:left w:val="nil"/>
              <w:bottom w:val="single" w:sz="4" w:space="0" w:color="auto"/>
              <w:right w:val="single" w:sz="8" w:space="0" w:color="000000"/>
            </w:tcBorders>
            <w:shd w:val="clear" w:color="000000" w:fill="FFFFFF"/>
            <w:vAlign w:val="center"/>
            <w:hideMark/>
          </w:tcPr>
          <w:p w14:paraId="741367C2" w14:textId="14B7CC80" w:rsidR="00F23B81" w:rsidRPr="00BE4F58" w:rsidRDefault="002351B2" w:rsidP="00F23B81">
            <w:pPr>
              <w:spacing w:after="0" w:line="240" w:lineRule="auto"/>
              <w:ind w:left="-59" w:right="-49"/>
              <w:jc w:val="center"/>
              <w:rPr>
                <w:rFonts w:eastAsia="Times New Roman" w:cstheme="minorHAnsi"/>
                <w:i/>
                <w:iCs/>
                <w:sz w:val="12"/>
                <w:szCs w:val="12"/>
                <w:lang w:eastAsia="cs-CZ"/>
              </w:rPr>
            </w:pPr>
            <w:r>
              <w:rPr>
                <w:rFonts w:eastAsia="Times New Roman" w:cstheme="minorHAnsi"/>
                <w:i/>
                <w:iCs/>
                <w:sz w:val="12"/>
                <w:szCs w:val="12"/>
                <w:lang w:eastAsia="cs-CZ"/>
              </w:rPr>
              <w:t>N</w:t>
            </w:r>
            <w:r w:rsidR="00F23B81" w:rsidRPr="00BE4F58">
              <w:rPr>
                <w:rFonts w:eastAsia="Times New Roman" w:cstheme="minorHAnsi"/>
                <w:i/>
                <w:iCs/>
                <w:sz w:val="12"/>
                <w:szCs w:val="12"/>
                <w:lang w:eastAsia="cs-CZ"/>
              </w:rPr>
              <w:t xml:space="preserve">ebylo součástí </w:t>
            </w:r>
            <w:proofErr w:type="spellStart"/>
            <w:r w:rsidR="00F23B81" w:rsidRPr="00BE4F58">
              <w:rPr>
                <w:rFonts w:eastAsia="Times New Roman" w:cstheme="minorHAnsi"/>
                <w:i/>
                <w:iCs/>
                <w:sz w:val="12"/>
                <w:szCs w:val="12"/>
                <w:lang w:eastAsia="cs-CZ"/>
              </w:rPr>
              <w:t>Imlementačního</w:t>
            </w:r>
            <w:proofErr w:type="spellEnd"/>
            <w:r w:rsidR="00F23B81" w:rsidRPr="00BE4F58">
              <w:rPr>
                <w:rFonts w:eastAsia="Times New Roman" w:cstheme="minorHAnsi"/>
                <w:i/>
                <w:iCs/>
                <w:sz w:val="12"/>
                <w:szCs w:val="12"/>
                <w:lang w:eastAsia="cs-CZ"/>
              </w:rPr>
              <w:t xml:space="preserve"> plánu ITS</w:t>
            </w:r>
          </w:p>
        </w:tc>
        <w:tc>
          <w:tcPr>
            <w:tcW w:w="794" w:type="dxa"/>
            <w:tcBorders>
              <w:top w:val="nil"/>
              <w:left w:val="nil"/>
              <w:bottom w:val="single" w:sz="4" w:space="0" w:color="auto"/>
              <w:right w:val="single" w:sz="4" w:space="0" w:color="auto"/>
            </w:tcBorders>
            <w:shd w:val="clear" w:color="000000" w:fill="FFFFFF"/>
            <w:noWrap/>
            <w:vAlign w:val="center"/>
            <w:hideMark/>
          </w:tcPr>
          <w:p w14:paraId="27807DAE"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2017</w:t>
            </w:r>
          </w:p>
        </w:tc>
        <w:tc>
          <w:tcPr>
            <w:tcW w:w="794" w:type="dxa"/>
            <w:tcBorders>
              <w:top w:val="nil"/>
              <w:left w:val="nil"/>
              <w:bottom w:val="single" w:sz="4" w:space="0" w:color="auto"/>
              <w:right w:val="single" w:sz="8" w:space="0" w:color="auto"/>
            </w:tcBorders>
            <w:shd w:val="clear" w:color="000000" w:fill="FFFFFF"/>
            <w:noWrap/>
            <w:vAlign w:val="center"/>
            <w:hideMark/>
          </w:tcPr>
          <w:p w14:paraId="07624DF6"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2017–18</w:t>
            </w:r>
          </w:p>
        </w:tc>
        <w:tc>
          <w:tcPr>
            <w:tcW w:w="794" w:type="dxa"/>
            <w:tcBorders>
              <w:top w:val="nil"/>
              <w:left w:val="nil"/>
              <w:bottom w:val="single" w:sz="4" w:space="0" w:color="auto"/>
              <w:right w:val="single" w:sz="4" w:space="0" w:color="auto"/>
            </w:tcBorders>
            <w:shd w:val="clear" w:color="000000" w:fill="FFFFFF"/>
            <w:noWrap/>
            <w:vAlign w:val="center"/>
            <w:hideMark/>
          </w:tcPr>
          <w:p w14:paraId="6155905C"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2018</w:t>
            </w:r>
          </w:p>
        </w:tc>
        <w:tc>
          <w:tcPr>
            <w:tcW w:w="794" w:type="dxa"/>
            <w:tcBorders>
              <w:top w:val="nil"/>
              <w:left w:val="nil"/>
              <w:bottom w:val="single" w:sz="4" w:space="0" w:color="auto"/>
              <w:right w:val="single" w:sz="8" w:space="0" w:color="auto"/>
            </w:tcBorders>
            <w:shd w:val="clear" w:color="000000" w:fill="FFFFFF"/>
            <w:noWrap/>
            <w:vAlign w:val="center"/>
            <w:hideMark/>
          </w:tcPr>
          <w:p w14:paraId="2A9009E4"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2018</w:t>
            </w:r>
          </w:p>
        </w:tc>
        <w:tc>
          <w:tcPr>
            <w:tcW w:w="1020" w:type="dxa"/>
            <w:tcBorders>
              <w:top w:val="nil"/>
              <w:left w:val="nil"/>
              <w:bottom w:val="single" w:sz="4" w:space="0" w:color="auto"/>
              <w:right w:val="nil"/>
            </w:tcBorders>
            <w:shd w:val="clear" w:color="000000" w:fill="FFFFFF"/>
            <w:vAlign w:val="center"/>
            <w:hideMark/>
          </w:tcPr>
          <w:p w14:paraId="72D83BF4" w14:textId="77777777" w:rsidR="00F23B81" w:rsidRPr="00BE4F58" w:rsidRDefault="00F23B81" w:rsidP="00602388">
            <w:pPr>
              <w:spacing w:after="0" w:line="240" w:lineRule="auto"/>
              <w:ind w:right="227"/>
              <w:jc w:val="right"/>
              <w:rPr>
                <w:rFonts w:eastAsia="Times New Roman" w:cstheme="minorHAnsi"/>
                <w:color w:val="000000"/>
                <w:sz w:val="12"/>
                <w:szCs w:val="12"/>
                <w:lang w:eastAsia="cs-CZ"/>
              </w:rPr>
            </w:pPr>
            <w:r w:rsidRPr="00BE4F58">
              <w:rPr>
                <w:rFonts w:eastAsia="Times New Roman" w:cstheme="minorHAnsi"/>
                <w:color w:val="000000"/>
                <w:sz w:val="12"/>
                <w:szCs w:val="12"/>
                <w:lang w:eastAsia="cs-CZ"/>
              </w:rPr>
              <w:t>36,3</w:t>
            </w:r>
          </w:p>
        </w:tc>
        <w:tc>
          <w:tcPr>
            <w:tcW w:w="794" w:type="dxa"/>
            <w:tcBorders>
              <w:top w:val="nil"/>
              <w:left w:val="single" w:sz="4" w:space="0" w:color="auto"/>
              <w:bottom w:val="single" w:sz="4" w:space="0" w:color="auto"/>
              <w:right w:val="single" w:sz="4" w:space="0" w:color="auto"/>
            </w:tcBorders>
            <w:shd w:val="clear" w:color="000000" w:fill="FFFFFF"/>
            <w:noWrap/>
            <w:vAlign w:val="center"/>
            <w:hideMark/>
          </w:tcPr>
          <w:p w14:paraId="6C80EE75" w14:textId="77777777" w:rsidR="00F23B81" w:rsidRPr="00BE4F58" w:rsidRDefault="00F23B81" w:rsidP="00F23B81">
            <w:pPr>
              <w:spacing w:after="0" w:line="240" w:lineRule="auto"/>
              <w:jc w:val="center"/>
              <w:rPr>
                <w:rFonts w:eastAsia="Times New Roman" w:cstheme="minorHAnsi"/>
                <w:sz w:val="12"/>
                <w:szCs w:val="12"/>
                <w:lang w:eastAsia="cs-CZ"/>
              </w:rPr>
            </w:pPr>
            <w:r w:rsidRPr="00BE4F58">
              <w:rPr>
                <w:rFonts w:eastAsia="Times New Roman" w:cstheme="minorHAnsi"/>
                <w:sz w:val="12"/>
                <w:szCs w:val="12"/>
                <w:lang w:eastAsia="cs-CZ"/>
              </w:rPr>
              <w:t>PŘÍPRAVA</w:t>
            </w:r>
          </w:p>
        </w:tc>
        <w:tc>
          <w:tcPr>
            <w:tcW w:w="705" w:type="dxa"/>
            <w:tcBorders>
              <w:top w:val="single" w:sz="4" w:space="0" w:color="auto"/>
              <w:left w:val="single" w:sz="4" w:space="0" w:color="auto"/>
              <w:bottom w:val="single" w:sz="4" w:space="0" w:color="auto"/>
              <w:right w:val="single" w:sz="8" w:space="0" w:color="auto"/>
            </w:tcBorders>
            <w:shd w:val="clear" w:color="000000" w:fill="F4B084"/>
            <w:noWrap/>
            <w:vAlign w:val="center"/>
            <w:hideMark/>
          </w:tcPr>
          <w:p w14:paraId="2948F139" w14:textId="77777777" w:rsidR="00F23B81" w:rsidRPr="00BE4F58" w:rsidRDefault="00F23B81" w:rsidP="00F23B81">
            <w:pPr>
              <w:spacing w:after="0" w:line="240" w:lineRule="auto"/>
              <w:jc w:val="center"/>
              <w:rPr>
                <w:rFonts w:eastAsia="Times New Roman" w:cstheme="minorHAnsi"/>
                <w:b/>
                <w:bCs/>
                <w:color w:val="000000"/>
                <w:sz w:val="12"/>
                <w:szCs w:val="12"/>
                <w:lang w:eastAsia="cs-CZ"/>
              </w:rPr>
            </w:pPr>
            <w:r w:rsidRPr="00BE4F58">
              <w:rPr>
                <w:rFonts w:eastAsia="Times New Roman" w:cstheme="minorHAnsi"/>
                <w:b/>
                <w:bCs/>
                <w:color w:val="000000"/>
                <w:sz w:val="12"/>
                <w:szCs w:val="12"/>
                <w:lang w:eastAsia="cs-CZ"/>
              </w:rPr>
              <w:t>ANO</w:t>
            </w:r>
          </w:p>
        </w:tc>
      </w:tr>
      <w:tr w:rsidR="00F23B81" w:rsidRPr="00731A38" w14:paraId="34EC9653" w14:textId="77777777" w:rsidTr="00602388">
        <w:trPr>
          <w:trHeight w:val="397"/>
        </w:trPr>
        <w:tc>
          <w:tcPr>
            <w:tcW w:w="454" w:type="dxa"/>
            <w:tcBorders>
              <w:top w:val="nil"/>
              <w:left w:val="single" w:sz="8" w:space="0" w:color="auto"/>
              <w:bottom w:val="single" w:sz="4" w:space="0" w:color="auto"/>
              <w:right w:val="single" w:sz="4" w:space="0" w:color="auto"/>
            </w:tcBorders>
            <w:shd w:val="clear" w:color="000000" w:fill="FFFFFF"/>
            <w:noWrap/>
            <w:vAlign w:val="center"/>
            <w:hideMark/>
          </w:tcPr>
          <w:p w14:paraId="2CBB958A" w14:textId="77777777" w:rsidR="00F23B81" w:rsidRPr="00BE4F58" w:rsidRDefault="00F23B81" w:rsidP="00F23B81">
            <w:pPr>
              <w:spacing w:after="0" w:line="240" w:lineRule="auto"/>
              <w:rPr>
                <w:rFonts w:eastAsia="Times New Roman" w:cstheme="minorHAnsi"/>
                <w:b/>
                <w:bCs/>
                <w:color w:val="000000"/>
                <w:sz w:val="12"/>
                <w:szCs w:val="12"/>
                <w:lang w:eastAsia="cs-CZ"/>
              </w:rPr>
            </w:pPr>
            <w:r w:rsidRPr="00BE4F58">
              <w:rPr>
                <w:rFonts w:eastAsia="Times New Roman" w:cstheme="minorHAnsi"/>
                <w:b/>
                <w:bCs/>
                <w:color w:val="000000"/>
                <w:sz w:val="12"/>
                <w:szCs w:val="12"/>
                <w:lang w:eastAsia="cs-CZ"/>
              </w:rPr>
              <w:t>PR-33</w:t>
            </w:r>
          </w:p>
        </w:tc>
        <w:tc>
          <w:tcPr>
            <w:tcW w:w="3061" w:type="dxa"/>
            <w:tcBorders>
              <w:top w:val="nil"/>
              <w:left w:val="nil"/>
              <w:bottom w:val="single" w:sz="4" w:space="0" w:color="auto"/>
              <w:right w:val="single" w:sz="8" w:space="0" w:color="auto"/>
            </w:tcBorders>
            <w:shd w:val="clear" w:color="000000" w:fill="FFFFFF"/>
            <w:vAlign w:val="center"/>
            <w:hideMark/>
          </w:tcPr>
          <w:p w14:paraId="3364A2AE" w14:textId="77777777" w:rsidR="00F23B81" w:rsidRPr="00BE4F58" w:rsidRDefault="00F23B81" w:rsidP="00F23B81">
            <w:pPr>
              <w:spacing w:after="0" w:line="240" w:lineRule="auto"/>
              <w:rPr>
                <w:rFonts w:eastAsia="Times New Roman" w:cstheme="minorHAnsi"/>
                <w:color w:val="000000"/>
                <w:sz w:val="12"/>
                <w:szCs w:val="12"/>
                <w:lang w:eastAsia="cs-CZ"/>
              </w:rPr>
            </w:pPr>
            <w:r w:rsidRPr="00BE4F58">
              <w:rPr>
                <w:rFonts w:eastAsia="Times New Roman" w:cstheme="minorHAnsi"/>
                <w:color w:val="000000"/>
                <w:sz w:val="12"/>
                <w:szCs w:val="12"/>
                <w:lang w:eastAsia="cs-CZ"/>
              </w:rPr>
              <w:t>Prediktivní model dopravy na dálniční síti</w:t>
            </w:r>
          </w:p>
        </w:tc>
        <w:tc>
          <w:tcPr>
            <w:tcW w:w="1568" w:type="dxa"/>
            <w:gridSpan w:val="2"/>
            <w:tcBorders>
              <w:top w:val="single" w:sz="4" w:space="0" w:color="auto"/>
              <w:left w:val="nil"/>
              <w:bottom w:val="single" w:sz="4" w:space="0" w:color="auto"/>
              <w:right w:val="single" w:sz="8" w:space="0" w:color="000000"/>
            </w:tcBorders>
            <w:shd w:val="clear" w:color="000000" w:fill="FFFFFF"/>
            <w:vAlign w:val="center"/>
            <w:hideMark/>
          </w:tcPr>
          <w:p w14:paraId="36C1B4FE" w14:textId="7E4299B2" w:rsidR="00F23B81" w:rsidRPr="00BE4F58" w:rsidRDefault="002351B2" w:rsidP="00F23B81">
            <w:pPr>
              <w:spacing w:after="0" w:line="240" w:lineRule="auto"/>
              <w:ind w:left="-59" w:right="-49"/>
              <w:jc w:val="center"/>
              <w:rPr>
                <w:rFonts w:eastAsia="Times New Roman" w:cstheme="minorHAnsi"/>
                <w:i/>
                <w:iCs/>
                <w:sz w:val="12"/>
                <w:szCs w:val="12"/>
                <w:lang w:eastAsia="cs-CZ"/>
              </w:rPr>
            </w:pPr>
            <w:r>
              <w:rPr>
                <w:rFonts w:eastAsia="Times New Roman" w:cstheme="minorHAnsi"/>
                <w:i/>
                <w:iCs/>
                <w:sz w:val="12"/>
                <w:szCs w:val="12"/>
                <w:lang w:eastAsia="cs-CZ"/>
              </w:rPr>
              <w:t>N</w:t>
            </w:r>
            <w:r w:rsidR="00F23B81" w:rsidRPr="00BE4F58">
              <w:rPr>
                <w:rFonts w:eastAsia="Times New Roman" w:cstheme="minorHAnsi"/>
                <w:i/>
                <w:iCs/>
                <w:sz w:val="12"/>
                <w:szCs w:val="12"/>
                <w:lang w:eastAsia="cs-CZ"/>
              </w:rPr>
              <w:t xml:space="preserve">ebylo součástí </w:t>
            </w:r>
            <w:proofErr w:type="spellStart"/>
            <w:r w:rsidR="00F23B81" w:rsidRPr="00BE4F58">
              <w:rPr>
                <w:rFonts w:eastAsia="Times New Roman" w:cstheme="minorHAnsi"/>
                <w:i/>
                <w:iCs/>
                <w:sz w:val="12"/>
                <w:szCs w:val="12"/>
                <w:lang w:eastAsia="cs-CZ"/>
              </w:rPr>
              <w:t>Imlementačního</w:t>
            </w:r>
            <w:proofErr w:type="spellEnd"/>
            <w:r w:rsidR="00F23B81" w:rsidRPr="00BE4F58">
              <w:rPr>
                <w:rFonts w:eastAsia="Times New Roman" w:cstheme="minorHAnsi"/>
                <w:i/>
                <w:iCs/>
                <w:sz w:val="12"/>
                <w:szCs w:val="12"/>
                <w:lang w:eastAsia="cs-CZ"/>
              </w:rPr>
              <w:t xml:space="preserve"> plánu ITS</w:t>
            </w:r>
          </w:p>
        </w:tc>
        <w:tc>
          <w:tcPr>
            <w:tcW w:w="794" w:type="dxa"/>
            <w:tcBorders>
              <w:top w:val="nil"/>
              <w:left w:val="nil"/>
              <w:bottom w:val="single" w:sz="4" w:space="0" w:color="auto"/>
              <w:right w:val="single" w:sz="4" w:space="0" w:color="auto"/>
            </w:tcBorders>
            <w:shd w:val="clear" w:color="000000" w:fill="FFFFFF"/>
            <w:noWrap/>
            <w:vAlign w:val="center"/>
            <w:hideMark/>
          </w:tcPr>
          <w:p w14:paraId="40494E90"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2018</w:t>
            </w:r>
          </w:p>
        </w:tc>
        <w:tc>
          <w:tcPr>
            <w:tcW w:w="794" w:type="dxa"/>
            <w:tcBorders>
              <w:top w:val="nil"/>
              <w:left w:val="nil"/>
              <w:bottom w:val="single" w:sz="4" w:space="0" w:color="auto"/>
              <w:right w:val="single" w:sz="8" w:space="0" w:color="auto"/>
            </w:tcBorders>
            <w:shd w:val="clear" w:color="000000" w:fill="FFFFFF"/>
            <w:noWrap/>
            <w:vAlign w:val="center"/>
            <w:hideMark/>
          </w:tcPr>
          <w:p w14:paraId="5757BF6E"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2018–19</w:t>
            </w:r>
          </w:p>
        </w:tc>
        <w:tc>
          <w:tcPr>
            <w:tcW w:w="794" w:type="dxa"/>
            <w:tcBorders>
              <w:top w:val="nil"/>
              <w:left w:val="nil"/>
              <w:bottom w:val="single" w:sz="4" w:space="0" w:color="auto"/>
              <w:right w:val="single" w:sz="4" w:space="0" w:color="auto"/>
            </w:tcBorders>
            <w:shd w:val="clear" w:color="000000" w:fill="FFFFFF"/>
            <w:noWrap/>
            <w:vAlign w:val="center"/>
            <w:hideMark/>
          </w:tcPr>
          <w:p w14:paraId="5C57C5FC"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2018</w:t>
            </w:r>
          </w:p>
        </w:tc>
        <w:tc>
          <w:tcPr>
            <w:tcW w:w="794" w:type="dxa"/>
            <w:tcBorders>
              <w:top w:val="nil"/>
              <w:left w:val="nil"/>
              <w:bottom w:val="single" w:sz="4" w:space="0" w:color="auto"/>
              <w:right w:val="single" w:sz="8" w:space="0" w:color="auto"/>
            </w:tcBorders>
            <w:shd w:val="clear" w:color="000000" w:fill="FFFFFF"/>
            <w:noWrap/>
            <w:vAlign w:val="center"/>
            <w:hideMark/>
          </w:tcPr>
          <w:p w14:paraId="2E534B62"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2018–19</w:t>
            </w:r>
          </w:p>
        </w:tc>
        <w:tc>
          <w:tcPr>
            <w:tcW w:w="1020" w:type="dxa"/>
            <w:tcBorders>
              <w:top w:val="nil"/>
              <w:left w:val="nil"/>
              <w:bottom w:val="single" w:sz="4" w:space="0" w:color="auto"/>
              <w:right w:val="nil"/>
            </w:tcBorders>
            <w:shd w:val="clear" w:color="000000" w:fill="FFFFFF"/>
            <w:vAlign w:val="center"/>
            <w:hideMark/>
          </w:tcPr>
          <w:p w14:paraId="4C7FCB96" w14:textId="77777777" w:rsidR="00F23B81" w:rsidRPr="00BE4F58" w:rsidRDefault="00F23B81" w:rsidP="00602388">
            <w:pPr>
              <w:spacing w:after="0" w:line="240" w:lineRule="auto"/>
              <w:ind w:right="227"/>
              <w:jc w:val="right"/>
              <w:rPr>
                <w:rFonts w:eastAsia="Times New Roman" w:cstheme="minorHAnsi"/>
                <w:color w:val="000000"/>
                <w:sz w:val="12"/>
                <w:szCs w:val="12"/>
                <w:lang w:eastAsia="cs-CZ"/>
              </w:rPr>
            </w:pPr>
            <w:r w:rsidRPr="00BE4F58">
              <w:rPr>
                <w:rFonts w:eastAsia="Times New Roman" w:cstheme="minorHAnsi"/>
                <w:color w:val="000000"/>
                <w:sz w:val="12"/>
                <w:szCs w:val="12"/>
                <w:lang w:eastAsia="cs-CZ"/>
              </w:rPr>
              <w:t>54,5</w:t>
            </w:r>
          </w:p>
        </w:tc>
        <w:tc>
          <w:tcPr>
            <w:tcW w:w="794" w:type="dxa"/>
            <w:tcBorders>
              <w:top w:val="nil"/>
              <w:left w:val="single" w:sz="4" w:space="0" w:color="auto"/>
              <w:bottom w:val="single" w:sz="4" w:space="0" w:color="auto"/>
              <w:right w:val="single" w:sz="4" w:space="0" w:color="auto"/>
            </w:tcBorders>
            <w:shd w:val="clear" w:color="000000" w:fill="FFFFFF"/>
            <w:noWrap/>
            <w:vAlign w:val="center"/>
            <w:hideMark/>
          </w:tcPr>
          <w:p w14:paraId="5DB2234A" w14:textId="77777777" w:rsidR="00F23B81" w:rsidRPr="00BE4F58" w:rsidRDefault="00F23B81" w:rsidP="00F23B81">
            <w:pPr>
              <w:spacing w:after="0" w:line="240" w:lineRule="auto"/>
              <w:jc w:val="center"/>
              <w:rPr>
                <w:rFonts w:eastAsia="Times New Roman" w:cstheme="minorHAnsi"/>
                <w:sz w:val="12"/>
                <w:szCs w:val="12"/>
                <w:lang w:eastAsia="cs-CZ"/>
              </w:rPr>
            </w:pPr>
            <w:r w:rsidRPr="00BE4F58">
              <w:rPr>
                <w:rFonts w:eastAsia="Times New Roman" w:cstheme="minorHAnsi"/>
                <w:sz w:val="12"/>
                <w:szCs w:val="12"/>
                <w:lang w:eastAsia="cs-CZ"/>
              </w:rPr>
              <w:t>IDEOVÝ ZÁMĚR</w:t>
            </w:r>
          </w:p>
        </w:tc>
        <w:tc>
          <w:tcPr>
            <w:tcW w:w="705" w:type="dxa"/>
            <w:tcBorders>
              <w:top w:val="single" w:sz="4" w:space="0" w:color="auto"/>
              <w:left w:val="single" w:sz="4" w:space="0" w:color="auto"/>
              <w:bottom w:val="single" w:sz="4" w:space="0" w:color="auto"/>
              <w:right w:val="single" w:sz="8" w:space="0" w:color="auto"/>
            </w:tcBorders>
            <w:shd w:val="clear" w:color="000000" w:fill="F4B084"/>
            <w:noWrap/>
            <w:vAlign w:val="center"/>
            <w:hideMark/>
          </w:tcPr>
          <w:p w14:paraId="1600BA02" w14:textId="77777777" w:rsidR="00F23B81" w:rsidRPr="00BE4F58" w:rsidRDefault="00F23B81" w:rsidP="00F23B81">
            <w:pPr>
              <w:spacing w:after="0" w:line="240" w:lineRule="auto"/>
              <w:jc w:val="center"/>
              <w:rPr>
                <w:rFonts w:eastAsia="Times New Roman" w:cstheme="minorHAnsi"/>
                <w:b/>
                <w:bCs/>
                <w:color w:val="000000"/>
                <w:sz w:val="12"/>
                <w:szCs w:val="12"/>
                <w:lang w:eastAsia="cs-CZ"/>
              </w:rPr>
            </w:pPr>
            <w:r w:rsidRPr="00BE4F58">
              <w:rPr>
                <w:rFonts w:eastAsia="Times New Roman" w:cstheme="minorHAnsi"/>
                <w:b/>
                <w:bCs/>
                <w:color w:val="000000"/>
                <w:sz w:val="12"/>
                <w:szCs w:val="12"/>
                <w:lang w:eastAsia="cs-CZ"/>
              </w:rPr>
              <w:t>ANO</w:t>
            </w:r>
          </w:p>
        </w:tc>
      </w:tr>
      <w:tr w:rsidR="00F23B81" w:rsidRPr="00731A38" w14:paraId="3F24C951" w14:textId="77777777" w:rsidTr="00602388">
        <w:trPr>
          <w:trHeight w:val="397"/>
        </w:trPr>
        <w:tc>
          <w:tcPr>
            <w:tcW w:w="454" w:type="dxa"/>
            <w:tcBorders>
              <w:top w:val="nil"/>
              <w:left w:val="single" w:sz="8" w:space="0" w:color="auto"/>
              <w:bottom w:val="single" w:sz="4" w:space="0" w:color="auto"/>
              <w:right w:val="single" w:sz="4" w:space="0" w:color="auto"/>
            </w:tcBorders>
            <w:shd w:val="clear" w:color="000000" w:fill="FFFFFF"/>
            <w:noWrap/>
            <w:vAlign w:val="center"/>
            <w:hideMark/>
          </w:tcPr>
          <w:p w14:paraId="734FBF72" w14:textId="77777777" w:rsidR="00F23B81" w:rsidRPr="00BE4F58" w:rsidRDefault="00F23B81" w:rsidP="00F23B81">
            <w:pPr>
              <w:spacing w:after="0" w:line="240" w:lineRule="auto"/>
              <w:rPr>
                <w:rFonts w:eastAsia="Times New Roman" w:cstheme="minorHAnsi"/>
                <w:b/>
                <w:bCs/>
                <w:color w:val="000000"/>
                <w:sz w:val="12"/>
                <w:szCs w:val="12"/>
                <w:lang w:eastAsia="cs-CZ"/>
              </w:rPr>
            </w:pPr>
            <w:r w:rsidRPr="00BE4F58">
              <w:rPr>
                <w:rFonts w:eastAsia="Times New Roman" w:cstheme="minorHAnsi"/>
                <w:b/>
                <w:bCs/>
                <w:color w:val="000000"/>
                <w:sz w:val="12"/>
                <w:szCs w:val="12"/>
                <w:lang w:eastAsia="cs-CZ"/>
              </w:rPr>
              <w:t>PR-34</w:t>
            </w:r>
          </w:p>
        </w:tc>
        <w:tc>
          <w:tcPr>
            <w:tcW w:w="3061" w:type="dxa"/>
            <w:tcBorders>
              <w:top w:val="nil"/>
              <w:left w:val="nil"/>
              <w:bottom w:val="single" w:sz="4" w:space="0" w:color="auto"/>
              <w:right w:val="single" w:sz="8" w:space="0" w:color="auto"/>
            </w:tcBorders>
            <w:shd w:val="clear" w:color="000000" w:fill="FFFFFF"/>
            <w:vAlign w:val="center"/>
            <w:hideMark/>
          </w:tcPr>
          <w:p w14:paraId="55707BB0" w14:textId="77777777" w:rsidR="00F23B81" w:rsidRPr="00BE4F58" w:rsidRDefault="00F23B81" w:rsidP="00F23B81">
            <w:pPr>
              <w:spacing w:after="0" w:line="240" w:lineRule="auto"/>
              <w:rPr>
                <w:rFonts w:eastAsia="Times New Roman" w:cstheme="minorHAnsi"/>
                <w:color w:val="000000"/>
                <w:sz w:val="12"/>
                <w:szCs w:val="12"/>
                <w:lang w:eastAsia="cs-CZ"/>
              </w:rPr>
            </w:pPr>
            <w:r w:rsidRPr="00BE4F58">
              <w:rPr>
                <w:rFonts w:eastAsia="Times New Roman" w:cstheme="minorHAnsi"/>
                <w:color w:val="000000"/>
                <w:sz w:val="12"/>
                <w:szCs w:val="12"/>
                <w:lang w:eastAsia="cs-CZ"/>
              </w:rPr>
              <w:t>Rozvoj funkcí NDIC dle Strategického plánu</w:t>
            </w:r>
          </w:p>
        </w:tc>
        <w:tc>
          <w:tcPr>
            <w:tcW w:w="1568" w:type="dxa"/>
            <w:gridSpan w:val="2"/>
            <w:tcBorders>
              <w:top w:val="single" w:sz="4" w:space="0" w:color="auto"/>
              <w:left w:val="nil"/>
              <w:bottom w:val="single" w:sz="4" w:space="0" w:color="auto"/>
              <w:right w:val="single" w:sz="8" w:space="0" w:color="000000"/>
            </w:tcBorders>
            <w:shd w:val="clear" w:color="000000" w:fill="FFFFFF"/>
            <w:vAlign w:val="center"/>
            <w:hideMark/>
          </w:tcPr>
          <w:p w14:paraId="5745F1C4" w14:textId="6A6E11CB" w:rsidR="00F23B81" w:rsidRPr="00BE4F58" w:rsidRDefault="002351B2" w:rsidP="00F23B81">
            <w:pPr>
              <w:spacing w:after="0" w:line="240" w:lineRule="auto"/>
              <w:ind w:left="-59" w:right="-49"/>
              <w:jc w:val="center"/>
              <w:rPr>
                <w:rFonts w:eastAsia="Times New Roman" w:cstheme="minorHAnsi"/>
                <w:i/>
                <w:iCs/>
                <w:sz w:val="12"/>
                <w:szCs w:val="12"/>
                <w:lang w:eastAsia="cs-CZ"/>
              </w:rPr>
            </w:pPr>
            <w:r>
              <w:rPr>
                <w:rFonts w:eastAsia="Times New Roman" w:cstheme="minorHAnsi"/>
                <w:i/>
                <w:iCs/>
                <w:sz w:val="12"/>
                <w:szCs w:val="12"/>
                <w:lang w:eastAsia="cs-CZ"/>
              </w:rPr>
              <w:t>N</w:t>
            </w:r>
            <w:r w:rsidR="00F23B81" w:rsidRPr="00BE4F58">
              <w:rPr>
                <w:rFonts w:eastAsia="Times New Roman" w:cstheme="minorHAnsi"/>
                <w:i/>
                <w:iCs/>
                <w:sz w:val="12"/>
                <w:szCs w:val="12"/>
                <w:lang w:eastAsia="cs-CZ"/>
              </w:rPr>
              <w:t xml:space="preserve">ebylo součástí </w:t>
            </w:r>
            <w:proofErr w:type="spellStart"/>
            <w:r w:rsidR="00F23B81" w:rsidRPr="00BE4F58">
              <w:rPr>
                <w:rFonts w:eastAsia="Times New Roman" w:cstheme="minorHAnsi"/>
                <w:i/>
                <w:iCs/>
                <w:sz w:val="12"/>
                <w:szCs w:val="12"/>
                <w:lang w:eastAsia="cs-CZ"/>
              </w:rPr>
              <w:t>Imlementačního</w:t>
            </w:r>
            <w:proofErr w:type="spellEnd"/>
            <w:r w:rsidR="00F23B81" w:rsidRPr="00BE4F58">
              <w:rPr>
                <w:rFonts w:eastAsia="Times New Roman" w:cstheme="minorHAnsi"/>
                <w:i/>
                <w:iCs/>
                <w:sz w:val="12"/>
                <w:szCs w:val="12"/>
                <w:lang w:eastAsia="cs-CZ"/>
              </w:rPr>
              <w:t xml:space="preserve"> plánu ITS</w:t>
            </w:r>
          </w:p>
        </w:tc>
        <w:tc>
          <w:tcPr>
            <w:tcW w:w="794" w:type="dxa"/>
            <w:tcBorders>
              <w:top w:val="nil"/>
              <w:left w:val="nil"/>
              <w:bottom w:val="single" w:sz="4" w:space="0" w:color="auto"/>
              <w:right w:val="single" w:sz="4" w:space="0" w:color="auto"/>
            </w:tcBorders>
            <w:shd w:val="clear" w:color="000000" w:fill="FFFFFF"/>
            <w:noWrap/>
            <w:vAlign w:val="center"/>
            <w:hideMark/>
          </w:tcPr>
          <w:p w14:paraId="3158DC72"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2017</w:t>
            </w:r>
          </w:p>
        </w:tc>
        <w:tc>
          <w:tcPr>
            <w:tcW w:w="794" w:type="dxa"/>
            <w:tcBorders>
              <w:top w:val="nil"/>
              <w:left w:val="nil"/>
              <w:bottom w:val="single" w:sz="4" w:space="0" w:color="auto"/>
              <w:right w:val="single" w:sz="8" w:space="0" w:color="auto"/>
            </w:tcBorders>
            <w:shd w:val="clear" w:color="000000" w:fill="FFFFFF"/>
            <w:noWrap/>
            <w:vAlign w:val="center"/>
            <w:hideMark/>
          </w:tcPr>
          <w:p w14:paraId="390DDF00"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2017–28</w:t>
            </w:r>
          </w:p>
        </w:tc>
        <w:tc>
          <w:tcPr>
            <w:tcW w:w="794" w:type="dxa"/>
            <w:tcBorders>
              <w:top w:val="nil"/>
              <w:left w:val="nil"/>
              <w:bottom w:val="single" w:sz="4" w:space="0" w:color="auto"/>
              <w:right w:val="single" w:sz="4" w:space="0" w:color="auto"/>
            </w:tcBorders>
            <w:shd w:val="clear" w:color="000000" w:fill="FFFFFF"/>
            <w:noWrap/>
            <w:vAlign w:val="center"/>
            <w:hideMark/>
          </w:tcPr>
          <w:p w14:paraId="6430D7D1"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2017</w:t>
            </w:r>
          </w:p>
        </w:tc>
        <w:tc>
          <w:tcPr>
            <w:tcW w:w="794" w:type="dxa"/>
            <w:tcBorders>
              <w:top w:val="nil"/>
              <w:left w:val="nil"/>
              <w:bottom w:val="single" w:sz="4" w:space="0" w:color="auto"/>
              <w:right w:val="single" w:sz="8" w:space="0" w:color="auto"/>
            </w:tcBorders>
            <w:shd w:val="clear" w:color="000000" w:fill="FFFFFF"/>
            <w:noWrap/>
            <w:vAlign w:val="center"/>
            <w:hideMark/>
          </w:tcPr>
          <w:p w14:paraId="40D45E71"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2017–28</w:t>
            </w:r>
          </w:p>
        </w:tc>
        <w:tc>
          <w:tcPr>
            <w:tcW w:w="1020" w:type="dxa"/>
            <w:tcBorders>
              <w:top w:val="nil"/>
              <w:left w:val="nil"/>
              <w:bottom w:val="single" w:sz="4" w:space="0" w:color="auto"/>
              <w:right w:val="nil"/>
            </w:tcBorders>
            <w:shd w:val="clear" w:color="000000" w:fill="FFFFFF"/>
            <w:vAlign w:val="center"/>
            <w:hideMark/>
          </w:tcPr>
          <w:p w14:paraId="2E37F602" w14:textId="77777777" w:rsidR="00F23B81" w:rsidRPr="00BE4F58" w:rsidRDefault="00F23B81" w:rsidP="00602388">
            <w:pPr>
              <w:spacing w:after="0" w:line="240" w:lineRule="auto"/>
              <w:ind w:right="227"/>
              <w:jc w:val="right"/>
              <w:rPr>
                <w:rFonts w:eastAsia="Times New Roman" w:cstheme="minorHAnsi"/>
                <w:color w:val="000000"/>
                <w:sz w:val="12"/>
                <w:szCs w:val="12"/>
                <w:lang w:eastAsia="cs-CZ"/>
              </w:rPr>
            </w:pPr>
            <w:r w:rsidRPr="00BE4F58">
              <w:rPr>
                <w:rFonts w:eastAsia="Times New Roman" w:cstheme="minorHAnsi"/>
                <w:color w:val="000000"/>
                <w:sz w:val="12"/>
                <w:szCs w:val="12"/>
                <w:lang w:eastAsia="cs-CZ"/>
              </w:rPr>
              <w:t>62,9</w:t>
            </w:r>
          </w:p>
        </w:tc>
        <w:tc>
          <w:tcPr>
            <w:tcW w:w="794" w:type="dxa"/>
            <w:tcBorders>
              <w:top w:val="nil"/>
              <w:left w:val="single" w:sz="4" w:space="0" w:color="auto"/>
              <w:bottom w:val="single" w:sz="4" w:space="0" w:color="auto"/>
              <w:right w:val="single" w:sz="4" w:space="0" w:color="auto"/>
            </w:tcBorders>
            <w:shd w:val="clear" w:color="000000" w:fill="FFFFFF"/>
            <w:noWrap/>
            <w:vAlign w:val="center"/>
            <w:hideMark/>
          </w:tcPr>
          <w:p w14:paraId="33E58637" w14:textId="77777777" w:rsidR="00F23B81" w:rsidRPr="00BE4F58" w:rsidRDefault="00F23B81" w:rsidP="00F23B81">
            <w:pPr>
              <w:spacing w:after="0" w:line="240" w:lineRule="auto"/>
              <w:jc w:val="center"/>
              <w:rPr>
                <w:rFonts w:eastAsia="Times New Roman" w:cstheme="minorHAnsi"/>
                <w:sz w:val="12"/>
                <w:szCs w:val="12"/>
                <w:lang w:eastAsia="cs-CZ"/>
              </w:rPr>
            </w:pPr>
            <w:r w:rsidRPr="00BE4F58">
              <w:rPr>
                <w:rFonts w:eastAsia="Times New Roman" w:cstheme="minorHAnsi"/>
                <w:sz w:val="12"/>
                <w:szCs w:val="12"/>
                <w:lang w:eastAsia="cs-CZ"/>
              </w:rPr>
              <w:t>IDEOVÝ ZÁMĚR</w:t>
            </w:r>
          </w:p>
        </w:tc>
        <w:tc>
          <w:tcPr>
            <w:tcW w:w="705" w:type="dxa"/>
            <w:tcBorders>
              <w:top w:val="single" w:sz="4" w:space="0" w:color="auto"/>
              <w:left w:val="single" w:sz="4" w:space="0" w:color="auto"/>
              <w:bottom w:val="single" w:sz="4" w:space="0" w:color="auto"/>
              <w:right w:val="single" w:sz="8" w:space="0" w:color="auto"/>
            </w:tcBorders>
            <w:shd w:val="clear" w:color="000000" w:fill="F4B084"/>
            <w:noWrap/>
            <w:vAlign w:val="center"/>
            <w:hideMark/>
          </w:tcPr>
          <w:p w14:paraId="075ABD82" w14:textId="77777777" w:rsidR="00F23B81" w:rsidRPr="00BE4F58" w:rsidRDefault="00F23B81" w:rsidP="00F23B81">
            <w:pPr>
              <w:spacing w:after="0" w:line="240" w:lineRule="auto"/>
              <w:jc w:val="center"/>
              <w:rPr>
                <w:rFonts w:eastAsia="Times New Roman" w:cstheme="minorHAnsi"/>
                <w:b/>
                <w:bCs/>
                <w:color w:val="000000"/>
                <w:sz w:val="12"/>
                <w:szCs w:val="12"/>
                <w:lang w:eastAsia="cs-CZ"/>
              </w:rPr>
            </w:pPr>
            <w:r w:rsidRPr="00BE4F58">
              <w:rPr>
                <w:rFonts w:eastAsia="Times New Roman" w:cstheme="minorHAnsi"/>
                <w:b/>
                <w:bCs/>
                <w:color w:val="000000"/>
                <w:sz w:val="12"/>
                <w:szCs w:val="12"/>
                <w:lang w:eastAsia="cs-CZ"/>
              </w:rPr>
              <w:t>ANO</w:t>
            </w:r>
          </w:p>
        </w:tc>
      </w:tr>
      <w:tr w:rsidR="00F23B81" w:rsidRPr="00731A38" w14:paraId="77AE78AF" w14:textId="77777777" w:rsidTr="00602388">
        <w:trPr>
          <w:trHeight w:val="397"/>
        </w:trPr>
        <w:tc>
          <w:tcPr>
            <w:tcW w:w="454" w:type="dxa"/>
            <w:tcBorders>
              <w:top w:val="nil"/>
              <w:left w:val="single" w:sz="8" w:space="0" w:color="auto"/>
              <w:bottom w:val="single" w:sz="4" w:space="0" w:color="auto"/>
              <w:right w:val="single" w:sz="4" w:space="0" w:color="auto"/>
            </w:tcBorders>
            <w:shd w:val="clear" w:color="000000" w:fill="FFFFFF"/>
            <w:noWrap/>
            <w:vAlign w:val="center"/>
            <w:hideMark/>
          </w:tcPr>
          <w:p w14:paraId="014BFEE6" w14:textId="77777777" w:rsidR="00F23B81" w:rsidRPr="00BE4F58" w:rsidRDefault="00F23B81" w:rsidP="00F23B81">
            <w:pPr>
              <w:spacing w:after="0" w:line="240" w:lineRule="auto"/>
              <w:rPr>
                <w:rFonts w:eastAsia="Times New Roman" w:cstheme="minorHAnsi"/>
                <w:b/>
                <w:bCs/>
                <w:color w:val="000000"/>
                <w:sz w:val="12"/>
                <w:szCs w:val="12"/>
                <w:lang w:eastAsia="cs-CZ"/>
              </w:rPr>
            </w:pPr>
            <w:r w:rsidRPr="00BE4F58">
              <w:rPr>
                <w:rFonts w:eastAsia="Times New Roman" w:cstheme="minorHAnsi"/>
                <w:b/>
                <w:bCs/>
                <w:color w:val="000000"/>
                <w:sz w:val="12"/>
                <w:szCs w:val="12"/>
                <w:lang w:eastAsia="cs-CZ"/>
              </w:rPr>
              <w:t>PR-35</w:t>
            </w:r>
          </w:p>
        </w:tc>
        <w:tc>
          <w:tcPr>
            <w:tcW w:w="3061" w:type="dxa"/>
            <w:tcBorders>
              <w:top w:val="nil"/>
              <w:left w:val="nil"/>
              <w:bottom w:val="single" w:sz="4" w:space="0" w:color="auto"/>
              <w:right w:val="single" w:sz="8" w:space="0" w:color="auto"/>
            </w:tcBorders>
            <w:shd w:val="clear" w:color="000000" w:fill="FFFFFF"/>
            <w:vAlign w:val="center"/>
            <w:hideMark/>
          </w:tcPr>
          <w:p w14:paraId="5B7E6231" w14:textId="77777777" w:rsidR="00F23B81" w:rsidRPr="00BE4F58" w:rsidRDefault="00F23B81" w:rsidP="00F23B81">
            <w:pPr>
              <w:spacing w:after="0" w:line="240" w:lineRule="auto"/>
              <w:rPr>
                <w:rFonts w:eastAsia="Times New Roman" w:cstheme="minorHAnsi"/>
                <w:color w:val="000000"/>
                <w:sz w:val="12"/>
                <w:szCs w:val="12"/>
                <w:lang w:eastAsia="cs-CZ"/>
              </w:rPr>
            </w:pPr>
            <w:r w:rsidRPr="00BE4F58">
              <w:rPr>
                <w:rFonts w:eastAsia="Times New Roman" w:cstheme="minorHAnsi"/>
                <w:color w:val="000000"/>
                <w:sz w:val="12"/>
                <w:szCs w:val="12"/>
                <w:lang w:eastAsia="cs-CZ"/>
              </w:rPr>
              <w:t>Standardizace výměny dopravních informací</w:t>
            </w:r>
          </w:p>
        </w:tc>
        <w:tc>
          <w:tcPr>
            <w:tcW w:w="1568" w:type="dxa"/>
            <w:gridSpan w:val="2"/>
            <w:tcBorders>
              <w:top w:val="single" w:sz="4" w:space="0" w:color="auto"/>
              <w:left w:val="nil"/>
              <w:bottom w:val="single" w:sz="4" w:space="0" w:color="auto"/>
              <w:right w:val="single" w:sz="8" w:space="0" w:color="000000"/>
            </w:tcBorders>
            <w:shd w:val="clear" w:color="000000" w:fill="FFFFFF"/>
            <w:vAlign w:val="center"/>
            <w:hideMark/>
          </w:tcPr>
          <w:p w14:paraId="1A89EB30" w14:textId="3B47B3FE" w:rsidR="00F23B81" w:rsidRPr="00BE4F58" w:rsidRDefault="002351B2" w:rsidP="00F23B81">
            <w:pPr>
              <w:spacing w:after="0" w:line="240" w:lineRule="auto"/>
              <w:ind w:left="-59" w:right="-49"/>
              <w:jc w:val="center"/>
              <w:rPr>
                <w:rFonts w:eastAsia="Times New Roman" w:cstheme="minorHAnsi"/>
                <w:i/>
                <w:iCs/>
                <w:sz w:val="12"/>
                <w:szCs w:val="12"/>
                <w:lang w:eastAsia="cs-CZ"/>
              </w:rPr>
            </w:pPr>
            <w:r>
              <w:rPr>
                <w:rFonts w:eastAsia="Times New Roman" w:cstheme="minorHAnsi"/>
                <w:i/>
                <w:iCs/>
                <w:sz w:val="12"/>
                <w:szCs w:val="12"/>
                <w:lang w:eastAsia="cs-CZ"/>
              </w:rPr>
              <w:t>N</w:t>
            </w:r>
            <w:r w:rsidR="00F23B81" w:rsidRPr="00BE4F58">
              <w:rPr>
                <w:rFonts w:eastAsia="Times New Roman" w:cstheme="minorHAnsi"/>
                <w:i/>
                <w:iCs/>
                <w:sz w:val="12"/>
                <w:szCs w:val="12"/>
                <w:lang w:eastAsia="cs-CZ"/>
              </w:rPr>
              <w:t xml:space="preserve">ebylo součástí </w:t>
            </w:r>
            <w:proofErr w:type="spellStart"/>
            <w:r w:rsidR="00F23B81" w:rsidRPr="00BE4F58">
              <w:rPr>
                <w:rFonts w:eastAsia="Times New Roman" w:cstheme="minorHAnsi"/>
                <w:i/>
                <w:iCs/>
                <w:sz w:val="12"/>
                <w:szCs w:val="12"/>
                <w:lang w:eastAsia="cs-CZ"/>
              </w:rPr>
              <w:t>Imlementačního</w:t>
            </w:r>
            <w:proofErr w:type="spellEnd"/>
            <w:r w:rsidR="00F23B81" w:rsidRPr="00BE4F58">
              <w:rPr>
                <w:rFonts w:eastAsia="Times New Roman" w:cstheme="minorHAnsi"/>
                <w:i/>
                <w:iCs/>
                <w:sz w:val="12"/>
                <w:szCs w:val="12"/>
                <w:lang w:eastAsia="cs-CZ"/>
              </w:rPr>
              <w:t xml:space="preserve"> plánu ITS</w:t>
            </w:r>
          </w:p>
        </w:tc>
        <w:tc>
          <w:tcPr>
            <w:tcW w:w="794" w:type="dxa"/>
            <w:tcBorders>
              <w:top w:val="nil"/>
              <w:left w:val="nil"/>
              <w:bottom w:val="single" w:sz="4" w:space="0" w:color="auto"/>
              <w:right w:val="single" w:sz="4" w:space="0" w:color="auto"/>
            </w:tcBorders>
            <w:shd w:val="clear" w:color="000000" w:fill="FFFFFF"/>
            <w:noWrap/>
            <w:vAlign w:val="center"/>
            <w:hideMark/>
          </w:tcPr>
          <w:p w14:paraId="38105945"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2017</w:t>
            </w:r>
          </w:p>
        </w:tc>
        <w:tc>
          <w:tcPr>
            <w:tcW w:w="794" w:type="dxa"/>
            <w:tcBorders>
              <w:top w:val="nil"/>
              <w:left w:val="nil"/>
              <w:bottom w:val="single" w:sz="4" w:space="0" w:color="auto"/>
              <w:right w:val="single" w:sz="8" w:space="0" w:color="auto"/>
            </w:tcBorders>
            <w:shd w:val="clear" w:color="000000" w:fill="FFFFFF"/>
            <w:noWrap/>
            <w:vAlign w:val="center"/>
            <w:hideMark/>
          </w:tcPr>
          <w:p w14:paraId="663D74D2"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2017–18</w:t>
            </w:r>
          </w:p>
        </w:tc>
        <w:tc>
          <w:tcPr>
            <w:tcW w:w="794" w:type="dxa"/>
            <w:tcBorders>
              <w:top w:val="nil"/>
              <w:left w:val="nil"/>
              <w:bottom w:val="single" w:sz="4" w:space="0" w:color="auto"/>
              <w:right w:val="single" w:sz="4" w:space="0" w:color="auto"/>
            </w:tcBorders>
            <w:shd w:val="clear" w:color="000000" w:fill="FFFFFF"/>
            <w:noWrap/>
            <w:vAlign w:val="center"/>
            <w:hideMark/>
          </w:tcPr>
          <w:p w14:paraId="5EB78470"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2018</w:t>
            </w:r>
          </w:p>
        </w:tc>
        <w:tc>
          <w:tcPr>
            <w:tcW w:w="794" w:type="dxa"/>
            <w:tcBorders>
              <w:top w:val="nil"/>
              <w:left w:val="nil"/>
              <w:bottom w:val="single" w:sz="4" w:space="0" w:color="auto"/>
              <w:right w:val="single" w:sz="8" w:space="0" w:color="auto"/>
            </w:tcBorders>
            <w:shd w:val="clear" w:color="000000" w:fill="FFFFFF"/>
            <w:noWrap/>
            <w:vAlign w:val="center"/>
            <w:hideMark/>
          </w:tcPr>
          <w:p w14:paraId="4160A8F6"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2017–18</w:t>
            </w:r>
          </w:p>
        </w:tc>
        <w:tc>
          <w:tcPr>
            <w:tcW w:w="1020" w:type="dxa"/>
            <w:tcBorders>
              <w:top w:val="nil"/>
              <w:left w:val="nil"/>
              <w:bottom w:val="single" w:sz="4" w:space="0" w:color="auto"/>
              <w:right w:val="nil"/>
            </w:tcBorders>
            <w:shd w:val="clear" w:color="000000" w:fill="FFFFFF"/>
            <w:vAlign w:val="center"/>
            <w:hideMark/>
          </w:tcPr>
          <w:p w14:paraId="343EAAE7" w14:textId="77777777" w:rsidR="00F23B81" w:rsidRPr="00BE4F58" w:rsidRDefault="00F23B81" w:rsidP="00602388">
            <w:pPr>
              <w:spacing w:after="0" w:line="240" w:lineRule="auto"/>
              <w:ind w:right="227"/>
              <w:jc w:val="right"/>
              <w:rPr>
                <w:rFonts w:eastAsia="Times New Roman" w:cstheme="minorHAnsi"/>
                <w:color w:val="000000"/>
                <w:sz w:val="12"/>
                <w:szCs w:val="12"/>
                <w:lang w:eastAsia="cs-CZ"/>
              </w:rPr>
            </w:pPr>
            <w:r w:rsidRPr="00BE4F58">
              <w:rPr>
                <w:rFonts w:eastAsia="Times New Roman" w:cstheme="minorHAnsi"/>
                <w:color w:val="000000"/>
                <w:sz w:val="12"/>
                <w:szCs w:val="12"/>
                <w:lang w:eastAsia="cs-CZ"/>
              </w:rPr>
              <w:t>20,6</w:t>
            </w:r>
          </w:p>
        </w:tc>
        <w:tc>
          <w:tcPr>
            <w:tcW w:w="794" w:type="dxa"/>
            <w:tcBorders>
              <w:top w:val="nil"/>
              <w:left w:val="single" w:sz="4" w:space="0" w:color="auto"/>
              <w:bottom w:val="single" w:sz="4" w:space="0" w:color="auto"/>
              <w:right w:val="single" w:sz="4" w:space="0" w:color="auto"/>
            </w:tcBorders>
            <w:shd w:val="clear" w:color="000000" w:fill="FFFFFF"/>
            <w:noWrap/>
            <w:vAlign w:val="center"/>
            <w:hideMark/>
          </w:tcPr>
          <w:p w14:paraId="632F28F9" w14:textId="77777777" w:rsidR="00F23B81" w:rsidRPr="00BE4F58" w:rsidRDefault="00F23B81" w:rsidP="00F23B81">
            <w:pPr>
              <w:spacing w:after="0" w:line="240" w:lineRule="auto"/>
              <w:jc w:val="center"/>
              <w:rPr>
                <w:rFonts w:eastAsia="Times New Roman" w:cstheme="minorHAnsi"/>
                <w:sz w:val="12"/>
                <w:szCs w:val="12"/>
                <w:lang w:eastAsia="cs-CZ"/>
              </w:rPr>
            </w:pPr>
            <w:r w:rsidRPr="00BE4F58">
              <w:rPr>
                <w:rFonts w:eastAsia="Times New Roman" w:cstheme="minorHAnsi"/>
                <w:sz w:val="12"/>
                <w:szCs w:val="12"/>
                <w:lang w:eastAsia="cs-CZ"/>
              </w:rPr>
              <w:t>PŘÍPRAVA</w:t>
            </w:r>
          </w:p>
        </w:tc>
        <w:tc>
          <w:tcPr>
            <w:tcW w:w="705" w:type="dxa"/>
            <w:tcBorders>
              <w:top w:val="single" w:sz="4" w:space="0" w:color="auto"/>
              <w:left w:val="single" w:sz="4" w:space="0" w:color="auto"/>
              <w:bottom w:val="single" w:sz="4" w:space="0" w:color="auto"/>
              <w:right w:val="single" w:sz="8" w:space="0" w:color="auto"/>
            </w:tcBorders>
            <w:shd w:val="clear" w:color="000000" w:fill="F4B084"/>
            <w:noWrap/>
            <w:vAlign w:val="center"/>
            <w:hideMark/>
          </w:tcPr>
          <w:p w14:paraId="2343B61F" w14:textId="77777777" w:rsidR="00F23B81" w:rsidRPr="00BE4F58" w:rsidRDefault="00F23B81" w:rsidP="00F23B81">
            <w:pPr>
              <w:spacing w:after="0" w:line="240" w:lineRule="auto"/>
              <w:jc w:val="center"/>
              <w:rPr>
                <w:rFonts w:eastAsia="Times New Roman" w:cstheme="minorHAnsi"/>
                <w:b/>
                <w:bCs/>
                <w:color w:val="000000"/>
                <w:sz w:val="12"/>
                <w:szCs w:val="12"/>
                <w:lang w:eastAsia="cs-CZ"/>
              </w:rPr>
            </w:pPr>
            <w:r w:rsidRPr="00BE4F58">
              <w:rPr>
                <w:rFonts w:eastAsia="Times New Roman" w:cstheme="minorHAnsi"/>
                <w:b/>
                <w:bCs/>
                <w:color w:val="000000"/>
                <w:sz w:val="12"/>
                <w:szCs w:val="12"/>
                <w:lang w:eastAsia="cs-CZ"/>
              </w:rPr>
              <w:t>ANO</w:t>
            </w:r>
          </w:p>
        </w:tc>
      </w:tr>
      <w:tr w:rsidR="00F23B81" w:rsidRPr="00731A38" w14:paraId="3EAA2BEB" w14:textId="77777777" w:rsidTr="002351B2">
        <w:trPr>
          <w:trHeight w:val="397"/>
        </w:trPr>
        <w:tc>
          <w:tcPr>
            <w:tcW w:w="454" w:type="dxa"/>
            <w:tcBorders>
              <w:top w:val="nil"/>
              <w:left w:val="single" w:sz="8" w:space="0" w:color="auto"/>
              <w:bottom w:val="single" w:sz="8" w:space="0" w:color="auto"/>
              <w:right w:val="single" w:sz="4" w:space="0" w:color="auto"/>
            </w:tcBorders>
            <w:shd w:val="clear" w:color="000000" w:fill="FFFFFF"/>
            <w:noWrap/>
            <w:vAlign w:val="center"/>
            <w:hideMark/>
          </w:tcPr>
          <w:p w14:paraId="7B58BEF7" w14:textId="77777777" w:rsidR="00F23B81" w:rsidRPr="00BE4F58" w:rsidRDefault="00F23B81" w:rsidP="00F23B81">
            <w:pPr>
              <w:spacing w:after="0" w:line="240" w:lineRule="auto"/>
              <w:rPr>
                <w:rFonts w:eastAsia="Times New Roman" w:cstheme="minorHAnsi"/>
                <w:b/>
                <w:bCs/>
                <w:color w:val="000000"/>
                <w:sz w:val="12"/>
                <w:szCs w:val="12"/>
                <w:lang w:eastAsia="cs-CZ"/>
              </w:rPr>
            </w:pPr>
            <w:r w:rsidRPr="00BE4F58">
              <w:rPr>
                <w:rFonts w:eastAsia="Times New Roman" w:cstheme="minorHAnsi"/>
                <w:b/>
                <w:bCs/>
                <w:color w:val="000000"/>
                <w:sz w:val="12"/>
                <w:szCs w:val="12"/>
                <w:lang w:eastAsia="cs-CZ"/>
              </w:rPr>
              <w:t>PR-37</w:t>
            </w:r>
          </w:p>
        </w:tc>
        <w:tc>
          <w:tcPr>
            <w:tcW w:w="3061" w:type="dxa"/>
            <w:tcBorders>
              <w:top w:val="nil"/>
              <w:left w:val="nil"/>
              <w:bottom w:val="single" w:sz="8" w:space="0" w:color="auto"/>
              <w:right w:val="single" w:sz="8" w:space="0" w:color="auto"/>
            </w:tcBorders>
            <w:shd w:val="clear" w:color="000000" w:fill="FFFFFF"/>
            <w:vAlign w:val="center"/>
            <w:hideMark/>
          </w:tcPr>
          <w:p w14:paraId="16A3116E" w14:textId="0C602947" w:rsidR="00F23B81" w:rsidRPr="00BE4F58" w:rsidRDefault="00F23B81" w:rsidP="00F23B81">
            <w:pPr>
              <w:spacing w:after="0" w:line="240" w:lineRule="auto"/>
              <w:rPr>
                <w:rFonts w:eastAsia="Times New Roman" w:cstheme="minorHAnsi"/>
                <w:color w:val="000000"/>
                <w:sz w:val="12"/>
                <w:szCs w:val="12"/>
                <w:lang w:eastAsia="cs-CZ"/>
              </w:rPr>
            </w:pPr>
            <w:r w:rsidRPr="00BE4F58">
              <w:rPr>
                <w:rFonts w:eastAsia="Times New Roman" w:cstheme="minorHAnsi"/>
                <w:color w:val="000000"/>
                <w:sz w:val="12"/>
                <w:szCs w:val="12"/>
                <w:lang w:eastAsia="cs-CZ"/>
              </w:rPr>
              <w:t xml:space="preserve">Monitoring mobility osob na základě signalizačních dat mobilních operátorů </w:t>
            </w:r>
            <w:r w:rsidR="007124E0">
              <w:rPr>
                <w:rFonts w:eastAsia="Times New Roman" w:cstheme="minorHAnsi"/>
                <w:color w:val="000000"/>
                <w:sz w:val="12"/>
                <w:szCs w:val="12"/>
                <w:lang w:eastAsia="cs-CZ"/>
              </w:rPr>
              <w:t xml:space="preserve">- </w:t>
            </w:r>
            <w:r w:rsidRPr="00BE4F58">
              <w:rPr>
                <w:rFonts w:eastAsia="Times New Roman" w:cstheme="minorHAnsi"/>
                <w:color w:val="000000"/>
                <w:sz w:val="12"/>
                <w:szCs w:val="12"/>
                <w:lang w:eastAsia="cs-CZ"/>
              </w:rPr>
              <w:t>BIG DATA z mobilních sítí</w:t>
            </w:r>
          </w:p>
        </w:tc>
        <w:tc>
          <w:tcPr>
            <w:tcW w:w="1568" w:type="dxa"/>
            <w:gridSpan w:val="2"/>
            <w:tcBorders>
              <w:top w:val="single" w:sz="4" w:space="0" w:color="auto"/>
              <w:left w:val="nil"/>
              <w:bottom w:val="single" w:sz="8" w:space="0" w:color="auto"/>
              <w:right w:val="single" w:sz="8" w:space="0" w:color="000000"/>
            </w:tcBorders>
            <w:shd w:val="clear" w:color="000000" w:fill="FFFFFF"/>
            <w:vAlign w:val="center"/>
            <w:hideMark/>
          </w:tcPr>
          <w:p w14:paraId="08E05AA4" w14:textId="270A8434" w:rsidR="00F23B81" w:rsidRPr="00BE4F58" w:rsidRDefault="002351B2" w:rsidP="00F23B81">
            <w:pPr>
              <w:spacing w:after="0" w:line="240" w:lineRule="auto"/>
              <w:ind w:left="-59" w:right="-49"/>
              <w:jc w:val="center"/>
              <w:rPr>
                <w:rFonts w:eastAsia="Times New Roman" w:cstheme="minorHAnsi"/>
                <w:i/>
                <w:iCs/>
                <w:sz w:val="12"/>
                <w:szCs w:val="12"/>
                <w:lang w:eastAsia="cs-CZ"/>
              </w:rPr>
            </w:pPr>
            <w:r>
              <w:rPr>
                <w:rFonts w:eastAsia="Times New Roman" w:cstheme="minorHAnsi"/>
                <w:i/>
                <w:iCs/>
                <w:sz w:val="12"/>
                <w:szCs w:val="12"/>
                <w:lang w:eastAsia="cs-CZ"/>
              </w:rPr>
              <w:t>N</w:t>
            </w:r>
            <w:r w:rsidR="00F23B81" w:rsidRPr="00BE4F58">
              <w:rPr>
                <w:rFonts w:eastAsia="Times New Roman" w:cstheme="minorHAnsi"/>
                <w:i/>
                <w:iCs/>
                <w:sz w:val="12"/>
                <w:szCs w:val="12"/>
                <w:lang w:eastAsia="cs-CZ"/>
              </w:rPr>
              <w:t xml:space="preserve">ebylo součástí </w:t>
            </w:r>
            <w:proofErr w:type="spellStart"/>
            <w:r w:rsidR="00F23B81" w:rsidRPr="00BE4F58">
              <w:rPr>
                <w:rFonts w:eastAsia="Times New Roman" w:cstheme="minorHAnsi"/>
                <w:i/>
                <w:iCs/>
                <w:sz w:val="12"/>
                <w:szCs w:val="12"/>
                <w:lang w:eastAsia="cs-CZ"/>
              </w:rPr>
              <w:t>Imlementačního</w:t>
            </w:r>
            <w:proofErr w:type="spellEnd"/>
            <w:r w:rsidR="00F23B81" w:rsidRPr="00BE4F58">
              <w:rPr>
                <w:rFonts w:eastAsia="Times New Roman" w:cstheme="minorHAnsi"/>
                <w:i/>
                <w:iCs/>
                <w:sz w:val="12"/>
                <w:szCs w:val="12"/>
                <w:lang w:eastAsia="cs-CZ"/>
              </w:rPr>
              <w:t xml:space="preserve"> plánu ITS</w:t>
            </w:r>
          </w:p>
        </w:tc>
        <w:tc>
          <w:tcPr>
            <w:tcW w:w="794" w:type="dxa"/>
            <w:tcBorders>
              <w:top w:val="nil"/>
              <w:left w:val="nil"/>
              <w:bottom w:val="single" w:sz="8" w:space="0" w:color="auto"/>
              <w:right w:val="single" w:sz="4" w:space="0" w:color="auto"/>
            </w:tcBorders>
            <w:shd w:val="clear" w:color="000000" w:fill="FFFFFF"/>
            <w:noWrap/>
            <w:vAlign w:val="center"/>
            <w:hideMark/>
          </w:tcPr>
          <w:p w14:paraId="22020977"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2017</w:t>
            </w:r>
          </w:p>
        </w:tc>
        <w:tc>
          <w:tcPr>
            <w:tcW w:w="794" w:type="dxa"/>
            <w:tcBorders>
              <w:top w:val="nil"/>
              <w:left w:val="nil"/>
              <w:bottom w:val="single" w:sz="8" w:space="0" w:color="auto"/>
              <w:right w:val="single" w:sz="8" w:space="0" w:color="auto"/>
            </w:tcBorders>
            <w:shd w:val="clear" w:color="000000" w:fill="FFFFFF"/>
            <w:noWrap/>
            <w:vAlign w:val="center"/>
            <w:hideMark/>
          </w:tcPr>
          <w:p w14:paraId="4331E36F" w14:textId="370FFB07" w:rsidR="00F23B81" w:rsidRPr="00BE4F58" w:rsidRDefault="002351B2" w:rsidP="00F23B81">
            <w:pPr>
              <w:spacing w:after="0" w:line="240" w:lineRule="auto"/>
              <w:jc w:val="center"/>
              <w:rPr>
                <w:rFonts w:eastAsia="Times New Roman" w:cstheme="minorHAnsi"/>
                <w:i/>
                <w:iCs/>
                <w:color w:val="000000"/>
                <w:sz w:val="12"/>
                <w:szCs w:val="12"/>
                <w:lang w:eastAsia="cs-CZ"/>
              </w:rPr>
            </w:pPr>
            <w:r>
              <w:rPr>
                <w:rFonts w:eastAsia="Times New Roman" w:cstheme="minorHAnsi"/>
                <w:i/>
                <w:iCs/>
                <w:color w:val="000000"/>
                <w:sz w:val="12"/>
                <w:szCs w:val="12"/>
                <w:lang w:eastAsia="cs-CZ"/>
              </w:rPr>
              <w:t>N</w:t>
            </w:r>
            <w:r w:rsidR="00F23B81" w:rsidRPr="00BE4F58">
              <w:rPr>
                <w:rFonts w:eastAsia="Times New Roman" w:cstheme="minorHAnsi"/>
                <w:i/>
                <w:iCs/>
                <w:color w:val="000000"/>
                <w:sz w:val="12"/>
                <w:szCs w:val="12"/>
                <w:lang w:eastAsia="cs-CZ"/>
              </w:rPr>
              <w:t>ení stanoveno</w:t>
            </w:r>
          </w:p>
        </w:tc>
        <w:tc>
          <w:tcPr>
            <w:tcW w:w="794" w:type="dxa"/>
            <w:tcBorders>
              <w:top w:val="nil"/>
              <w:left w:val="nil"/>
              <w:bottom w:val="single" w:sz="8" w:space="0" w:color="auto"/>
              <w:right w:val="single" w:sz="4" w:space="0" w:color="auto"/>
            </w:tcBorders>
            <w:shd w:val="clear" w:color="000000" w:fill="FFFFFF"/>
            <w:noWrap/>
            <w:vAlign w:val="center"/>
            <w:hideMark/>
          </w:tcPr>
          <w:p w14:paraId="6BEF04EB" w14:textId="77777777" w:rsidR="00F23B81" w:rsidRPr="00BE4F58" w:rsidRDefault="00F23B81" w:rsidP="00F23B81">
            <w:pPr>
              <w:spacing w:after="0" w:line="240" w:lineRule="auto"/>
              <w:jc w:val="center"/>
              <w:rPr>
                <w:rFonts w:eastAsia="Times New Roman" w:cstheme="minorHAnsi"/>
                <w:color w:val="000000"/>
                <w:sz w:val="12"/>
                <w:szCs w:val="12"/>
                <w:lang w:eastAsia="cs-CZ"/>
              </w:rPr>
            </w:pPr>
            <w:r w:rsidRPr="00BE4F58">
              <w:rPr>
                <w:rFonts w:eastAsia="Times New Roman" w:cstheme="minorHAnsi"/>
                <w:color w:val="000000"/>
                <w:sz w:val="12"/>
                <w:szCs w:val="12"/>
                <w:lang w:eastAsia="cs-CZ"/>
              </w:rPr>
              <w:t>2017</w:t>
            </w:r>
          </w:p>
        </w:tc>
        <w:tc>
          <w:tcPr>
            <w:tcW w:w="794" w:type="dxa"/>
            <w:tcBorders>
              <w:top w:val="nil"/>
              <w:left w:val="nil"/>
              <w:bottom w:val="single" w:sz="8" w:space="0" w:color="auto"/>
              <w:right w:val="single" w:sz="8" w:space="0" w:color="auto"/>
            </w:tcBorders>
            <w:shd w:val="clear" w:color="000000" w:fill="FFFFFF"/>
            <w:noWrap/>
            <w:vAlign w:val="center"/>
            <w:hideMark/>
          </w:tcPr>
          <w:p w14:paraId="4B9CA547" w14:textId="4B76BC95" w:rsidR="00F23B81" w:rsidRPr="00BE4F58" w:rsidRDefault="002351B2" w:rsidP="00F23B81">
            <w:pPr>
              <w:spacing w:after="0" w:line="240" w:lineRule="auto"/>
              <w:jc w:val="center"/>
              <w:rPr>
                <w:rFonts w:eastAsia="Times New Roman" w:cstheme="minorHAnsi"/>
                <w:i/>
                <w:iCs/>
                <w:color w:val="000000"/>
                <w:sz w:val="12"/>
                <w:szCs w:val="12"/>
                <w:lang w:eastAsia="cs-CZ"/>
              </w:rPr>
            </w:pPr>
            <w:r>
              <w:rPr>
                <w:rFonts w:eastAsia="Times New Roman" w:cstheme="minorHAnsi"/>
                <w:i/>
                <w:iCs/>
                <w:color w:val="000000"/>
                <w:sz w:val="12"/>
                <w:szCs w:val="12"/>
                <w:lang w:eastAsia="cs-CZ"/>
              </w:rPr>
              <w:t>N</w:t>
            </w:r>
            <w:r w:rsidR="00F23B81" w:rsidRPr="00BE4F58">
              <w:rPr>
                <w:rFonts w:eastAsia="Times New Roman" w:cstheme="minorHAnsi"/>
                <w:i/>
                <w:iCs/>
                <w:color w:val="000000"/>
                <w:sz w:val="12"/>
                <w:szCs w:val="12"/>
                <w:lang w:eastAsia="cs-CZ"/>
              </w:rPr>
              <w:t>ení stanoveno</w:t>
            </w:r>
          </w:p>
        </w:tc>
        <w:tc>
          <w:tcPr>
            <w:tcW w:w="1020" w:type="dxa"/>
            <w:tcBorders>
              <w:top w:val="nil"/>
              <w:left w:val="nil"/>
              <w:bottom w:val="single" w:sz="8" w:space="0" w:color="auto"/>
              <w:right w:val="nil"/>
            </w:tcBorders>
            <w:shd w:val="clear" w:color="000000" w:fill="FFFFFF"/>
            <w:noWrap/>
            <w:vAlign w:val="center"/>
            <w:hideMark/>
          </w:tcPr>
          <w:p w14:paraId="537D8303" w14:textId="59D529AD" w:rsidR="00F23B81" w:rsidRPr="00BE4F58" w:rsidRDefault="002351B2" w:rsidP="00F23B81">
            <w:pPr>
              <w:spacing w:after="0" w:line="240" w:lineRule="auto"/>
              <w:jc w:val="center"/>
              <w:rPr>
                <w:rFonts w:eastAsia="Times New Roman" w:cstheme="minorHAnsi"/>
                <w:i/>
                <w:iCs/>
                <w:color w:val="000000"/>
                <w:sz w:val="12"/>
                <w:szCs w:val="12"/>
                <w:lang w:eastAsia="cs-CZ"/>
              </w:rPr>
            </w:pPr>
            <w:r>
              <w:rPr>
                <w:rFonts w:eastAsia="Times New Roman" w:cstheme="minorHAnsi"/>
                <w:i/>
                <w:iCs/>
                <w:color w:val="000000"/>
                <w:sz w:val="12"/>
                <w:szCs w:val="12"/>
                <w:lang w:eastAsia="cs-CZ"/>
              </w:rPr>
              <w:t>N</w:t>
            </w:r>
            <w:r w:rsidR="00F23B81" w:rsidRPr="00BE4F58">
              <w:rPr>
                <w:rFonts w:eastAsia="Times New Roman" w:cstheme="minorHAnsi"/>
                <w:i/>
                <w:iCs/>
                <w:color w:val="000000"/>
                <w:sz w:val="12"/>
                <w:szCs w:val="12"/>
                <w:lang w:eastAsia="cs-CZ"/>
              </w:rPr>
              <w:t>ení stanoveno</w:t>
            </w:r>
          </w:p>
        </w:tc>
        <w:tc>
          <w:tcPr>
            <w:tcW w:w="794" w:type="dxa"/>
            <w:tcBorders>
              <w:top w:val="nil"/>
              <w:left w:val="single" w:sz="4" w:space="0" w:color="auto"/>
              <w:bottom w:val="single" w:sz="8" w:space="0" w:color="auto"/>
              <w:right w:val="single" w:sz="4" w:space="0" w:color="auto"/>
            </w:tcBorders>
            <w:shd w:val="clear" w:color="000000" w:fill="FFFFFF"/>
            <w:noWrap/>
            <w:vAlign w:val="center"/>
            <w:hideMark/>
          </w:tcPr>
          <w:p w14:paraId="1117EB5A" w14:textId="77777777" w:rsidR="00F23B81" w:rsidRPr="00BE4F58" w:rsidRDefault="00F23B81" w:rsidP="00F23B81">
            <w:pPr>
              <w:spacing w:after="0" w:line="240" w:lineRule="auto"/>
              <w:jc w:val="center"/>
              <w:rPr>
                <w:rFonts w:eastAsia="Times New Roman" w:cstheme="minorHAnsi"/>
                <w:sz w:val="12"/>
                <w:szCs w:val="12"/>
                <w:lang w:eastAsia="cs-CZ"/>
              </w:rPr>
            </w:pPr>
            <w:r w:rsidRPr="00BE4F58">
              <w:rPr>
                <w:rFonts w:eastAsia="Times New Roman" w:cstheme="minorHAnsi"/>
                <w:sz w:val="12"/>
                <w:szCs w:val="12"/>
                <w:lang w:eastAsia="cs-CZ"/>
              </w:rPr>
              <w:t>PŘÍPRAVA</w:t>
            </w:r>
          </w:p>
        </w:tc>
        <w:tc>
          <w:tcPr>
            <w:tcW w:w="705" w:type="dxa"/>
            <w:tcBorders>
              <w:top w:val="single" w:sz="4" w:space="0" w:color="auto"/>
              <w:left w:val="single" w:sz="4" w:space="0" w:color="auto"/>
              <w:bottom w:val="single" w:sz="8" w:space="0" w:color="auto"/>
              <w:right w:val="single" w:sz="8" w:space="0" w:color="auto"/>
            </w:tcBorders>
            <w:shd w:val="clear" w:color="000000" w:fill="C6E0B4"/>
            <w:noWrap/>
            <w:vAlign w:val="center"/>
            <w:hideMark/>
          </w:tcPr>
          <w:p w14:paraId="5DAC8654" w14:textId="77777777" w:rsidR="00F23B81" w:rsidRPr="00BE4F58" w:rsidRDefault="00F23B81" w:rsidP="00F23B81">
            <w:pPr>
              <w:spacing w:after="0" w:line="240" w:lineRule="auto"/>
              <w:jc w:val="center"/>
              <w:rPr>
                <w:rFonts w:eastAsia="Times New Roman" w:cstheme="minorHAnsi"/>
                <w:b/>
                <w:bCs/>
                <w:color w:val="000000"/>
                <w:sz w:val="12"/>
                <w:szCs w:val="12"/>
                <w:lang w:eastAsia="cs-CZ"/>
              </w:rPr>
            </w:pPr>
            <w:r w:rsidRPr="00BE4F58">
              <w:rPr>
                <w:rFonts w:eastAsia="Times New Roman" w:cstheme="minorHAnsi"/>
                <w:b/>
                <w:bCs/>
                <w:color w:val="000000"/>
                <w:sz w:val="12"/>
                <w:szCs w:val="12"/>
                <w:lang w:eastAsia="cs-CZ"/>
              </w:rPr>
              <w:t>NE</w:t>
            </w:r>
          </w:p>
        </w:tc>
      </w:tr>
    </w:tbl>
    <w:p w14:paraId="2163A353" w14:textId="77777777" w:rsidR="00F23B81" w:rsidRPr="00306BBA" w:rsidRDefault="00F23B81" w:rsidP="00F23B81">
      <w:pPr>
        <w:spacing w:after="0"/>
        <w:ind w:left="-709"/>
        <w:rPr>
          <w:sz w:val="18"/>
          <w:szCs w:val="18"/>
        </w:rPr>
      </w:pPr>
      <w:r w:rsidRPr="00306BBA">
        <w:rPr>
          <w:b/>
          <w:sz w:val="18"/>
          <w:szCs w:val="18"/>
        </w:rPr>
        <w:t xml:space="preserve">Zdroj: </w:t>
      </w:r>
      <w:r w:rsidRPr="00306BBA">
        <w:rPr>
          <w:i/>
          <w:sz w:val="18"/>
          <w:szCs w:val="18"/>
        </w:rPr>
        <w:t>Implementační plán ITS a jeho aktualizace</w:t>
      </w:r>
      <w:r w:rsidRPr="00306BBA">
        <w:rPr>
          <w:sz w:val="18"/>
          <w:szCs w:val="18"/>
        </w:rPr>
        <w:t>.</w:t>
      </w:r>
    </w:p>
    <w:p w14:paraId="067D6F89" w14:textId="77777777" w:rsidR="00F23B81" w:rsidRPr="00306BBA" w:rsidRDefault="00F23B81" w:rsidP="00F23B81">
      <w:pPr>
        <w:spacing w:after="0"/>
        <w:ind w:left="-426" w:right="-851" w:hanging="283"/>
        <w:rPr>
          <w:sz w:val="18"/>
          <w:szCs w:val="18"/>
        </w:rPr>
      </w:pPr>
      <w:r>
        <w:rPr>
          <w:sz w:val="20"/>
          <w:szCs w:val="20"/>
        </w:rPr>
        <w:t>*</w:t>
      </w:r>
      <w:r>
        <w:rPr>
          <w:sz w:val="20"/>
          <w:szCs w:val="20"/>
        </w:rPr>
        <w:tab/>
      </w:r>
      <w:r w:rsidRPr="00306BBA">
        <w:rPr>
          <w:sz w:val="18"/>
          <w:szCs w:val="18"/>
        </w:rPr>
        <w:t>V částce jsou obsaženy plánované investiční peněžní prostředky, a pokud byly uvedeny, tak i plánované neinvestiční peněžní prostředky</w:t>
      </w:r>
      <w:r>
        <w:rPr>
          <w:sz w:val="18"/>
          <w:szCs w:val="18"/>
        </w:rPr>
        <w:t>.</w:t>
      </w:r>
    </w:p>
    <w:p w14:paraId="61A68885" w14:textId="796F203B" w:rsidR="00A556FD" w:rsidRDefault="00F23B81" w:rsidP="00F23B81">
      <w:pPr>
        <w:spacing w:after="0"/>
        <w:ind w:left="-426" w:hanging="283"/>
      </w:pPr>
      <w:r>
        <w:rPr>
          <w:sz w:val="20"/>
          <w:szCs w:val="20"/>
        </w:rPr>
        <w:t>**</w:t>
      </w:r>
      <w:r>
        <w:rPr>
          <w:sz w:val="20"/>
          <w:szCs w:val="20"/>
        </w:rPr>
        <w:tab/>
      </w:r>
      <w:r w:rsidRPr="00306BBA">
        <w:rPr>
          <w:sz w:val="18"/>
          <w:szCs w:val="18"/>
        </w:rPr>
        <w:t>V Implementačním plánu ITS neurčeno, zda se jedná o částku s DPH, nebo bez DPH.</w:t>
      </w:r>
    </w:p>
    <w:sectPr w:rsidR="00A556FD">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3DE49" w14:textId="77777777" w:rsidR="00877F4A" w:rsidRDefault="00877F4A" w:rsidP="00FA586B">
      <w:pPr>
        <w:spacing w:after="0" w:line="240" w:lineRule="auto"/>
      </w:pPr>
      <w:r>
        <w:separator/>
      </w:r>
    </w:p>
  </w:endnote>
  <w:endnote w:type="continuationSeparator" w:id="0">
    <w:p w14:paraId="34F1A73B" w14:textId="77777777" w:rsidR="00877F4A" w:rsidRDefault="00877F4A" w:rsidP="00FA5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MS Gothic"/>
    <w:panose1 w:val="00000000000000000000"/>
    <w:charset w:val="EE"/>
    <w:family w:val="auto"/>
    <w:notTrueType/>
    <w:pitch w:val="default"/>
    <w:sig w:usb0="00000007"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F7EFB" w14:textId="77777777" w:rsidR="00877F4A" w:rsidRDefault="00877F4A">
    <w:pPr>
      <w:pStyle w:val="Zpat"/>
      <w:jc w:val="center"/>
    </w:pPr>
  </w:p>
  <w:p w14:paraId="4AE7451D" w14:textId="77777777" w:rsidR="00877F4A" w:rsidRDefault="00877F4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877097"/>
      <w:docPartObj>
        <w:docPartGallery w:val="Page Numbers (Bottom of Page)"/>
        <w:docPartUnique/>
      </w:docPartObj>
    </w:sdtPr>
    <w:sdtEndPr/>
    <w:sdtContent>
      <w:p w14:paraId="0EB95AFB" w14:textId="58D17289" w:rsidR="00877F4A" w:rsidRDefault="00877F4A">
        <w:pPr>
          <w:pStyle w:val="Zpat"/>
          <w:jc w:val="center"/>
        </w:pPr>
        <w:r w:rsidRPr="00482E13">
          <w:rPr>
            <w:sz w:val="24"/>
            <w:szCs w:val="24"/>
          </w:rPr>
          <w:fldChar w:fldCharType="begin"/>
        </w:r>
        <w:r w:rsidRPr="00482E13">
          <w:rPr>
            <w:sz w:val="24"/>
            <w:szCs w:val="24"/>
          </w:rPr>
          <w:instrText>PAGE   \* MERGEFORMAT</w:instrText>
        </w:r>
        <w:r w:rsidRPr="00482E13">
          <w:rPr>
            <w:sz w:val="24"/>
            <w:szCs w:val="24"/>
          </w:rPr>
          <w:fldChar w:fldCharType="separate"/>
        </w:r>
        <w:r w:rsidR="00EB645C">
          <w:rPr>
            <w:noProof/>
            <w:sz w:val="24"/>
            <w:szCs w:val="24"/>
          </w:rPr>
          <w:t>21</w:t>
        </w:r>
        <w:r w:rsidRPr="00482E13">
          <w:rPr>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999452"/>
      <w:docPartObj>
        <w:docPartGallery w:val="Page Numbers (Bottom of Page)"/>
        <w:docPartUnique/>
      </w:docPartObj>
    </w:sdtPr>
    <w:sdtEndPr/>
    <w:sdtContent>
      <w:p w14:paraId="520CCB2A" w14:textId="74260B52" w:rsidR="00877F4A" w:rsidRDefault="00877F4A">
        <w:pPr>
          <w:pStyle w:val="Zpat"/>
          <w:jc w:val="center"/>
        </w:pPr>
        <w:r>
          <w:fldChar w:fldCharType="begin"/>
        </w:r>
        <w:r>
          <w:instrText>PAGE   \* MERGEFORMAT</w:instrText>
        </w:r>
        <w:r>
          <w:fldChar w:fldCharType="separate"/>
        </w:r>
        <w:r w:rsidR="00EB645C">
          <w:rPr>
            <w:noProof/>
          </w:rPr>
          <w:t>26</w:t>
        </w:r>
        <w:r>
          <w:fldChar w:fldCharType="end"/>
        </w:r>
      </w:p>
    </w:sdtContent>
  </w:sdt>
  <w:p w14:paraId="4FDAE2D3" w14:textId="77777777" w:rsidR="00877F4A" w:rsidRDefault="00877F4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D2150" w14:textId="77777777" w:rsidR="00877F4A" w:rsidRDefault="00877F4A" w:rsidP="00FA586B">
      <w:pPr>
        <w:spacing w:after="0" w:line="240" w:lineRule="auto"/>
      </w:pPr>
      <w:r>
        <w:separator/>
      </w:r>
    </w:p>
  </w:footnote>
  <w:footnote w:type="continuationSeparator" w:id="0">
    <w:p w14:paraId="1206F974" w14:textId="77777777" w:rsidR="00877F4A" w:rsidRDefault="00877F4A" w:rsidP="00FA586B">
      <w:pPr>
        <w:spacing w:after="0" w:line="240" w:lineRule="auto"/>
      </w:pPr>
      <w:r>
        <w:continuationSeparator/>
      </w:r>
    </w:p>
  </w:footnote>
  <w:footnote w:id="1">
    <w:p w14:paraId="60887790" w14:textId="77777777" w:rsidR="00877F4A" w:rsidRDefault="00877F4A" w:rsidP="007043E2">
      <w:pPr>
        <w:pStyle w:val="Textpoznpodarou"/>
        <w:ind w:left="284" w:hanging="284"/>
        <w:jc w:val="both"/>
      </w:pPr>
      <w:r>
        <w:rPr>
          <w:rStyle w:val="Znakapoznpodarou"/>
        </w:rPr>
        <w:footnoteRef/>
      </w:r>
      <w:r>
        <w:t xml:space="preserve"> </w:t>
      </w:r>
      <w:r>
        <w:tab/>
        <w:t>V rámci kontroly se NKÚ zaměřil kromě projektů silničních ITS (v Implementačním plánu ITS definovány jako „SD projekty“) také na průřezové projekty (v Implementačním plánu ITS definovány jako „PR projekty“), které se zaměřují na oblast získávání dat/</w:t>
      </w:r>
      <w:r w:rsidRPr="006E61C1">
        <w:t>poskytování dopravních</w:t>
      </w:r>
      <w:r>
        <w:t xml:space="preserve"> informací a navazují na projekty silničních ITS. Celkem se jedná o 54 SD a PR projektů uvedených v Implementačním plánu ITS a jeho aktualizacích.</w:t>
      </w:r>
    </w:p>
  </w:footnote>
  <w:footnote w:id="2">
    <w:p w14:paraId="6E5FCB51" w14:textId="77777777" w:rsidR="00877F4A" w:rsidRDefault="00877F4A" w:rsidP="007043E2">
      <w:pPr>
        <w:pStyle w:val="Textpoznpodarou"/>
        <w:ind w:left="284" w:hanging="284"/>
        <w:jc w:val="both"/>
      </w:pPr>
      <w:r>
        <w:rPr>
          <w:rStyle w:val="Znakapoznpodarou"/>
        </w:rPr>
        <w:footnoteRef/>
      </w:r>
      <w:r>
        <w:t xml:space="preserve"> </w:t>
      </w:r>
      <w:r>
        <w:tab/>
      </w:r>
      <w:r w:rsidRPr="00F6604D">
        <w:t xml:space="preserve">Anglický akronym vyjadřující charakteristiky: </w:t>
      </w:r>
      <w:proofErr w:type="spellStart"/>
      <w:r>
        <w:t>Specific</w:t>
      </w:r>
      <w:proofErr w:type="spellEnd"/>
      <w:r>
        <w:t xml:space="preserve"> (</w:t>
      </w:r>
      <w:r w:rsidRPr="00AC66C3">
        <w:t>konkrétní</w:t>
      </w:r>
      <w:r>
        <w:t>)</w:t>
      </w:r>
      <w:r w:rsidRPr="00AC66C3">
        <w:t xml:space="preserve"> + </w:t>
      </w:r>
      <w:proofErr w:type="spellStart"/>
      <w:r>
        <w:t>Measurable</w:t>
      </w:r>
      <w:proofErr w:type="spellEnd"/>
      <w:r>
        <w:t xml:space="preserve"> (měřitelné)</w:t>
      </w:r>
      <w:r w:rsidRPr="00AC66C3">
        <w:t xml:space="preserve"> + </w:t>
      </w:r>
      <w:proofErr w:type="spellStart"/>
      <w:r>
        <w:t>Achievable</w:t>
      </w:r>
      <w:proofErr w:type="spellEnd"/>
      <w:r>
        <w:t xml:space="preserve"> (</w:t>
      </w:r>
      <w:r w:rsidRPr="00AC66C3">
        <w:t>dosažitelné</w:t>
      </w:r>
      <w:r>
        <w:t>)</w:t>
      </w:r>
      <w:r w:rsidRPr="00AC66C3">
        <w:t xml:space="preserve"> + </w:t>
      </w:r>
      <w:proofErr w:type="spellStart"/>
      <w:r>
        <w:t>Relevant</w:t>
      </w:r>
      <w:proofErr w:type="spellEnd"/>
      <w:r>
        <w:t xml:space="preserve"> (</w:t>
      </w:r>
      <w:r w:rsidRPr="00AC66C3">
        <w:t>relevantní</w:t>
      </w:r>
      <w:r>
        <w:t>)</w:t>
      </w:r>
      <w:r w:rsidRPr="00AC66C3">
        <w:t xml:space="preserve"> + </w:t>
      </w:r>
      <w:proofErr w:type="spellStart"/>
      <w:r>
        <w:t>Time-Bound</w:t>
      </w:r>
      <w:proofErr w:type="spellEnd"/>
      <w:r>
        <w:t xml:space="preserve"> (</w:t>
      </w:r>
      <w:r w:rsidRPr="00AC66C3">
        <w:t>časově vymezené</w:t>
      </w:r>
      <w:r>
        <w:t>).</w:t>
      </w:r>
    </w:p>
  </w:footnote>
  <w:footnote w:id="3">
    <w:p w14:paraId="6C07D3DD" w14:textId="77777777" w:rsidR="00877F4A" w:rsidRDefault="00877F4A" w:rsidP="007043E2">
      <w:pPr>
        <w:pStyle w:val="Textpoznpodarou"/>
        <w:ind w:left="284" w:hanging="284"/>
        <w:jc w:val="both"/>
      </w:pPr>
      <w:r>
        <w:rPr>
          <w:rStyle w:val="Znakapoznpodarou"/>
        </w:rPr>
        <w:footnoteRef/>
      </w:r>
      <w:r>
        <w:t xml:space="preserve"> </w:t>
      </w:r>
      <w:r>
        <w:tab/>
      </w:r>
      <w:r w:rsidRPr="00A026F6">
        <w:t>NDIC je hlavní operační pracoviště, které 24 hodin denně 7 dní v týdnu zajišťuje sběr, zpracování, vyhodnocování, ověřování a autorizaci dopravních informací a dopravních dat, která jsou zajišťována prostřednictvím JSDI</w:t>
      </w:r>
      <w:r>
        <w:t>.</w:t>
      </w:r>
    </w:p>
  </w:footnote>
  <w:footnote w:id="4">
    <w:p w14:paraId="0357C5CB" w14:textId="77777777" w:rsidR="00877F4A" w:rsidRDefault="00877F4A" w:rsidP="007043E2">
      <w:pPr>
        <w:pStyle w:val="Textpoznpodarou"/>
        <w:ind w:left="284" w:hanging="284"/>
      </w:pPr>
      <w:r>
        <w:rPr>
          <w:rStyle w:val="Znakapoznpodarou"/>
        </w:rPr>
        <w:footnoteRef/>
      </w:r>
      <w:r>
        <w:t xml:space="preserve">  </w:t>
      </w:r>
      <w:r>
        <w:tab/>
      </w:r>
      <w:r w:rsidRPr="004A6001">
        <w:t>Výzkumná instituce zřízená</w:t>
      </w:r>
      <w:r>
        <w:t xml:space="preserve"> MD</w:t>
      </w:r>
      <w:r w:rsidRPr="004A6001">
        <w:t xml:space="preserve"> v roce 2006.</w:t>
      </w:r>
    </w:p>
  </w:footnote>
  <w:footnote w:id="5">
    <w:p w14:paraId="594B9DA3" w14:textId="77777777" w:rsidR="00877F4A" w:rsidRDefault="00877F4A" w:rsidP="007043E2">
      <w:pPr>
        <w:pStyle w:val="Textpoznpodarou"/>
        <w:ind w:left="284" w:hanging="284"/>
      </w:pPr>
      <w:r>
        <w:rPr>
          <w:rStyle w:val="Znakapoznpodarou"/>
        </w:rPr>
        <w:footnoteRef/>
      </w:r>
      <w:r>
        <w:t xml:space="preserve">  </w:t>
      </w:r>
      <w:r>
        <w:tab/>
        <w:t>Kongesce je odborným názvem pro dopravní zácpu.</w:t>
      </w:r>
    </w:p>
  </w:footnote>
  <w:footnote w:id="6">
    <w:p w14:paraId="44EB6C74" w14:textId="12007ED8" w:rsidR="00877F4A" w:rsidRDefault="00877F4A" w:rsidP="007043E2">
      <w:pPr>
        <w:pStyle w:val="Textpoznpodarou"/>
        <w:ind w:left="284" w:hanging="284"/>
        <w:jc w:val="both"/>
      </w:pPr>
      <w:r>
        <w:rPr>
          <w:rStyle w:val="Znakapoznpodarou"/>
        </w:rPr>
        <w:footnoteRef/>
      </w:r>
      <w:r>
        <w:t xml:space="preserve"> </w:t>
      </w:r>
      <w:r>
        <w:tab/>
        <w:t xml:space="preserve">Někdy také používána zkratka </w:t>
      </w:r>
      <w:r w:rsidRPr="00B4761C">
        <w:t xml:space="preserve">WIM – z anglického </w:t>
      </w:r>
      <w:proofErr w:type="spellStart"/>
      <w:r w:rsidRPr="00B4761C">
        <w:t>Weigh</w:t>
      </w:r>
      <w:proofErr w:type="spellEnd"/>
      <w:r w:rsidRPr="00B4761C">
        <w:t>-In-</w:t>
      </w:r>
      <w:proofErr w:type="spellStart"/>
      <w:r w:rsidRPr="00B4761C">
        <w:t>Motion</w:t>
      </w:r>
      <w:proofErr w:type="spellEnd"/>
      <w:r w:rsidRPr="00B4761C">
        <w:t xml:space="preserve"> (</w:t>
      </w:r>
      <w:r>
        <w:t>z</w:t>
      </w:r>
      <w:r w:rsidRPr="00B4761C">
        <w:t xml:space="preserve">vážit v pohybu) – tato zařízení mohou být využívána buď </w:t>
      </w:r>
      <w:r>
        <w:t xml:space="preserve">pro </w:t>
      </w:r>
      <w:proofErr w:type="spellStart"/>
      <w:r>
        <w:t>předvážení</w:t>
      </w:r>
      <w:proofErr w:type="spellEnd"/>
      <w:r>
        <w:t>, kdy identifikují</w:t>
      </w:r>
      <w:r w:rsidRPr="00B4761C">
        <w:t xml:space="preserve"> přetížená nákladní vozidla a následně se provede druhé kontrolní vážení, na základě něhož lze vystavit pokutu, nebo v režimu vysokorychlostního kontrolního vážení, jehož výsledek je již validním dokladem pro případné vystavení pokuty.</w:t>
      </w:r>
    </w:p>
  </w:footnote>
  <w:footnote w:id="7">
    <w:p w14:paraId="16AC69BF" w14:textId="7AAE58C3" w:rsidR="00877F4A" w:rsidRPr="004850FC" w:rsidRDefault="00877F4A" w:rsidP="007043E2">
      <w:pPr>
        <w:pStyle w:val="Textpoznpodarou"/>
        <w:ind w:left="284" w:hanging="284"/>
        <w:jc w:val="both"/>
      </w:pPr>
      <w:r>
        <w:rPr>
          <w:rStyle w:val="Znakapoznpodarou"/>
        </w:rPr>
        <w:footnoteRef/>
      </w:r>
      <w:r>
        <w:t xml:space="preserve"> </w:t>
      </w:r>
      <w:r>
        <w:tab/>
        <w:t xml:space="preserve">Usnesením vlády České republiky ze dne 18. května 2005 č. 590, </w:t>
      </w:r>
      <w:r>
        <w:rPr>
          <w:i/>
        </w:rPr>
        <w:t>k projektu Jednotného systému dopravních informací pro Českou republiku</w:t>
      </w:r>
      <w:r w:rsidRPr="0033592E">
        <w:t>, byl JSDI navr</w:t>
      </w:r>
      <w:r>
        <w:t>žen</w:t>
      </w:r>
      <w:r w:rsidRPr="0033592E">
        <w:t xml:space="preserve"> jako otevřený modulární systém pro</w:t>
      </w:r>
      <w:r>
        <w:t xml:space="preserve"> </w:t>
      </w:r>
      <w:r w:rsidRPr="0033592E">
        <w:t>shromažďování, zpracování, ukládání a následné sdílení a poskytování informací určených pro oblast dopravy a její účastníky ve formě veřejné služby.</w:t>
      </w:r>
    </w:p>
  </w:footnote>
  <w:footnote w:id="8">
    <w:p w14:paraId="6F61826D" w14:textId="77777777" w:rsidR="00877F4A" w:rsidRDefault="00877F4A" w:rsidP="007043E2">
      <w:pPr>
        <w:pStyle w:val="Textpoznpodarou"/>
        <w:ind w:left="284" w:hanging="284"/>
        <w:jc w:val="both"/>
      </w:pPr>
      <w:r>
        <w:rPr>
          <w:rStyle w:val="Znakapoznpodarou"/>
        </w:rPr>
        <w:footnoteRef/>
      </w:r>
      <w:r>
        <w:t xml:space="preserve"> </w:t>
      </w:r>
      <w:r>
        <w:tab/>
        <w:t xml:space="preserve">Ustanovení </w:t>
      </w:r>
      <w:r w:rsidRPr="00287A3B">
        <w:t>§ 39a zákona č. 13/1997 Sb., o pozemních komunikacích</w:t>
      </w:r>
      <w:r>
        <w:t>.</w:t>
      </w:r>
    </w:p>
  </w:footnote>
  <w:footnote w:id="9">
    <w:p w14:paraId="0AD578BA" w14:textId="77777777" w:rsidR="00877F4A" w:rsidRDefault="00877F4A" w:rsidP="007043E2">
      <w:pPr>
        <w:pStyle w:val="Textpoznpodarou"/>
        <w:ind w:left="284" w:hanging="284"/>
        <w:jc w:val="both"/>
      </w:pPr>
      <w:r>
        <w:rPr>
          <w:rStyle w:val="Znakapoznpodarou"/>
        </w:rPr>
        <w:footnoteRef/>
      </w:r>
      <w:r>
        <w:t xml:space="preserve"> </w:t>
      </w:r>
      <w:r>
        <w:tab/>
        <w:t>Směrnice Evropského parlamentu a Rady 2010/40/EU ze dne 7. července 2010 o rámci pro zavedení inteligentních dopravních systémů v oblasti silniční dopravy a pro rozhraní s jinými druhy dopravy.</w:t>
      </w:r>
    </w:p>
  </w:footnote>
  <w:footnote w:id="10">
    <w:p w14:paraId="3A85250D" w14:textId="798EE555" w:rsidR="00877F4A" w:rsidRPr="00790551" w:rsidRDefault="00877F4A" w:rsidP="007043E2">
      <w:pPr>
        <w:spacing w:after="0"/>
        <w:ind w:left="284" w:hanging="284"/>
        <w:jc w:val="both"/>
        <w:rPr>
          <w:sz w:val="20"/>
          <w:szCs w:val="20"/>
        </w:rPr>
      </w:pPr>
      <w:r w:rsidRPr="00790551">
        <w:rPr>
          <w:rStyle w:val="Znakapoznpodarou"/>
          <w:sz w:val="20"/>
          <w:szCs w:val="20"/>
        </w:rPr>
        <w:footnoteRef/>
      </w:r>
      <w:r w:rsidRPr="00790551">
        <w:rPr>
          <w:sz w:val="20"/>
          <w:szCs w:val="20"/>
        </w:rPr>
        <w:t xml:space="preserve"> </w:t>
      </w:r>
      <w:r>
        <w:rPr>
          <w:sz w:val="20"/>
          <w:szCs w:val="20"/>
        </w:rPr>
        <w:tab/>
      </w:r>
      <w:r w:rsidRPr="00790551">
        <w:rPr>
          <w:sz w:val="20"/>
          <w:szCs w:val="20"/>
        </w:rPr>
        <w:t xml:space="preserve">Nařízení (EU) 305/2013, </w:t>
      </w:r>
      <w:r>
        <w:rPr>
          <w:sz w:val="20"/>
          <w:szCs w:val="20"/>
        </w:rPr>
        <w:t>n</w:t>
      </w:r>
      <w:r w:rsidRPr="00790551">
        <w:rPr>
          <w:sz w:val="20"/>
          <w:szCs w:val="20"/>
        </w:rPr>
        <w:t xml:space="preserve">ařízení (EU) 885/2013, </w:t>
      </w:r>
      <w:r>
        <w:rPr>
          <w:sz w:val="20"/>
          <w:szCs w:val="20"/>
        </w:rPr>
        <w:t>n</w:t>
      </w:r>
      <w:r w:rsidRPr="00790551">
        <w:rPr>
          <w:sz w:val="20"/>
          <w:szCs w:val="20"/>
        </w:rPr>
        <w:t xml:space="preserve">ařízení (EU) 886/2013, </w:t>
      </w:r>
      <w:r>
        <w:rPr>
          <w:sz w:val="20"/>
          <w:szCs w:val="20"/>
        </w:rPr>
        <w:t>n</w:t>
      </w:r>
      <w:r w:rsidRPr="00790551">
        <w:rPr>
          <w:sz w:val="20"/>
          <w:szCs w:val="20"/>
        </w:rPr>
        <w:t xml:space="preserve">ařízení (EU) 2015/962 a </w:t>
      </w:r>
      <w:r>
        <w:rPr>
          <w:sz w:val="20"/>
          <w:szCs w:val="20"/>
        </w:rPr>
        <w:t>n</w:t>
      </w:r>
      <w:r w:rsidRPr="00790551">
        <w:rPr>
          <w:sz w:val="20"/>
          <w:szCs w:val="20"/>
        </w:rPr>
        <w:t>ařízení (EU) 2017/1926.</w:t>
      </w:r>
    </w:p>
  </w:footnote>
  <w:footnote w:id="11">
    <w:p w14:paraId="20EB4761" w14:textId="77777777" w:rsidR="00877F4A" w:rsidRPr="009C5F5E" w:rsidRDefault="00877F4A" w:rsidP="007043E2">
      <w:pPr>
        <w:pStyle w:val="Textpoznpodarou"/>
        <w:ind w:left="284" w:hanging="284"/>
        <w:jc w:val="both"/>
        <w:rPr>
          <w:i/>
        </w:rPr>
      </w:pPr>
      <w:r>
        <w:rPr>
          <w:rStyle w:val="Znakapoznpodarou"/>
        </w:rPr>
        <w:footnoteRef/>
      </w:r>
      <w:r>
        <w:t xml:space="preserve"> </w:t>
      </w:r>
      <w:r>
        <w:tab/>
        <w:t>Schválen u</w:t>
      </w:r>
      <w:r w:rsidRPr="005B1383">
        <w:t>snesení</w:t>
      </w:r>
      <w:r>
        <w:t>m</w:t>
      </w:r>
      <w:r w:rsidRPr="005B1383">
        <w:t xml:space="preserve"> vlády</w:t>
      </w:r>
      <w:r>
        <w:t xml:space="preserve"> České republiky</w:t>
      </w:r>
      <w:r w:rsidRPr="005B1383">
        <w:t xml:space="preserve"> ze dne 15. dubna 2015 č. 268</w:t>
      </w:r>
      <w:r>
        <w:t>,</w:t>
      </w:r>
      <w:r w:rsidRPr="005B1383">
        <w:t xml:space="preserve"> </w:t>
      </w:r>
      <w:r w:rsidRPr="009C5F5E">
        <w:rPr>
          <w:i/>
        </w:rPr>
        <w:t>o Akčním plánu rozvoje inteligentních dopravních systémů (ITS) v ČR do roku 2020 (s výhledem do roku 2050)</w:t>
      </w:r>
      <w:r>
        <w:rPr>
          <w:i/>
        </w:rPr>
        <w:t>.</w:t>
      </w:r>
    </w:p>
  </w:footnote>
  <w:footnote w:id="12">
    <w:p w14:paraId="7D1E1E0A" w14:textId="77777777" w:rsidR="00877F4A" w:rsidRDefault="00877F4A" w:rsidP="007043E2">
      <w:pPr>
        <w:pStyle w:val="Textpoznpodarou"/>
        <w:ind w:left="284" w:hanging="284"/>
        <w:jc w:val="both"/>
      </w:pPr>
      <w:r>
        <w:rPr>
          <w:rStyle w:val="Znakapoznpodarou"/>
        </w:rPr>
        <w:footnoteRef/>
      </w:r>
      <w:r>
        <w:t xml:space="preserve"> </w:t>
      </w:r>
      <w:r>
        <w:tab/>
        <w:t>Schválen u</w:t>
      </w:r>
      <w:r w:rsidRPr="00735CD2">
        <w:t>snesení</w:t>
      </w:r>
      <w:r>
        <w:t>m</w:t>
      </w:r>
      <w:r w:rsidRPr="00735CD2">
        <w:t xml:space="preserve"> vlády </w:t>
      </w:r>
      <w:r>
        <w:t xml:space="preserve">České republiky </w:t>
      </w:r>
      <w:r w:rsidRPr="00735CD2">
        <w:t>ze dne 15. června 2016 č. 538</w:t>
      </w:r>
      <w:r>
        <w:t>,</w:t>
      </w:r>
      <w:r w:rsidRPr="00735CD2">
        <w:t xml:space="preserve"> </w:t>
      </w:r>
      <w:r w:rsidRPr="009C5F5E">
        <w:rPr>
          <w:i/>
        </w:rPr>
        <w:t>o Implementačním plánu k</w:t>
      </w:r>
      <w:r>
        <w:rPr>
          <w:i/>
        </w:rPr>
        <w:t> </w:t>
      </w:r>
      <w:r w:rsidRPr="009C5F5E">
        <w:rPr>
          <w:i/>
        </w:rPr>
        <w:t xml:space="preserve">Akčnímu plánu rozvoje inteligentních dopravních systémů </w:t>
      </w:r>
      <w:r>
        <w:rPr>
          <w:i/>
        </w:rPr>
        <w:t xml:space="preserve">(ITS) </w:t>
      </w:r>
      <w:r w:rsidRPr="009C5F5E">
        <w:rPr>
          <w:i/>
        </w:rPr>
        <w:t>v České republice do roku 2020 (s výhledem do roku 2050)</w:t>
      </w:r>
      <w:r>
        <w:rPr>
          <w:i/>
        </w:rPr>
        <w:t>.</w:t>
      </w:r>
    </w:p>
  </w:footnote>
  <w:footnote w:id="13">
    <w:p w14:paraId="0773629E" w14:textId="54BC361E" w:rsidR="00877F4A" w:rsidRPr="00232A6E" w:rsidRDefault="00877F4A" w:rsidP="007043E2">
      <w:pPr>
        <w:spacing w:line="240" w:lineRule="auto"/>
        <w:ind w:left="284" w:hanging="284"/>
        <w:jc w:val="both"/>
        <w:rPr>
          <w:sz w:val="20"/>
          <w:szCs w:val="20"/>
        </w:rPr>
      </w:pPr>
      <w:r w:rsidRPr="00232A6E">
        <w:rPr>
          <w:rStyle w:val="Znakapoznpodarou"/>
          <w:sz w:val="20"/>
          <w:szCs w:val="20"/>
        </w:rPr>
        <w:footnoteRef/>
      </w:r>
      <w:r w:rsidRPr="00232A6E">
        <w:rPr>
          <w:sz w:val="20"/>
          <w:szCs w:val="20"/>
        </w:rPr>
        <w:t xml:space="preserve"> </w:t>
      </w:r>
      <w:r w:rsidRPr="00232A6E">
        <w:rPr>
          <w:sz w:val="20"/>
          <w:szCs w:val="20"/>
        </w:rPr>
        <w:tab/>
        <w:t xml:space="preserve">Takové předpoklady vyžaduje i </w:t>
      </w:r>
      <w:r w:rsidRPr="00232A6E">
        <w:rPr>
          <w:i/>
          <w:sz w:val="20"/>
          <w:szCs w:val="20"/>
        </w:rPr>
        <w:t>Metodika přípravy veřejných strategií</w:t>
      </w:r>
      <w:r w:rsidRPr="00232A6E">
        <w:rPr>
          <w:sz w:val="20"/>
          <w:szCs w:val="20"/>
        </w:rPr>
        <w:t xml:space="preserve">, která představuje </w:t>
      </w:r>
      <w:r w:rsidRPr="00232A6E">
        <w:rPr>
          <w:rFonts w:cstheme="minorHAnsi"/>
          <w:sz w:val="20"/>
          <w:szCs w:val="20"/>
          <w:lang w:eastAsia="cs-CZ"/>
        </w:rPr>
        <w:t>jednotnou metodologii pro tvorbu strategických dokumentů na úrovni státní správy</w:t>
      </w:r>
      <w:r>
        <w:rPr>
          <w:rFonts w:cstheme="minorHAnsi"/>
          <w:sz w:val="20"/>
          <w:szCs w:val="20"/>
          <w:lang w:eastAsia="cs-CZ"/>
        </w:rPr>
        <w:t>;</w:t>
      </w:r>
      <w:r w:rsidRPr="00232A6E">
        <w:rPr>
          <w:rFonts w:cstheme="minorHAnsi"/>
          <w:sz w:val="20"/>
          <w:szCs w:val="20"/>
          <w:lang w:eastAsia="cs-CZ"/>
        </w:rPr>
        <w:t xml:space="preserve"> </w:t>
      </w:r>
      <w:r>
        <w:rPr>
          <w:rFonts w:cstheme="minorHAnsi"/>
          <w:sz w:val="20"/>
          <w:szCs w:val="20"/>
          <w:lang w:eastAsia="cs-CZ"/>
        </w:rPr>
        <w:t xml:space="preserve">tato metodika byla </w:t>
      </w:r>
      <w:r w:rsidRPr="00232A6E">
        <w:rPr>
          <w:rFonts w:cstheme="minorHAnsi"/>
          <w:sz w:val="20"/>
          <w:szCs w:val="20"/>
          <w:lang w:eastAsia="cs-CZ"/>
        </w:rPr>
        <w:t>vzat</w:t>
      </w:r>
      <w:r>
        <w:rPr>
          <w:rFonts w:cstheme="minorHAnsi"/>
          <w:sz w:val="20"/>
          <w:szCs w:val="20"/>
          <w:lang w:eastAsia="cs-CZ"/>
        </w:rPr>
        <w:t>a</w:t>
      </w:r>
      <w:r w:rsidRPr="00232A6E">
        <w:rPr>
          <w:rFonts w:cstheme="minorHAnsi"/>
          <w:sz w:val="20"/>
          <w:szCs w:val="20"/>
          <w:lang w:eastAsia="cs-CZ"/>
        </w:rPr>
        <w:t xml:space="preserve"> na vědomí </w:t>
      </w:r>
      <w:r w:rsidRPr="00232A6E">
        <w:rPr>
          <w:rFonts w:cstheme="minorHAnsi"/>
          <w:sz w:val="20"/>
          <w:szCs w:val="20"/>
        </w:rPr>
        <w:t>usnesením vlády České republiky ze dne 2.</w:t>
      </w:r>
      <w:r>
        <w:rPr>
          <w:rFonts w:cstheme="minorHAnsi"/>
          <w:sz w:val="20"/>
          <w:szCs w:val="20"/>
        </w:rPr>
        <w:t xml:space="preserve"> </w:t>
      </w:r>
      <w:r w:rsidRPr="00232A6E">
        <w:rPr>
          <w:rFonts w:cstheme="minorHAnsi"/>
          <w:sz w:val="20"/>
          <w:szCs w:val="20"/>
        </w:rPr>
        <w:t xml:space="preserve">května 2013 č. 318, </w:t>
      </w:r>
      <w:r w:rsidRPr="00232A6E">
        <w:rPr>
          <w:rFonts w:cstheme="minorHAnsi"/>
          <w:i/>
          <w:sz w:val="20"/>
          <w:szCs w:val="20"/>
        </w:rPr>
        <w:t>k Metodice přípravy veřejných strategií</w:t>
      </w:r>
      <w:r w:rsidRPr="00232A6E">
        <w:rPr>
          <w:rFonts w:cstheme="minorHAnsi"/>
          <w:sz w:val="20"/>
          <w:szCs w:val="20"/>
          <w:lang w:eastAsia="cs-CZ"/>
        </w:rPr>
        <w:t>.</w:t>
      </w:r>
    </w:p>
    <w:p w14:paraId="709AF9F9" w14:textId="77777777" w:rsidR="00877F4A" w:rsidRDefault="00877F4A">
      <w:pPr>
        <w:pStyle w:val="Textpoznpodarou"/>
      </w:pPr>
    </w:p>
  </w:footnote>
  <w:footnote w:id="14">
    <w:p w14:paraId="0474B69A" w14:textId="77777777" w:rsidR="00877F4A" w:rsidRDefault="00877F4A" w:rsidP="00B6296F">
      <w:pPr>
        <w:pStyle w:val="Textpoznpodarou"/>
        <w:ind w:left="284" w:hanging="284"/>
      </w:pPr>
      <w:r>
        <w:rPr>
          <w:rStyle w:val="Znakapoznpodarou"/>
        </w:rPr>
        <w:footnoteRef/>
      </w:r>
      <w:r>
        <w:t xml:space="preserve"> </w:t>
      </w:r>
      <w:r>
        <w:tab/>
        <w:t>Německo, Rakousko, Švýcarsko, Finsko.</w:t>
      </w:r>
    </w:p>
  </w:footnote>
  <w:footnote w:id="15">
    <w:p w14:paraId="0C8DF037" w14:textId="5375074C" w:rsidR="00877F4A" w:rsidRDefault="00877F4A" w:rsidP="00B6296F">
      <w:pPr>
        <w:pStyle w:val="Textpoznpodarou"/>
        <w:ind w:left="284" w:hanging="284"/>
      </w:pPr>
      <w:r>
        <w:rPr>
          <w:rStyle w:val="Znakapoznpodarou"/>
        </w:rPr>
        <w:footnoteRef/>
      </w:r>
      <w:r>
        <w:t xml:space="preserve"> </w:t>
      </w:r>
      <w:r>
        <w:tab/>
      </w:r>
      <w:r w:rsidRPr="00C33BB6">
        <w:t>Trans-</w:t>
      </w:r>
      <w:proofErr w:type="spellStart"/>
      <w:r w:rsidRPr="00C33BB6">
        <w:t>European</w:t>
      </w:r>
      <w:proofErr w:type="spellEnd"/>
      <w:r w:rsidRPr="00C33BB6">
        <w:t xml:space="preserve"> Transport </w:t>
      </w:r>
      <w:proofErr w:type="spellStart"/>
      <w:r w:rsidRPr="00C33BB6">
        <w:t>Networks</w:t>
      </w:r>
      <w:proofErr w:type="spellEnd"/>
      <w:r w:rsidRPr="00C33BB6">
        <w:t xml:space="preserve"> (</w:t>
      </w:r>
      <w:r>
        <w:t>t</w:t>
      </w:r>
      <w:r w:rsidRPr="00C33BB6">
        <w:t>ransevropská dopravní síť)</w:t>
      </w:r>
      <w:r>
        <w:t>.</w:t>
      </w:r>
    </w:p>
  </w:footnote>
  <w:footnote w:id="16">
    <w:p w14:paraId="3C451F49" w14:textId="77777777" w:rsidR="00877F4A" w:rsidRDefault="00877F4A" w:rsidP="00B6296F">
      <w:pPr>
        <w:pStyle w:val="Textpoznpodarou"/>
        <w:ind w:left="284" w:hanging="284"/>
        <w:jc w:val="both"/>
      </w:pPr>
      <w:r>
        <w:rPr>
          <w:rStyle w:val="Znakapoznpodarou"/>
        </w:rPr>
        <w:footnoteRef/>
      </w:r>
      <w:r>
        <w:t xml:space="preserve"> </w:t>
      </w:r>
      <w:r>
        <w:tab/>
        <w:t>Nezahrnuje 8 projektů dokončených</w:t>
      </w:r>
      <w:r w:rsidRPr="005C3B67">
        <w:t xml:space="preserve"> ještě před zpracováním Implementačního plánu</w:t>
      </w:r>
      <w:r>
        <w:t xml:space="preserve"> ITS, které byly v gesci ŘSD.</w:t>
      </w:r>
    </w:p>
  </w:footnote>
  <w:footnote w:id="17">
    <w:p w14:paraId="42CDFAED" w14:textId="67D392E9" w:rsidR="00877F4A" w:rsidRPr="001F77CD" w:rsidRDefault="00877F4A" w:rsidP="00B6296F">
      <w:pPr>
        <w:pStyle w:val="Textpoznpodarou"/>
        <w:ind w:left="284" w:hanging="284"/>
        <w:jc w:val="both"/>
      </w:pPr>
      <w:r>
        <w:rPr>
          <w:rStyle w:val="Znakapoznpodarou"/>
        </w:rPr>
        <w:footnoteRef/>
      </w:r>
      <w:r>
        <w:t xml:space="preserve"> </w:t>
      </w:r>
      <w:r>
        <w:tab/>
      </w:r>
      <w:r w:rsidRPr="001F77CD">
        <w:t xml:space="preserve">Dle </w:t>
      </w:r>
      <w:r w:rsidRPr="00C94EB1">
        <w:rPr>
          <w:i/>
        </w:rPr>
        <w:t>Pravidel pro financování z rozpočtu Státního fondu dopravní infrastruktury</w:t>
      </w:r>
      <w:r w:rsidRPr="001F77CD">
        <w:t xml:space="preserve"> položk</w:t>
      </w:r>
      <w:r>
        <w:t>y</w:t>
      </w:r>
      <w:r w:rsidRPr="001F77CD">
        <w:t xml:space="preserve"> v rozpočtu SFDI, ze kter</w:t>
      </w:r>
      <w:r>
        <w:t>ých</w:t>
      </w:r>
      <w:r w:rsidRPr="001F77CD">
        <w:t xml:space="preserve"> j</w:t>
      </w:r>
      <w:r>
        <w:t>sou</w:t>
      </w:r>
      <w:r w:rsidRPr="001F77CD">
        <w:t xml:space="preserve"> mimo jiné financován</w:t>
      </w:r>
      <w:r>
        <w:t>y</w:t>
      </w:r>
      <w:r w:rsidRPr="001F77CD">
        <w:t xml:space="preserve"> příprava a vypořádání akcí financovaných z rozpočtu SFDI, které však zároveň nejsou vedeny jako jmenovité akce, nebo </w:t>
      </w:r>
      <w:r>
        <w:t xml:space="preserve">položky, </w:t>
      </w:r>
      <w:r w:rsidRPr="001F77CD">
        <w:t>ze kter</w:t>
      </w:r>
      <w:r>
        <w:t>ých</w:t>
      </w:r>
      <w:r w:rsidRPr="001F77CD">
        <w:t xml:space="preserve"> jsou financovány zejména druhově stejné akce, které nejsou v rozpočtu SFDI zařazen</w:t>
      </w:r>
      <w:r>
        <w:t>y</w:t>
      </w:r>
      <w:r w:rsidRPr="001F77CD">
        <w:t xml:space="preserve"> jako samostatné položky.</w:t>
      </w:r>
    </w:p>
  </w:footnote>
  <w:footnote w:id="18">
    <w:p w14:paraId="732033E8" w14:textId="3F5D69B1" w:rsidR="00877F4A" w:rsidRPr="001F77CD" w:rsidRDefault="00877F4A" w:rsidP="00B6296F">
      <w:pPr>
        <w:pStyle w:val="Textpoznpodarou"/>
        <w:ind w:left="284" w:hanging="284"/>
        <w:jc w:val="both"/>
      </w:pPr>
      <w:r>
        <w:rPr>
          <w:rStyle w:val="Znakapoznpodarou"/>
        </w:rPr>
        <w:footnoteRef/>
      </w:r>
      <w:r>
        <w:t xml:space="preserve"> </w:t>
      </w:r>
      <w:r>
        <w:tab/>
      </w:r>
      <w:r w:rsidRPr="001F77CD">
        <w:t xml:space="preserve">Dle </w:t>
      </w:r>
      <w:r w:rsidRPr="001F77CD">
        <w:rPr>
          <w:i/>
        </w:rPr>
        <w:t xml:space="preserve">Pravidel pro financování z rozpočtu Státního fondu dopravní infrastruktury </w:t>
      </w:r>
      <w:r w:rsidRPr="001F77CD">
        <w:t>investiční akce (kód 60) a/nebo akce neinvestičního charakteru (kód 50), kter</w:t>
      </w:r>
      <w:r>
        <w:t>é</w:t>
      </w:r>
      <w:r w:rsidRPr="001F77CD">
        <w:t xml:space="preserve"> j</w:t>
      </w:r>
      <w:r>
        <w:t>sou</w:t>
      </w:r>
      <w:r w:rsidRPr="001F77CD">
        <w:t xml:space="preserve"> opatřen</w:t>
      </w:r>
      <w:r>
        <w:t>y</w:t>
      </w:r>
      <w:r w:rsidRPr="001F77CD">
        <w:t xml:space="preserve"> číslem ISPROFIN/ISPROFOND a</w:t>
      </w:r>
      <w:r>
        <w:t> </w:t>
      </w:r>
      <w:r w:rsidRPr="001F77CD">
        <w:t>jmenovitě uveden</w:t>
      </w:r>
      <w:r>
        <w:t>y</w:t>
      </w:r>
      <w:r w:rsidRPr="001F77CD">
        <w:t xml:space="preserve"> ve schváleném</w:t>
      </w:r>
      <w:r>
        <w:t>,</w:t>
      </w:r>
      <w:r w:rsidRPr="001F77CD">
        <w:t xml:space="preserve"> případně upraveném rozpočtu SFDI.</w:t>
      </w:r>
    </w:p>
  </w:footnote>
  <w:footnote w:id="19">
    <w:p w14:paraId="35743502" w14:textId="77777777" w:rsidR="00877F4A" w:rsidRPr="00724039" w:rsidRDefault="00877F4A" w:rsidP="00B6296F">
      <w:pPr>
        <w:pStyle w:val="Textpoznpodarou"/>
        <w:ind w:left="284" w:hanging="284"/>
        <w:jc w:val="both"/>
      </w:pPr>
      <w:r w:rsidRPr="00D33C28">
        <w:rPr>
          <w:rStyle w:val="Znakapoznpodarou"/>
        </w:rPr>
        <w:footnoteRef/>
      </w:r>
      <w:r w:rsidRPr="00D33C28">
        <w:t xml:space="preserve"> </w:t>
      </w:r>
      <w:r>
        <w:tab/>
      </w:r>
      <w:r w:rsidRPr="00232A6E">
        <w:t>Směrnice č. V-2/2012 upravující postupy MD, investorských organizací a SFDI v průběhu přípravy investičních a neinvestičních akcí dopravní infrastruktury, financovaných bez účasti státního rozpočtu.</w:t>
      </w:r>
    </w:p>
  </w:footnote>
  <w:footnote w:id="20">
    <w:p w14:paraId="46224C97" w14:textId="44C872AA" w:rsidR="00877F4A" w:rsidRDefault="00877F4A" w:rsidP="00B6296F">
      <w:pPr>
        <w:pStyle w:val="Textpoznpodarou"/>
        <w:ind w:left="284" w:hanging="284"/>
        <w:jc w:val="both"/>
      </w:pPr>
      <w:r>
        <w:rPr>
          <w:rStyle w:val="Znakapoznpodarou"/>
        </w:rPr>
        <w:footnoteRef/>
      </w:r>
      <w:r>
        <w:t xml:space="preserve"> </w:t>
      </w:r>
      <w:r>
        <w:tab/>
        <w:t>V rámci silničních staveb plánovalo ŘSD realizovat na dálnici D1 jednu váhu pro vysokorychlostní kontrolní vážení. Do doby ukončení kontroly však nebyla vybudována.</w:t>
      </w:r>
    </w:p>
  </w:footnote>
  <w:footnote w:id="21">
    <w:p w14:paraId="2CE125E8" w14:textId="6EDAA8F1" w:rsidR="00877F4A" w:rsidRDefault="00877F4A" w:rsidP="00B6296F">
      <w:pPr>
        <w:pStyle w:val="Textpoznpodarou"/>
        <w:ind w:left="284" w:hanging="284"/>
        <w:jc w:val="both"/>
      </w:pPr>
      <w:r>
        <w:rPr>
          <w:rStyle w:val="Znakapoznpodarou"/>
        </w:rPr>
        <w:footnoteRef/>
      </w:r>
      <w:r>
        <w:t xml:space="preserve"> </w:t>
      </w:r>
      <w:r>
        <w:tab/>
      </w:r>
      <w:r w:rsidRPr="00CC462C">
        <w:t xml:space="preserve">Změna </w:t>
      </w:r>
      <w:r>
        <w:t>vyhlášky</w:t>
      </w:r>
      <w:r w:rsidRPr="00CC462C">
        <w:t xml:space="preserve"> č. 104/1997 Sb., </w:t>
      </w:r>
      <w:r>
        <w:t xml:space="preserve">kterou se provádí zákon o pozemních komunikacích, </w:t>
      </w:r>
      <w:r w:rsidRPr="00CC462C">
        <w:t>nebyla jedinou příč</w:t>
      </w:r>
      <w:r>
        <w:t xml:space="preserve">inou, proč nedošlo k využití vah z let 2011 a </w:t>
      </w:r>
      <w:r w:rsidRPr="00CC462C">
        <w:t>2012 pro vysokorychlostní kontrolní vážení. Další příčinou by</w:t>
      </w:r>
      <w:r>
        <w:t>lo vydání „Opatření obecné povahy“, které</w:t>
      </w:r>
      <w:r w:rsidRPr="00CC462C">
        <w:t xml:space="preserve"> </w:t>
      </w:r>
      <w:r>
        <w:t>vydal Český metrologický institut</w:t>
      </w:r>
      <w:r w:rsidRPr="00CC462C">
        <w:t xml:space="preserve"> </w:t>
      </w:r>
      <w:r>
        <w:t xml:space="preserve">a </w:t>
      </w:r>
      <w:r w:rsidRPr="00CC462C">
        <w:t>které nově určovalo tech</w:t>
      </w:r>
      <w:r>
        <w:t>nické parametry pro umístění vah</w:t>
      </w:r>
      <w:r w:rsidRPr="00CC462C">
        <w:t xml:space="preserve"> pr</w:t>
      </w:r>
      <w:r>
        <w:t>o zajištění přesnosti měření vah</w:t>
      </w:r>
      <w:r w:rsidRPr="00CC462C">
        <w:t xml:space="preserve">. Na schválení </w:t>
      </w:r>
      <w:r>
        <w:t>opatření</w:t>
      </w:r>
      <w:r w:rsidRPr="00CC462C">
        <w:t xml:space="preserve"> nemělo ŘSD žádný vliv.</w:t>
      </w:r>
    </w:p>
  </w:footnote>
  <w:footnote w:id="22">
    <w:p w14:paraId="54780215" w14:textId="77777777" w:rsidR="00877F4A" w:rsidRDefault="00877F4A" w:rsidP="00B6296F">
      <w:pPr>
        <w:pStyle w:val="Textpoznpodarou"/>
        <w:ind w:left="284" w:hanging="284"/>
        <w:jc w:val="both"/>
      </w:pPr>
      <w:r w:rsidRPr="000437B0">
        <w:rPr>
          <w:rStyle w:val="Znakapoznpodarou"/>
        </w:rPr>
        <w:footnoteRef/>
      </w:r>
      <w:r w:rsidRPr="000437B0">
        <w:t xml:space="preserve"> </w:t>
      </w:r>
      <w:r>
        <w:tab/>
        <w:t>Ve Středočeském</w:t>
      </w:r>
      <w:r w:rsidRPr="000437B0">
        <w:t xml:space="preserve"> kraj</w:t>
      </w:r>
      <w:r>
        <w:t>i byly provozovány 4 váhy pro vysokorychlostní kontrolní vážení</w:t>
      </w:r>
      <w:r w:rsidRPr="000437B0">
        <w:t xml:space="preserve"> a</w:t>
      </w:r>
      <w:r>
        <w:t xml:space="preserve"> jedna váha byla provozována v</w:t>
      </w:r>
      <w:r w:rsidRPr="000437B0">
        <w:t xml:space="preserve"> Kraj</w:t>
      </w:r>
      <w:r>
        <w:t>i</w:t>
      </w:r>
      <w:r w:rsidRPr="000437B0">
        <w:t xml:space="preserve"> Vysočina</w:t>
      </w:r>
      <w:r>
        <w:t>.</w:t>
      </w:r>
    </w:p>
  </w:footnote>
  <w:footnote w:id="23">
    <w:p w14:paraId="1AF4C070" w14:textId="77777777" w:rsidR="00877F4A" w:rsidRDefault="00877F4A" w:rsidP="00B6296F">
      <w:pPr>
        <w:pStyle w:val="Textpoznpodarou"/>
        <w:ind w:left="284" w:hanging="284"/>
      </w:pPr>
      <w:r>
        <w:rPr>
          <w:rStyle w:val="Znakapoznpodarou"/>
        </w:rPr>
        <w:footnoteRef/>
      </w:r>
      <w:r>
        <w:t xml:space="preserve"> </w:t>
      </w:r>
      <w:r>
        <w:tab/>
        <w:t>NDIC sídlí v Ostravě a je j</w:t>
      </w:r>
      <w:r w:rsidRPr="00C136D2">
        <w:t>e</w:t>
      </w:r>
      <w:r>
        <w:t>dním z provozních pracovišť ŘSD.</w:t>
      </w:r>
    </w:p>
  </w:footnote>
  <w:footnote w:id="24">
    <w:p w14:paraId="3A87563D" w14:textId="12A3F5DD" w:rsidR="00877F4A" w:rsidRDefault="00877F4A" w:rsidP="00B6296F">
      <w:pPr>
        <w:pStyle w:val="Textpoznpodarou"/>
        <w:ind w:left="284" w:hanging="284"/>
        <w:jc w:val="both"/>
      </w:pPr>
      <w:r>
        <w:rPr>
          <w:rStyle w:val="Znakapoznpodarou"/>
        </w:rPr>
        <w:footnoteRef/>
      </w:r>
      <w:r>
        <w:t xml:space="preserve"> </w:t>
      </w:r>
      <w:r>
        <w:tab/>
      </w:r>
      <w:r w:rsidRPr="00A91045">
        <w:t xml:space="preserve">RODOS je projekt vzniklý na základě </w:t>
      </w:r>
      <w:r w:rsidRPr="00232A6E">
        <w:rPr>
          <w:i/>
        </w:rPr>
        <w:t xml:space="preserve">Memoranda o spolupráci při realizaci pilotního projektu </w:t>
      </w:r>
      <w:r w:rsidRPr="00915F03">
        <w:rPr>
          <w:i/>
        </w:rPr>
        <w:t>„</w:t>
      </w:r>
      <w:proofErr w:type="spellStart"/>
      <w:r w:rsidRPr="00915F03">
        <w:rPr>
          <w:i/>
        </w:rPr>
        <w:t>viaRODOS</w:t>
      </w:r>
      <w:proofErr w:type="spellEnd"/>
      <w:r w:rsidRPr="00915F03">
        <w:rPr>
          <w:i/>
        </w:rPr>
        <w:t>“</w:t>
      </w:r>
      <w:r w:rsidRPr="00A91045">
        <w:t xml:space="preserve"> uzavřeného mezi ŘSD a Vysokou školou báňskou – Technickou univerzitou Ostrava dne 6. 8. 2013</w:t>
      </w:r>
      <w:r>
        <w:t>.</w:t>
      </w:r>
    </w:p>
  </w:footnote>
  <w:footnote w:id="25">
    <w:p w14:paraId="75043BEC" w14:textId="4562471E" w:rsidR="00877F4A" w:rsidRDefault="00877F4A" w:rsidP="00B6296F">
      <w:pPr>
        <w:pStyle w:val="Textpoznpodarou"/>
        <w:ind w:left="284" w:hanging="284"/>
        <w:jc w:val="both"/>
      </w:pPr>
      <w:r>
        <w:rPr>
          <w:rStyle w:val="Znakapoznpodarou"/>
        </w:rPr>
        <w:footnoteRef/>
      </w:r>
      <w:r>
        <w:t xml:space="preserve"> </w:t>
      </w:r>
      <w:r>
        <w:tab/>
        <w:t>Např. soukromí autodopravci, Česká pošta, Český rozhlas Radiožurnál, města či krajské úřady.</w:t>
      </w:r>
    </w:p>
  </w:footnote>
  <w:footnote w:id="26">
    <w:p w14:paraId="3E7BBDCD" w14:textId="77777777" w:rsidR="00877F4A" w:rsidRDefault="00877F4A" w:rsidP="00B6296F">
      <w:pPr>
        <w:pStyle w:val="Textpoznpodarou"/>
        <w:ind w:left="284" w:hanging="284"/>
        <w:jc w:val="both"/>
      </w:pPr>
      <w:r>
        <w:rPr>
          <w:rStyle w:val="Znakapoznpodarou"/>
        </w:rPr>
        <w:footnoteRef/>
      </w:r>
      <w:r>
        <w:t xml:space="preserve"> </w:t>
      </w:r>
      <w:r>
        <w:tab/>
      </w:r>
      <w:proofErr w:type="spellStart"/>
      <w:r w:rsidRPr="00190A0E">
        <w:t>Geoportál</w:t>
      </w:r>
      <w:proofErr w:type="spellEnd"/>
      <w:r w:rsidRPr="00190A0E">
        <w:t xml:space="preserve"> slouží k prezentaci geografických dat o silniční a dálniční síti, není tedy pouze nástrojem pro koordinaci uzavírek mezi jednotlivými institucemi provozujícími silniční síť</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F90C8" w14:textId="77777777" w:rsidR="00877F4A" w:rsidRPr="0064493A" w:rsidRDefault="00877F4A" w:rsidP="0064493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5F9C7" w14:textId="77777777" w:rsidR="00877F4A" w:rsidRPr="00306BBA" w:rsidRDefault="00877F4A" w:rsidP="00F23B81">
    <w:pPr>
      <w:pStyle w:val="Zhlav"/>
      <w:jc w:val="right"/>
      <w:rPr>
        <w:b/>
      </w:rPr>
    </w:pPr>
    <w:r w:rsidRPr="00306BBA">
      <w:rPr>
        <w:b/>
      </w:rPr>
      <w:t>Příloha č.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1685"/>
    <w:multiLevelType w:val="hybridMultilevel"/>
    <w:tmpl w:val="454E1368"/>
    <w:lvl w:ilvl="0" w:tplc="4F7A7914">
      <w:start w:val="1"/>
      <w:numFmt w:val="decimal"/>
      <w:lvlText w:val="4.%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F23343"/>
    <w:multiLevelType w:val="hybridMultilevel"/>
    <w:tmpl w:val="9740E86A"/>
    <w:lvl w:ilvl="0" w:tplc="0518EAAE">
      <w:start w:val="48"/>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57322E"/>
    <w:multiLevelType w:val="hybridMultilevel"/>
    <w:tmpl w:val="454E1368"/>
    <w:lvl w:ilvl="0" w:tplc="4F7A7914">
      <w:start w:val="1"/>
      <w:numFmt w:val="decimal"/>
      <w:lvlText w:val="4.%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735C20"/>
    <w:multiLevelType w:val="hybridMultilevel"/>
    <w:tmpl w:val="E88E399E"/>
    <w:lvl w:ilvl="0" w:tplc="04050015">
      <w:start w:val="1"/>
      <w:numFmt w:val="upp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963465A"/>
    <w:multiLevelType w:val="hybridMultilevel"/>
    <w:tmpl w:val="5810DABC"/>
    <w:lvl w:ilvl="0" w:tplc="04050015">
      <w:start w:val="1"/>
      <w:numFmt w:val="upperLetter"/>
      <w:lvlText w:val="%1."/>
      <w:lvlJc w:val="left"/>
      <w:pPr>
        <w:ind w:left="1440" w:hanging="360"/>
      </w:pPr>
    </w:lvl>
    <w:lvl w:ilvl="1" w:tplc="04050015">
      <w:start w:val="1"/>
      <w:numFmt w:val="upp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32C444B"/>
    <w:multiLevelType w:val="hybridMultilevel"/>
    <w:tmpl w:val="850EF5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50533F"/>
    <w:multiLevelType w:val="hybridMultilevel"/>
    <w:tmpl w:val="D58C1D5A"/>
    <w:lvl w:ilvl="0" w:tplc="0405000B">
      <w:start w:val="1"/>
      <w:numFmt w:val="bullet"/>
      <w:lvlText w:val=""/>
      <w:lvlJc w:val="left"/>
      <w:pPr>
        <w:ind w:left="1069" w:hanging="360"/>
      </w:pPr>
      <w:rPr>
        <w:rFonts w:ascii="Wingdings" w:hAnsi="Wingding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 w15:restartNumberingAfterBreak="0">
    <w:nsid w:val="16393C78"/>
    <w:multiLevelType w:val="multilevel"/>
    <w:tmpl w:val="9FE6B8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180B71"/>
    <w:multiLevelType w:val="hybridMultilevel"/>
    <w:tmpl w:val="72DA8666"/>
    <w:lvl w:ilvl="0" w:tplc="04050001">
      <w:start w:val="1"/>
      <w:numFmt w:val="bullet"/>
      <w:lvlText w:val=""/>
      <w:lvlJc w:val="left"/>
      <w:pPr>
        <w:ind w:left="720" w:hanging="360"/>
      </w:pPr>
      <w:rPr>
        <w:rFonts w:ascii="Symbol" w:hAnsi="Symbol"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D37306"/>
    <w:multiLevelType w:val="hybridMultilevel"/>
    <w:tmpl w:val="8876BFF6"/>
    <w:lvl w:ilvl="0" w:tplc="79DE9F94">
      <w:start w:val="1"/>
      <w:numFmt w:val="upperLetter"/>
      <w:suff w:val="space"/>
      <w:lvlText w:val="%1."/>
      <w:lvlJc w:val="left"/>
      <w:pPr>
        <w:ind w:left="720" w:hanging="360"/>
      </w:pPr>
      <w:rPr>
        <w:rFonts w:hint="default"/>
        <w:b/>
        <w:color w:val="004595"/>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636720"/>
    <w:multiLevelType w:val="hybridMultilevel"/>
    <w:tmpl w:val="F190A1C6"/>
    <w:lvl w:ilvl="0" w:tplc="6F72C7C2">
      <w:start w:val="1"/>
      <w:numFmt w:val="upperLetter"/>
      <w:suff w:val="space"/>
      <w:lvlText w:val="%1."/>
      <w:lvlJc w:val="left"/>
      <w:pPr>
        <w:ind w:left="277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D970CC"/>
    <w:multiLevelType w:val="hybridMultilevel"/>
    <w:tmpl w:val="024C93F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2" w15:restartNumberingAfterBreak="0">
    <w:nsid w:val="1F006D70"/>
    <w:multiLevelType w:val="hybridMultilevel"/>
    <w:tmpl w:val="454E1368"/>
    <w:lvl w:ilvl="0" w:tplc="4F7A7914">
      <w:start w:val="1"/>
      <w:numFmt w:val="decimal"/>
      <w:lvlText w:val="4.%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4D6A2E"/>
    <w:multiLevelType w:val="hybridMultilevel"/>
    <w:tmpl w:val="6840E6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25CE0237"/>
    <w:multiLevelType w:val="hybridMultilevel"/>
    <w:tmpl w:val="61544D8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7856181"/>
    <w:multiLevelType w:val="hybridMultilevel"/>
    <w:tmpl w:val="2C3E93DC"/>
    <w:lvl w:ilvl="0" w:tplc="4F7A7914">
      <w:start w:val="1"/>
      <w:numFmt w:val="decimal"/>
      <w:lvlText w:val="4.%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E276BB"/>
    <w:multiLevelType w:val="hybridMultilevel"/>
    <w:tmpl w:val="8368B166"/>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2B632424"/>
    <w:multiLevelType w:val="hybridMultilevel"/>
    <w:tmpl w:val="7D8E52EC"/>
    <w:lvl w:ilvl="0" w:tplc="0518EAAE">
      <w:start w:val="48"/>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E7B521A"/>
    <w:multiLevelType w:val="hybridMultilevel"/>
    <w:tmpl w:val="E1262CA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2F1628C9"/>
    <w:multiLevelType w:val="hybridMultilevel"/>
    <w:tmpl w:val="AC6A0D3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35CB5E05"/>
    <w:multiLevelType w:val="multilevel"/>
    <w:tmpl w:val="63B8F218"/>
    <w:lvl w:ilvl="0">
      <w:start w:val="1"/>
      <w:numFmt w:val="upperRoman"/>
      <w:suff w:val="space"/>
      <w:lvlText w:val="%1."/>
      <w:lvlJc w:val="left"/>
      <w:pPr>
        <w:ind w:left="1080" w:hanging="72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88E515C"/>
    <w:multiLevelType w:val="hybridMultilevel"/>
    <w:tmpl w:val="1A5A6CA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389621AD"/>
    <w:multiLevelType w:val="hybridMultilevel"/>
    <w:tmpl w:val="7D2691D6"/>
    <w:lvl w:ilvl="0" w:tplc="4F7A7914">
      <w:start w:val="1"/>
      <w:numFmt w:val="decimal"/>
      <w:lvlText w:val="4.%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25D3A52"/>
    <w:multiLevelType w:val="hybridMultilevel"/>
    <w:tmpl w:val="28304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48E008AB"/>
    <w:multiLevelType w:val="hybridMultilevel"/>
    <w:tmpl w:val="87E6261C"/>
    <w:lvl w:ilvl="0" w:tplc="04050015">
      <w:start w:val="1"/>
      <w:numFmt w:val="upperLetter"/>
      <w:lvlText w:val="%1."/>
      <w:lvlJc w:val="left"/>
      <w:pPr>
        <w:ind w:left="1068" w:hanging="360"/>
      </w:pPr>
      <w:rPr>
        <w:rFonts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5" w15:restartNumberingAfterBreak="0">
    <w:nsid w:val="49051637"/>
    <w:multiLevelType w:val="hybridMultilevel"/>
    <w:tmpl w:val="DFD6D866"/>
    <w:lvl w:ilvl="0" w:tplc="04050015">
      <w:start w:val="1"/>
      <w:numFmt w:val="upp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49B205B3"/>
    <w:multiLevelType w:val="hybridMultilevel"/>
    <w:tmpl w:val="1212C3AA"/>
    <w:lvl w:ilvl="0" w:tplc="431CD86A">
      <w:start w:val="2"/>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A1F4C55"/>
    <w:multiLevelType w:val="hybridMultilevel"/>
    <w:tmpl w:val="7D8E52EC"/>
    <w:lvl w:ilvl="0" w:tplc="0518EAAE">
      <w:start w:val="48"/>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51E383C"/>
    <w:multiLevelType w:val="hybridMultilevel"/>
    <w:tmpl w:val="FF7AB8D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575406CE"/>
    <w:multiLevelType w:val="hybridMultilevel"/>
    <w:tmpl w:val="45A2ACD0"/>
    <w:lvl w:ilvl="0" w:tplc="D492A66E">
      <w:start w:val="3"/>
      <w:numFmt w:val="upperRoman"/>
      <w:suff w:val="space"/>
      <w:lvlText w:val="%1."/>
      <w:lvlJc w:val="left"/>
      <w:pPr>
        <w:ind w:left="720" w:hanging="720"/>
      </w:pPr>
      <w:rPr>
        <w:rFonts w:hint="default"/>
      </w:rPr>
    </w:lvl>
    <w:lvl w:ilvl="1" w:tplc="F2EE19C8">
      <w:numFmt w:val="bullet"/>
      <w:lvlText w:val="•"/>
      <w:lvlJc w:val="left"/>
      <w:pPr>
        <w:ind w:left="1440" w:hanging="360"/>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B256DD8"/>
    <w:multiLevelType w:val="hybridMultilevel"/>
    <w:tmpl w:val="95401F68"/>
    <w:lvl w:ilvl="0" w:tplc="0518EAAE">
      <w:start w:val="48"/>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6273F6"/>
    <w:multiLevelType w:val="hybridMultilevel"/>
    <w:tmpl w:val="D230371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F0A542F"/>
    <w:multiLevelType w:val="hybridMultilevel"/>
    <w:tmpl w:val="95401F68"/>
    <w:lvl w:ilvl="0" w:tplc="0518EAAE">
      <w:start w:val="48"/>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F5F7A65"/>
    <w:multiLevelType w:val="hybridMultilevel"/>
    <w:tmpl w:val="76F40EF0"/>
    <w:lvl w:ilvl="0" w:tplc="04050017">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627C09A9"/>
    <w:multiLevelType w:val="hybridMultilevel"/>
    <w:tmpl w:val="94168568"/>
    <w:lvl w:ilvl="0" w:tplc="04050001">
      <w:start w:val="1"/>
      <w:numFmt w:val="bullet"/>
      <w:lvlText w:val=""/>
      <w:lvlJc w:val="left"/>
      <w:pPr>
        <w:ind w:left="1487" w:hanging="360"/>
      </w:pPr>
      <w:rPr>
        <w:rFonts w:ascii="Symbol" w:hAnsi="Symbol" w:hint="default"/>
      </w:rPr>
    </w:lvl>
    <w:lvl w:ilvl="1" w:tplc="04050003" w:tentative="1">
      <w:start w:val="1"/>
      <w:numFmt w:val="bullet"/>
      <w:lvlText w:val="o"/>
      <w:lvlJc w:val="left"/>
      <w:pPr>
        <w:ind w:left="2207" w:hanging="360"/>
      </w:pPr>
      <w:rPr>
        <w:rFonts w:ascii="Courier New" w:hAnsi="Courier New" w:cs="Courier New" w:hint="default"/>
      </w:rPr>
    </w:lvl>
    <w:lvl w:ilvl="2" w:tplc="04050005" w:tentative="1">
      <w:start w:val="1"/>
      <w:numFmt w:val="bullet"/>
      <w:lvlText w:val=""/>
      <w:lvlJc w:val="left"/>
      <w:pPr>
        <w:ind w:left="2927" w:hanging="360"/>
      </w:pPr>
      <w:rPr>
        <w:rFonts w:ascii="Wingdings" w:hAnsi="Wingdings" w:hint="default"/>
      </w:rPr>
    </w:lvl>
    <w:lvl w:ilvl="3" w:tplc="04050001" w:tentative="1">
      <w:start w:val="1"/>
      <w:numFmt w:val="bullet"/>
      <w:lvlText w:val=""/>
      <w:lvlJc w:val="left"/>
      <w:pPr>
        <w:ind w:left="3647" w:hanging="360"/>
      </w:pPr>
      <w:rPr>
        <w:rFonts w:ascii="Symbol" w:hAnsi="Symbol" w:hint="default"/>
      </w:rPr>
    </w:lvl>
    <w:lvl w:ilvl="4" w:tplc="04050003" w:tentative="1">
      <w:start w:val="1"/>
      <w:numFmt w:val="bullet"/>
      <w:lvlText w:val="o"/>
      <w:lvlJc w:val="left"/>
      <w:pPr>
        <w:ind w:left="4367" w:hanging="360"/>
      </w:pPr>
      <w:rPr>
        <w:rFonts w:ascii="Courier New" w:hAnsi="Courier New" w:cs="Courier New" w:hint="default"/>
      </w:rPr>
    </w:lvl>
    <w:lvl w:ilvl="5" w:tplc="04050005" w:tentative="1">
      <w:start w:val="1"/>
      <w:numFmt w:val="bullet"/>
      <w:lvlText w:val=""/>
      <w:lvlJc w:val="left"/>
      <w:pPr>
        <w:ind w:left="5087" w:hanging="360"/>
      </w:pPr>
      <w:rPr>
        <w:rFonts w:ascii="Wingdings" w:hAnsi="Wingdings" w:hint="default"/>
      </w:rPr>
    </w:lvl>
    <w:lvl w:ilvl="6" w:tplc="04050001" w:tentative="1">
      <w:start w:val="1"/>
      <w:numFmt w:val="bullet"/>
      <w:lvlText w:val=""/>
      <w:lvlJc w:val="left"/>
      <w:pPr>
        <w:ind w:left="5807" w:hanging="360"/>
      </w:pPr>
      <w:rPr>
        <w:rFonts w:ascii="Symbol" w:hAnsi="Symbol" w:hint="default"/>
      </w:rPr>
    </w:lvl>
    <w:lvl w:ilvl="7" w:tplc="04050003" w:tentative="1">
      <w:start w:val="1"/>
      <w:numFmt w:val="bullet"/>
      <w:lvlText w:val="o"/>
      <w:lvlJc w:val="left"/>
      <w:pPr>
        <w:ind w:left="6527" w:hanging="360"/>
      </w:pPr>
      <w:rPr>
        <w:rFonts w:ascii="Courier New" w:hAnsi="Courier New" w:cs="Courier New" w:hint="default"/>
      </w:rPr>
    </w:lvl>
    <w:lvl w:ilvl="8" w:tplc="04050005" w:tentative="1">
      <w:start w:val="1"/>
      <w:numFmt w:val="bullet"/>
      <w:lvlText w:val=""/>
      <w:lvlJc w:val="left"/>
      <w:pPr>
        <w:ind w:left="7247" w:hanging="360"/>
      </w:pPr>
      <w:rPr>
        <w:rFonts w:ascii="Wingdings" w:hAnsi="Wingdings" w:hint="default"/>
      </w:rPr>
    </w:lvl>
  </w:abstractNum>
  <w:abstractNum w:abstractNumId="35" w15:restartNumberingAfterBreak="0">
    <w:nsid w:val="67242003"/>
    <w:multiLevelType w:val="hybridMultilevel"/>
    <w:tmpl w:val="B750FFE2"/>
    <w:lvl w:ilvl="0" w:tplc="4F7A7914">
      <w:start w:val="1"/>
      <w:numFmt w:val="decimal"/>
      <w:lvlText w:val="4.%1."/>
      <w:lvlJc w:val="left"/>
      <w:pPr>
        <w:ind w:left="360" w:hanging="360"/>
      </w:pPr>
      <w:rPr>
        <w:rFonts w:hint="default"/>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BA31FCF"/>
    <w:multiLevelType w:val="hybridMultilevel"/>
    <w:tmpl w:val="9A0657AA"/>
    <w:lvl w:ilvl="0" w:tplc="0405000F">
      <w:start w:val="1"/>
      <w:numFmt w:val="decimal"/>
      <w:lvlText w:val="%1."/>
      <w:lvlJc w:val="left"/>
      <w:pPr>
        <w:ind w:left="360" w:hanging="360"/>
      </w:pPr>
      <w:rPr>
        <w:rFonts w:hint="default"/>
      </w:rPr>
    </w:lvl>
    <w:lvl w:ilvl="1" w:tplc="04050015">
      <w:start w:val="1"/>
      <w:numFmt w:val="upp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06520A5"/>
    <w:multiLevelType w:val="hybridMultilevel"/>
    <w:tmpl w:val="9D8A42A2"/>
    <w:lvl w:ilvl="0" w:tplc="4F7A7914">
      <w:start w:val="1"/>
      <w:numFmt w:val="decimal"/>
      <w:lvlText w:val="4.%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23C47E0"/>
    <w:multiLevelType w:val="hybridMultilevel"/>
    <w:tmpl w:val="454E1368"/>
    <w:lvl w:ilvl="0" w:tplc="4F7A7914">
      <w:start w:val="1"/>
      <w:numFmt w:val="decimal"/>
      <w:lvlText w:val="4.%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4A10505"/>
    <w:multiLevelType w:val="hybridMultilevel"/>
    <w:tmpl w:val="CA080B4A"/>
    <w:lvl w:ilvl="0" w:tplc="4F7A7914">
      <w:start w:val="1"/>
      <w:numFmt w:val="decimal"/>
      <w:lvlText w:val="4.%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6142419"/>
    <w:multiLevelType w:val="hybridMultilevel"/>
    <w:tmpl w:val="68144F6E"/>
    <w:lvl w:ilvl="0" w:tplc="BBB823E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1070EA"/>
    <w:multiLevelType w:val="hybridMultilevel"/>
    <w:tmpl w:val="23A6E05A"/>
    <w:lvl w:ilvl="0" w:tplc="4F7A7914">
      <w:start w:val="1"/>
      <w:numFmt w:val="decimal"/>
      <w:lvlText w:val="4.%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7A625D98">
      <w:start w:val="3"/>
      <w:numFmt w:val="upp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A9F7AA4"/>
    <w:multiLevelType w:val="hybridMultilevel"/>
    <w:tmpl w:val="454E1368"/>
    <w:lvl w:ilvl="0" w:tplc="4F7A7914">
      <w:start w:val="1"/>
      <w:numFmt w:val="decimal"/>
      <w:lvlText w:val="4.%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C6753D6"/>
    <w:multiLevelType w:val="hybridMultilevel"/>
    <w:tmpl w:val="76C035C0"/>
    <w:lvl w:ilvl="0" w:tplc="4F7A7914">
      <w:start w:val="1"/>
      <w:numFmt w:val="decimal"/>
      <w:lvlText w:val="4.%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CE811E1"/>
    <w:multiLevelType w:val="hybridMultilevel"/>
    <w:tmpl w:val="56E02456"/>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45" w15:restartNumberingAfterBreak="0">
    <w:nsid w:val="7F163988"/>
    <w:multiLevelType w:val="hybridMultilevel"/>
    <w:tmpl w:val="7200CCF0"/>
    <w:lvl w:ilvl="0" w:tplc="4818315C">
      <w:start w:val="1"/>
      <w:numFmt w:val="decimal"/>
      <w:lvlText w:val="2.%1."/>
      <w:lvlJc w:val="left"/>
      <w:pPr>
        <w:ind w:left="360" w:hanging="360"/>
      </w:pPr>
      <w:rPr>
        <w:rFonts w:hint="default"/>
      </w:rPr>
    </w:lvl>
    <w:lvl w:ilvl="1" w:tplc="04050015">
      <w:start w:val="1"/>
      <w:numFmt w:val="upp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7"/>
  </w:num>
  <w:num w:numId="2">
    <w:abstractNumId w:val="45"/>
  </w:num>
  <w:num w:numId="3">
    <w:abstractNumId w:val="6"/>
  </w:num>
  <w:num w:numId="4">
    <w:abstractNumId w:val="23"/>
  </w:num>
  <w:num w:numId="5">
    <w:abstractNumId w:val="20"/>
  </w:num>
  <w:num w:numId="6">
    <w:abstractNumId w:val="3"/>
  </w:num>
  <w:num w:numId="7">
    <w:abstractNumId w:val="10"/>
  </w:num>
  <w:num w:numId="8">
    <w:abstractNumId w:val="0"/>
  </w:num>
  <w:num w:numId="9">
    <w:abstractNumId w:val="19"/>
  </w:num>
  <w:num w:numId="10">
    <w:abstractNumId w:val="11"/>
  </w:num>
  <w:num w:numId="11">
    <w:abstractNumId w:val="14"/>
  </w:num>
  <w:num w:numId="12">
    <w:abstractNumId w:val="33"/>
  </w:num>
  <w:num w:numId="13">
    <w:abstractNumId w:val="29"/>
  </w:num>
  <w:num w:numId="14">
    <w:abstractNumId w:val="30"/>
  </w:num>
  <w:num w:numId="15">
    <w:abstractNumId w:val="8"/>
  </w:num>
  <w:num w:numId="16">
    <w:abstractNumId w:val="4"/>
  </w:num>
  <w:num w:numId="17">
    <w:abstractNumId w:val="25"/>
  </w:num>
  <w:num w:numId="18">
    <w:abstractNumId w:val="44"/>
  </w:num>
  <w:num w:numId="19">
    <w:abstractNumId w:val="31"/>
  </w:num>
  <w:num w:numId="20">
    <w:abstractNumId w:val="24"/>
  </w:num>
  <w:num w:numId="21">
    <w:abstractNumId w:val="36"/>
  </w:num>
  <w:num w:numId="22">
    <w:abstractNumId w:val="34"/>
  </w:num>
  <w:num w:numId="23">
    <w:abstractNumId w:val="1"/>
  </w:num>
  <w:num w:numId="24">
    <w:abstractNumId w:val="28"/>
  </w:num>
  <w:num w:numId="25">
    <w:abstractNumId w:val="16"/>
  </w:num>
  <w:num w:numId="26">
    <w:abstractNumId w:val="43"/>
  </w:num>
  <w:num w:numId="27">
    <w:abstractNumId w:val="27"/>
  </w:num>
  <w:num w:numId="28">
    <w:abstractNumId w:val="5"/>
  </w:num>
  <w:num w:numId="29">
    <w:abstractNumId w:val="32"/>
  </w:num>
  <w:num w:numId="30">
    <w:abstractNumId w:val="41"/>
  </w:num>
  <w:num w:numId="31">
    <w:abstractNumId w:val="37"/>
  </w:num>
  <w:num w:numId="32">
    <w:abstractNumId w:val="15"/>
  </w:num>
  <w:num w:numId="33">
    <w:abstractNumId w:val="39"/>
  </w:num>
  <w:num w:numId="34">
    <w:abstractNumId w:val="26"/>
  </w:num>
  <w:num w:numId="35">
    <w:abstractNumId w:val="22"/>
  </w:num>
  <w:num w:numId="36">
    <w:abstractNumId w:val="42"/>
  </w:num>
  <w:num w:numId="37">
    <w:abstractNumId w:val="12"/>
  </w:num>
  <w:num w:numId="38">
    <w:abstractNumId w:val="2"/>
  </w:num>
  <w:num w:numId="39">
    <w:abstractNumId w:val="21"/>
  </w:num>
  <w:num w:numId="40">
    <w:abstractNumId w:val="40"/>
  </w:num>
  <w:num w:numId="41">
    <w:abstractNumId w:val="18"/>
  </w:num>
  <w:num w:numId="42">
    <w:abstractNumId w:val="17"/>
  </w:num>
  <w:num w:numId="43">
    <w:abstractNumId w:val="38"/>
  </w:num>
  <w:num w:numId="4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35"/>
  </w:num>
  <w:num w:numId="47">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92F"/>
    <w:rsid w:val="0000191D"/>
    <w:rsid w:val="00004899"/>
    <w:rsid w:val="00005168"/>
    <w:rsid w:val="000056E1"/>
    <w:rsid w:val="000068DA"/>
    <w:rsid w:val="000103B0"/>
    <w:rsid w:val="00015DB1"/>
    <w:rsid w:val="00016D4D"/>
    <w:rsid w:val="0001771B"/>
    <w:rsid w:val="00017B1F"/>
    <w:rsid w:val="00023CD5"/>
    <w:rsid w:val="000250A9"/>
    <w:rsid w:val="00025B9A"/>
    <w:rsid w:val="00025C90"/>
    <w:rsid w:val="0002642A"/>
    <w:rsid w:val="000309B6"/>
    <w:rsid w:val="00033C61"/>
    <w:rsid w:val="0003492F"/>
    <w:rsid w:val="00040771"/>
    <w:rsid w:val="00041CF9"/>
    <w:rsid w:val="00041F8C"/>
    <w:rsid w:val="000429E5"/>
    <w:rsid w:val="000437B0"/>
    <w:rsid w:val="00044136"/>
    <w:rsid w:val="0004455C"/>
    <w:rsid w:val="000460B7"/>
    <w:rsid w:val="0004626C"/>
    <w:rsid w:val="000520A3"/>
    <w:rsid w:val="00054926"/>
    <w:rsid w:val="00055C1F"/>
    <w:rsid w:val="000624C9"/>
    <w:rsid w:val="00063A82"/>
    <w:rsid w:val="00063AB5"/>
    <w:rsid w:val="00065229"/>
    <w:rsid w:val="00065C15"/>
    <w:rsid w:val="0006663E"/>
    <w:rsid w:val="00066EC0"/>
    <w:rsid w:val="00067FAB"/>
    <w:rsid w:val="00072F1D"/>
    <w:rsid w:val="00075296"/>
    <w:rsid w:val="0007715B"/>
    <w:rsid w:val="0008192C"/>
    <w:rsid w:val="00082F0A"/>
    <w:rsid w:val="00085058"/>
    <w:rsid w:val="00085CC5"/>
    <w:rsid w:val="00086634"/>
    <w:rsid w:val="00087912"/>
    <w:rsid w:val="00091D14"/>
    <w:rsid w:val="00092508"/>
    <w:rsid w:val="00094B54"/>
    <w:rsid w:val="000A117D"/>
    <w:rsid w:val="000A2B38"/>
    <w:rsid w:val="000A360F"/>
    <w:rsid w:val="000A4B20"/>
    <w:rsid w:val="000B0B98"/>
    <w:rsid w:val="000B18E5"/>
    <w:rsid w:val="000B3D80"/>
    <w:rsid w:val="000B7A15"/>
    <w:rsid w:val="000C1E2D"/>
    <w:rsid w:val="000C40D7"/>
    <w:rsid w:val="000D5E30"/>
    <w:rsid w:val="000E0B26"/>
    <w:rsid w:val="000E137C"/>
    <w:rsid w:val="000E366F"/>
    <w:rsid w:val="000E6AE6"/>
    <w:rsid w:val="000F01B2"/>
    <w:rsid w:val="000F3A71"/>
    <w:rsid w:val="000F7A70"/>
    <w:rsid w:val="001000FB"/>
    <w:rsid w:val="00100F79"/>
    <w:rsid w:val="00104800"/>
    <w:rsid w:val="00105D87"/>
    <w:rsid w:val="00107B03"/>
    <w:rsid w:val="00116A13"/>
    <w:rsid w:val="00117DE5"/>
    <w:rsid w:val="00121186"/>
    <w:rsid w:val="00121A98"/>
    <w:rsid w:val="001222BD"/>
    <w:rsid w:val="0012563E"/>
    <w:rsid w:val="00125F7F"/>
    <w:rsid w:val="00127015"/>
    <w:rsid w:val="00134EAD"/>
    <w:rsid w:val="00135F5B"/>
    <w:rsid w:val="00137105"/>
    <w:rsid w:val="00137618"/>
    <w:rsid w:val="00137642"/>
    <w:rsid w:val="001400BB"/>
    <w:rsid w:val="00140C4A"/>
    <w:rsid w:val="00141C49"/>
    <w:rsid w:val="0014353F"/>
    <w:rsid w:val="00144920"/>
    <w:rsid w:val="001472D8"/>
    <w:rsid w:val="00150171"/>
    <w:rsid w:val="00150B4E"/>
    <w:rsid w:val="00153096"/>
    <w:rsid w:val="001534D8"/>
    <w:rsid w:val="00155FFE"/>
    <w:rsid w:val="00160A16"/>
    <w:rsid w:val="00170A65"/>
    <w:rsid w:val="00172CB7"/>
    <w:rsid w:val="001758C5"/>
    <w:rsid w:val="0018196A"/>
    <w:rsid w:val="0018291B"/>
    <w:rsid w:val="001832DE"/>
    <w:rsid w:val="0018430C"/>
    <w:rsid w:val="001860B7"/>
    <w:rsid w:val="00186CEF"/>
    <w:rsid w:val="00190A0E"/>
    <w:rsid w:val="00191DA0"/>
    <w:rsid w:val="001943EF"/>
    <w:rsid w:val="001968D7"/>
    <w:rsid w:val="001A0A76"/>
    <w:rsid w:val="001A336B"/>
    <w:rsid w:val="001A4128"/>
    <w:rsid w:val="001A4FC8"/>
    <w:rsid w:val="001A7E24"/>
    <w:rsid w:val="001B0EE8"/>
    <w:rsid w:val="001B0EF2"/>
    <w:rsid w:val="001B2366"/>
    <w:rsid w:val="001C0809"/>
    <w:rsid w:val="001C2ECE"/>
    <w:rsid w:val="001C496A"/>
    <w:rsid w:val="001C7032"/>
    <w:rsid w:val="001D185B"/>
    <w:rsid w:val="001D4FAD"/>
    <w:rsid w:val="001E19CB"/>
    <w:rsid w:val="001E2499"/>
    <w:rsid w:val="001E32F0"/>
    <w:rsid w:val="001E45D4"/>
    <w:rsid w:val="001E5872"/>
    <w:rsid w:val="001E59AF"/>
    <w:rsid w:val="001E657F"/>
    <w:rsid w:val="001E7B3D"/>
    <w:rsid w:val="001F5D62"/>
    <w:rsid w:val="001F77CD"/>
    <w:rsid w:val="00205390"/>
    <w:rsid w:val="00205819"/>
    <w:rsid w:val="002061C7"/>
    <w:rsid w:val="00207928"/>
    <w:rsid w:val="00210D29"/>
    <w:rsid w:val="00212B8A"/>
    <w:rsid w:val="00212BC1"/>
    <w:rsid w:val="00213A58"/>
    <w:rsid w:val="00213CA3"/>
    <w:rsid w:val="0021614E"/>
    <w:rsid w:val="00216A49"/>
    <w:rsid w:val="002179E8"/>
    <w:rsid w:val="00222A92"/>
    <w:rsid w:val="00223F68"/>
    <w:rsid w:val="00225812"/>
    <w:rsid w:val="00225E0C"/>
    <w:rsid w:val="00225EF2"/>
    <w:rsid w:val="00231917"/>
    <w:rsid w:val="00232A6E"/>
    <w:rsid w:val="002332F5"/>
    <w:rsid w:val="00233B0D"/>
    <w:rsid w:val="002351B2"/>
    <w:rsid w:val="0023553E"/>
    <w:rsid w:val="00236117"/>
    <w:rsid w:val="0023747E"/>
    <w:rsid w:val="002405A1"/>
    <w:rsid w:val="00241984"/>
    <w:rsid w:val="00242B10"/>
    <w:rsid w:val="00242E0F"/>
    <w:rsid w:val="00243656"/>
    <w:rsid w:val="002442DE"/>
    <w:rsid w:val="00251F02"/>
    <w:rsid w:val="002538B5"/>
    <w:rsid w:val="00254DA1"/>
    <w:rsid w:val="00255E9F"/>
    <w:rsid w:val="00261EE9"/>
    <w:rsid w:val="00263207"/>
    <w:rsid w:val="00263CAE"/>
    <w:rsid w:val="00264A0B"/>
    <w:rsid w:val="00267DA5"/>
    <w:rsid w:val="00267F50"/>
    <w:rsid w:val="002714CF"/>
    <w:rsid w:val="00271CE9"/>
    <w:rsid w:val="00273280"/>
    <w:rsid w:val="0027378C"/>
    <w:rsid w:val="00274C7E"/>
    <w:rsid w:val="002763C3"/>
    <w:rsid w:val="002771D7"/>
    <w:rsid w:val="00277CE0"/>
    <w:rsid w:val="0028083B"/>
    <w:rsid w:val="00281A65"/>
    <w:rsid w:val="002826F9"/>
    <w:rsid w:val="00283924"/>
    <w:rsid w:val="00283B58"/>
    <w:rsid w:val="00286754"/>
    <w:rsid w:val="00286F14"/>
    <w:rsid w:val="0028751A"/>
    <w:rsid w:val="00287A3B"/>
    <w:rsid w:val="00297C21"/>
    <w:rsid w:val="00297EA0"/>
    <w:rsid w:val="002A4A5A"/>
    <w:rsid w:val="002A5A61"/>
    <w:rsid w:val="002A63B3"/>
    <w:rsid w:val="002A74EB"/>
    <w:rsid w:val="002B2740"/>
    <w:rsid w:val="002B3661"/>
    <w:rsid w:val="002B45A2"/>
    <w:rsid w:val="002B481B"/>
    <w:rsid w:val="002B511B"/>
    <w:rsid w:val="002B78AD"/>
    <w:rsid w:val="002C1445"/>
    <w:rsid w:val="002C2D32"/>
    <w:rsid w:val="002C2E1B"/>
    <w:rsid w:val="002E06DF"/>
    <w:rsid w:val="002E3CA9"/>
    <w:rsid w:val="002E50B2"/>
    <w:rsid w:val="002F16D7"/>
    <w:rsid w:val="002F6346"/>
    <w:rsid w:val="002F6724"/>
    <w:rsid w:val="002F6C7F"/>
    <w:rsid w:val="003009C7"/>
    <w:rsid w:val="00305BFF"/>
    <w:rsid w:val="00315196"/>
    <w:rsid w:val="00316C94"/>
    <w:rsid w:val="00316DF0"/>
    <w:rsid w:val="00321D6E"/>
    <w:rsid w:val="003229D1"/>
    <w:rsid w:val="00323BCF"/>
    <w:rsid w:val="00333DCC"/>
    <w:rsid w:val="0033592E"/>
    <w:rsid w:val="0033787C"/>
    <w:rsid w:val="00337D88"/>
    <w:rsid w:val="00341646"/>
    <w:rsid w:val="0034331E"/>
    <w:rsid w:val="00345771"/>
    <w:rsid w:val="00345FBD"/>
    <w:rsid w:val="00346C24"/>
    <w:rsid w:val="0035069E"/>
    <w:rsid w:val="00351C5B"/>
    <w:rsid w:val="00355AE9"/>
    <w:rsid w:val="00356578"/>
    <w:rsid w:val="003622F1"/>
    <w:rsid w:val="0036334B"/>
    <w:rsid w:val="00363B1A"/>
    <w:rsid w:val="00364870"/>
    <w:rsid w:val="003658EE"/>
    <w:rsid w:val="00367F3A"/>
    <w:rsid w:val="0037076A"/>
    <w:rsid w:val="0037166F"/>
    <w:rsid w:val="0037262E"/>
    <w:rsid w:val="0037279C"/>
    <w:rsid w:val="00373381"/>
    <w:rsid w:val="00373FF0"/>
    <w:rsid w:val="0037567E"/>
    <w:rsid w:val="00377BE8"/>
    <w:rsid w:val="003806E4"/>
    <w:rsid w:val="003838E8"/>
    <w:rsid w:val="00385317"/>
    <w:rsid w:val="00386123"/>
    <w:rsid w:val="003875B5"/>
    <w:rsid w:val="00387974"/>
    <w:rsid w:val="00387B59"/>
    <w:rsid w:val="003901B2"/>
    <w:rsid w:val="003965B0"/>
    <w:rsid w:val="003A0614"/>
    <w:rsid w:val="003A0620"/>
    <w:rsid w:val="003A09E5"/>
    <w:rsid w:val="003A0C13"/>
    <w:rsid w:val="003A2255"/>
    <w:rsid w:val="003A3E8E"/>
    <w:rsid w:val="003A6CE2"/>
    <w:rsid w:val="003A6E5D"/>
    <w:rsid w:val="003A788D"/>
    <w:rsid w:val="003B38A8"/>
    <w:rsid w:val="003B68E7"/>
    <w:rsid w:val="003B708B"/>
    <w:rsid w:val="003B7CBA"/>
    <w:rsid w:val="003C0EBF"/>
    <w:rsid w:val="003C14B0"/>
    <w:rsid w:val="003C561F"/>
    <w:rsid w:val="003D099F"/>
    <w:rsid w:val="003D3AC1"/>
    <w:rsid w:val="003D5E35"/>
    <w:rsid w:val="003D608A"/>
    <w:rsid w:val="003D61B9"/>
    <w:rsid w:val="003E03DB"/>
    <w:rsid w:val="003E35B4"/>
    <w:rsid w:val="003E4283"/>
    <w:rsid w:val="003E5215"/>
    <w:rsid w:val="003E5933"/>
    <w:rsid w:val="003F32AD"/>
    <w:rsid w:val="003F6B4D"/>
    <w:rsid w:val="003F6CF5"/>
    <w:rsid w:val="00400AEC"/>
    <w:rsid w:val="00400CD3"/>
    <w:rsid w:val="0040321D"/>
    <w:rsid w:val="00403BF5"/>
    <w:rsid w:val="004049EB"/>
    <w:rsid w:val="004057F7"/>
    <w:rsid w:val="00406658"/>
    <w:rsid w:val="0041070A"/>
    <w:rsid w:val="00413997"/>
    <w:rsid w:val="00413A78"/>
    <w:rsid w:val="00415AF7"/>
    <w:rsid w:val="00415E18"/>
    <w:rsid w:val="00415EEF"/>
    <w:rsid w:val="0041690F"/>
    <w:rsid w:val="0042083A"/>
    <w:rsid w:val="004236FA"/>
    <w:rsid w:val="00424893"/>
    <w:rsid w:val="004257E8"/>
    <w:rsid w:val="00425BB9"/>
    <w:rsid w:val="00425E54"/>
    <w:rsid w:val="004271F8"/>
    <w:rsid w:val="004277AC"/>
    <w:rsid w:val="004278EF"/>
    <w:rsid w:val="00432554"/>
    <w:rsid w:val="00434A71"/>
    <w:rsid w:val="00434CD7"/>
    <w:rsid w:val="00434E21"/>
    <w:rsid w:val="00437A35"/>
    <w:rsid w:val="00437DA3"/>
    <w:rsid w:val="00440DB8"/>
    <w:rsid w:val="00445819"/>
    <w:rsid w:val="00445912"/>
    <w:rsid w:val="00451008"/>
    <w:rsid w:val="00451B60"/>
    <w:rsid w:val="00454785"/>
    <w:rsid w:val="004547B1"/>
    <w:rsid w:val="004558F6"/>
    <w:rsid w:val="00456A66"/>
    <w:rsid w:val="00457C08"/>
    <w:rsid w:val="00460243"/>
    <w:rsid w:val="00460F00"/>
    <w:rsid w:val="004645BA"/>
    <w:rsid w:val="0046717D"/>
    <w:rsid w:val="00477839"/>
    <w:rsid w:val="00480405"/>
    <w:rsid w:val="004827BE"/>
    <w:rsid w:val="00482CAD"/>
    <w:rsid w:val="00482E13"/>
    <w:rsid w:val="00484E7F"/>
    <w:rsid w:val="004850FC"/>
    <w:rsid w:val="00486072"/>
    <w:rsid w:val="00486E3D"/>
    <w:rsid w:val="00487B86"/>
    <w:rsid w:val="00487D9F"/>
    <w:rsid w:val="00490C25"/>
    <w:rsid w:val="00493D9B"/>
    <w:rsid w:val="00493DA4"/>
    <w:rsid w:val="00496B40"/>
    <w:rsid w:val="00497022"/>
    <w:rsid w:val="004A1356"/>
    <w:rsid w:val="004A214A"/>
    <w:rsid w:val="004A2320"/>
    <w:rsid w:val="004A4215"/>
    <w:rsid w:val="004A5235"/>
    <w:rsid w:val="004A6001"/>
    <w:rsid w:val="004A64B7"/>
    <w:rsid w:val="004B088C"/>
    <w:rsid w:val="004B27AC"/>
    <w:rsid w:val="004B5BEB"/>
    <w:rsid w:val="004B6578"/>
    <w:rsid w:val="004B66D7"/>
    <w:rsid w:val="004C0E41"/>
    <w:rsid w:val="004C29B7"/>
    <w:rsid w:val="004C2CF3"/>
    <w:rsid w:val="004C663F"/>
    <w:rsid w:val="004C7156"/>
    <w:rsid w:val="004D2F8F"/>
    <w:rsid w:val="004D72D9"/>
    <w:rsid w:val="004D74B6"/>
    <w:rsid w:val="004E1D83"/>
    <w:rsid w:val="004E316B"/>
    <w:rsid w:val="004E4981"/>
    <w:rsid w:val="004E4A3B"/>
    <w:rsid w:val="004E71E6"/>
    <w:rsid w:val="004E7D5E"/>
    <w:rsid w:val="004F018D"/>
    <w:rsid w:val="004F1B7D"/>
    <w:rsid w:val="004F3FCA"/>
    <w:rsid w:val="004F45B4"/>
    <w:rsid w:val="004F5D2A"/>
    <w:rsid w:val="005012C7"/>
    <w:rsid w:val="00501BC0"/>
    <w:rsid w:val="005053C2"/>
    <w:rsid w:val="005070F8"/>
    <w:rsid w:val="00514348"/>
    <w:rsid w:val="00516563"/>
    <w:rsid w:val="00517C45"/>
    <w:rsid w:val="00517FCA"/>
    <w:rsid w:val="00522D65"/>
    <w:rsid w:val="00522D71"/>
    <w:rsid w:val="00523D25"/>
    <w:rsid w:val="00523F57"/>
    <w:rsid w:val="00524D85"/>
    <w:rsid w:val="00525AA5"/>
    <w:rsid w:val="00526EF1"/>
    <w:rsid w:val="0053163A"/>
    <w:rsid w:val="005318F5"/>
    <w:rsid w:val="00532D37"/>
    <w:rsid w:val="00534896"/>
    <w:rsid w:val="00534FED"/>
    <w:rsid w:val="005370CF"/>
    <w:rsid w:val="00537C07"/>
    <w:rsid w:val="00540F79"/>
    <w:rsid w:val="00541DBF"/>
    <w:rsid w:val="005427BB"/>
    <w:rsid w:val="005434F2"/>
    <w:rsid w:val="0054389A"/>
    <w:rsid w:val="00543E16"/>
    <w:rsid w:val="00545996"/>
    <w:rsid w:val="00551093"/>
    <w:rsid w:val="00553C43"/>
    <w:rsid w:val="00553CAA"/>
    <w:rsid w:val="0056093F"/>
    <w:rsid w:val="00560D20"/>
    <w:rsid w:val="005611A7"/>
    <w:rsid w:val="005631B2"/>
    <w:rsid w:val="00563E7E"/>
    <w:rsid w:val="00563FFE"/>
    <w:rsid w:val="00564D39"/>
    <w:rsid w:val="00565A52"/>
    <w:rsid w:val="0057196C"/>
    <w:rsid w:val="005719EC"/>
    <w:rsid w:val="00573CAE"/>
    <w:rsid w:val="005755F5"/>
    <w:rsid w:val="005818BC"/>
    <w:rsid w:val="00583E14"/>
    <w:rsid w:val="00585BBB"/>
    <w:rsid w:val="00590AA0"/>
    <w:rsid w:val="00590BD7"/>
    <w:rsid w:val="00591E6B"/>
    <w:rsid w:val="005922E5"/>
    <w:rsid w:val="00592395"/>
    <w:rsid w:val="0059542B"/>
    <w:rsid w:val="00596264"/>
    <w:rsid w:val="005A1AB7"/>
    <w:rsid w:val="005A1B06"/>
    <w:rsid w:val="005A20A2"/>
    <w:rsid w:val="005A3C76"/>
    <w:rsid w:val="005A6979"/>
    <w:rsid w:val="005A6E68"/>
    <w:rsid w:val="005A737F"/>
    <w:rsid w:val="005B04B8"/>
    <w:rsid w:val="005B1383"/>
    <w:rsid w:val="005B7D74"/>
    <w:rsid w:val="005C14B8"/>
    <w:rsid w:val="005C3657"/>
    <w:rsid w:val="005C3B67"/>
    <w:rsid w:val="005C5148"/>
    <w:rsid w:val="005C5844"/>
    <w:rsid w:val="005C677E"/>
    <w:rsid w:val="005C7683"/>
    <w:rsid w:val="005D077C"/>
    <w:rsid w:val="005D2A47"/>
    <w:rsid w:val="005D6122"/>
    <w:rsid w:val="005D6183"/>
    <w:rsid w:val="005E2AD1"/>
    <w:rsid w:val="005E4A49"/>
    <w:rsid w:val="005E4E45"/>
    <w:rsid w:val="005E685D"/>
    <w:rsid w:val="005F06DE"/>
    <w:rsid w:val="005F2CAE"/>
    <w:rsid w:val="005F4A50"/>
    <w:rsid w:val="005F69EE"/>
    <w:rsid w:val="00602388"/>
    <w:rsid w:val="006043FD"/>
    <w:rsid w:val="006061D8"/>
    <w:rsid w:val="00607F30"/>
    <w:rsid w:val="0061169E"/>
    <w:rsid w:val="006137D1"/>
    <w:rsid w:val="0061682E"/>
    <w:rsid w:val="00616999"/>
    <w:rsid w:val="00616DC0"/>
    <w:rsid w:val="00621D3C"/>
    <w:rsid w:val="00622657"/>
    <w:rsid w:val="0062348E"/>
    <w:rsid w:val="0062484D"/>
    <w:rsid w:val="0062638F"/>
    <w:rsid w:val="006311ED"/>
    <w:rsid w:val="00636371"/>
    <w:rsid w:val="0063679C"/>
    <w:rsid w:val="00637CE3"/>
    <w:rsid w:val="00640A96"/>
    <w:rsid w:val="00641296"/>
    <w:rsid w:val="00641968"/>
    <w:rsid w:val="00643441"/>
    <w:rsid w:val="0064493A"/>
    <w:rsid w:val="00646C91"/>
    <w:rsid w:val="00650019"/>
    <w:rsid w:val="00653492"/>
    <w:rsid w:val="00665642"/>
    <w:rsid w:val="00666346"/>
    <w:rsid w:val="006663F0"/>
    <w:rsid w:val="00666AC4"/>
    <w:rsid w:val="00666F08"/>
    <w:rsid w:val="0066762D"/>
    <w:rsid w:val="00673935"/>
    <w:rsid w:val="00680E9F"/>
    <w:rsid w:val="00681059"/>
    <w:rsid w:val="00681C44"/>
    <w:rsid w:val="0068317A"/>
    <w:rsid w:val="00684B7D"/>
    <w:rsid w:val="00687A18"/>
    <w:rsid w:val="0069106B"/>
    <w:rsid w:val="00692122"/>
    <w:rsid w:val="00692CB4"/>
    <w:rsid w:val="00694C44"/>
    <w:rsid w:val="006971B5"/>
    <w:rsid w:val="006A1151"/>
    <w:rsid w:val="006A6BA0"/>
    <w:rsid w:val="006A7301"/>
    <w:rsid w:val="006B1D9A"/>
    <w:rsid w:val="006B20A8"/>
    <w:rsid w:val="006B36D1"/>
    <w:rsid w:val="006B437B"/>
    <w:rsid w:val="006B6EDC"/>
    <w:rsid w:val="006B7314"/>
    <w:rsid w:val="006C161A"/>
    <w:rsid w:val="006C3325"/>
    <w:rsid w:val="006C5811"/>
    <w:rsid w:val="006D26AD"/>
    <w:rsid w:val="006D2ED5"/>
    <w:rsid w:val="006D361B"/>
    <w:rsid w:val="006D76C1"/>
    <w:rsid w:val="006D791D"/>
    <w:rsid w:val="006D7FA8"/>
    <w:rsid w:val="006E1EFF"/>
    <w:rsid w:val="006E2099"/>
    <w:rsid w:val="006E2803"/>
    <w:rsid w:val="006E31BD"/>
    <w:rsid w:val="006E4C50"/>
    <w:rsid w:val="006E4EC1"/>
    <w:rsid w:val="006E61C1"/>
    <w:rsid w:val="006E783D"/>
    <w:rsid w:val="006F21DC"/>
    <w:rsid w:val="006F300E"/>
    <w:rsid w:val="006F70CA"/>
    <w:rsid w:val="006F7E44"/>
    <w:rsid w:val="007009A5"/>
    <w:rsid w:val="0070131F"/>
    <w:rsid w:val="007043E2"/>
    <w:rsid w:val="00704413"/>
    <w:rsid w:val="0070579C"/>
    <w:rsid w:val="00705CF0"/>
    <w:rsid w:val="007071C1"/>
    <w:rsid w:val="007116D3"/>
    <w:rsid w:val="007118FE"/>
    <w:rsid w:val="007124E0"/>
    <w:rsid w:val="00715843"/>
    <w:rsid w:val="00717E61"/>
    <w:rsid w:val="00721B70"/>
    <w:rsid w:val="00724039"/>
    <w:rsid w:val="00726343"/>
    <w:rsid w:val="00726986"/>
    <w:rsid w:val="00726ED1"/>
    <w:rsid w:val="0073257A"/>
    <w:rsid w:val="007342B7"/>
    <w:rsid w:val="0073457F"/>
    <w:rsid w:val="007348CB"/>
    <w:rsid w:val="00734C8D"/>
    <w:rsid w:val="00735CD2"/>
    <w:rsid w:val="00735ED0"/>
    <w:rsid w:val="00736E99"/>
    <w:rsid w:val="00736F44"/>
    <w:rsid w:val="007401EE"/>
    <w:rsid w:val="00741B51"/>
    <w:rsid w:val="00741CEA"/>
    <w:rsid w:val="0074273F"/>
    <w:rsid w:val="00746395"/>
    <w:rsid w:val="00751D7D"/>
    <w:rsid w:val="00754B0D"/>
    <w:rsid w:val="00754B2B"/>
    <w:rsid w:val="00756016"/>
    <w:rsid w:val="00757209"/>
    <w:rsid w:val="007610B1"/>
    <w:rsid w:val="00761AA1"/>
    <w:rsid w:val="00766FB3"/>
    <w:rsid w:val="00774893"/>
    <w:rsid w:val="007768E0"/>
    <w:rsid w:val="00783A61"/>
    <w:rsid w:val="00787981"/>
    <w:rsid w:val="00794108"/>
    <w:rsid w:val="007942C3"/>
    <w:rsid w:val="007943B3"/>
    <w:rsid w:val="0079442B"/>
    <w:rsid w:val="00794D1B"/>
    <w:rsid w:val="007A0F9B"/>
    <w:rsid w:val="007A1153"/>
    <w:rsid w:val="007A217E"/>
    <w:rsid w:val="007B0273"/>
    <w:rsid w:val="007B341A"/>
    <w:rsid w:val="007B45D8"/>
    <w:rsid w:val="007C18E9"/>
    <w:rsid w:val="007D037C"/>
    <w:rsid w:val="007D3CBB"/>
    <w:rsid w:val="007D3D39"/>
    <w:rsid w:val="007D48EC"/>
    <w:rsid w:val="007D512E"/>
    <w:rsid w:val="007D5519"/>
    <w:rsid w:val="007E164F"/>
    <w:rsid w:val="007E5EB1"/>
    <w:rsid w:val="007F1AE0"/>
    <w:rsid w:val="007F2C98"/>
    <w:rsid w:val="007F2D0D"/>
    <w:rsid w:val="007F3316"/>
    <w:rsid w:val="007F37FE"/>
    <w:rsid w:val="007F4F2F"/>
    <w:rsid w:val="007F5152"/>
    <w:rsid w:val="007F57F9"/>
    <w:rsid w:val="00800522"/>
    <w:rsid w:val="00801A98"/>
    <w:rsid w:val="0080218B"/>
    <w:rsid w:val="008023B4"/>
    <w:rsid w:val="00805B6F"/>
    <w:rsid w:val="0080668F"/>
    <w:rsid w:val="00806D31"/>
    <w:rsid w:val="008079BB"/>
    <w:rsid w:val="00807E55"/>
    <w:rsid w:val="0081042C"/>
    <w:rsid w:val="00812577"/>
    <w:rsid w:val="008126D0"/>
    <w:rsid w:val="008146A2"/>
    <w:rsid w:val="00815AD7"/>
    <w:rsid w:val="00823BB1"/>
    <w:rsid w:val="00824A28"/>
    <w:rsid w:val="0082728E"/>
    <w:rsid w:val="008278A7"/>
    <w:rsid w:val="00830118"/>
    <w:rsid w:val="0083026D"/>
    <w:rsid w:val="00833AE3"/>
    <w:rsid w:val="00834B16"/>
    <w:rsid w:val="00837F08"/>
    <w:rsid w:val="008441E4"/>
    <w:rsid w:val="0084494C"/>
    <w:rsid w:val="00845BDB"/>
    <w:rsid w:val="00851137"/>
    <w:rsid w:val="00856BA7"/>
    <w:rsid w:val="00857587"/>
    <w:rsid w:val="00857621"/>
    <w:rsid w:val="00857BBD"/>
    <w:rsid w:val="008613F1"/>
    <w:rsid w:val="008701C5"/>
    <w:rsid w:val="00873EEC"/>
    <w:rsid w:val="008750C1"/>
    <w:rsid w:val="0087707F"/>
    <w:rsid w:val="00877F4A"/>
    <w:rsid w:val="00880EF4"/>
    <w:rsid w:val="00890A40"/>
    <w:rsid w:val="00893587"/>
    <w:rsid w:val="008937E9"/>
    <w:rsid w:val="0089492D"/>
    <w:rsid w:val="008957C7"/>
    <w:rsid w:val="008963FA"/>
    <w:rsid w:val="008A3E7F"/>
    <w:rsid w:val="008A3EE2"/>
    <w:rsid w:val="008A420E"/>
    <w:rsid w:val="008A4C4A"/>
    <w:rsid w:val="008A725D"/>
    <w:rsid w:val="008A77DC"/>
    <w:rsid w:val="008B180A"/>
    <w:rsid w:val="008C23AF"/>
    <w:rsid w:val="008C6EEB"/>
    <w:rsid w:val="008C7EC2"/>
    <w:rsid w:val="008D0312"/>
    <w:rsid w:val="008D185D"/>
    <w:rsid w:val="008D37BC"/>
    <w:rsid w:val="008D60F8"/>
    <w:rsid w:val="008D733F"/>
    <w:rsid w:val="008D7F74"/>
    <w:rsid w:val="008E3F4E"/>
    <w:rsid w:val="008F2490"/>
    <w:rsid w:val="008F3B65"/>
    <w:rsid w:val="008F4243"/>
    <w:rsid w:val="00900E0A"/>
    <w:rsid w:val="00903A0D"/>
    <w:rsid w:val="009066D9"/>
    <w:rsid w:val="00906F7C"/>
    <w:rsid w:val="0090744D"/>
    <w:rsid w:val="009077A2"/>
    <w:rsid w:val="00913F68"/>
    <w:rsid w:val="00914BF1"/>
    <w:rsid w:val="00915F03"/>
    <w:rsid w:val="00920E52"/>
    <w:rsid w:val="0092223F"/>
    <w:rsid w:val="0092692C"/>
    <w:rsid w:val="009279FE"/>
    <w:rsid w:val="00927BAF"/>
    <w:rsid w:val="00931E5F"/>
    <w:rsid w:val="00932F1F"/>
    <w:rsid w:val="00934A7E"/>
    <w:rsid w:val="0094186A"/>
    <w:rsid w:val="00944DE7"/>
    <w:rsid w:val="00945E66"/>
    <w:rsid w:val="009464A2"/>
    <w:rsid w:val="00946D23"/>
    <w:rsid w:val="00947385"/>
    <w:rsid w:val="009479F7"/>
    <w:rsid w:val="00947A1A"/>
    <w:rsid w:val="00947B7A"/>
    <w:rsid w:val="00947C41"/>
    <w:rsid w:val="00950C62"/>
    <w:rsid w:val="009515A0"/>
    <w:rsid w:val="00951AAD"/>
    <w:rsid w:val="0095290F"/>
    <w:rsid w:val="00953E37"/>
    <w:rsid w:val="009549A9"/>
    <w:rsid w:val="00955013"/>
    <w:rsid w:val="00960331"/>
    <w:rsid w:val="00963846"/>
    <w:rsid w:val="009651F0"/>
    <w:rsid w:val="00967EAE"/>
    <w:rsid w:val="009722D6"/>
    <w:rsid w:val="00973FC5"/>
    <w:rsid w:val="00975ED0"/>
    <w:rsid w:val="009765CC"/>
    <w:rsid w:val="009767C8"/>
    <w:rsid w:val="00980365"/>
    <w:rsid w:val="00980F64"/>
    <w:rsid w:val="00984777"/>
    <w:rsid w:val="00985B0B"/>
    <w:rsid w:val="0098738D"/>
    <w:rsid w:val="009900B8"/>
    <w:rsid w:val="00993490"/>
    <w:rsid w:val="009978BF"/>
    <w:rsid w:val="00997A79"/>
    <w:rsid w:val="009A159F"/>
    <w:rsid w:val="009A2C83"/>
    <w:rsid w:val="009A35C3"/>
    <w:rsid w:val="009A4866"/>
    <w:rsid w:val="009A488A"/>
    <w:rsid w:val="009A5A74"/>
    <w:rsid w:val="009A5CBA"/>
    <w:rsid w:val="009B28C0"/>
    <w:rsid w:val="009B3434"/>
    <w:rsid w:val="009B3695"/>
    <w:rsid w:val="009B429D"/>
    <w:rsid w:val="009B5AB9"/>
    <w:rsid w:val="009C192E"/>
    <w:rsid w:val="009C34C0"/>
    <w:rsid w:val="009C5F5E"/>
    <w:rsid w:val="009C74F0"/>
    <w:rsid w:val="009D138C"/>
    <w:rsid w:val="009D3720"/>
    <w:rsid w:val="009D58C0"/>
    <w:rsid w:val="009E139C"/>
    <w:rsid w:val="009E4AF3"/>
    <w:rsid w:val="009E62D7"/>
    <w:rsid w:val="009F09D2"/>
    <w:rsid w:val="009F2D28"/>
    <w:rsid w:val="009F3B3C"/>
    <w:rsid w:val="009F7444"/>
    <w:rsid w:val="00A026F6"/>
    <w:rsid w:val="00A02A4F"/>
    <w:rsid w:val="00A065D9"/>
    <w:rsid w:val="00A12FD5"/>
    <w:rsid w:val="00A14F01"/>
    <w:rsid w:val="00A16571"/>
    <w:rsid w:val="00A258E0"/>
    <w:rsid w:val="00A261E7"/>
    <w:rsid w:val="00A262FF"/>
    <w:rsid w:val="00A326BB"/>
    <w:rsid w:val="00A34737"/>
    <w:rsid w:val="00A34DFF"/>
    <w:rsid w:val="00A35DEE"/>
    <w:rsid w:val="00A36F1C"/>
    <w:rsid w:val="00A37335"/>
    <w:rsid w:val="00A4097A"/>
    <w:rsid w:val="00A40AA0"/>
    <w:rsid w:val="00A42B87"/>
    <w:rsid w:val="00A430B2"/>
    <w:rsid w:val="00A45826"/>
    <w:rsid w:val="00A45E72"/>
    <w:rsid w:val="00A46691"/>
    <w:rsid w:val="00A536AA"/>
    <w:rsid w:val="00A5502F"/>
    <w:rsid w:val="00A556FD"/>
    <w:rsid w:val="00A56B39"/>
    <w:rsid w:val="00A611FA"/>
    <w:rsid w:val="00A61815"/>
    <w:rsid w:val="00A671A0"/>
    <w:rsid w:val="00A717CB"/>
    <w:rsid w:val="00A723E5"/>
    <w:rsid w:val="00A75CDE"/>
    <w:rsid w:val="00A75CEF"/>
    <w:rsid w:val="00A81CF8"/>
    <w:rsid w:val="00A82D8A"/>
    <w:rsid w:val="00A8417F"/>
    <w:rsid w:val="00A84543"/>
    <w:rsid w:val="00A9083A"/>
    <w:rsid w:val="00A90BE1"/>
    <w:rsid w:val="00A90EAA"/>
    <w:rsid w:val="00A91045"/>
    <w:rsid w:val="00A93EE8"/>
    <w:rsid w:val="00A943C2"/>
    <w:rsid w:val="00A9502C"/>
    <w:rsid w:val="00A969DA"/>
    <w:rsid w:val="00AA4F87"/>
    <w:rsid w:val="00AA641A"/>
    <w:rsid w:val="00AA7614"/>
    <w:rsid w:val="00AB00AB"/>
    <w:rsid w:val="00AB2715"/>
    <w:rsid w:val="00AB3D71"/>
    <w:rsid w:val="00AB4A99"/>
    <w:rsid w:val="00AB4E64"/>
    <w:rsid w:val="00AB504F"/>
    <w:rsid w:val="00AB515F"/>
    <w:rsid w:val="00AC0132"/>
    <w:rsid w:val="00AC0AA3"/>
    <w:rsid w:val="00AC18D6"/>
    <w:rsid w:val="00AC19C5"/>
    <w:rsid w:val="00AC3A25"/>
    <w:rsid w:val="00AC50B4"/>
    <w:rsid w:val="00AC66C3"/>
    <w:rsid w:val="00AC724D"/>
    <w:rsid w:val="00AC7602"/>
    <w:rsid w:val="00AD224D"/>
    <w:rsid w:val="00AD3F4B"/>
    <w:rsid w:val="00AE1115"/>
    <w:rsid w:val="00AE1450"/>
    <w:rsid w:val="00AE2687"/>
    <w:rsid w:val="00AE2DB8"/>
    <w:rsid w:val="00AE5055"/>
    <w:rsid w:val="00AE5B7B"/>
    <w:rsid w:val="00AE7903"/>
    <w:rsid w:val="00AF13FE"/>
    <w:rsid w:val="00AF216D"/>
    <w:rsid w:val="00AF2C2B"/>
    <w:rsid w:val="00AF392B"/>
    <w:rsid w:val="00AF4DE5"/>
    <w:rsid w:val="00B0599C"/>
    <w:rsid w:val="00B05E93"/>
    <w:rsid w:val="00B13949"/>
    <w:rsid w:val="00B15634"/>
    <w:rsid w:val="00B2081B"/>
    <w:rsid w:val="00B22882"/>
    <w:rsid w:val="00B23C2E"/>
    <w:rsid w:val="00B258A5"/>
    <w:rsid w:val="00B25CD7"/>
    <w:rsid w:val="00B260AF"/>
    <w:rsid w:val="00B26A07"/>
    <w:rsid w:val="00B26D42"/>
    <w:rsid w:val="00B31C11"/>
    <w:rsid w:val="00B350C4"/>
    <w:rsid w:val="00B3661B"/>
    <w:rsid w:val="00B370EA"/>
    <w:rsid w:val="00B379FE"/>
    <w:rsid w:val="00B4254F"/>
    <w:rsid w:val="00B4761C"/>
    <w:rsid w:val="00B5360C"/>
    <w:rsid w:val="00B54A6D"/>
    <w:rsid w:val="00B564EB"/>
    <w:rsid w:val="00B572AE"/>
    <w:rsid w:val="00B61302"/>
    <w:rsid w:val="00B6296F"/>
    <w:rsid w:val="00B62C7A"/>
    <w:rsid w:val="00B65B9A"/>
    <w:rsid w:val="00B66724"/>
    <w:rsid w:val="00B832C4"/>
    <w:rsid w:val="00B8388E"/>
    <w:rsid w:val="00B860D3"/>
    <w:rsid w:val="00B874D5"/>
    <w:rsid w:val="00B900CE"/>
    <w:rsid w:val="00B92DC1"/>
    <w:rsid w:val="00B9408C"/>
    <w:rsid w:val="00B944BC"/>
    <w:rsid w:val="00B94767"/>
    <w:rsid w:val="00B94F58"/>
    <w:rsid w:val="00BB0294"/>
    <w:rsid w:val="00BB0FD6"/>
    <w:rsid w:val="00BB4112"/>
    <w:rsid w:val="00BB56FE"/>
    <w:rsid w:val="00BB7AED"/>
    <w:rsid w:val="00BC1D95"/>
    <w:rsid w:val="00BC79EE"/>
    <w:rsid w:val="00BD1BD2"/>
    <w:rsid w:val="00BD2100"/>
    <w:rsid w:val="00BD78F3"/>
    <w:rsid w:val="00BF157A"/>
    <w:rsid w:val="00BF6A8B"/>
    <w:rsid w:val="00C00439"/>
    <w:rsid w:val="00C03A51"/>
    <w:rsid w:val="00C0484D"/>
    <w:rsid w:val="00C07724"/>
    <w:rsid w:val="00C07E9F"/>
    <w:rsid w:val="00C10758"/>
    <w:rsid w:val="00C10F82"/>
    <w:rsid w:val="00C12A5C"/>
    <w:rsid w:val="00C1364C"/>
    <w:rsid w:val="00C136D2"/>
    <w:rsid w:val="00C1539D"/>
    <w:rsid w:val="00C16054"/>
    <w:rsid w:val="00C167EF"/>
    <w:rsid w:val="00C21C11"/>
    <w:rsid w:val="00C23907"/>
    <w:rsid w:val="00C2551C"/>
    <w:rsid w:val="00C26314"/>
    <w:rsid w:val="00C279BA"/>
    <w:rsid w:val="00C33BB6"/>
    <w:rsid w:val="00C33E0C"/>
    <w:rsid w:val="00C353B2"/>
    <w:rsid w:val="00C431AD"/>
    <w:rsid w:val="00C46717"/>
    <w:rsid w:val="00C518E7"/>
    <w:rsid w:val="00C52E6A"/>
    <w:rsid w:val="00C530F5"/>
    <w:rsid w:val="00C60772"/>
    <w:rsid w:val="00C60B78"/>
    <w:rsid w:val="00C64ABE"/>
    <w:rsid w:val="00C67074"/>
    <w:rsid w:val="00C67D05"/>
    <w:rsid w:val="00C72052"/>
    <w:rsid w:val="00C72FDA"/>
    <w:rsid w:val="00C74E3B"/>
    <w:rsid w:val="00C84507"/>
    <w:rsid w:val="00C929C1"/>
    <w:rsid w:val="00C92A96"/>
    <w:rsid w:val="00C94EB1"/>
    <w:rsid w:val="00C96648"/>
    <w:rsid w:val="00CA0A15"/>
    <w:rsid w:val="00CA0B28"/>
    <w:rsid w:val="00CA1AE4"/>
    <w:rsid w:val="00CA2EB4"/>
    <w:rsid w:val="00CA4112"/>
    <w:rsid w:val="00CA5849"/>
    <w:rsid w:val="00CA7D9F"/>
    <w:rsid w:val="00CC2651"/>
    <w:rsid w:val="00CC462C"/>
    <w:rsid w:val="00CC4C7A"/>
    <w:rsid w:val="00CC53C7"/>
    <w:rsid w:val="00CD3988"/>
    <w:rsid w:val="00CD415A"/>
    <w:rsid w:val="00CD6B75"/>
    <w:rsid w:val="00CE0CF0"/>
    <w:rsid w:val="00CE1297"/>
    <w:rsid w:val="00CE1E65"/>
    <w:rsid w:val="00CE3C17"/>
    <w:rsid w:val="00CE7BC9"/>
    <w:rsid w:val="00CF3F9A"/>
    <w:rsid w:val="00CF7C12"/>
    <w:rsid w:val="00D014A4"/>
    <w:rsid w:val="00D02A7C"/>
    <w:rsid w:val="00D03735"/>
    <w:rsid w:val="00D03B55"/>
    <w:rsid w:val="00D06DBF"/>
    <w:rsid w:val="00D117A3"/>
    <w:rsid w:val="00D11BA8"/>
    <w:rsid w:val="00D14C13"/>
    <w:rsid w:val="00D226E4"/>
    <w:rsid w:val="00D27F24"/>
    <w:rsid w:val="00D33C28"/>
    <w:rsid w:val="00D33E54"/>
    <w:rsid w:val="00D35D80"/>
    <w:rsid w:val="00D401B8"/>
    <w:rsid w:val="00D4036D"/>
    <w:rsid w:val="00D41D07"/>
    <w:rsid w:val="00D45BB8"/>
    <w:rsid w:val="00D47D43"/>
    <w:rsid w:val="00D51196"/>
    <w:rsid w:val="00D516C5"/>
    <w:rsid w:val="00D53761"/>
    <w:rsid w:val="00D537D6"/>
    <w:rsid w:val="00D53E6C"/>
    <w:rsid w:val="00D61F9A"/>
    <w:rsid w:val="00D65052"/>
    <w:rsid w:val="00D70108"/>
    <w:rsid w:val="00D702B2"/>
    <w:rsid w:val="00D749B2"/>
    <w:rsid w:val="00D758AA"/>
    <w:rsid w:val="00D76505"/>
    <w:rsid w:val="00D766E9"/>
    <w:rsid w:val="00D85BCF"/>
    <w:rsid w:val="00D85D09"/>
    <w:rsid w:val="00D8679F"/>
    <w:rsid w:val="00D9037B"/>
    <w:rsid w:val="00D939DA"/>
    <w:rsid w:val="00D9456D"/>
    <w:rsid w:val="00DA2B83"/>
    <w:rsid w:val="00DA65C9"/>
    <w:rsid w:val="00DA6880"/>
    <w:rsid w:val="00DB47B5"/>
    <w:rsid w:val="00DB6D95"/>
    <w:rsid w:val="00DC262A"/>
    <w:rsid w:val="00DC2C48"/>
    <w:rsid w:val="00DC3502"/>
    <w:rsid w:val="00DC36C0"/>
    <w:rsid w:val="00DC4345"/>
    <w:rsid w:val="00DC4B14"/>
    <w:rsid w:val="00DC6426"/>
    <w:rsid w:val="00DC6D7B"/>
    <w:rsid w:val="00DC7743"/>
    <w:rsid w:val="00DD008F"/>
    <w:rsid w:val="00DD0C35"/>
    <w:rsid w:val="00DD3CE7"/>
    <w:rsid w:val="00DD7075"/>
    <w:rsid w:val="00DE2E1A"/>
    <w:rsid w:val="00DE5F87"/>
    <w:rsid w:val="00DE75E0"/>
    <w:rsid w:val="00DF05C8"/>
    <w:rsid w:val="00DF73B8"/>
    <w:rsid w:val="00E0289E"/>
    <w:rsid w:val="00E03B10"/>
    <w:rsid w:val="00E03B92"/>
    <w:rsid w:val="00E0527E"/>
    <w:rsid w:val="00E063C0"/>
    <w:rsid w:val="00E150F0"/>
    <w:rsid w:val="00E1584E"/>
    <w:rsid w:val="00E1693F"/>
    <w:rsid w:val="00E16C61"/>
    <w:rsid w:val="00E21A9E"/>
    <w:rsid w:val="00E23D61"/>
    <w:rsid w:val="00E270BD"/>
    <w:rsid w:val="00E27F52"/>
    <w:rsid w:val="00E31046"/>
    <w:rsid w:val="00E32E41"/>
    <w:rsid w:val="00E32E8E"/>
    <w:rsid w:val="00E34F5E"/>
    <w:rsid w:val="00E35302"/>
    <w:rsid w:val="00E353B6"/>
    <w:rsid w:val="00E362A6"/>
    <w:rsid w:val="00E36FB3"/>
    <w:rsid w:val="00E40226"/>
    <w:rsid w:val="00E40298"/>
    <w:rsid w:val="00E41DEB"/>
    <w:rsid w:val="00E4418C"/>
    <w:rsid w:val="00E45200"/>
    <w:rsid w:val="00E5080C"/>
    <w:rsid w:val="00E51D40"/>
    <w:rsid w:val="00E52E66"/>
    <w:rsid w:val="00E545EA"/>
    <w:rsid w:val="00E55D8F"/>
    <w:rsid w:val="00E57459"/>
    <w:rsid w:val="00E57718"/>
    <w:rsid w:val="00E57E97"/>
    <w:rsid w:val="00E63A60"/>
    <w:rsid w:val="00E649F4"/>
    <w:rsid w:val="00E71ACE"/>
    <w:rsid w:val="00E71F7E"/>
    <w:rsid w:val="00E7312F"/>
    <w:rsid w:val="00E754C9"/>
    <w:rsid w:val="00E7678D"/>
    <w:rsid w:val="00E84592"/>
    <w:rsid w:val="00E84CAC"/>
    <w:rsid w:val="00E84D1F"/>
    <w:rsid w:val="00E85928"/>
    <w:rsid w:val="00E85964"/>
    <w:rsid w:val="00E872C6"/>
    <w:rsid w:val="00E90010"/>
    <w:rsid w:val="00EA01CE"/>
    <w:rsid w:val="00EA4617"/>
    <w:rsid w:val="00EA728A"/>
    <w:rsid w:val="00EB19FB"/>
    <w:rsid w:val="00EB1DEB"/>
    <w:rsid w:val="00EB2F81"/>
    <w:rsid w:val="00EB4692"/>
    <w:rsid w:val="00EB4916"/>
    <w:rsid w:val="00EB645C"/>
    <w:rsid w:val="00EB6C68"/>
    <w:rsid w:val="00EB7365"/>
    <w:rsid w:val="00EC721A"/>
    <w:rsid w:val="00EC7D55"/>
    <w:rsid w:val="00ED215D"/>
    <w:rsid w:val="00ED225B"/>
    <w:rsid w:val="00ED44DA"/>
    <w:rsid w:val="00ED4E2B"/>
    <w:rsid w:val="00ED4E91"/>
    <w:rsid w:val="00ED5503"/>
    <w:rsid w:val="00ED6269"/>
    <w:rsid w:val="00EE0770"/>
    <w:rsid w:val="00EE17A7"/>
    <w:rsid w:val="00EE1E86"/>
    <w:rsid w:val="00EE3C7E"/>
    <w:rsid w:val="00EE3D91"/>
    <w:rsid w:val="00EF2D49"/>
    <w:rsid w:val="00EF36B1"/>
    <w:rsid w:val="00F00118"/>
    <w:rsid w:val="00F00837"/>
    <w:rsid w:val="00F00C74"/>
    <w:rsid w:val="00F0258A"/>
    <w:rsid w:val="00F05258"/>
    <w:rsid w:val="00F064CF"/>
    <w:rsid w:val="00F07517"/>
    <w:rsid w:val="00F079BE"/>
    <w:rsid w:val="00F12F67"/>
    <w:rsid w:val="00F14775"/>
    <w:rsid w:val="00F16FD6"/>
    <w:rsid w:val="00F204F4"/>
    <w:rsid w:val="00F23B81"/>
    <w:rsid w:val="00F23CBB"/>
    <w:rsid w:val="00F24E47"/>
    <w:rsid w:val="00F26478"/>
    <w:rsid w:val="00F26822"/>
    <w:rsid w:val="00F31AF4"/>
    <w:rsid w:val="00F334B4"/>
    <w:rsid w:val="00F342A3"/>
    <w:rsid w:val="00F36B0E"/>
    <w:rsid w:val="00F41B59"/>
    <w:rsid w:val="00F450FA"/>
    <w:rsid w:val="00F478C5"/>
    <w:rsid w:val="00F50BE0"/>
    <w:rsid w:val="00F53276"/>
    <w:rsid w:val="00F544C6"/>
    <w:rsid w:val="00F558FD"/>
    <w:rsid w:val="00F60C7B"/>
    <w:rsid w:val="00F62CBD"/>
    <w:rsid w:val="00F63980"/>
    <w:rsid w:val="00F64959"/>
    <w:rsid w:val="00F6604D"/>
    <w:rsid w:val="00F72D63"/>
    <w:rsid w:val="00F77C39"/>
    <w:rsid w:val="00F83A8A"/>
    <w:rsid w:val="00F86719"/>
    <w:rsid w:val="00F91D1C"/>
    <w:rsid w:val="00F92068"/>
    <w:rsid w:val="00F96D01"/>
    <w:rsid w:val="00FA0C00"/>
    <w:rsid w:val="00FA2618"/>
    <w:rsid w:val="00FA3CE5"/>
    <w:rsid w:val="00FA4EF8"/>
    <w:rsid w:val="00FA586B"/>
    <w:rsid w:val="00FB0733"/>
    <w:rsid w:val="00FB0A9E"/>
    <w:rsid w:val="00FB119B"/>
    <w:rsid w:val="00FB2CA9"/>
    <w:rsid w:val="00FB2D54"/>
    <w:rsid w:val="00FC0B9F"/>
    <w:rsid w:val="00FC3982"/>
    <w:rsid w:val="00FC57EB"/>
    <w:rsid w:val="00FD0233"/>
    <w:rsid w:val="00FD058B"/>
    <w:rsid w:val="00FD09C4"/>
    <w:rsid w:val="00FD0B49"/>
    <w:rsid w:val="00FD2437"/>
    <w:rsid w:val="00FD28B7"/>
    <w:rsid w:val="00FD436E"/>
    <w:rsid w:val="00FD5266"/>
    <w:rsid w:val="00FD5A1C"/>
    <w:rsid w:val="00FE480E"/>
    <w:rsid w:val="00FE535C"/>
    <w:rsid w:val="00FF098A"/>
    <w:rsid w:val="00FF2D98"/>
    <w:rsid w:val="00FF4939"/>
    <w:rsid w:val="00FF63AB"/>
    <w:rsid w:val="00FF7E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B56A8CA"/>
  <w15:docId w15:val="{9667C730-90A8-4944-88DB-1D0E23812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F6A8B"/>
  </w:style>
  <w:style w:type="paragraph" w:styleId="Nadpis1">
    <w:name w:val="heading 1"/>
    <w:basedOn w:val="Normln"/>
    <w:next w:val="Normln"/>
    <w:link w:val="Nadpis1Char"/>
    <w:qFormat/>
    <w:rsid w:val="00460243"/>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pis pro KZ,odrážky,Odstavec_muj,List Paragraph_0,List Paragraph1,List Paragraph2,Nad,Nad1,Nad2,Odstavec_muj1,Odstavec_muj10,Odstavec_muj2,Odstavec_muj3,Odstavec_muj4,Odstavec_muj5,Odstavec_muj6,Odstavec_muj7,Odstavec_muj8"/>
    <w:basedOn w:val="Normln"/>
    <w:link w:val="OdstavecseseznamemChar"/>
    <w:uiPriority w:val="34"/>
    <w:qFormat/>
    <w:rsid w:val="00C2551C"/>
    <w:pPr>
      <w:ind w:left="720"/>
      <w:contextualSpacing/>
    </w:pPr>
  </w:style>
  <w:style w:type="paragraph" w:styleId="Textpoznpodarou">
    <w:name w:val="footnote text"/>
    <w:aliases w:val="Footnote Text Char1,Footnote Text Char Char,Footnote Text Char3 Char Char,Footnote Text Char2 Char Char Char,Footnote Text Char1 Char Char Char Char,Footnote Text Char Char Char Char Char Char,Footnote Text Char,Footnote,Podrozdział"/>
    <w:basedOn w:val="Normln"/>
    <w:link w:val="TextpoznpodarouChar"/>
    <w:uiPriority w:val="99"/>
    <w:unhideWhenUsed/>
    <w:qFormat/>
    <w:rsid w:val="00FA586B"/>
    <w:pPr>
      <w:spacing w:after="0" w:line="240" w:lineRule="auto"/>
    </w:pPr>
    <w:rPr>
      <w:sz w:val="20"/>
      <w:szCs w:val="20"/>
    </w:rPr>
  </w:style>
  <w:style w:type="character" w:customStyle="1" w:styleId="TextpoznpodarouChar">
    <w:name w:val="Text pozn. pod čarou Char"/>
    <w:aliases w:val="Footnote Text Char1 Char,Footnote Text Char Char Char,Footnote Text Char3 Char Char Char,Footnote Text Char2 Char Char Char Char,Footnote Text Char1 Char Char Char Char Char,Footnote Text Char Char Char Char Char Char Char"/>
    <w:basedOn w:val="Standardnpsmoodstavce"/>
    <w:link w:val="Textpoznpodarou"/>
    <w:uiPriority w:val="99"/>
    <w:rsid w:val="00FA586B"/>
    <w:rPr>
      <w:sz w:val="20"/>
      <w:szCs w:val="20"/>
    </w:rPr>
  </w:style>
  <w:style w:type="character" w:styleId="Znakapoznpodarou">
    <w:name w:val="footnote reference"/>
    <w:aliases w:val="PGI Fußnote Ziffer,BVI fnr,Footnote symbol,Footnote Reference Superscript,Appel note de bas de p,Appel note de bas de page,Légende,Char Car Car Car Car,Voetnootverwijzing,PGI Fußnote Ziffer + Times New Roman,12 b.,Zúžené o ..."/>
    <w:basedOn w:val="Standardnpsmoodstavce"/>
    <w:uiPriority w:val="99"/>
    <w:unhideWhenUsed/>
    <w:rsid w:val="00FA586B"/>
    <w:rPr>
      <w:vertAlign w:val="superscript"/>
    </w:rPr>
  </w:style>
  <w:style w:type="paragraph" w:styleId="Textbubliny">
    <w:name w:val="Balloon Text"/>
    <w:basedOn w:val="Normln"/>
    <w:link w:val="TextbublinyChar"/>
    <w:uiPriority w:val="99"/>
    <w:semiHidden/>
    <w:unhideWhenUsed/>
    <w:rsid w:val="0079442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9442B"/>
    <w:rPr>
      <w:rFonts w:ascii="Segoe UI" w:hAnsi="Segoe UI" w:cs="Segoe UI"/>
      <w:sz w:val="18"/>
      <w:szCs w:val="18"/>
    </w:rPr>
  </w:style>
  <w:style w:type="table" w:styleId="Mkatabulky">
    <w:name w:val="Table Grid"/>
    <w:basedOn w:val="Normlntabulka"/>
    <w:uiPriority w:val="39"/>
    <w:rsid w:val="00A53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pis pro KZ Char,odrážky Char,Odstavec_muj Char,List Paragraph_0 Char,List Paragraph1 Char,List Paragraph2 Char,Nad Char,Nad1 Char,Nad2 Char,Odstavec_muj1 Char,Odstavec_muj10 Char,Odstavec_muj2 Char,Odstavec_muj3 Char"/>
    <w:basedOn w:val="Standardnpsmoodstavce"/>
    <w:link w:val="Odstavecseseznamem"/>
    <w:uiPriority w:val="34"/>
    <w:locked/>
    <w:rsid w:val="00212BC1"/>
  </w:style>
  <w:style w:type="paragraph" w:styleId="Titulek">
    <w:name w:val="caption"/>
    <w:aliases w:val="Caption Char3,Caption Char2 Char,Caption Char1 Char Char,Caption Char Char Char Char,Caption Char Char1 Char,Caption Char1 Char1,Caption Char Char Char1,Caption Char Char2,Titulek Char"/>
    <w:basedOn w:val="Normln"/>
    <w:next w:val="Normln"/>
    <w:uiPriority w:val="35"/>
    <w:unhideWhenUsed/>
    <w:qFormat/>
    <w:rsid w:val="00241984"/>
    <w:pPr>
      <w:spacing w:after="200" w:line="240" w:lineRule="auto"/>
    </w:pPr>
    <w:rPr>
      <w:i/>
      <w:iCs/>
      <w:color w:val="44546A" w:themeColor="text2"/>
      <w:sz w:val="18"/>
      <w:szCs w:val="18"/>
    </w:rPr>
  </w:style>
  <w:style w:type="paragraph" w:styleId="Zhlav">
    <w:name w:val="header"/>
    <w:basedOn w:val="Normln"/>
    <w:link w:val="ZhlavChar"/>
    <w:uiPriority w:val="99"/>
    <w:unhideWhenUsed/>
    <w:rsid w:val="0085762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57621"/>
  </w:style>
  <w:style w:type="paragraph" w:styleId="Zpat">
    <w:name w:val="footer"/>
    <w:basedOn w:val="Normln"/>
    <w:link w:val="ZpatChar"/>
    <w:uiPriority w:val="99"/>
    <w:unhideWhenUsed/>
    <w:rsid w:val="00857621"/>
    <w:pPr>
      <w:tabs>
        <w:tab w:val="center" w:pos="4536"/>
        <w:tab w:val="right" w:pos="9072"/>
      </w:tabs>
      <w:spacing w:after="0" w:line="240" w:lineRule="auto"/>
    </w:pPr>
  </w:style>
  <w:style w:type="character" w:customStyle="1" w:styleId="ZpatChar">
    <w:name w:val="Zápatí Char"/>
    <w:basedOn w:val="Standardnpsmoodstavce"/>
    <w:link w:val="Zpat"/>
    <w:uiPriority w:val="99"/>
    <w:rsid w:val="00857621"/>
  </w:style>
  <w:style w:type="character" w:styleId="Hypertextovodkaz">
    <w:name w:val="Hyperlink"/>
    <w:basedOn w:val="Standardnpsmoodstavce"/>
    <w:uiPriority w:val="99"/>
    <w:unhideWhenUsed/>
    <w:rsid w:val="00297C21"/>
    <w:rPr>
      <w:color w:val="0563C1" w:themeColor="hyperlink"/>
      <w:u w:val="single"/>
    </w:rPr>
  </w:style>
  <w:style w:type="character" w:styleId="Siln">
    <w:name w:val="Strong"/>
    <w:basedOn w:val="Standardnpsmoodstavce"/>
    <w:uiPriority w:val="22"/>
    <w:qFormat/>
    <w:rsid w:val="00A90BE1"/>
    <w:rPr>
      <w:b/>
      <w:bCs/>
    </w:rPr>
  </w:style>
  <w:style w:type="character" w:customStyle="1" w:styleId="h1a">
    <w:name w:val="h1a"/>
    <w:basedOn w:val="Standardnpsmoodstavce"/>
    <w:rsid w:val="00A90BE1"/>
  </w:style>
  <w:style w:type="character" w:styleId="Odkaznakoment">
    <w:name w:val="annotation reference"/>
    <w:basedOn w:val="Standardnpsmoodstavce"/>
    <w:uiPriority w:val="99"/>
    <w:semiHidden/>
    <w:unhideWhenUsed/>
    <w:rsid w:val="006E61C1"/>
    <w:rPr>
      <w:sz w:val="16"/>
      <w:szCs w:val="16"/>
    </w:rPr>
  </w:style>
  <w:style w:type="paragraph" w:styleId="Textkomente">
    <w:name w:val="annotation text"/>
    <w:basedOn w:val="Normln"/>
    <w:link w:val="TextkomenteChar"/>
    <w:uiPriority w:val="99"/>
    <w:semiHidden/>
    <w:unhideWhenUsed/>
    <w:rsid w:val="006E61C1"/>
    <w:pPr>
      <w:spacing w:line="240" w:lineRule="auto"/>
    </w:pPr>
    <w:rPr>
      <w:sz w:val="20"/>
      <w:szCs w:val="20"/>
    </w:rPr>
  </w:style>
  <w:style w:type="character" w:customStyle="1" w:styleId="TextkomenteChar">
    <w:name w:val="Text komentáře Char"/>
    <w:basedOn w:val="Standardnpsmoodstavce"/>
    <w:link w:val="Textkomente"/>
    <w:uiPriority w:val="99"/>
    <w:semiHidden/>
    <w:rsid w:val="006E61C1"/>
    <w:rPr>
      <w:sz w:val="20"/>
      <w:szCs w:val="20"/>
    </w:rPr>
  </w:style>
  <w:style w:type="paragraph" w:styleId="Pedmtkomente">
    <w:name w:val="annotation subject"/>
    <w:basedOn w:val="Textkomente"/>
    <w:next w:val="Textkomente"/>
    <w:link w:val="PedmtkomenteChar"/>
    <w:uiPriority w:val="99"/>
    <w:semiHidden/>
    <w:unhideWhenUsed/>
    <w:rsid w:val="006E61C1"/>
    <w:rPr>
      <w:b/>
      <w:bCs/>
    </w:rPr>
  </w:style>
  <w:style w:type="character" w:customStyle="1" w:styleId="PedmtkomenteChar">
    <w:name w:val="Předmět komentáře Char"/>
    <w:basedOn w:val="TextkomenteChar"/>
    <w:link w:val="Pedmtkomente"/>
    <w:uiPriority w:val="99"/>
    <w:semiHidden/>
    <w:rsid w:val="006E61C1"/>
    <w:rPr>
      <w:b/>
      <w:bCs/>
      <w:sz w:val="20"/>
      <w:szCs w:val="20"/>
    </w:rPr>
  </w:style>
  <w:style w:type="paragraph" w:styleId="Normlnweb">
    <w:name w:val="Normal (Web)"/>
    <w:basedOn w:val="Normln"/>
    <w:uiPriority w:val="99"/>
    <w:semiHidden/>
    <w:unhideWhenUsed/>
    <w:rsid w:val="001A7E24"/>
    <w:pPr>
      <w:spacing w:before="100" w:beforeAutospacing="1" w:after="100" w:afterAutospacing="1" w:line="240" w:lineRule="auto"/>
    </w:pPr>
    <w:rPr>
      <w:rFonts w:ascii="Times New Roman" w:eastAsiaTheme="minorEastAsia" w:hAnsi="Times New Roman" w:cs="Times New Roman"/>
      <w:sz w:val="24"/>
      <w:szCs w:val="24"/>
      <w:lang w:eastAsia="cs-CZ"/>
    </w:rPr>
  </w:style>
  <w:style w:type="paragraph" w:customStyle="1" w:styleId="Default">
    <w:name w:val="Default"/>
    <w:rsid w:val="00445819"/>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tlid-translation">
    <w:name w:val="tlid-translation"/>
    <w:basedOn w:val="Standardnpsmoodstavce"/>
    <w:rsid w:val="00445819"/>
  </w:style>
  <w:style w:type="table" w:customStyle="1" w:styleId="Mkatabulky1">
    <w:name w:val="Mřížka tabulky1"/>
    <w:basedOn w:val="Normlntabulka"/>
    <w:next w:val="Mkatabulky"/>
    <w:uiPriority w:val="39"/>
    <w:rsid w:val="00C518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unhideWhenUsed/>
    <w:rsid w:val="005012C7"/>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5012C7"/>
    <w:rPr>
      <w:rFonts w:ascii="Calibri" w:hAnsi="Calibri"/>
      <w:szCs w:val="21"/>
    </w:rPr>
  </w:style>
  <w:style w:type="character" w:customStyle="1" w:styleId="Nadpis1Char">
    <w:name w:val="Nadpis 1 Char"/>
    <w:basedOn w:val="Standardnpsmoodstavce"/>
    <w:link w:val="Nadpis1"/>
    <w:rsid w:val="00460243"/>
    <w:rPr>
      <w:rFonts w:ascii="Times New Roman" w:eastAsia="Times New Roman" w:hAnsi="Times New Roman" w:cs="Times New Roman"/>
      <w:b/>
      <w:bCs/>
      <w:sz w:val="24"/>
      <w:szCs w:val="20"/>
      <w:lang w:eastAsia="cs-CZ"/>
    </w:rPr>
  </w:style>
  <w:style w:type="paragraph" w:styleId="Revize">
    <w:name w:val="Revision"/>
    <w:hidden/>
    <w:uiPriority w:val="99"/>
    <w:semiHidden/>
    <w:rsid w:val="002B511B"/>
    <w:pPr>
      <w:spacing w:after="0" w:line="240" w:lineRule="auto"/>
    </w:pPr>
  </w:style>
  <w:style w:type="character" w:styleId="Sledovanodkaz">
    <w:name w:val="FollowedHyperlink"/>
    <w:basedOn w:val="Standardnpsmoodstavce"/>
    <w:uiPriority w:val="99"/>
    <w:semiHidden/>
    <w:unhideWhenUsed/>
    <w:rsid w:val="000264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24932">
      <w:bodyDiv w:val="1"/>
      <w:marLeft w:val="0"/>
      <w:marRight w:val="0"/>
      <w:marTop w:val="0"/>
      <w:marBottom w:val="0"/>
      <w:divBdr>
        <w:top w:val="none" w:sz="0" w:space="0" w:color="auto"/>
        <w:left w:val="none" w:sz="0" w:space="0" w:color="auto"/>
        <w:bottom w:val="none" w:sz="0" w:space="0" w:color="auto"/>
        <w:right w:val="none" w:sz="0" w:space="0" w:color="auto"/>
      </w:divBdr>
    </w:div>
    <w:div w:id="455030260">
      <w:bodyDiv w:val="1"/>
      <w:marLeft w:val="0"/>
      <w:marRight w:val="0"/>
      <w:marTop w:val="0"/>
      <w:marBottom w:val="0"/>
      <w:divBdr>
        <w:top w:val="none" w:sz="0" w:space="0" w:color="auto"/>
        <w:left w:val="none" w:sz="0" w:space="0" w:color="auto"/>
        <w:bottom w:val="none" w:sz="0" w:space="0" w:color="auto"/>
        <w:right w:val="none" w:sz="0" w:space="0" w:color="auto"/>
      </w:divBdr>
    </w:div>
    <w:div w:id="710691240">
      <w:bodyDiv w:val="1"/>
      <w:marLeft w:val="0"/>
      <w:marRight w:val="0"/>
      <w:marTop w:val="0"/>
      <w:marBottom w:val="0"/>
      <w:divBdr>
        <w:top w:val="none" w:sz="0" w:space="0" w:color="auto"/>
        <w:left w:val="none" w:sz="0" w:space="0" w:color="auto"/>
        <w:bottom w:val="none" w:sz="0" w:space="0" w:color="auto"/>
        <w:right w:val="none" w:sz="0" w:space="0" w:color="auto"/>
      </w:divBdr>
    </w:div>
    <w:div w:id="1686249655">
      <w:bodyDiv w:val="1"/>
      <w:marLeft w:val="0"/>
      <w:marRight w:val="0"/>
      <w:marTop w:val="0"/>
      <w:marBottom w:val="0"/>
      <w:divBdr>
        <w:top w:val="none" w:sz="0" w:space="0" w:color="auto"/>
        <w:left w:val="none" w:sz="0" w:space="0" w:color="auto"/>
        <w:bottom w:val="none" w:sz="0" w:space="0" w:color="auto"/>
        <w:right w:val="none" w:sz="0" w:space="0" w:color="auto"/>
      </w:divBdr>
      <w:divsChild>
        <w:div w:id="508063564">
          <w:marLeft w:val="0"/>
          <w:marRight w:val="0"/>
          <w:marTop w:val="0"/>
          <w:marBottom w:val="0"/>
          <w:divBdr>
            <w:top w:val="none" w:sz="0" w:space="0" w:color="auto"/>
            <w:left w:val="none" w:sz="0" w:space="0" w:color="auto"/>
            <w:bottom w:val="none" w:sz="0" w:space="0" w:color="auto"/>
            <w:right w:val="none" w:sz="0" w:space="0" w:color="auto"/>
          </w:divBdr>
          <w:divsChild>
            <w:div w:id="1930651679">
              <w:marLeft w:val="0"/>
              <w:marRight w:val="0"/>
              <w:marTop w:val="0"/>
              <w:marBottom w:val="0"/>
              <w:divBdr>
                <w:top w:val="none" w:sz="0" w:space="0" w:color="auto"/>
                <w:left w:val="none" w:sz="0" w:space="0" w:color="auto"/>
                <w:bottom w:val="none" w:sz="0" w:space="0" w:color="auto"/>
                <w:right w:val="none" w:sz="0" w:space="0" w:color="auto"/>
              </w:divBdr>
              <w:divsChild>
                <w:div w:id="495997477">
                  <w:marLeft w:val="0"/>
                  <w:marRight w:val="0"/>
                  <w:marTop w:val="0"/>
                  <w:marBottom w:val="0"/>
                  <w:divBdr>
                    <w:top w:val="none" w:sz="0" w:space="0" w:color="auto"/>
                    <w:left w:val="none" w:sz="0" w:space="0" w:color="auto"/>
                    <w:bottom w:val="none" w:sz="0" w:space="0" w:color="auto"/>
                    <w:right w:val="none" w:sz="0" w:space="0" w:color="auto"/>
                  </w:divBdr>
                  <w:divsChild>
                    <w:div w:id="1461612256">
                      <w:marLeft w:val="0"/>
                      <w:marRight w:val="0"/>
                      <w:marTop w:val="0"/>
                      <w:marBottom w:val="0"/>
                      <w:divBdr>
                        <w:top w:val="none" w:sz="0" w:space="0" w:color="auto"/>
                        <w:left w:val="none" w:sz="0" w:space="0" w:color="auto"/>
                        <w:bottom w:val="none" w:sz="0" w:space="0" w:color="auto"/>
                        <w:right w:val="none" w:sz="0" w:space="0" w:color="auto"/>
                      </w:divBdr>
                      <w:divsChild>
                        <w:div w:id="906764900">
                          <w:marLeft w:val="0"/>
                          <w:marRight w:val="0"/>
                          <w:marTop w:val="0"/>
                          <w:marBottom w:val="0"/>
                          <w:divBdr>
                            <w:top w:val="none" w:sz="0" w:space="0" w:color="auto"/>
                            <w:left w:val="none" w:sz="0" w:space="0" w:color="auto"/>
                            <w:bottom w:val="none" w:sz="0" w:space="0" w:color="auto"/>
                            <w:right w:val="none" w:sz="0" w:space="0" w:color="auto"/>
                          </w:divBdr>
                          <w:divsChild>
                            <w:div w:id="1791708303">
                              <w:marLeft w:val="0"/>
                              <w:marRight w:val="0"/>
                              <w:marTop w:val="0"/>
                              <w:marBottom w:val="0"/>
                              <w:divBdr>
                                <w:top w:val="none" w:sz="0" w:space="0" w:color="auto"/>
                                <w:left w:val="none" w:sz="0" w:space="0" w:color="auto"/>
                                <w:bottom w:val="none" w:sz="0" w:space="0" w:color="auto"/>
                                <w:right w:val="none" w:sz="0" w:space="0" w:color="auto"/>
                              </w:divBdr>
                              <w:divsChild>
                                <w:div w:id="80765051">
                                  <w:marLeft w:val="0"/>
                                  <w:marRight w:val="0"/>
                                  <w:marTop w:val="0"/>
                                  <w:marBottom w:val="0"/>
                                  <w:divBdr>
                                    <w:top w:val="none" w:sz="0" w:space="0" w:color="auto"/>
                                    <w:left w:val="none" w:sz="0" w:space="0" w:color="auto"/>
                                    <w:bottom w:val="none" w:sz="0" w:space="0" w:color="auto"/>
                                    <w:right w:val="none" w:sz="0" w:space="0" w:color="auto"/>
                                  </w:divBdr>
                                  <w:divsChild>
                                    <w:div w:id="505249768">
                                      <w:marLeft w:val="0"/>
                                      <w:marRight w:val="0"/>
                                      <w:marTop w:val="0"/>
                                      <w:marBottom w:val="0"/>
                                      <w:divBdr>
                                        <w:top w:val="none" w:sz="0" w:space="0" w:color="auto"/>
                                        <w:left w:val="none" w:sz="0" w:space="0" w:color="auto"/>
                                        <w:bottom w:val="none" w:sz="0" w:space="0" w:color="auto"/>
                                        <w:right w:val="none" w:sz="0" w:space="0" w:color="auto"/>
                                      </w:divBdr>
                                      <w:divsChild>
                                        <w:div w:id="1125348998">
                                          <w:marLeft w:val="0"/>
                                          <w:marRight w:val="0"/>
                                          <w:marTop w:val="0"/>
                                          <w:marBottom w:val="0"/>
                                          <w:divBdr>
                                            <w:top w:val="none" w:sz="0" w:space="0" w:color="auto"/>
                                            <w:left w:val="none" w:sz="0" w:space="0" w:color="auto"/>
                                            <w:bottom w:val="none" w:sz="0" w:space="0" w:color="auto"/>
                                            <w:right w:val="none" w:sz="0" w:space="0" w:color="auto"/>
                                          </w:divBdr>
                                          <w:divsChild>
                                            <w:div w:id="181013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268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ortal.dopravniinfo.cz/telematicke-aplikace/obecne-informace"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5E89B-C739-4264-BF3D-806179424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2DF08A06.dotm</Template>
  <TotalTime>2</TotalTime>
  <Pages>26</Pages>
  <Words>9092</Words>
  <Characters>53649</Characters>
  <Application>Microsoft Office Word</Application>
  <DocSecurity>0</DocSecurity>
  <Lines>447</Lines>
  <Paragraphs>125</Paragraphs>
  <ScaleCrop>false</ScaleCrop>
  <HeadingPairs>
    <vt:vector size="2" baseType="variant">
      <vt:variant>
        <vt:lpstr>Název</vt:lpstr>
      </vt:variant>
      <vt:variant>
        <vt:i4>1</vt:i4>
      </vt:variant>
    </vt:vector>
  </HeadingPairs>
  <TitlesOfParts>
    <vt:vector size="1" baseType="lpstr">
      <vt:lpstr/>
    </vt:vector>
  </TitlesOfParts>
  <Company>NKU</Company>
  <LinksUpToDate>false</LinksUpToDate>
  <CharactersWithSpaces>62616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18/34 - Implementace inteligentních dopravních systémů (ITS) v silniční infrastruktuře České republiky</dc:title>
  <dc:creator>Nejvyšší kontrolní úřad</dc:creator>
  <cp:keywords>kontrolní závěr; ITS; inteligentní dopravní systémy; doprava; silnice</cp:keywords>
  <cp:lastModifiedBy>KOKRDA Daniel</cp:lastModifiedBy>
  <cp:revision>3</cp:revision>
  <cp:lastPrinted>2019-04-09T11:39:00Z</cp:lastPrinted>
  <dcterms:created xsi:type="dcterms:W3CDTF">2019-04-09T11:39:00Z</dcterms:created>
  <dcterms:modified xsi:type="dcterms:W3CDTF">2019-04-09T11:40:00Z</dcterms:modified>
</cp:coreProperties>
</file>