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5D44" w14:textId="77777777" w:rsidR="00D55F31" w:rsidRDefault="00DE4AD5" w:rsidP="00876EE8">
      <w:pPr>
        <w:jc w:val="center"/>
        <w:rPr>
          <w:rFonts w:cstheme="minorHAnsi"/>
          <w:color w:val="000000" w:themeColor="text1"/>
        </w:rPr>
      </w:pPr>
      <w:r w:rsidRPr="007E7455">
        <w:rPr>
          <w:noProof/>
        </w:rPr>
        <w:drawing>
          <wp:anchor distT="0" distB="0" distL="114300" distR="114300" simplePos="0" relativeHeight="251658240" behindDoc="0" locked="0" layoutInCell="1" allowOverlap="1" wp14:anchorId="06E72C40" wp14:editId="6D9953FC">
            <wp:simplePos x="0" y="0"/>
            <wp:positionH relativeFrom="margin">
              <wp:posOffset>2529840</wp:posOffset>
            </wp:positionH>
            <wp:positionV relativeFrom="paragraph">
              <wp:posOffset>0</wp:posOffset>
            </wp:positionV>
            <wp:extent cx="702310" cy="539750"/>
            <wp:effectExtent l="0" t="0" r="2540" b="0"/>
            <wp:wrapTopAndBottom/>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2310" cy="539750"/>
                    </a:xfrm>
                    <a:prstGeom prst="rect">
                      <a:avLst/>
                    </a:prstGeom>
                    <a:noFill/>
                  </pic:spPr>
                </pic:pic>
              </a:graphicData>
            </a:graphic>
            <wp14:sizeRelH relativeFrom="page">
              <wp14:pctWidth>0</wp14:pctWidth>
            </wp14:sizeRelH>
            <wp14:sizeRelV relativeFrom="page">
              <wp14:pctHeight>0</wp14:pctHeight>
            </wp14:sizeRelV>
          </wp:anchor>
        </w:drawing>
      </w:r>
    </w:p>
    <w:p w14:paraId="0321B181" w14:textId="77777777" w:rsidR="000D259F" w:rsidRDefault="000D259F" w:rsidP="00876EE8">
      <w:pPr>
        <w:jc w:val="center"/>
        <w:rPr>
          <w:rFonts w:cstheme="minorHAnsi"/>
          <w:color w:val="000000" w:themeColor="text1"/>
        </w:rPr>
      </w:pPr>
    </w:p>
    <w:p w14:paraId="5D356A23" w14:textId="77777777" w:rsidR="000E03BC" w:rsidRPr="006E635F" w:rsidRDefault="000E03BC" w:rsidP="003B3D70">
      <w:pPr>
        <w:pStyle w:val="TextKP"/>
        <w:spacing w:before="240" w:after="240"/>
        <w:jc w:val="center"/>
        <w:outlineLvl w:val="0"/>
        <w:rPr>
          <w:b/>
          <w:sz w:val="28"/>
        </w:rPr>
      </w:pPr>
      <w:r w:rsidRPr="006E635F">
        <w:rPr>
          <w:b/>
          <w:sz w:val="28"/>
        </w:rPr>
        <w:t>Kontrolní závěr z kontrolní akce</w:t>
      </w:r>
    </w:p>
    <w:p w14:paraId="65359C80" w14:textId="77777777" w:rsidR="000E03BC" w:rsidRDefault="000E03BC" w:rsidP="003B3D70">
      <w:pPr>
        <w:pStyle w:val="TextKP"/>
        <w:spacing w:before="240" w:after="240"/>
        <w:jc w:val="center"/>
        <w:rPr>
          <w:b/>
          <w:bCs/>
          <w:sz w:val="28"/>
          <w:szCs w:val="28"/>
        </w:rPr>
      </w:pPr>
      <w:r w:rsidRPr="1BDD3FC5">
        <w:rPr>
          <w:b/>
          <w:bCs/>
          <w:sz w:val="28"/>
          <w:szCs w:val="28"/>
        </w:rPr>
        <w:t>2</w:t>
      </w:r>
      <w:r>
        <w:rPr>
          <w:b/>
          <w:bCs/>
          <w:sz w:val="28"/>
          <w:szCs w:val="28"/>
        </w:rPr>
        <w:t>4</w:t>
      </w:r>
      <w:r w:rsidRPr="1BDD3FC5">
        <w:rPr>
          <w:b/>
          <w:bCs/>
          <w:sz w:val="28"/>
          <w:szCs w:val="28"/>
        </w:rPr>
        <w:t>/</w:t>
      </w:r>
      <w:r>
        <w:rPr>
          <w:b/>
          <w:bCs/>
          <w:sz w:val="28"/>
          <w:szCs w:val="28"/>
        </w:rPr>
        <w:t>05</w:t>
      </w:r>
    </w:p>
    <w:p w14:paraId="54C1C7E5" w14:textId="77777777" w:rsidR="000E03BC" w:rsidRDefault="000E03BC" w:rsidP="003B3D70">
      <w:pPr>
        <w:spacing w:before="240" w:after="240"/>
        <w:jc w:val="center"/>
        <w:rPr>
          <w:rFonts w:ascii="Calibri" w:hAnsi="Calibri" w:cs="Calibri"/>
          <w:b/>
          <w:color w:val="000000" w:themeColor="text1"/>
          <w:sz w:val="28"/>
        </w:rPr>
      </w:pPr>
      <w:r w:rsidRPr="009F5A43">
        <w:rPr>
          <w:rFonts w:ascii="Calibri" w:hAnsi="Calibri" w:cs="Calibri"/>
          <w:b/>
          <w:color w:val="000000" w:themeColor="text1"/>
          <w:sz w:val="28"/>
        </w:rPr>
        <w:t xml:space="preserve">Peněžní prostředky </w:t>
      </w:r>
      <w:r>
        <w:rPr>
          <w:rFonts w:ascii="Calibri" w:hAnsi="Calibri" w:cs="Calibri"/>
          <w:b/>
          <w:color w:val="000000" w:themeColor="text1"/>
          <w:sz w:val="28"/>
        </w:rPr>
        <w:t>vynaložené v rámci technické pomoci na aktivity související s publicitou a propagací operačních programů a projektů realizovaných v programovém období 2014</w:t>
      </w:r>
      <w:r w:rsidR="00ED5E42">
        <w:rPr>
          <w:rFonts w:ascii="Calibri" w:hAnsi="Calibri" w:cs="Calibri"/>
          <w:b/>
          <w:color w:val="000000" w:themeColor="text1"/>
          <w:sz w:val="28"/>
        </w:rPr>
        <w:t>–</w:t>
      </w:r>
      <w:r>
        <w:rPr>
          <w:rFonts w:ascii="Calibri" w:hAnsi="Calibri" w:cs="Calibri"/>
          <w:b/>
          <w:color w:val="000000" w:themeColor="text1"/>
          <w:sz w:val="28"/>
        </w:rPr>
        <w:t>2020</w:t>
      </w:r>
      <w:r w:rsidRPr="009F5A43">
        <w:rPr>
          <w:rFonts w:ascii="Calibri" w:hAnsi="Calibri" w:cs="Calibri"/>
          <w:b/>
          <w:color w:val="000000" w:themeColor="text1"/>
          <w:sz w:val="28"/>
        </w:rPr>
        <w:t xml:space="preserve"> </w:t>
      </w:r>
    </w:p>
    <w:p w14:paraId="291E7D86" w14:textId="77777777" w:rsidR="000E03BC" w:rsidRDefault="000E03BC" w:rsidP="000E03BC">
      <w:pPr>
        <w:rPr>
          <w:rFonts w:cstheme="minorHAnsi"/>
          <w:color w:val="000000" w:themeColor="text1"/>
        </w:rPr>
      </w:pPr>
    </w:p>
    <w:p w14:paraId="11C255A6" w14:textId="77777777" w:rsidR="000E03BC" w:rsidRDefault="000E03BC" w:rsidP="000E03BC">
      <w:pPr>
        <w:rPr>
          <w:rFonts w:cstheme="minorHAnsi"/>
          <w:color w:val="000000" w:themeColor="text1"/>
        </w:rPr>
      </w:pPr>
    </w:p>
    <w:p w14:paraId="675C7E38" w14:textId="3593694F" w:rsidR="000E03BC" w:rsidRPr="003B3D70" w:rsidRDefault="000E03BC" w:rsidP="003B3D70">
      <w:pPr>
        <w:spacing w:before="120" w:after="120"/>
        <w:rPr>
          <w:rFonts w:cstheme="minorHAnsi"/>
          <w:color w:val="000000" w:themeColor="text1"/>
          <w:szCs w:val="24"/>
        </w:rPr>
      </w:pPr>
      <w:r w:rsidRPr="00B16ECD">
        <w:rPr>
          <w:rFonts w:cstheme="minorHAnsi"/>
          <w:color w:val="000000" w:themeColor="text1"/>
          <w:szCs w:val="24"/>
        </w:rPr>
        <w:t>Kon</w:t>
      </w:r>
      <w:r w:rsidRPr="003B3D70">
        <w:rPr>
          <w:rFonts w:cstheme="minorHAnsi"/>
          <w:color w:val="000000" w:themeColor="text1"/>
          <w:szCs w:val="24"/>
        </w:rPr>
        <w:t>trolní akce byla zařazena do plánu kontrolní činnosti Nejvyššího kontrolního úřadu (dále také „NKÚ“) na rok 2024 pod číslem 24/05. Kontrolní akci řídil a kontrolní závěr vypracoval člen NKÚ JUDr. Ing. Jiří Kalivoda.</w:t>
      </w:r>
    </w:p>
    <w:p w14:paraId="62631E08" w14:textId="77777777" w:rsidR="000E03BC" w:rsidRPr="003B3D70" w:rsidRDefault="000E03BC" w:rsidP="003B3D70">
      <w:pPr>
        <w:spacing w:before="120" w:after="120"/>
        <w:rPr>
          <w:rFonts w:cstheme="minorHAnsi"/>
          <w:color w:val="000000" w:themeColor="text1"/>
          <w:szCs w:val="24"/>
        </w:rPr>
      </w:pPr>
      <w:r w:rsidRPr="003B3D70">
        <w:rPr>
          <w:color w:val="000000" w:themeColor="text1"/>
        </w:rPr>
        <w:t xml:space="preserve">Cílem kontrolní akce bylo </w:t>
      </w:r>
      <w:r w:rsidRPr="003B3D70">
        <w:rPr>
          <w:rFonts w:eastAsia="Calibri"/>
          <w:color w:val="000000" w:themeColor="text1"/>
        </w:rPr>
        <w:t xml:space="preserve">prověřit, </w:t>
      </w:r>
      <w:r w:rsidRPr="003B3D70">
        <w:rPr>
          <w:color w:val="000000" w:themeColor="text1"/>
        </w:rPr>
        <w:t>zda peněžní prostředky vynakládané v rámci technické pomoci na aktivity související s publicitou a propagací vybraných operačních programů a</w:t>
      </w:r>
      <w:r w:rsidR="00ED5E42" w:rsidRPr="003B3D70">
        <w:rPr>
          <w:color w:val="000000" w:themeColor="text1"/>
        </w:rPr>
        <w:t> </w:t>
      </w:r>
      <w:r w:rsidRPr="003B3D70">
        <w:rPr>
          <w:color w:val="000000" w:themeColor="text1"/>
        </w:rPr>
        <w:t>projektů byly vynaloženy účelně, hospodárně a v souladu s právními předpisy.</w:t>
      </w:r>
    </w:p>
    <w:p w14:paraId="0F840422" w14:textId="77777777" w:rsidR="000E03BC" w:rsidRPr="003B3D70" w:rsidRDefault="000E03BC" w:rsidP="003B3D70">
      <w:pPr>
        <w:spacing w:before="120" w:after="120"/>
        <w:rPr>
          <w:rFonts w:cstheme="minorHAnsi"/>
          <w:color w:val="000000" w:themeColor="text1"/>
          <w:szCs w:val="24"/>
        </w:rPr>
      </w:pPr>
      <w:r w:rsidRPr="003B3D70">
        <w:rPr>
          <w:rFonts w:cstheme="minorHAnsi"/>
          <w:color w:val="000000" w:themeColor="text1"/>
          <w:szCs w:val="24"/>
        </w:rPr>
        <w:t>Kontrola byla prováděna u kontrolovaných osob v době od března 2024 do října 2024.</w:t>
      </w:r>
    </w:p>
    <w:p w14:paraId="569F3D0E" w14:textId="323CE40F" w:rsidR="000E03BC" w:rsidRPr="003B3D70" w:rsidRDefault="000E03BC" w:rsidP="003B3D70">
      <w:pPr>
        <w:spacing w:before="120" w:after="120"/>
        <w:rPr>
          <w:rFonts w:cstheme="minorHAnsi"/>
          <w:color w:val="000000" w:themeColor="text1"/>
          <w:szCs w:val="24"/>
        </w:rPr>
      </w:pPr>
      <w:r w:rsidRPr="003B3D70">
        <w:rPr>
          <w:rFonts w:cstheme="minorHAnsi"/>
          <w:color w:val="000000" w:themeColor="text1"/>
          <w:szCs w:val="24"/>
        </w:rPr>
        <w:t>Kontrolovaným obdobím bylo období od roku 2014 do 2023, v případě věcných souvislostí i</w:t>
      </w:r>
      <w:r w:rsidR="00E37567" w:rsidRPr="003B3D70">
        <w:rPr>
          <w:rFonts w:cstheme="minorHAnsi"/>
          <w:color w:val="000000" w:themeColor="text1"/>
          <w:szCs w:val="24"/>
        </w:rPr>
        <w:t> </w:t>
      </w:r>
      <w:r w:rsidRPr="003B3D70">
        <w:rPr>
          <w:rFonts w:cstheme="minorHAnsi"/>
          <w:color w:val="000000" w:themeColor="text1"/>
          <w:szCs w:val="24"/>
        </w:rPr>
        <w:t>období předcházející</w:t>
      </w:r>
      <w:r w:rsidR="00A024B9" w:rsidRPr="003B3D70">
        <w:rPr>
          <w:rFonts w:cstheme="minorHAnsi"/>
          <w:color w:val="000000" w:themeColor="text1"/>
          <w:szCs w:val="24"/>
        </w:rPr>
        <w:t xml:space="preserve"> </w:t>
      </w:r>
      <w:r w:rsidR="00690C8C" w:rsidRPr="003B3D70">
        <w:rPr>
          <w:rFonts w:cstheme="minorHAnsi"/>
          <w:color w:val="000000" w:themeColor="text1"/>
          <w:szCs w:val="24"/>
        </w:rPr>
        <w:t>a následující do doby ukončení kontroly NKÚ.</w:t>
      </w:r>
    </w:p>
    <w:p w14:paraId="3DFBE05F" w14:textId="77777777" w:rsidR="000E03BC" w:rsidRPr="004421FA" w:rsidRDefault="000E03BC" w:rsidP="003B3D70">
      <w:pPr>
        <w:spacing w:before="120"/>
        <w:rPr>
          <w:rFonts w:cstheme="minorHAnsi"/>
          <w:color w:val="000000" w:themeColor="text1"/>
          <w:szCs w:val="24"/>
        </w:rPr>
      </w:pPr>
      <w:r w:rsidRPr="004421FA">
        <w:rPr>
          <w:rFonts w:cstheme="minorHAnsi"/>
          <w:color w:val="000000" w:themeColor="text1"/>
          <w:szCs w:val="24"/>
        </w:rPr>
        <w:t>Kontrolované osoby:</w:t>
      </w:r>
    </w:p>
    <w:p w14:paraId="02DB833E" w14:textId="77777777" w:rsidR="000E03BC" w:rsidRPr="004421FA" w:rsidRDefault="000E03BC" w:rsidP="003B3D70">
      <w:pPr>
        <w:pStyle w:val="BodyText21"/>
        <w:spacing w:before="60" w:after="60"/>
        <w:rPr>
          <w:rFonts w:cstheme="minorHAnsi"/>
          <w:color w:val="000000" w:themeColor="text1"/>
          <w:szCs w:val="24"/>
          <w:lang w:eastAsia="en-US"/>
        </w:rPr>
      </w:pPr>
      <w:r w:rsidRPr="004421FA">
        <w:rPr>
          <w:rFonts w:cstheme="minorHAnsi"/>
          <w:color w:val="000000" w:themeColor="text1"/>
          <w:szCs w:val="24"/>
          <w:lang w:eastAsia="en-US"/>
        </w:rPr>
        <w:t xml:space="preserve">Ministerstvo pro místní rozvoj (dále též „MMR“); </w:t>
      </w:r>
    </w:p>
    <w:p w14:paraId="3A469620" w14:textId="77777777" w:rsidR="000E03BC" w:rsidRPr="004421FA" w:rsidRDefault="000E03BC" w:rsidP="003B3D70">
      <w:pPr>
        <w:pStyle w:val="BodyText21"/>
        <w:spacing w:before="60" w:after="60"/>
        <w:rPr>
          <w:rFonts w:cstheme="minorHAnsi"/>
        </w:rPr>
      </w:pPr>
      <w:r w:rsidRPr="004421FA">
        <w:rPr>
          <w:rFonts w:cstheme="minorHAnsi"/>
        </w:rPr>
        <w:t>Ministerstvo průmyslu a obchodu (dále též „MPO“);</w:t>
      </w:r>
    </w:p>
    <w:p w14:paraId="40FA10BC" w14:textId="77777777" w:rsidR="000E03BC" w:rsidRPr="004421FA" w:rsidRDefault="000E03BC" w:rsidP="003B3D70">
      <w:pPr>
        <w:pStyle w:val="BodyText21"/>
        <w:spacing w:before="60" w:after="60"/>
        <w:rPr>
          <w:rFonts w:cstheme="minorHAnsi"/>
        </w:rPr>
      </w:pPr>
      <w:r w:rsidRPr="004421FA">
        <w:rPr>
          <w:rFonts w:cstheme="minorHAnsi"/>
        </w:rPr>
        <w:t>Agentura pro podnikání a inovace</w:t>
      </w:r>
      <w:r w:rsidR="00663F20">
        <w:rPr>
          <w:rFonts w:cstheme="minorHAnsi"/>
        </w:rPr>
        <w:t>, Praha</w:t>
      </w:r>
      <w:r w:rsidRPr="004421FA">
        <w:rPr>
          <w:rFonts w:cstheme="minorHAnsi"/>
        </w:rPr>
        <w:t xml:space="preserve"> (dále též „API“);</w:t>
      </w:r>
    </w:p>
    <w:p w14:paraId="5460D53C" w14:textId="77777777" w:rsidR="000E03BC" w:rsidRDefault="000E03BC" w:rsidP="003B3D70">
      <w:pPr>
        <w:pStyle w:val="BodyText21"/>
        <w:spacing w:before="60"/>
        <w:rPr>
          <w:rFonts w:cstheme="minorHAnsi"/>
        </w:rPr>
      </w:pPr>
      <w:r w:rsidRPr="004421FA">
        <w:rPr>
          <w:rFonts w:cstheme="minorHAnsi"/>
        </w:rPr>
        <w:t>Centrum pro regionální rozvoj České republiky</w:t>
      </w:r>
      <w:r w:rsidR="00663F20">
        <w:rPr>
          <w:rFonts w:cstheme="minorHAnsi"/>
        </w:rPr>
        <w:t>, Praha</w:t>
      </w:r>
      <w:r w:rsidRPr="004421FA">
        <w:rPr>
          <w:rFonts w:cstheme="minorHAnsi"/>
        </w:rPr>
        <w:t xml:space="preserve"> (dále též „CRR“).</w:t>
      </w:r>
    </w:p>
    <w:p w14:paraId="21E14FF1" w14:textId="77777777" w:rsidR="000E03BC" w:rsidRPr="00970A70" w:rsidRDefault="000E03BC" w:rsidP="000E03BC">
      <w:pPr>
        <w:pStyle w:val="BodyText21"/>
        <w:rPr>
          <w:rFonts w:cstheme="minorHAnsi"/>
          <w:bCs/>
          <w:color w:val="000000" w:themeColor="text1"/>
          <w:szCs w:val="24"/>
        </w:rPr>
      </w:pPr>
    </w:p>
    <w:p w14:paraId="5BC48EAA" w14:textId="77777777" w:rsidR="000E03BC" w:rsidRDefault="000E03BC" w:rsidP="000E03BC">
      <w:pPr>
        <w:pStyle w:val="Zkladntext"/>
        <w:rPr>
          <w:rFonts w:cstheme="minorHAnsi"/>
          <w:b w:val="0"/>
          <w:bCs w:val="0"/>
          <w:color w:val="000000" w:themeColor="text1"/>
          <w:sz w:val="24"/>
          <w:szCs w:val="24"/>
        </w:rPr>
      </w:pPr>
    </w:p>
    <w:p w14:paraId="1EA1FFDA" w14:textId="72C28B29" w:rsidR="000E03BC" w:rsidRPr="00A438C7" w:rsidRDefault="000E03BC" w:rsidP="003B3D70">
      <w:pPr>
        <w:pStyle w:val="Zkladntext"/>
        <w:spacing w:before="120" w:after="120" w:line="360" w:lineRule="auto"/>
        <w:rPr>
          <w:rFonts w:cstheme="minorHAnsi"/>
          <w:b w:val="0"/>
          <w:bCs w:val="0"/>
          <w:color w:val="000000" w:themeColor="text1"/>
          <w:sz w:val="24"/>
          <w:szCs w:val="24"/>
        </w:rPr>
      </w:pPr>
      <w:r w:rsidRPr="00A438C7">
        <w:rPr>
          <w:rFonts w:cstheme="minorHAnsi"/>
          <w:i/>
          <w:iCs/>
          <w:color w:val="000000" w:themeColor="text1"/>
          <w:sz w:val="24"/>
          <w:szCs w:val="24"/>
        </w:rPr>
        <w:t>K o l e g i u m   N K Ú</w:t>
      </w:r>
      <w:r w:rsidRPr="00A438C7">
        <w:rPr>
          <w:rFonts w:cstheme="minorHAnsi"/>
          <w:b w:val="0"/>
          <w:i/>
          <w:iCs/>
          <w:color w:val="000000" w:themeColor="text1"/>
          <w:sz w:val="24"/>
          <w:szCs w:val="24"/>
        </w:rPr>
        <w:t xml:space="preserve">   </w:t>
      </w:r>
      <w:r w:rsidRPr="00A438C7">
        <w:rPr>
          <w:rFonts w:cstheme="minorHAnsi"/>
          <w:b w:val="0"/>
          <w:bCs w:val="0"/>
          <w:color w:val="000000" w:themeColor="text1"/>
          <w:sz w:val="24"/>
          <w:szCs w:val="24"/>
        </w:rPr>
        <w:t xml:space="preserve">na svém </w:t>
      </w:r>
      <w:r w:rsidR="00884E98">
        <w:rPr>
          <w:rFonts w:cstheme="minorHAnsi"/>
          <w:b w:val="0"/>
          <w:bCs w:val="0"/>
          <w:color w:val="000000" w:themeColor="text1"/>
          <w:sz w:val="24"/>
          <w:szCs w:val="24"/>
        </w:rPr>
        <w:t>III</w:t>
      </w:r>
      <w:r w:rsidRPr="00A438C7">
        <w:rPr>
          <w:rFonts w:cstheme="minorHAnsi"/>
          <w:b w:val="0"/>
          <w:bCs w:val="0"/>
          <w:color w:val="000000" w:themeColor="text1"/>
          <w:sz w:val="24"/>
          <w:szCs w:val="24"/>
        </w:rPr>
        <w:t xml:space="preserve">. jednání, které se konalo dne </w:t>
      </w:r>
      <w:r w:rsidR="00145648" w:rsidRPr="000230EE">
        <w:rPr>
          <w:rFonts w:cstheme="minorHAnsi"/>
          <w:b w:val="0"/>
          <w:bCs w:val="0"/>
          <w:color w:val="000000" w:themeColor="text1"/>
          <w:sz w:val="24"/>
          <w:szCs w:val="24"/>
        </w:rPr>
        <w:t>24</w:t>
      </w:r>
      <w:r w:rsidRPr="000230EE">
        <w:rPr>
          <w:rFonts w:cstheme="minorHAnsi"/>
          <w:b w:val="0"/>
          <w:bCs w:val="0"/>
          <w:color w:val="000000" w:themeColor="text1"/>
          <w:sz w:val="24"/>
          <w:szCs w:val="24"/>
        </w:rPr>
        <w:t xml:space="preserve">. </w:t>
      </w:r>
      <w:r w:rsidR="00884E98">
        <w:rPr>
          <w:rFonts w:cstheme="minorHAnsi"/>
          <w:b w:val="0"/>
          <w:bCs w:val="0"/>
          <w:color w:val="000000" w:themeColor="text1"/>
          <w:sz w:val="24"/>
          <w:szCs w:val="24"/>
        </w:rPr>
        <w:t>února</w:t>
      </w:r>
      <w:r w:rsidRPr="000230EE">
        <w:rPr>
          <w:rFonts w:cstheme="minorHAnsi"/>
          <w:b w:val="0"/>
          <w:color w:val="000000" w:themeColor="text1"/>
          <w:sz w:val="24"/>
          <w:szCs w:val="24"/>
        </w:rPr>
        <w:t xml:space="preserve"> 2025</w:t>
      </w:r>
      <w:r w:rsidRPr="00A438C7">
        <w:rPr>
          <w:rFonts w:cstheme="minorHAnsi"/>
          <w:b w:val="0"/>
          <w:bCs w:val="0"/>
          <w:color w:val="000000" w:themeColor="text1"/>
          <w:sz w:val="24"/>
          <w:szCs w:val="24"/>
        </w:rPr>
        <w:t>,</w:t>
      </w:r>
    </w:p>
    <w:p w14:paraId="47E11DD8" w14:textId="3791DD86" w:rsidR="000E03BC" w:rsidRPr="00A438C7" w:rsidRDefault="000E03BC" w:rsidP="003B3D70">
      <w:pPr>
        <w:spacing w:before="120" w:after="120" w:line="360" w:lineRule="auto"/>
        <w:rPr>
          <w:rFonts w:cstheme="minorHAnsi"/>
          <w:color w:val="000000" w:themeColor="text1"/>
        </w:rPr>
      </w:pPr>
      <w:r w:rsidRPr="00A438C7">
        <w:rPr>
          <w:rFonts w:cstheme="minorHAnsi"/>
          <w:b/>
          <w:bCs/>
          <w:i/>
          <w:iCs/>
          <w:color w:val="000000" w:themeColor="text1"/>
        </w:rPr>
        <w:t>s c h v á l i l o</w:t>
      </w:r>
      <w:r w:rsidRPr="00A438C7">
        <w:rPr>
          <w:rFonts w:cstheme="minorHAnsi"/>
          <w:color w:val="000000" w:themeColor="text1"/>
        </w:rPr>
        <w:t xml:space="preserve">   usnesením č</w:t>
      </w:r>
      <w:r>
        <w:rPr>
          <w:rFonts w:cstheme="minorHAnsi"/>
          <w:color w:val="000000" w:themeColor="text1"/>
        </w:rPr>
        <w:t xml:space="preserve">. </w:t>
      </w:r>
      <w:r w:rsidR="00343ED9">
        <w:rPr>
          <w:rFonts w:cstheme="minorHAnsi"/>
          <w:color w:val="000000" w:themeColor="text1"/>
        </w:rPr>
        <w:t>7</w:t>
      </w:r>
      <w:r w:rsidR="00884E98">
        <w:rPr>
          <w:rFonts w:cstheme="minorHAnsi"/>
          <w:color w:val="000000" w:themeColor="text1"/>
        </w:rPr>
        <w:t>/III/2025</w:t>
      </w:r>
    </w:p>
    <w:p w14:paraId="2242C488" w14:textId="77777777" w:rsidR="000E03BC" w:rsidRDefault="000E03BC" w:rsidP="003B3D70">
      <w:pPr>
        <w:spacing w:before="120" w:after="120" w:line="360" w:lineRule="auto"/>
        <w:rPr>
          <w:rFonts w:cstheme="minorHAnsi"/>
          <w:color w:val="000000" w:themeColor="text1"/>
        </w:rPr>
      </w:pPr>
      <w:r w:rsidRPr="00A438C7">
        <w:rPr>
          <w:rFonts w:cstheme="minorHAnsi"/>
          <w:b/>
          <w:bCs/>
          <w:i/>
          <w:iCs/>
          <w:color w:val="000000" w:themeColor="text1"/>
        </w:rPr>
        <w:t>k o n t r o l n í   z á v ě r</w:t>
      </w:r>
      <w:r w:rsidRPr="00A438C7">
        <w:rPr>
          <w:rFonts w:cstheme="minorHAnsi"/>
          <w:color w:val="000000" w:themeColor="text1"/>
        </w:rPr>
        <w:t xml:space="preserve">   v tomto znění:</w:t>
      </w:r>
    </w:p>
    <w:p w14:paraId="767A5FCF" w14:textId="77777777" w:rsidR="000E03BC" w:rsidRDefault="000E03BC" w:rsidP="000E03BC">
      <w:pPr>
        <w:spacing w:after="120"/>
        <w:rPr>
          <w:rFonts w:cstheme="minorHAnsi"/>
          <w:color w:val="000000" w:themeColor="text1"/>
        </w:rPr>
      </w:pPr>
    </w:p>
    <w:p w14:paraId="7397FB15" w14:textId="77777777" w:rsidR="00367CB4" w:rsidRDefault="00367CB4">
      <w:pPr>
        <w:jc w:val="left"/>
        <w:rPr>
          <w:rFonts w:cs="Calibri"/>
          <w:b/>
          <w:sz w:val="28"/>
          <w:szCs w:val="22"/>
        </w:rPr>
      </w:pPr>
      <w:r>
        <w:rPr>
          <w:rFonts w:cs="Calibri"/>
          <w:b/>
          <w:sz w:val="28"/>
          <w:szCs w:val="22"/>
        </w:rPr>
        <w:br w:type="page"/>
      </w:r>
    </w:p>
    <w:p w14:paraId="2A32986B" w14:textId="4162B7E6" w:rsidR="000E290A" w:rsidRDefault="000E290A" w:rsidP="000E290A">
      <w:pPr>
        <w:tabs>
          <w:tab w:val="left" w:pos="1115"/>
        </w:tabs>
        <w:spacing w:after="120"/>
        <w:jc w:val="center"/>
        <w:rPr>
          <w:rFonts w:cs="Calibri"/>
          <w:b/>
          <w:sz w:val="28"/>
          <w:szCs w:val="22"/>
        </w:rPr>
      </w:pPr>
      <w:r w:rsidRPr="000E290A">
        <w:rPr>
          <w:rFonts w:cs="Calibri"/>
          <w:b/>
          <w:sz w:val="28"/>
          <w:szCs w:val="22"/>
        </w:rPr>
        <w:lastRenderedPageBreak/>
        <w:t xml:space="preserve">Peněžní prostředky vynaložené v rámci technické pomoci na aktivity </w:t>
      </w:r>
      <w:r>
        <w:rPr>
          <w:rFonts w:cs="Calibri"/>
          <w:b/>
          <w:sz w:val="28"/>
          <w:szCs w:val="22"/>
        </w:rPr>
        <w:t>s</w:t>
      </w:r>
      <w:r w:rsidRPr="000E290A">
        <w:rPr>
          <w:rFonts w:cs="Calibri"/>
          <w:b/>
          <w:sz w:val="28"/>
          <w:szCs w:val="22"/>
        </w:rPr>
        <w:t xml:space="preserve">ouvisející s publicitou a propagací operačních programů </w:t>
      </w:r>
      <w:r w:rsidR="005015B3">
        <w:rPr>
          <w:rFonts w:cs="Calibri"/>
          <w:b/>
          <w:sz w:val="28"/>
          <w:szCs w:val="22"/>
        </w:rPr>
        <w:t>v programovém období 2014</w:t>
      </w:r>
      <w:r w:rsidR="00107F2D">
        <w:rPr>
          <w:rFonts w:cs="Calibri"/>
          <w:b/>
          <w:sz w:val="28"/>
          <w:szCs w:val="22"/>
        </w:rPr>
        <w:t>–</w:t>
      </w:r>
      <w:r w:rsidR="005015B3">
        <w:rPr>
          <w:rFonts w:cs="Calibri"/>
          <w:b/>
          <w:sz w:val="28"/>
          <w:szCs w:val="22"/>
        </w:rPr>
        <w:t>2020</w:t>
      </w:r>
    </w:p>
    <w:p w14:paraId="720DF8B1" w14:textId="77777777" w:rsidR="00D243BE" w:rsidRPr="00557671" w:rsidRDefault="00D243BE" w:rsidP="000E290A">
      <w:pPr>
        <w:tabs>
          <w:tab w:val="left" w:pos="1115"/>
        </w:tabs>
        <w:spacing w:after="120"/>
        <w:jc w:val="center"/>
        <w:rPr>
          <w:rFonts w:ascii="Calibri Light" w:hAnsi="Calibri Light" w:cs="Calibri Light"/>
          <w:sz w:val="28"/>
          <w:szCs w:val="22"/>
        </w:rPr>
      </w:pPr>
    </w:p>
    <w:p w14:paraId="1D0A8481" w14:textId="6F296E15" w:rsidR="000E290A" w:rsidRPr="005C154B" w:rsidRDefault="006955BD" w:rsidP="000E290A">
      <w:pPr>
        <w:tabs>
          <w:tab w:val="left" w:pos="1115"/>
        </w:tabs>
        <w:ind w:left="1416" w:hanging="1416"/>
        <w:jc w:val="center"/>
        <w:rPr>
          <w:caps/>
        </w:rPr>
      </w:pPr>
      <w:r w:rsidRPr="005C154B">
        <w:rPr>
          <w:b/>
          <w:noProof/>
        </w:rPr>
        <mc:AlternateContent>
          <mc:Choice Requires="wps">
            <w:drawing>
              <wp:anchor distT="0" distB="0" distL="114300" distR="114300" simplePos="0" relativeHeight="251658242" behindDoc="0" locked="0" layoutInCell="1" allowOverlap="1" wp14:anchorId="048140FF" wp14:editId="6AEBF1F5">
                <wp:simplePos x="0" y="0"/>
                <wp:positionH relativeFrom="margin">
                  <wp:posOffset>3696335</wp:posOffset>
                </wp:positionH>
                <wp:positionV relativeFrom="paragraph">
                  <wp:posOffset>104981</wp:posOffset>
                </wp:positionV>
                <wp:extent cx="2043430" cy="0"/>
                <wp:effectExtent l="0" t="0" r="0" b="0"/>
                <wp:wrapNone/>
                <wp:docPr id="19" name="Přímá spojnice 19"/>
                <wp:cNvGraphicFramePr/>
                <a:graphic xmlns:a="http://schemas.openxmlformats.org/drawingml/2006/main">
                  <a:graphicData uri="http://schemas.microsoft.com/office/word/2010/wordprocessingShape">
                    <wps:wsp>
                      <wps:cNvCnPr/>
                      <wps:spPr>
                        <a:xfrm flipV="1">
                          <a:off x="0" y="0"/>
                          <a:ext cx="2043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B8C90" id="Přímá spojnice 19"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8.25pt" to="45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" strokecolor="black [3213]">
                <w10:wrap anchorx="margin"/>
              </v:line>
            </w:pict>
          </mc:Fallback>
        </mc:AlternateContent>
      </w:r>
      <w:r w:rsidR="000E290A" w:rsidRPr="005C154B">
        <w:rPr>
          <w:b/>
          <w:noProof/>
        </w:rPr>
        <mc:AlternateContent>
          <mc:Choice Requires="wps">
            <w:drawing>
              <wp:anchor distT="0" distB="0" distL="114300" distR="114300" simplePos="0" relativeHeight="251658241" behindDoc="0" locked="0" layoutInCell="1" allowOverlap="1" wp14:anchorId="2E37E85A" wp14:editId="5BAA3DFC">
                <wp:simplePos x="0" y="0"/>
                <wp:positionH relativeFrom="column">
                  <wp:posOffset>-33655</wp:posOffset>
                </wp:positionH>
                <wp:positionV relativeFrom="paragraph">
                  <wp:posOffset>99266</wp:posOffset>
                </wp:positionV>
                <wp:extent cx="2109216" cy="0"/>
                <wp:effectExtent l="0" t="0" r="0" b="0"/>
                <wp:wrapNone/>
                <wp:docPr id="17" name="Přímá spojnice 17"/>
                <wp:cNvGraphicFramePr/>
                <a:graphic xmlns:a="http://schemas.openxmlformats.org/drawingml/2006/main">
                  <a:graphicData uri="http://schemas.microsoft.com/office/word/2010/wordprocessingShape">
                    <wps:wsp>
                      <wps:cNvCnPr/>
                      <wps:spPr>
                        <a:xfrm>
                          <a:off x="0" y="0"/>
                          <a:ext cx="2109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C61E6" id="Přímá spojnice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8pt" to="163.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" strokecolor="black [3213]"/>
            </w:pict>
          </mc:Fallback>
        </mc:AlternateContent>
      </w:r>
      <w:r w:rsidR="000E290A" w:rsidRPr="005C154B">
        <w:rPr>
          <w:caps/>
        </w:rPr>
        <w:t>ZÁKLADNÍ INFORMACE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243BE" w14:paraId="2DF998AC" w14:textId="77777777" w:rsidTr="00D243BE">
        <w:tc>
          <w:tcPr>
            <w:tcW w:w="4530" w:type="dxa"/>
          </w:tcPr>
          <w:p w14:paraId="378A1969" w14:textId="6BF91157" w:rsidR="00D243BE" w:rsidRPr="008A777A" w:rsidRDefault="00D243BE" w:rsidP="00D243BE">
            <w:pPr>
              <w:jc w:val="center"/>
              <w:rPr>
                <w:rFonts w:ascii="Calibri" w:hAnsi="Calibri"/>
                <w:b/>
                <w:sz w:val="32"/>
              </w:rPr>
            </w:pPr>
            <w:r w:rsidRPr="008A777A">
              <w:rPr>
                <w:rFonts w:ascii="Calibri" w:hAnsi="Calibri"/>
                <w:b/>
                <w:sz w:val="32"/>
              </w:rPr>
              <w:t>648 mil. Kč</w:t>
            </w:r>
            <w:r w:rsidR="00E631DC" w:rsidRPr="008A777A">
              <w:rPr>
                <w:rStyle w:val="Znakapoznpodarou"/>
                <w:rFonts w:ascii="Calibri" w:hAnsi="Calibri"/>
                <w:b/>
                <w:sz w:val="32"/>
              </w:rPr>
              <w:footnoteReference w:id="2"/>
            </w:r>
          </w:p>
          <w:p w14:paraId="47FDB519" w14:textId="785F5404" w:rsidR="00D243BE" w:rsidRPr="008A777A" w:rsidRDefault="00C177E2" w:rsidP="00D243BE">
            <w:pPr>
              <w:jc w:val="center"/>
              <w:rPr>
                <w:rFonts w:ascii="Calibri" w:hAnsi="Calibri"/>
              </w:rPr>
            </w:pPr>
            <w:r w:rsidRPr="008A777A">
              <w:rPr>
                <w:rFonts w:ascii="Calibri" w:hAnsi="Calibri"/>
              </w:rPr>
              <w:t xml:space="preserve">Celkové </w:t>
            </w:r>
            <w:r w:rsidR="00245407">
              <w:rPr>
                <w:rFonts w:ascii="Calibri" w:hAnsi="Calibri"/>
              </w:rPr>
              <w:t>výdaje</w:t>
            </w:r>
            <w:r w:rsidR="00245407" w:rsidRPr="008A777A">
              <w:rPr>
                <w:rFonts w:ascii="Calibri" w:hAnsi="Calibri"/>
              </w:rPr>
              <w:t xml:space="preserve"> </w:t>
            </w:r>
            <w:r w:rsidR="00D243BE" w:rsidRPr="008A777A">
              <w:rPr>
                <w:rFonts w:ascii="Calibri" w:hAnsi="Calibri"/>
              </w:rPr>
              <w:t>na propagaci a publicitu</w:t>
            </w:r>
          </w:p>
          <w:p w14:paraId="6B1965C2" w14:textId="63EBD868" w:rsidR="00D243BE" w:rsidRPr="008A777A" w:rsidRDefault="00D243BE" w:rsidP="000E290A">
            <w:pPr>
              <w:rPr>
                <w:rFonts w:ascii="Calibri" w:hAnsi="Calibri"/>
                <w:b/>
                <w:sz w:val="32"/>
              </w:rPr>
            </w:pPr>
          </w:p>
        </w:tc>
        <w:tc>
          <w:tcPr>
            <w:tcW w:w="4530" w:type="dxa"/>
          </w:tcPr>
          <w:p w14:paraId="4861AFF9" w14:textId="77777777" w:rsidR="00D243BE" w:rsidRPr="00D243BE" w:rsidRDefault="000451E0" w:rsidP="00D243BE">
            <w:pPr>
              <w:jc w:val="center"/>
              <w:rPr>
                <w:rFonts w:ascii="Calibri" w:hAnsi="Calibri"/>
                <w:b/>
                <w:sz w:val="32"/>
              </w:rPr>
            </w:pPr>
            <w:r>
              <w:rPr>
                <w:rFonts w:ascii="Calibri" w:hAnsi="Calibri"/>
                <w:b/>
                <w:sz w:val="32"/>
              </w:rPr>
              <w:t>3</w:t>
            </w:r>
            <w:r w:rsidR="00D243BE" w:rsidRPr="00D243BE">
              <w:rPr>
                <w:rFonts w:ascii="Calibri" w:hAnsi="Calibri"/>
                <w:b/>
                <w:sz w:val="32"/>
              </w:rPr>
              <w:t>63 mil. Kč</w:t>
            </w:r>
          </w:p>
          <w:p w14:paraId="66A8BDE5" w14:textId="77777777" w:rsidR="00D243BE" w:rsidRDefault="00245407" w:rsidP="00D243BE">
            <w:pPr>
              <w:jc w:val="center"/>
              <w:rPr>
                <w:rFonts w:ascii="Calibri" w:hAnsi="Calibri"/>
              </w:rPr>
            </w:pPr>
            <w:r>
              <w:rPr>
                <w:rFonts w:ascii="Calibri" w:hAnsi="Calibri"/>
              </w:rPr>
              <w:t xml:space="preserve">Výdaje </w:t>
            </w:r>
            <w:r w:rsidR="00D243BE">
              <w:rPr>
                <w:rFonts w:ascii="Calibri" w:hAnsi="Calibri"/>
              </w:rPr>
              <w:t>na propagaci a publicitu v kontrolovaných programech</w:t>
            </w:r>
            <w:r w:rsidR="00583F20">
              <w:rPr>
                <w:rStyle w:val="Znakapoznpodarou"/>
                <w:rFonts w:ascii="Calibri" w:hAnsi="Calibri"/>
              </w:rPr>
              <w:footnoteReference w:id="3"/>
            </w:r>
          </w:p>
          <w:p w14:paraId="7289DD3E" w14:textId="77777777" w:rsidR="00D243BE" w:rsidRDefault="00D243BE" w:rsidP="000E290A">
            <w:pPr>
              <w:rPr>
                <w:rFonts w:ascii="Calibri" w:hAnsi="Calibri"/>
                <w:b/>
                <w:sz w:val="32"/>
              </w:rPr>
            </w:pPr>
          </w:p>
        </w:tc>
      </w:tr>
      <w:tr w:rsidR="00D243BE" w14:paraId="6B3FAF8D" w14:textId="77777777" w:rsidTr="00D243BE">
        <w:tc>
          <w:tcPr>
            <w:tcW w:w="4530" w:type="dxa"/>
          </w:tcPr>
          <w:p w14:paraId="5B62CFC8" w14:textId="4D653FF0" w:rsidR="00D243BE" w:rsidRPr="00CE4A6C" w:rsidRDefault="00D243BE" w:rsidP="00D243BE">
            <w:pPr>
              <w:jc w:val="center"/>
              <w:rPr>
                <w:b/>
                <w:sz w:val="32"/>
                <w:vertAlign w:val="superscript"/>
              </w:rPr>
            </w:pPr>
            <w:r w:rsidRPr="008A777A">
              <w:rPr>
                <w:b/>
                <w:sz w:val="32"/>
              </w:rPr>
              <w:t>59 projektů</w:t>
            </w:r>
            <w:r w:rsidR="005C408A">
              <w:rPr>
                <w:b/>
                <w:sz w:val="32"/>
                <w:vertAlign w:val="superscript"/>
              </w:rPr>
              <w:t>1</w:t>
            </w:r>
          </w:p>
          <w:p w14:paraId="78CA0890" w14:textId="0CA2B890" w:rsidR="00D243BE" w:rsidRPr="008A777A" w:rsidRDefault="00D243BE" w:rsidP="00D243BE">
            <w:pPr>
              <w:jc w:val="center"/>
            </w:pPr>
            <w:r w:rsidRPr="008A777A">
              <w:t xml:space="preserve">Celkový počet projektů </w:t>
            </w:r>
            <w:r w:rsidR="00690C8C" w:rsidRPr="008A777A">
              <w:t>propagace a</w:t>
            </w:r>
            <w:r w:rsidR="00107F2D">
              <w:t> </w:t>
            </w:r>
            <w:r w:rsidR="00690C8C" w:rsidRPr="008A777A">
              <w:t>publicity</w:t>
            </w:r>
            <w:r w:rsidR="005C408A">
              <w:t xml:space="preserve"> za všechny operační programy</w:t>
            </w:r>
          </w:p>
          <w:p w14:paraId="79B78581" w14:textId="0156851E" w:rsidR="00D243BE" w:rsidRPr="008A777A" w:rsidRDefault="00D243BE" w:rsidP="00D243BE">
            <w:pPr>
              <w:jc w:val="center"/>
              <w:rPr>
                <w:rFonts w:ascii="Calibri" w:hAnsi="Calibri"/>
                <w:b/>
                <w:sz w:val="32"/>
              </w:rPr>
            </w:pPr>
          </w:p>
        </w:tc>
        <w:tc>
          <w:tcPr>
            <w:tcW w:w="4530" w:type="dxa"/>
          </w:tcPr>
          <w:p w14:paraId="1089962F" w14:textId="77777777" w:rsidR="00D243BE" w:rsidRPr="00D243BE" w:rsidRDefault="00D243BE" w:rsidP="00D243BE">
            <w:pPr>
              <w:jc w:val="center"/>
              <w:rPr>
                <w:rFonts w:ascii="Calibri" w:hAnsi="Calibri"/>
                <w:b/>
                <w:sz w:val="32"/>
              </w:rPr>
            </w:pPr>
            <w:r w:rsidRPr="00D243BE">
              <w:rPr>
                <w:rFonts w:ascii="Calibri" w:hAnsi="Calibri"/>
                <w:b/>
                <w:sz w:val="32"/>
              </w:rPr>
              <w:t>27 projektů</w:t>
            </w:r>
          </w:p>
          <w:p w14:paraId="09534758" w14:textId="77777777" w:rsidR="00D243BE" w:rsidRDefault="00D243BE" w:rsidP="00D243BE">
            <w:pPr>
              <w:jc w:val="center"/>
            </w:pPr>
            <w:r>
              <w:t xml:space="preserve">Počet projektů </w:t>
            </w:r>
            <w:r w:rsidR="00690C8C" w:rsidRPr="000E4C32">
              <w:t xml:space="preserve">propagace a publicity </w:t>
            </w:r>
            <w:r>
              <w:t>v kontrolovaných programech</w:t>
            </w:r>
          </w:p>
          <w:p w14:paraId="5AE4AC45" w14:textId="77777777" w:rsidR="00D243BE" w:rsidRPr="000E290A" w:rsidRDefault="00D243BE" w:rsidP="00D243BE">
            <w:pPr>
              <w:jc w:val="center"/>
            </w:pPr>
          </w:p>
          <w:p w14:paraId="11B1C0D7" w14:textId="77777777" w:rsidR="00D243BE" w:rsidRDefault="00D243BE" w:rsidP="00D243BE">
            <w:pPr>
              <w:jc w:val="center"/>
              <w:rPr>
                <w:rFonts w:ascii="Calibri" w:hAnsi="Calibri"/>
                <w:b/>
                <w:sz w:val="32"/>
              </w:rPr>
            </w:pPr>
          </w:p>
        </w:tc>
      </w:tr>
    </w:tbl>
    <w:p w14:paraId="053E9DF3" w14:textId="23711697" w:rsidR="00D150B6" w:rsidRPr="008B5259" w:rsidRDefault="006955BD" w:rsidP="00D150B6">
      <w:pPr>
        <w:tabs>
          <w:tab w:val="left" w:pos="1747"/>
          <w:tab w:val="center" w:pos="4536"/>
        </w:tabs>
        <w:rPr>
          <w:caps/>
          <w:sz w:val="22"/>
          <w:szCs w:val="22"/>
        </w:rPr>
      </w:pPr>
      <w:r w:rsidRPr="005C154B">
        <w:rPr>
          <w:b/>
          <w:noProof/>
        </w:rPr>
        <mc:AlternateContent>
          <mc:Choice Requires="wps">
            <w:drawing>
              <wp:anchor distT="0" distB="0" distL="114300" distR="114300" simplePos="0" relativeHeight="251660292" behindDoc="0" locked="0" layoutInCell="1" allowOverlap="1" wp14:anchorId="76A15884" wp14:editId="447C552E">
                <wp:simplePos x="0" y="0"/>
                <wp:positionH relativeFrom="margin">
                  <wp:align>left</wp:align>
                </wp:positionH>
                <wp:positionV relativeFrom="paragraph">
                  <wp:posOffset>87072</wp:posOffset>
                </wp:positionV>
                <wp:extent cx="2109216"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21092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6B12" id="Přímá spojnice 2" o:spid="_x0000_s1026" style="position:absolute;z-index:2516602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6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" strokecolor="black [3213]">
                <w10:wrap anchorx="margin"/>
              </v:line>
            </w:pict>
          </mc:Fallback>
        </mc:AlternateContent>
      </w:r>
      <w:r w:rsidR="00D150B6" w:rsidRPr="00E06AAB">
        <w:rPr>
          <w:b/>
          <w:noProof/>
          <w:sz w:val="28"/>
        </w:rPr>
        <mc:AlternateContent>
          <mc:Choice Requires="wps">
            <w:drawing>
              <wp:anchor distT="0" distB="0" distL="114300" distR="114300" simplePos="0" relativeHeight="251658244" behindDoc="0" locked="0" layoutInCell="1" allowOverlap="1" wp14:anchorId="799332F5" wp14:editId="16E697AC">
                <wp:simplePos x="0" y="0"/>
                <wp:positionH relativeFrom="margin">
                  <wp:posOffset>3603330</wp:posOffset>
                </wp:positionH>
                <wp:positionV relativeFrom="paragraph">
                  <wp:posOffset>90274</wp:posOffset>
                </wp:positionV>
                <wp:extent cx="2141277" cy="0"/>
                <wp:effectExtent l="0" t="0" r="0" b="0"/>
                <wp:wrapNone/>
                <wp:docPr id="21" name="Přímá spojnice 21"/>
                <wp:cNvGraphicFramePr/>
                <a:graphic xmlns:a="http://schemas.openxmlformats.org/drawingml/2006/main">
                  <a:graphicData uri="http://schemas.microsoft.com/office/word/2010/wordprocessingShape">
                    <wps:wsp>
                      <wps:cNvCnPr/>
                      <wps:spPr>
                        <a:xfrm>
                          <a:off x="0" y="0"/>
                          <a:ext cx="21412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D7F26" id="Přímá spojnice 21" o:spid="_x0000_s1026" style="position:absolute;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3.75pt,7.1pt" to="452.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" strokecolor="black [3213]">
                <w10:wrap anchorx="margin"/>
              </v:line>
            </w:pict>
          </mc:Fallback>
        </mc:AlternateContent>
      </w:r>
      <w:r w:rsidR="00D150B6" w:rsidRPr="00E06AAB">
        <w:rPr>
          <w:caps/>
          <w:sz w:val="22"/>
          <w:szCs w:val="22"/>
        </w:rPr>
        <w:tab/>
      </w:r>
      <w:r w:rsidR="00D150B6" w:rsidRPr="00E06AAB">
        <w:rPr>
          <w:caps/>
          <w:sz w:val="22"/>
          <w:szCs w:val="22"/>
        </w:rPr>
        <w:tab/>
      </w:r>
      <w:r w:rsidR="00E67A0C">
        <w:rPr>
          <w:caps/>
          <w:sz w:val="22"/>
          <w:szCs w:val="22"/>
        </w:rPr>
        <w:t>Zjištěné skutečnosti</w:t>
      </w:r>
    </w:p>
    <w:p w14:paraId="4E3E3224" w14:textId="77777777" w:rsidR="00E631DC" w:rsidRDefault="00E631DC" w:rsidP="003242E8">
      <w:pPr>
        <w:rPr>
          <w:rFonts w:ascii="Calibri" w:hAnsi="Calibri"/>
          <w:sz w:val="32"/>
        </w:rPr>
      </w:pPr>
    </w:p>
    <w:p w14:paraId="43167821" w14:textId="50415EC0" w:rsidR="00D243BE" w:rsidRPr="00107F2D" w:rsidRDefault="00E631DC" w:rsidP="007A4910">
      <w:pPr>
        <w:spacing w:after="240"/>
        <w:jc w:val="center"/>
        <w:rPr>
          <w:rFonts w:ascii="Calibri" w:hAnsi="Calibri"/>
          <w:b/>
          <w:szCs w:val="24"/>
        </w:rPr>
      </w:pPr>
      <w:r w:rsidRPr="00107F2D">
        <w:rPr>
          <w:rFonts w:ascii="Calibri" w:hAnsi="Calibri"/>
          <w:b/>
          <w:szCs w:val="24"/>
        </w:rPr>
        <w:t xml:space="preserve">Výdaje peněžních prostředků na </w:t>
      </w:r>
      <w:r w:rsidR="000451E0" w:rsidRPr="00107F2D">
        <w:rPr>
          <w:rFonts w:ascii="Calibri" w:hAnsi="Calibri"/>
          <w:b/>
          <w:szCs w:val="24"/>
        </w:rPr>
        <w:t xml:space="preserve">propagaci a </w:t>
      </w:r>
      <w:r w:rsidRPr="00107F2D">
        <w:rPr>
          <w:rFonts w:ascii="Calibri" w:hAnsi="Calibri"/>
          <w:b/>
          <w:szCs w:val="24"/>
        </w:rPr>
        <w:t>publicitu OPPIK</w:t>
      </w:r>
      <w:r w:rsidR="004A0183" w:rsidRPr="00107F2D">
        <w:rPr>
          <w:rFonts w:ascii="Calibri" w:hAnsi="Calibri"/>
          <w:b/>
          <w:szCs w:val="24"/>
        </w:rPr>
        <w:t>,</w:t>
      </w:r>
      <w:r w:rsidRPr="00107F2D">
        <w:rPr>
          <w:rFonts w:ascii="Calibri" w:hAnsi="Calibri"/>
          <w:b/>
          <w:szCs w:val="24"/>
        </w:rPr>
        <w:t xml:space="preserve"> IROP</w:t>
      </w:r>
      <w:r w:rsidR="004A0183" w:rsidRPr="00107F2D">
        <w:rPr>
          <w:rFonts w:ascii="Calibri" w:hAnsi="Calibri"/>
          <w:b/>
          <w:szCs w:val="24"/>
        </w:rPr>
        <w:t xml:space="preserve"> a OPTP</w:t>
      </w:r>
      <w:r w:rsidR="00107F2D">
        <w:rPr>
          <w:rFonts w:ascii="Calibri" w:hAnsi="Calibri"/>
          <w:b/>
          <w:szCs w:val="24"/>
        </w:rPr>
        <w:t xml:space="preserve"> (v mil. Kč)</w:t>
      </w:r>
    </w:p>
    <w:p w14:paraId="500B56CA" w14:textId="77777777" w:rsidR="00D243BE" w:rsidRDefault="00AA61DE" w:rsidP="002B37A5">
      <w:pPr>
        <w:rPr>
          <w:rFonts w:ascii="Calibri" w:hAnsi="Calibri"/>
          <w:b/>
          <w:sz w:val="32"/>
        </w:rPr>
      </w:pPr>
      <w:r>
        <w:rPr>
          <w:noProof/>
        </w:rPr>
        <w:drawing>
          <wp:inline distT="0" distB="0" distL="0" distR="0" wp14:anchorId="49801A62" wp14:editId="58BE1648">
            <wp:extent cx="5708393" cy="2182932"/>
            <wp:effectExtent l="0" t="0" r="6985" b="8255"/>
            <wp:docPr id="1" name="Graf 1">
              <a:extLst xmlns:a="http://schemas.openxmlformats.org/drawingml/2006/main">
                <a:ext uri="{FF2B5EF4-FFF2-40B4-BE49-F238E27FC236}">
                  <a16:creationId xmlns:a16="http://schemas.microsoft.com/office/drawing/2014/main" id="{2242FFB3-1CD5-4619-86D8-55D64872A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0D6430" w14:textId="77777777" w:rsidR="00AF4B1F" w:rsidRDefault="00AF4B1F" w:rsidP="002B37A5">
      <w:pPr>
        <w:rPr>
          <w:rFonts w:ascii="Calibri" w:hAnsi="Calibri"/>
          <w:b/>
          <w:sz w:val="32"/>
        </w:rPr>
      </w:pPr>
    </w:p>
    <w:tbl>
      <w:tblPr>
        <w:tblStyle w:val="Mkatabulky"/>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20354A" w:rsidRPr="00DD0384" w14:paraId="51F8B892" w14:textId="77777777" w:rsidTr="00CE4A6C">
        <w:trPr>
          <w:jc w:val="center"/>
        </w:trPr>
        <w:tc>
          <w:tcPr>
            <w:tcW w:w="9060" w:type="dxa"/>
            <w:shd w:val="clear" w:color="auto" w:fill="auto"/>
            <w:vAlign w:val="center"/>
          </w:tcPr>
          <w:p w14:paraId="46414B76" w14:textId="5C04E342" w:rsidR="00FF7991" w:rsidRPr="000230EE" w:rsidRDefault="009A6535" w:rsidP="00054374">
            <w:pPr>
              <w:spacing w:before="120" w:after="120"/>
            </w:pPr>
            <w:r>
              <w:t>MPO a MMR</w:t>
            </w:r>
            <w:r w:rsidR="00FF7991" w:rsidRPr="00CE4A6C">
              <w:t xml:space="preserve"> </w:t>
            </w:r>
            <w:r w:rsidR="00500559">
              <w:t>využily peněžní prostředky alokované v</w:t>
            </w:r>
            <w:r w:rsidR="00D859B1">
              <w:t xml:space="preserve"> operačních </w:t>
            </w:r>
            <w:r w:rsidR="00500559">
              <w:t>programech</w:t>
            </w:r>
            <w:r w:rsidR="00D859B1">
              <w:t xml:space="preserve"> OPPIK a IROP</w:t>
            </w:r>
            <w:r w:rsidR="00500559">
              <w:t xml:space="preserve"> </w:t>
            </w:r>
            <w:r w:rsidR="00FF7991" w:rsidRPr="00CE4A6C">
              <w:t>prostřednictvím srovnatelného počtu projektů</w:t>
            </w:r>
            <w:r w:rsidR="00FF7991" w:rsidRPr="00CE4A6C">
              <w:rPr>
                <w:rStyle w:val="Znakapoznpodarou"/>
              </w:rPr>
              <w:footnoteReference w:id="4"/>
            </w:r>
            <w:r w:rsidR="00500559">
              <w:t>.</w:t>
            </w:r>
            <w:r w:rsidR="00FF7991" w:rsidRPr="00CE4A6C">
              <w:t xml:space="preserve"> </w:t>
            </w:r>
          </w:p>
        </w:tc>
      </w:tr>
    </w:tbl>
    <w:p w14:paraId="4DCD968D" w14:textId="10B10E01" w:rsidR="009221B7" w:rsidRDefault="00DD7C9E" w:rsidP="000D259F">
      <w:pPr>
        <w:pStyle w:val="Nadpis1"/>
        <w:pageBreakBefore/>
        <w:spacing w:before="0"/>
      </w:pPr>
      <w:r>
        <w:lastRenderedPageBreak/>
        <w:t xml:space="preserve">I. </w:t>
      </w:r>
      <w:r w:rsidR="00A12809" w:rsidRPr="00876EE8">
        <w:t>Shrnutí a vyhodnocení</w:t>
      </w:r>
    </w:p>
    <w:p w14:paraId="63156D12" w14:textId="7F53EF4E" w:rsidR="004661B9" w:rsidRDefault="00CD3D1A" w:rsidP="000D259F">
      <w:pPr>
        <w:spacing w:before="120" w:after="120"/>
      </w:pPr>
      <w:r w:rsidRPr="00095E7A">
        <w:rPr>
          <w:rFonts w:cstheme="minorHAnsi"/>
        </w:rPr>
        <w:t xml:space="preserve">NKÚ provedl kontrolu peněžních prostředků </w:t>
      </w:r>
      <w:r w:rsidR="009F5AB1">
        <w:rPr>
          <w:rFonts w:cstheme="minorHAnsi"/>
        </w:rPr>
        <w:t>vynaložených</w:t>
      </w:r>
      <w:r w:rsidR="00170C5C">
        <w:rPr>
          <w:rFonts w:cstheme="minorHAnsi"/>
        </w:rPr>
        <w:t xml:space="preserve"> v rámci technické pomoci</w:t>
      </w:r>
      <w:r w:rsidR="00F93E3B">
        <w:rPr>
          <w:rStyle w:val="Znakapoznpodarou"/>
          <w:rFonts w:cstheme="minorHAnsi"/>
        </w:rPr>
        <w:footnoteReference w:id="5"/>
      </w:r>
      <w:r w:rsidR="00170C5C">
        <w:rPr>
          <w:rFonts w:cstheme="minorHAnsi"/>
        </w:rPr>
        <w:t xml:space="preserve"> </w:t>
      </w:r>
      <w:r w:rsidRPr="00095E7A">
        <w:rPr>
          <w:rFonts w:cstheme="minorHAnsi"/>
        </w:rPr>
        <w:t xml:space="preserve">na aktivity související s publicitou a propagací </w:t>
      </w:r>
      <w:r w:rsidR="009F5AB1">
        <w:rPr>
          <w:rFonts w:cstheme="minorHAnsi"/>
        </w:rPr>
        <w:t>operačních programů</w:t>
      </w:r>
      <w:r w:rsidRPr="00095E7A">
        <w:rPr>
          <w:rFonts w:cstheme="minorHAnsi"/>
        </w:rPr>
        <w:t xml:space="preserve"> a </w:t>
      </w:r>
      <w:r w:rsidR="009F5AB1">
        <w:rPr>
          <w:rFonts w:cstheme="minorHAnsi"/>
        </w:rPr>
        <w:t>projektů realizovaných v programovém období 2014</w:t>
      </w:r>
      <w:r w:rsidR="00884E98">
        <w:rPr>
          <w:rFonts w:cstheme="minorHAnsi"/>
        </w:rPr>
        <w:t>–</w:t>
      </w:r>
      <w:r w:rsidR="009F5AB1">
        <w:rPr>
          <w:rFonts w:cstheme="minorHAnsi"/>
        </w:rPr>
        <w:t>2020 u</w:t>
      </w:r>
      <w:r w:rsidRPr="00095E7A">
        <w:rPr>
          <w:rFonts w:cstheme="minorHAnsi"/>
        </w:rPr>
        <w:t xml:space="preserve"> MMR</w:t>
      </w:r>
      <w:r w:rsidR="00613C59" w:rsidRPr="00095E7A">
        <w:rPr>
          <w:rFonts w:cstheme="minorHAnsi"/>
        </w:rPr>
        <w:t>, CRR,</w:t>
      </w:r>
      <w:r w:rsidRPr="00095E7A">
        <w:rPr>
          <w:rFonts w:cstheme="minorHAnsi"/>
        </w:rPr>
        <w:t xml:space="preserve"> MPO a API. Na oblast publicity a propagace v</w:t>
      </w:r>
      <w:r w:rsidR="006F258F">
        <w:rPr>
          <w:rFonts w:cstheme="minorHAnsi"/>
        </w:rPr>
        <w:t> </w:t>
      </w:r>
      <w:r w:rsidRPr="00095E7A">
        <w:rPr>
          <w:rFonts w:cstheme="minorHAnsi"/>
        </w:rPr>
        <w:t>období</w:t>
      </w:r>
      <w:r w:rsidR="006F258F">
        <w:rPr>
          <w:rFonts w:cstheme="minorHAnsi"/>
        </w:rPr>
        <w:t xml:space="preserve"> </w:t>
      </w:r>
      <w:r w:rsidRPr="00095E7A">
        <w:rPr>
          <w:rFonts w:cstheme="minorHAnsi"/>
        </w:rPr>
        <w:t>l</w:t>
      </w:r>
      <w:r w:rsidR="00613C59" w:rsidRPr="00095E7A">
        <w:rPr>
          <w:rFonts w:cstheme="minorHAnsi"/>
        </w:rPr>
        <w:t>et</w:t>
      </w:r>
      <w:r w:rsidR="006F258F">
        <w:rPr>
          <w:rFonts w:cstheme="minorHAnsi"/>
        </w:rPr>
        <w:t xml:space="preserve"> </w:t>
      </w:r>
      <w:r w:rsidR="00613C59" w:rsidRPr="00095E7A">
        <w:rPr>
          <w:rFonts w:cstheme="minorHAnsi"/>
        </w:rPr>
        <w:t>2014</w:t>
      </w:r>
      <w:r w:rsidR="00884E98">
        <w:rPr>
          <w:rFonts w:cstheme="minorHAnsi"/>
        </w:rPr>
        <w:t>–</w:t>
      </w:r>
      <w:r w:rsidR="00613C59" w:rsidRPr="00095E7A">
        <w:rPr>
          <w:rFonts w:cstheme="minorHAnsi"/>
        </w:rPr>
        <w:t>2023</w:t>
      </w:r>
      <w:r w:rsidR="006F258F">
        <w:rPr>
          <w:rFonts w:cstheme="minorHAnsi"/>
        </w:rPr>
        <w:t xml:space="preserve"> </w:t>
      </w:r>
      <w:r w:rsidR="00613C59" w:rsidRPr="00095E7A">
        <w:rPr>
          <w:rFonts w:cstheme="minorHAnsi"/>
        </w:rPr>
        <w:t>vynalož</w:t>
      </w:r>
      <w:r w:rsidR="00724253">
        <w:rPr>
          <w:rFonts w:cstheme="minorHAnsi"/>
        </w:rPr>
        <w:t>ily MMR a CRR</w:t>
      </w:r>
      <w:r w:rsidR="006F258F">
        <w:rPr>
          <w:rFonts w:ascii="Calibri" w:hAnsi="Calibri" w:cs="Calibri"/>
          <w:color w:val="000000"/>
          <w:szCs w:val="24"/>
        </w:rPr>
        <w:t xml:space="preserve"> </w:t>
      </w:r>
      <w:r w:rsidR="00AD5B42" w:rsidRPr="00095E7A">
        <w:rPr>
          <w:rFonts w:ascii="Calibri" w:hAnsi="Calibri" w:cs="Calibri"/>
          <w:color w:val="000000"/>
          <w:szCs w:val="24"/>
        </w:rPr>
        <w:t>v rámci</w:t>
      </w:r>
      <w:r w:rsidR="00AD5B42" w:rsidRPr="00095E7A">
        <w:rPr>
          <w:rFonts w:ascii="Calibri" w:hAnsi="Calibri" w:cs="Calibri"/>
          <w:b/>
          <w:color w:val="000000"/>
          <w:szCs w:val="24"/>
        </w:rPr>
        <w:t xml:space="preserve"> </w:t>
      </w:r>
      <w:r w:rsidR="00A00571" w:rsidRPr="00AB5195">
        <w:rPr>
          <w:rFonts w:ascii="Calibri" w:hAnsi="Calibri" w:cs="Calibri"/>
          <w:b/>
          <w:i/>
          <w:color w:val="000000"/>
          <w:szCs w:val="24"/>
        </w:rPr>
        <w:t>Integrovaného regionálního operačního programu</w:t>
      </w:r>
      <w:r w:rsidR="00A00571" w:rsidRPr="00095E7A">
        <w:rPr>
          <w:rFonts w:ascii="Calibri" w:hAnsi="Calibri" w:cs="Calibri"/>
          <w:b/>
          <w:color w:val="000000"/>
          <w:szCs w:val="24"/>
        </w:rPr>
        <w:t xml:space="preserve"> </w:t>
      </w:r>
      <w:r w:rsidR="00A00571" w:rsidRPr="00095E7A">
        <w:rPr>
          <w:rFonts w:ascii="Calibri" w:hAnsi="Calibri" w:cs="Calibri"/>
          <w:color w:val="000000"/>
          <w:szCs w:val="24"/>
        </w:rPr>
        <w:t>(dále též „</w:t>
      </w:r>
      <w:r w:rsidR="00AD5B42" w:rsidRPr="00095E7A">
        <w:rPr>
          <w:rFonts w:ascii="Calibri" w:hAnsi="Calibri" w:cs="Calibri"/>
          <w:color w:val="000000"/>
          <w:szCs w:val="24"/>
        </w:rPr>
        <w:t>IROP</w:t>
      </w:r>
      <w:r w:rsidR="00A00571" w:rsidRPr="00095E7A">
        <w:rPr>
          <w:rFonts w:ascii="Calibri" w:hAnsi="Calibri" w:cs="Calibri"/>
          <w:color w:val="000000"/>
          <w:szCs w:val="24"/>
        </w:rPr>
        <w:t>“)</w:t>
      </w:r>
      <w:r w:rsidR="00AD5B42" w:rsidRPr="00095E7A">
        <w:rPr>
          <w:rFonts w:ascii="Calibri" w:hAnsi="Calibri" w:cs="Calibri"/>
          <w:b/>
          <w:color w:val="000000"/>
          <w:szCs w:val="24"/>
        </w:rPr>
        <w:t xml:space="preserve"> </w:t>
      </w:r>
      <w:r w:rsidR="00FC32D5" w:rsidRPr="00095E7A">
        <w:rPr>
          <w:rFonts w:ascii="Calibri" w:hAnsi="Calibri" w:cs="Calibri"/>
          <w:b/>
          <w:color w:val="000000"/>
          <w:szCs w:val="24"/>
        </w:rPr>
        <w:t xml:space="preserve">130 </w:t>
      </w:r>
      <w:r w:rsidR="00744170" w:rsidRPr="00095E7A">
        <w:rPr>
          <w:rFonts w:ascii="Calibri" w:hAnsi="Calibri" w:cs="Calibri"/>
          <w:b/>
          <w:color w:val="000000"/>
          <w:szCs w:val="24"/>
        </w:rPr>
        <w:t>mil.</w:t>
      </w:r>
      <w:r w:rsidR="00FC32D5" w:rsidRPr="00095E7A">
        <w:rPr>
          <w:rFonts w:ascii="Calibri" w:hAnsi="Calibri" w:cs="Calibri"/>
          <w:b/>
          <w:color w:val="000000"/>
          <w:szCs w:val="24"/>
        </w:rPr>
        <w:t xml:space="preserve"> </w:t>
      </w:r>
      <w:r w:rsidR="00FC32D5" w:rsidRPr="00095E7A">
        <w:rPr>
          <w:rFonts w:ascii="Calibri" w:hAnsi="Calibri" w:cs="Calibri"/>
          <w:b/>
          <w:szCs w:val="24"/>
        </w:rPr>
        <w:t>Kč</w:t>
      </w:r>
      <w:r w:rsidR="00FC32D5" w:rsidRPr="00095E7A">
        <w:rPr>
          <w:rFonts w:ascii="Calibri" w:hAnsi="Calibri" w:cs="Calibri"/>
          <w:szCs w:val="24"/>
        </w:rPr>
        <w:t xml:space="preserve"> </w:t>
      </w:r>
      <w:r w:rsidR="00B379D8">
        <w:rPr>
          <w:rFonts w:ascii="Calibri" w:hAnsi="Calibri" w:cs="Calibri"/>
          <w:szCs w:val="24"/>
        </w:rPr>
        <w:t>v</w:t>
      </w:r>
      <w:r w:rsidR="002D5E37" w:rsidRPr="00095E7A">
        <w:rPr>
          <w:rFonts w:ascii="Calibri" w:hAnsi="Calibri" w:cs="Calibri"/>
          <w:szCs w:val="24"/>
        </w:rPr>
        <w:t xml:space="preserve"> 1</w:t>
      </w:r>
      <w:r w:rsidR="00A00571" w:rsidRPr="00095E7A">
        <w:rPr>
          <w:rFonts w:ascii="Calibri" w:hAnsi="Calibri" w:cs="Calibri"/>
          <w:szCs w:val="24"/>
        </w:rPr>
        <w:t>6</w:t>
      </w:r>
      <w:r w:rsidR="00613C59" w:rsidRPr="00095E7A">
        <w:rPr>
          <w:rFonts w:cstheme="minorHAnsi"/>
          <w:szCs w:val="24"/>
        </w:rPr>
        <w:t xml:space="preserve"> projekt</w:t>
      </w:r>
      <w:r w:rsidR="00B379D8">
        <w:rPr>
          <w:rFonts w:cstheme="minorHAnsi"/>
          <w:szCs w:val="24"/>
        </w:rPr>
        <w:t>ech</w:t>
      </w:r>
      <w:r w:rsidR="00613C59" w:rsidRPr="00095E7A">
        <w:rPr>
          <w:rFonts w:cstheme="minorHAnsi"/>
          <w:szCs w:val="24"/>
        </w:rPr>
        <w:t xml:space="preserve">, </w:t>
      </w:r>
      <w:r w:rsidR="00724253">
        <w:rPr>
          <w:rFonts w:cstheme="minorHAnsi"/>
          <w:szCs w:val="24"/>
        </w:rPr>
        <w:t>MMR v rámci</w:t>
      </w:r>
      <w:r w:rsidR="00613C59" w:rsidRPr="00095E7A">
        <w:rPr>
          <w:rFonts w:cstheme="minorHAnsi"/>
          <w:szCs w:val="24"/>
        </w:rPr>
        <w:t xml:space="preserve"> </w:t>
      </w:r>
      <w:r w:rsidR="00A00571" w:rsidRPr="00095E7A">
        <w:rPr>
          <w:rFonts w:cstheme="minorHAnsi"/>
          <w:szCs w:val="24"/>
        </w:rPr>
        <w:t>operačního programu</w:t>
      </w:r>
      <w:r w:rsidR="00A00571" w:rsidRPr="00095E7A">
        <w:rPr>
          <w:rFonts w:cstheme="minorHAnsi"/>
          <w:b/>
          <w:szCs w:val="24"/>
        </w:rPr>
        <w:t xml:space="preserve"> </w:t>
      </w:r>
      <w:r w:rsidR="00A00571" w:rsidRPr="00AB5195">
        <w:rPr>
          <w:rFonts w:cstheme="minorHAnsi"/>
          <w:b/>
          <w:i/>
          <w:szCs w:val="24"/>
        </w:rPr>
        <w:t>Technická pomoc</w:t>
      </w:r>
      <w:r w:rsidR="00A00571" w:rsidRPr="00095E7A">
        <w:rPr>
          <w:rFonts w:cstheme="minorHAnsi"/>
          <w:szCs w:val="24"/>
        </w:rPr>
        <w:t xml:space="preserve"> (dále též „</w:t>
      </w:r>
      <w:r w:rsidR="00AD5B42" w:rsidRPr="00095E7A">
        <w:rPr>
          <w:rFonts w:cstheme="minorHAnsi"/>
          <w:szCs w:val="24"/>
        </w:rPr>
        <w:t>OPTP</w:t>
      </w:r>
      <w:r w:rsidR="00A00571" w:rsidRPr="00095E7A">
        <w:rPr>
          <w:rFonts w:cstheme="minorHAnsi"/>
          <w:szCs w:val="24"/>
        </w:rPr>
        <w:t>“)</w:t>
      </w:r>
      <w:r w:rsidR="00AD5B42" w:rsidRPr="00095E7A">
        <w:rPr>
          <w:rFonts w:cstheme="minorHAnsi"/>
          <w:szCs w:val="24"/>
        </w:rPr>
        <w:t xml:space="preserve"> </w:t>
      </w:r>
      <w:r w:rsidR="00724253">
        <w:rPr>
          <w:rFonts w:cstheme="minorHAnsi"/>
          <w:szCs w:val="24"/>
        </w:rPr>
        <w:t>vynaložilo</w:t>
      </w:r>
      <w:r w:rsidR="00AD5B42" w:rsidRPr="00095E7A">
        <w:rPr>
          <w:rFonts w:cstheme="minorHAnsi"/>
          <w:szCs w:val="24"/>
        </w:rPr>
        <w:t xml:space="preserve"> </w:t>
      </w:r>
      <w:r w:rsidR="00FC32D5" w:rsidRPr="00095E7A">
        <w:rPr>
          <w:rFonts w:ascii="Calibri" w:hAnsi="Calibri" w:cs="Calibri"/>
          <w:b/>
          <w:color w:val="000000"/>
          <w:szCs w:val="24"/>
        </w:rPr>
        <w:t xml:space="preserve">208 </w:t>
      </w:r>
      <w:r w:rsidR="00CC4661" w:rsidRPr="00095E7A">
        <w:rPr>
          <w:rFonts w:ascii="Calibri" w:hAnsi="Calibri" w:cs="Calibri"/>
          <w:b/>
          <w:color w:val="000000"/>
          <w:szCs w:val="24"/>
        </w:rPr>
        <w:t>mil.</w:t>
      </w:r>
      <w:r w:rsidR="00FC32D5" w:rsidRPr="00095E7A">
        <w:rPr>
          <w:rFonts w:ascii="Calibri" w:hAnsi="Calibri" w:cs="Calibri"/>
          <w:b/>
          <w:color w:val="000000"/>
          <w:szCs w:val="24"/>
        </w:rPr>
        <w:t xml:space="preserve"> </w:t>
      </w:r>
      <w:r w:rsidR="00A363D5" w:rsidRPr="00095E7A">
        <w:rPr>
          <w:rFonts w:cstheme="minorHAnsi"/>
          <w:b/>
          <w:szCs w:val="24"/>
        </w:rPr>
        <w:t>Kč</w:t>
      </w:r>
      <w:r w:rsidR="00A363D5" w:rsidRPr="00095E7A">
        <w:rPr>
          <w:rFonts w:cstheme="minorHAnsi"/>
          <w:szCs w:val="24"/>
        </w:rPr>
        <w:t xml:space="preserve"> </w:t>
      </w:r>
      <w:r w:rsidR="00B379D8">
        <w:rPr>
          <w:rFonts w:cstheme="minorHAnsi"/>
          <w:szCs w:val="24"/>
        </w:rPr>
        <w:t>v</w:t>
      </w:r>
      <w:r w:rsidR="00C66B03">
        <w:rPr>
          <w:rFonts w:cstheme="minorHAnsi"/>
          <w:szCs w:val="24"/>
        </w:rPr>
        <w:t> </w:t>
      </w:r>
      <w:r w:rsidR="00B379D8">
        <w:rPr>
          <w:rFonts w:cstheme="minorHAnsi"/>
          <w:szCs w:val="24"/>
        </w:rPr>
        <w:t>šesti</w:t>
      </w:r>
      <w:r w:rsidR="00C66B03">
        <w:rPr>
          <w:rFonts w:cstheme="minorHAnsi"/>
          <w:szCs w:val="24"/>
        </w:rPr>
        <w:t xml:space="preserve"> </w:t>
      </w:r>
      <w:r w:rsidR="00A363D5" w:rsidRPr="00095E7A">
        <w:rPr>
          <w:rFonts w:cstheme="minorHAnsi"/>
          <w:szCs w:val="24"/>
        </w:rPr>
        <w:t>projekt</w:t>
      </w:r>
      <w:r w:rsidR="00B379D8">
        <w:rPr>
          <w:rFonts w:cstheme="minorHAnsi"/>
          <w:szCs w:val="24"/>
        </w:rPr>
        <w:t>ech</w:t>
      </w:r>
      <w:r w:rsidR="00595670">
        <w:rPr>
          <w:rFonts w:cstheme="minorHAnsi"/>
          <w:szCs w:val="24"/>
        </w:rPr>
        <w:t>.</w:t>
      </w:r>
      <w:r w:rsidR="00A363D5" w:rsidRPr="00095E7A">
        <w:rPr>
          <w:rFonts w:cstheme="minorHAnsi"/>
          <w:szCs w:val="24"/>
        </w:rPr>
        <w:t xml:space="preserve"> </w:t>
      </w:r>
      <w:r w:rsidR="00724253">
        <w:rPr>
          <w:rFonts w:cstheme="minorHAnsi"/>
          <w:szCs w:val="24"/>
        </w:rPr>
        <w:t xml:space="preserve">MPO v </w:t>
      </w:r>
      <w:r w:rsidR="00A00571" w:rsidRPr="00095E7A">
        <w:rPr>
          <w:rFonts w:cstheme="minorHAnsi"/>
          <w:szCs w:val="24"/>
        </w:rPr>
        <w:t>operační</w:t>
      </w:r>
      <w:r w:rsidR="00724253">
        <w:rPr>
          <w:rFonts w:cstheme="minorHAnsi"/>
          <w:szCs w:val="24"/>
        </w:rPr>
        <w:t>m</w:t>
      </w:r>
      <w:r w:rsidR="00A00571" w:rsidRPr="00095E7A">
        <w:rPr>
          <w:rFonts w:cstheme="minorHAnsi"/>
          <w:szCs w:val="24"/>
        </w:rPr>
        <w:t xml:space="preserve"> programu </w:t>
      </w:r>
      <w:r w:rsidR="00A00571" w:rsidRPr="00AB5195">
        <w:rPr>
          <w:rFonts w:cstheme="minorHAnsi"/>
          <w:b/>
          <w:i/>
          <w:szCs w:val="24"/>
        </w:rPr>
        <w:t>Podnikání a inovace pro konkurenceschopnost</w:t>
      </w:r>
      <w:r w:rsidR="00A00571" w:rsidRPr="00095E7A">
        <w:rPr>
          <w:rFonts w:cstheme="minorHAnsi"/>
          <w:szCs w:val="24"/>
        </w:rPr>
        <w:t xml:space="preserve"> (dále též „</w:t>
      </w:r>
      <w:r w:rsidR="00A363D5" w:rsidRPr="00095E7A">
        <w:rPr>
          <w:rFonts w:cstheme="minorHAnsi"/>
          <w:szCs w:val="24"/>
        </w:rPr>
        <w:t>OPPIK</w:t>
      </w:r>
      <w:r w:rsidR="00A00571" w:rsidRPr="00095E7A">
        <w:rPr>
          <w:rFonts w:cstheme="minorHAnsi"/>
          <w:szCs w:val="24"/>
        </w:rPr>
        <w:t>“)</w:t>
      </w:r>
      <w:r w:rsidR="00613C59" w:rsidRPr="00095E7A">
        <w:rPr>
          <w:rFonts w:cstheme="minorHAnsi"/>
          <w:b/>
          <w:szCs w:val="24"/>
        </w:rPr>
        <w:t xml:space="preserve"> </w:t>
      </w:r>
      <w:r w:rsidR="00B379D8" w:rsidRPr="004661B9">
        <w:rPr>
          <w:rFonts w:cstheme="minorHAnsi"/>
          <w:szCs w:val="24"/>
        </w:rPr>
        <w:t>vynaložilo</w:t>
      </w:r>
      <w:r w:rsidR="00B379D8">
        <w:rPr>
          <w:rFonts w:cstheme="minorHAnsi"/>
          <w:b/>
          <w:szCs w:val="24"/>
        </w:rPr>
        <w:t xml:space="preserve"> </w:t>
      </w:r>
      <w:r w:rsidR="00FC32D5" w:rsidRPr="00095E7A">
        <w:rPr>
          <w:rFonts w:ascii="Calibri" w:hAnsi="Calibri" w:cs="Calibri"/>
          <w:b/>
          <w:color w:val="000000"/>
          <w:szCs w:val="24"/>
        </w:rPr>
        <w:t>25</w:t>
      </w:r>
      <w:r w:rsidR="00B379D8">
        <w:rPr>
          <w:rFonts w:ascii="Calibri" w:hAnsi="Calibri" w:cs="Calibri"/>
          <w:b/>
          <w:color w:val="000000"/>
          <w:szCs w:val="24"/>
        </w:rPr>
        <w:t xml:space="preserve"> </w:t>
      </w:r>
      <w:r w:rsidR="00744170" w:rsidRPr="00095E7A">
        <w:rPr>
          <w:rFonts w:ascii="Calibri" w:hAnsi="Calibri" w:cs="Calibri"/>
          <w:b/>
          <w:color w:val="000000"/>
          <w:szCs w:val="24"/>
        </w:rPr>
        <w:t>mil.</w:t>
      </w:r>
      <w:r w:rsidR="00FC32D5" w:rsidRPr="00095E7A">
        <w:rPr>
          <w:rFonts w:ascii="Calibri" w:hAnsi="Calibri" w:cs="Calibri"/>
          <w:b/>
          <w:color w:val="000000"/>
          <w:szCs w:val="24"/>
        </w:rPr>
        <w:t xml:space="preserve"> </w:t>
      </w:r>
      <w:r w:rsidR="00613C59" w:rsidRPr="00095E7A">
        <w:rPr>
          <w:rFonts w:cstheme="minorHAnsi"/>
          <w:b/>
          <w:szCs w:val="24"/>
        </w:rPr>
        <w:t>Kč</w:t>
      </w:r>
      <w:r w:rsidR="00613C59" w:rsidRPr="00095E7A">
        <w:rPr>
          <w:rFonts w:cstheme="minorHAnsi"/>
          <w:szCs w:val="24"/>
        </w:rPr>
        <w:t xml:space="preserve"> </w:t>
      </w:r>
      <w:r w:rsidR="00B379D8">
        <w:rPr>
          <w:rFonts w:cstheme="minorHAnsi"/>
          <w:szCs w:val="24"/>
        </w:rPr>
        <w:t>v pěti</w:t>
      </w:r>
      <w:r w:rsidR="00613C59" w:rsidRPr="00095E7A">
        <w:rPr>
          <w:rFonts w:cstheme="minorHAnsi"/>
          <w:szCs w:val="24"/>
        </w:rPr>
        <w:t xml:space="preserve"> projekt</w:t>
      </w:r>
      <w:r w:rsidR="00B379D8">
        <w:rPr>
          <w:rFonts w:cstheme="minorHAnsi"/>
          <w:szCs w:val="24"/>
        </w:rPr>
        <w:t>ech</w:t>
      </w:r>
      <w:r w:rsidR="00613C59" w:rsidRPr="00095E7A">
        <w:rPr>
          <w:rFonts w:cstheme="minorHAnsi"/>
          <w:szCs w:val="24"/>
        </w:rPr>
        <w:t xml:space="preserve">. </w:t>
      </w:r>
    </w:p>
    <w:p w14:paraId="4806412D" w14:textId="4CF6D927" w:rsidR="00EB2401" w:rsidRPr="008C2141" w:rsidRDefault="00EB2401" w:rsidP="000D259F">
      <w:pPr>
        <w:spacing w:before="120" w:after="120"/>
      </w:pPr>
      <w:r w:rsidRPr="008C2141">
        <w:rPr>
          <w:rFonts w:ascii="Calibri" w:hAnsi="Calibri"/>
        </w:rPr>
        <w:t xml:space="preserve">Hlavním cílem propagace a publicity IROP a OPPIK byla podpora žadatelů a příjemců k řádnému čerpání prostředků daného programu. </w:t>
      </w:r>
      <w:r w:rsidR="006037CF">
        <w:rPr>
          <w:rFonts w:ascii="Calibri" w:hAnsi="Calibri"/>
        </w:rPr>
        <w:t>Oproti tomu k</w:t>
      </w:r>
      <w:r w:rsidRPr="008C2141">
        <w:rPr>
          <w:rFonts w:ascii="Calibri" w:hAnsi="Calibri"/>
        </w:rPr>
        <w:t>omunikační aktivity OPTP se zaměřovaly</w:t>
      </w:r>
      <w:r w:rsidRPr="008C2141">
        <w:t xml:space="preserve"> na průřezová témata a jejich cílovou skupinou byla </w:t>
      </w:r>
      <w:r w:rsidR="006037CF">
        <w:t xml:space="preserve">široká a odborná veřejnost. </w:t>
      </w:r>
    </w:p>
    <w:p w14:paraId="32FF3BEE" w14:textId="5C5430BE" w:rsidR="00B944D9" w:rsidRDefault="00CD3D1A" w:rsidP="000D259F">
      <w:pPr>
        <w:spacing w:before="120" w:after="120"/>
        <w:rPr>
          <w:rFonts w:cstheme="minorHAnsi"/>
        </w:rPr>
      </w:pPr>
      <w:r w:rsidRPr="00095E7A">
        <w:rPr>
          <w:rFonts w:cstheme="minorHAnsi"/>
        </w:rPr>
        <w:t xml:space="preserve">NKÚ zjišťoval, zda </w:t>
      </w:r>
      <w:r w:rsidR="002E1613" w:rsidRPr="00095E7A">
        <w:rPr>
          <w:rFonts w:cstheme="minorHAnsi"/>
        </w:rPr>
        <w:t>peně</w:t>
      </w:r>
      <w:r w:rsidR="00B944D9" w:rsidRPr="00095E7A">
        <w:rPr>
          <w:rFonts w:cstheme="minorHAnsi"/>
        </w:rPr>
        <w:t>žní prostředky</w:t>
      </w:r>
      <w:r w:rsidR="0059377D">
        <w:rPr>
          <w:rFonts w:cstheme="minorHAnsi"/>
        </w:rPr>
        <w:t xml:space="preserve"> státu a EU</w:t>
      </w:r>
      <w:r w:rsidR="00B944D9" w:rsidRPr="00095E7A">
        <w:rPr>
          <w:rFonts w:cstheme="minorHAnsi"/>
        </w:rPr>
        <w:t xml:space="preserve"> vynakládané na aktivity související s propagací</w:t>
      </w:r>
      <w:r w:rsidR="00140B2A">
        <w:rPr>
          <w:rFonts w:cstheme="minorHAnsi"/>
        </w:rPr>
        <w:t xml:space="preserve"> a publicitou </w:t>
      </w:r>
      <w:r w:rsidR="00B944D9" w:rsidRPr="00095E7A">
        <w:rPr>
          <w:rFonts w:cstheme="minorHAnsi"/>
        </w:rPr>
        <w:t>vybraných operačních programů a projektů byly vynaloženy účelně, hospodárně a v souladu s právními předpisy.</w:t>
      </w:r>
      <w:r w:rsidR="00B944D9" w:rsidRPr="003339C3">
        <w:rPr>
          <w:rFonts w:cstheme="minorHAnsi"/>
        </w:rPr>
        <w:t xml:space="preserve"> </w:t>
      </w:r>
      <w:r w:rsidR="0013438B">
        <w:rPr>
          <w:rFonts w:cstheme="minorHAnsi"/>
        </w:rPr>
        <w:t>Kontrolu a vyhodnocení účelnosti a</w:t>
      </w:r>
      <w:r w:rsidR="00884E98">
        <w:rPr>
          <w:rFonts w:cstheme="minorHAnsi"/>
        </w:rPr>
        <w:t> </w:t>
      </w:r>
      <w:r w:rsidR="0013438B">
        <w:rPr>
          <w:rFonts w:cstheme="minorHAnsi"/>
        </w:rPr>
        <w:t>hospodárnosti NKÚ provedl na vzorku 27 projektů s celkovým objemem poskytnuté podpory 36</w:t>
      </w:r>
      <w:r w:rsidR="009F5AB1">
        <w:rPr>
          <w:rFonts w:cstheme="minorHAnsi"/>
        </w:rPr>
        <w:t>0</w:t>
      </w:r>
      <w:r w:rsidR="009F5AB1">
        <w:rPr>
          <w:rStyle w:val="Znakapoznpodarou"/>
          <w:rFonts w:cstheme="minorHAnsi"/>
        </w:rPr>
        <w:footnoteReference w:id="6"/>
      </w:r>
      <w:r w:rsidR="0013438B">
        <w:rPr>
          <w:rFonts w:cstheme="minorHAnsi"/>
        </w:rPr>
        <w:t xml:space="preserve"> mil</w:t>
      </w:r>
      <w:r w:rsidR="00C66B03">
        <w:rPr>
          <w:rFonts w:cstheme="minorHAnsi"/>
        </w:rPr>
        <w:t>.</w:t>
      </w:r>
      <w:r w:rsidR="0013438B">
        <w:rPr>
          <w:rFonts w:cstheme="minorHAnsi"/>
        </w:rPr>
        <w:t xml:space="preserve"> Kč. </w:t>
      </w:r>
      <w:r w:rsidR="00F06A32">
        <w:rPr>
          <w:rFonts w:cstheme="minorHAnsi"/>
        </w:rPr>
        <w:t xml:space="preserve">V rámci kontrolní akce NKÚ provedl </w:t>
      </w:r>
      <w:r w:rsidR="005E2F6A">
        <w:rPr>
          <w:rFonts w:cstheme="minorHAnsi"/>
        </w:rPr>
        <w:t xml:space="preserve">také </w:t>
      </w:r>
      <w:r w:rsidR="00F06A32">
        <w:rPr>
          <w:rFonts w:cstheme="minorHAnsi"/>
        </w:rPr>
        <w:t>porovnání výdajů na propagaci a</w:t>
      </w:r>
      <w:r w:rsidR="00884E98">
        <w:rPr>
          <w:rFonts w:cstheme="minorHAnsi"/>
        </w:rPr>
        <w:t> </w:t>
      </w:r>
      <w:r w:rsidR="00F06A32">
        <w:rPr>
          <w:rFonts w:cstheme="minorHAnsi"/>
        </w:rPr>
        <w:t>publicitu u</w:t>
      </w:r>
      <w:r w:rsidR="0013438B">
        <w:rPr>
          <w:rFonts w:cstheme="minorHAnsi"/>
        </w:rPr>
        <w:t xml:space="preserve"> dvou kontrolovaných osob (MMR a MPO) u</w:t>
      </w:r>
      <w:r w:rsidR="00F06A32">
        <w:rPr>
          <w:rFonts w:cstheme="minorHAnsi"/>
        </w:rPr>
        <w:t xml:space="preserve"> </w:t>
      </w:r>
      <w:r w:rsidR="002B725B">
        <w:rPr>
          <w:rFonts w:cstheme="minorHAnsi"/>
        </w:rPr>
        <w:t xml:space="preserve">sektorových </w:t>
      </w:r>
      <w:r w:rsidR="00F06A32">
        <w:rPr>
          <w:rFonts w:cstheme="minorHAnsi"/>
        </w:rPr>
        <w:t xml:space="preserve">operačních programů </w:t>
      </w:r>
      <w:r w:rsidR="0013438B">
        <w:rPr>
          <w:rFonts w:cstheme="minorHAnsi"/>
        </w:rPr>
        <w:t>(</w:t>
      </w:r>
      <w:r w:rsidR="00F06A32">
        <w:rPr>
          <w:rFonts w:cstheme="minorHAnsi"/>
        </w:rPr>
        <w:t>IROP a OPPIK</w:t>
      </w:r>
      <w:r w:rsidR="0013438B">
        <w:rPr>
          <w:rFonts w:cstheme="minorHAnsi"/>
        </w:rPr>
        <w:t>)</w:t>
      </w:r>
      <w:r w:rsidR="00F06A32">
        <w:rPr>
          <w:rFonts w:cstheme="minorHAnsi"/>
        </w:rPr>
        <w:t xml:space="preserve">. </w:t>
      </w:r>
    </w:p>
    <w:p w14:paraId="761AF7C9" w14:textId="5FC7A5D7" w:rsidR="002B725B" w:rsidRPr="008724AB" w:rsidRDefault="00E005BB" w:rsidP="000D259F">
      <w:pPr>
        <w:keepNext/>
        <w:spacing w:before="240" w:after="120"/>
        <w:rPr>
          <w:b/>
        </w:rPr>
      </w:pPr>
      <w:r>
        <w:rPr>
          <w:b/>
        </w:rPr>
        <w:t>Při k</w:t>
      </w:r>
      <w:r w:rsidR="00AC2363">
        <w:rPr>
          <w:b/>
        </w:rPr>
        <w:t>ontrol</w:t>
      </w:r>
      <w:r>
        <w:rPr>
          <w:b/>
        </w:rPr>
        <w:t>e</w:t>
      </w:r>
      <w:r w:rsidR="00F90371" w:rsidRPr="008724AB">
        <w:rPr>
          <w:b/>
        </w:rPr>
        <w:t xml:space="preserve"> proveden</w:t>
      </w:r>
      <w:r>
        <w:rPr>
          <w:b/>
        </w:rPr>
        <w:t>é</w:t>
      </w:r>
      <w:r w:rsidR="00F90371" w:rsidRPr="008724AB">
        <w:rPr>
          <w:b/>
        </w:rPr>
        <w:t xml:space="preserve"> u MMR, CRR, MPO a API NKÚ konstatuje:</w:t>
      </w:r>
    </w:p>
    <w:p w14:paraId="03A0C219" w14:textId="77777777" w:rsidR="0050362C" w:rsidRDefault="002B725B" w:rsidP="000D259F">
      <w:pPr>
        <w:spacing w:before="120" w:after="120"/>
        <w:rPr>
          <w:rFonts w:ascii="Calibri" w:hAnsi="Calibri"/>
          <w:b/>
        </w:rPr>
      </w:pPr>
      <w:r>
        <w:rPr>
          <w:rFonts w:ascii="Calibri" w:hAnsi="Calibri"/>
          <w:b/>
        </w:rPr>
        <w:t xml:space="preserve">Na základě dohody řídicích orgánů </w:t>
      </w:r>
      <w:r w:rsidRPr="00095E7A">
        <w:rPr>
          <w:rFonts w:ascii="Calibri" w:hAnsi="Calibri"/>
          <w:b/>
        </w:rPr>
        <w:t>(dále též „ŘO“) operačních program</w:t>
      </w:r>
      <w:r w:rsidR="00AC2363">
        <w:rPr>
          <w:rFonts w:ascii="Calibri" w:hAnsi="Calibri"/>
          <w:b/>
        </w:rPr>
        <w:t>ů</w:t>
      </w:r>
      <w:r w:rsidRPr="00095E7A">
        <w:rPr>
          <w:rFonts w:ascii="Calibri" w:hAnsi="Calibri"/>
          <w:b/>
        </w:rPr>
        <w:t xml:space="preserve"> </w:t>
      </w:r>
      <w:r w:rsidR="00AC2363">
        <w:rPr>
          <w:rFonts w:ascii="Calibri" w:hAnsi="Calibri"/>
          <w:b/>
        </w:rPr>
        <w:t>byly ve</w:t>
      </w:r>
      <w:r w:rsidR="00515B3E" w:rsidRPr="00095E7A">
        <w:rPr>
          <w:rFonts w:ascii="Calibri" w:hAnsi="Calibri"/>
          <w:b/>
        </w:rPr>
        <w:t xml:space="preserve"> </w:t>
      </w:r>
      <w:r w:rsidR="00515B3E" w:rsidRPr="00AB5195">
        <w:rPr>
          <w:rFonts w:ascii="Calibri" w:hAnsi="Calibri"/>
          <w:b/>
          <w:i/>
        </w:rPr>
        <w:t>Společn</w:t>
      </w:r>
      <w:r w:rsidR="00AC2363" w:rsidRPr="00AB5195">
        <w:rPr>
          <w:rFonts w:ascii="Calibri" w:hAnsi="Calibri"/>
          <w:b/>
          <w:i/>
        </w:rPr>
        <w:t>é</w:t>
      </w:r>
      <w:r w:rsidR="00515B3E" w:rsidRPr="00AB5195">
        <w:rPr>
          <w:rFonts w:ascii="Calibri" w:hAnsi="Calibri"/>
          <w:b/>
          <w:i/>
        </w:rPr>
        <w:t xml:space="preserve"> komunikační strategi</w:t>
      </w:r>
      <w:r w:rsidR="00AC2363" w:rsidRPr="00AB5195">
        <w:rPr>
          <w:rFonts w:ascii="Calibri" w:hAnsi="Calibri"/>
          <w:b/>
          <w:i/>
        </w:rPr>
        <w:t>i</w:t>
      </w:r>
      <w:r w:rsidR="00515B3E" w:rsidRPr="00AB5195" w:rsidDel="00E31CC5">
        <w:rPr>
          <w:rFonts w:ascii="Calibri" w:hAnsi="Calibri"/>
          <w:b/>
          <w:i/>
        </w:rPr>
        <w:t xml:space="preserve"> </w:t>
      </w:r>
      <w:r w:rsidR="00E31CC5" w:rsidRPr="00AB5195">
        <w:rPr>
          <w:rFonts w:ascii="Calibri" w:hAnsi="Calibri"/>
          <w:b/>
          <w:i/>
        </w:rPr>
        <w:t>Evropských strukturálních a investičních fondů v ČR v programovém období 2014–2020</w:t>
      </w:r>
      <w:r w:rsidR="003E10E0">
        <w:rPr>
          <w:rStyle w:val="Znakapoznpodarou"/>
          <w:rFonts w:ascii="Calibri" w:hAnsi="Calibri"/>
          <w:b/>
        </w:rPr>
        <w:footnoteReference w:id="7"/>
      </w:r>
      <w:r w:rsidR="003E10E0">
        <w:rPr>
          <w:rFonts w:ascii="Calibri" w:hAnsi="Calibri"/>
          <w:b/>
        </w:rPr>
        <w:t xml:space="preserve"> (dále též „Společná komunikační strategie“ nebo „SKS“) </w:t>
      </w:r>
      <w:r w:rsidR="00AC2363" w:rsidRPr="00AC2363">
        <w:rPr>
          <w:rFonts w:ascii="Calibri" w:hAnsi="Calibri"/>
          <w:b/>
        </w:rPr>
        <w:t xml:space="preserve">definovány </w:t>
      </w:r>
      <w:r w:rsidR="00076C6A" w:rsidRPr="00AC2363">
        <w:rPr>
          <w:rFonts w:ascii="Calibri" w:hAnsi="Calibri"/>
          <w:b/>
        </w:rPr>
        <w:t>cíle pro zajištění účinné komunikace</w:t>
      </w:r>
      <w:r w:rsidR="00076C6A" w:rsidRPr="00095E7A">
        <w:rPr>
          <w:rFonts w:ascii="Calibri" w:hAnsi="Calibri"/>
          <w:b/>
        </w:rPr>
        <w:t xml:space="preserve"> přínosů politiky soudržnosti </w:t>
      </w:r>
      <w:r w:rsidR="00E7222A" w:rsidRPr="00095E7A">
        <w:rPr>
          <w:rFonts w:ascii="Calibri" w:hAnsi="Calibri"/>
          <w:b/>
        </w:rPr>
        <w:t xml:space="preserve">s </w:t>
      </w:r>
      <w:r w:rsidR="00076C6A" w:rsidRPr="00095E7A">
        <w:rPr>
          <w:rFonts w:ascii="Calibri" w:hAnsi="Calibri"/>
          <w:b/>
        </w:rPr>
        <w:t>širok</w:t>
      </w:r>
      <w:r w:rsidR="00E7222A" w:rsidRPr="00095E7A">
        <w:rPr>
          <w:rFonts w:ascii="Calibri" w:hAnsi="Calibri"/>
          <w:b/>
        </w:rPr>
        <w:t>ou</w:t>
      </w:r>
      <w:r w:rsidR="00076C6A" w:rsidRPr="00095E7A">
        <w:rPr>
          <w:rFonts w:ascii="Calibri" w:hAnsi="Calibri"/>
          <w:b/>
        </w:rPr>
        <w:t xml:space="preserve"> veřejnost</w:t>
      </w:r>
      <w:r w:rsidR="00E7222A" w:rsidRPr="00095E7A">
        <w:rPr>
          <w:rFonts w:ascii="Calibri" w:hAnsi="Calibri"/>
          <w:b/>
        </w:rPr>
        <w:t xml:space="preserve">í </w:t>
      </w:r>
      <w:r w:rsidR="00076C6A" w:rsidRPr="00095E7A">
        <w:rPr>
          <w:rFonts w:ascii="Calibri" w:hAnsi="Calibri"/>
          <w:b/>
        </w:rPr>
        <w:t>a dalším</w:t>
      </w:r>
      <w:r w:rsidR="00E7222A" w:rsidRPr="00095E7A">
        <w:rPr>
          <w:rFonts w:ascii="Calibri" w:hAnsi="Calibri"/>
          <w:b/>
        </w:rPr>
        <w:t>i</w:t>
      </w:r>
      <w:r w:rsidR="00076C6A" w:rsidRPr="00095E7A">
        <w:rPr>
          <w:rFonts w:ascii="Calibri" w:hAnsi="Calibri"/>
          <w:b/>
        </w:rPr>
        <w:t xml:space="preserve"> cílovým</w:t>
      </w:r>
      <w:r w:rsidR="00E7222A" w:rsidRPr="00095E7A">
        <w:rPr>
          <w:rFonts w:ascii="Calibri" w:hAnsi="Calibri"/>
          <w:b/>
        </w:rPr>
        <w:t>i</w:t>
      </w:r>
      <w:r w:rsidR="00076C6A" w:rsidRPr="00095E7A">
        <w:rPr>
          <w:rFonts w:ascii="Calibri" w:hAnsi="Calibri"/>
          <w:b/>
        </w:rPr>
        <w:t xml:space="preserve"> skupin</w:t>
      </w:r>
      <w:r w:rsidR="00E7222A" w:rsidRPr="00095E7A">
        <w:rPr>
          <w:rFonts w:ascii="Calibri" w:hAnsi="Calibri"/>
          <w:b/>
        </w:rPr>
        <w:t>ami</w:t>
      </w:r>
      <w:r w:rsidR="00320226" w:rsidRPr="00095E7A">
        <w:rPr>
          <w:rFonts w:ascii="Calibri" w:hAnsi="Calibri"/>
          <w:b/>
        </w:rPr>
        <w:t>.</w:t>
      </w:r>
      <w:r w:rsidR="00320226" w:rsidRPr="008724AB">
        <w:rPr>
          <w:rFonts w:ascii="Calibri" w:hAnsi="Calibri"/>
          <w:b/>
        </w:rPr>
        <w:t xml:space="preserve"> </w:t>
      </w:r>
    </w:p>
    <w:p w14:paraId="4942F819" w14:textId="2CE01392" w:rsidR="00C3166C" w:rsidRPr="0052156E" w:rsidRDefault="00EB2401" w:rsidP="000D259F">
      <w:pPr>
        <w:spacing w:before="120" w:after="120"/>
        <w:rPr>
          <w:rFonts w:ascii="Calibri" w:hAnsi="Calibri"/>
          <w:b/>
        </w:rPr>
      </w:pPr>
      <w:r w:rsidRPr="0052156E">
        <w:rPr>
          <w:rFonts w:ascii="Calibri" w:hAnsi="Calibri"/>
          <w:b/>
        </w:rPr>
        <w:t>Přestože se MMR a MPO podílely a shodly na Společné komunikační strategii</w:t>
      </w:r>
      <w:r w:rsidR="00C3166C" w:rsidRPr="0052156E">
        <w:rPr>
          <w:rFonts w:ascii="Calibri" w:hAnsi="Calibri"/>
          <w:b/>
        </w:rPr>
        <w:t xml:space="preserve">, </w:t>
      </w:r>
      <w:r w:rsidR="00500559">
        <w:rPr>
          <w:rFonts w:ascii="Calibri" w:hAnsi="Calibri"/>
          <w:b/>
        </w:rPr>
        <w:t>některými</w:t>
      </w:r>
      <w:r w:rsidR="003A5B6E">
        <w:rPr>
          <w:rFonts w:ascii="Calibri" w:hAnsi="Calibri"/>
          <w:b/>
        </w:rPr>
        <w:t xml:space="preserve"> doporučeními</w:t>
      </w:r>
      <w:r w:rsidR="00D27072">
        <w:rPr>
          <w:rFonts w:ascii="Calibri" w:hAnsi="Calibri"/>
          <w:b/>
        </w:rPr>
        <w:t xml:space="preserve"> </w:t>
      </w:r>
      <w:r w:rsidR="00E005BB">
        <w:rPr>
          <w:rFonts w:ascii="Calibri" w:hAnsi="Calibri"/>
          <w:b/>
        </w:rPr>
        <w:t xml:space="preserve">se </w:t>
      </w:r>
      <w:r w:rsidR="00C3166C" w:rsidRPr="0052156E">
        <w:rPr>
          <w:rFonts w:ascii="Calibri" w:hAnsi="Calibri"/>
          <w:b/>
        </w:rPr>
        <w:t xml:space="preserve">následně při dodržování harmonogramu, čerpání rozpočtových limitů a při volbě komunikačních nástrojů neřídily a zvolily </w:t>
      </w:r>
      <w:r w:rsidR="005270D0">
        <w:rPr>
          <w:rFonts w:ascii="Calibri" w:hAnsi="Calibri"/>
          <w:b/>
        </w:rPr>
        <w:t>rozdílnou</w:t>
      </w:r>
      <w:r w:rsidR="003B73F5">
        <w:rPr>
          <w:rFonts w:ascii="Calibri" w:hAnsi="Calibri"/>
          <w:b/>
        </w:rPr>
        <w:t xml:space="preserve"> </w:t>
      </w:r>
      <w:r w:rsidR="00C3166C" w:rsidRPr="0052156E">
        <w:rPr>
          <w:rFonts w:ascii="Calibri" w:hAnsi="Calibri"/>
          <w:b/>
        </w:rPr>
        <w:t>cestu</w:t>
      </w:r>
      <w:r w:rsidR="00C327CF">
        <w:rPr>
          <w:rFonts w:ascii="Calibri" w:hAnsi="Calibri"/>
          <w:b/>
        </w:rPr>
        <w:t xml:space="preserve"> k naplnění cílů</w:t>
      </w:r>
      <w:r w:rsidR="00C3166C" w:rsidRPr="0052156E">
        <w:rPr>
          <w:rFonts w:ascii="Calibri" w:hAnsi="Calibri"/>
          <w:b/>
        </w:rPr>
        <w:t xml:space="preserve">. </w:t>
      </w:r>
    </w:p>
    <w:p w14:paraId="2934A7B5" w14:textId="197645DA" w:rsidR="00640780" w:rsidRDefault="00274D23" w:rsidP="000D259F">
      <w:pPr>
        <w:spacing w:before="120" w:after="120"/>
        <w:rPr>
          <w:rFonts w:ascii="Calibri" w:hAnsi="Calibri"/>
          <w:b/>
        </w:rPr>
      </w:pPr>
      <w:r>
        <w:rPr>
          <w:rFonts w:ascii="Calibri" w:hAnsi="Calibri"/>
          <w:b/>
        </w:rPr>
        <w:t xml:space="preserve">Z provedeného srovnání mezi OPPIK a IROP vyplývá, že na podporu </w:t>
      </w:r>
      <w:r w:rsidRPr="000F370B">
        <w:rPr>
          <w:rFonts w:ascii="Calibri" w:hAnsi="Calibri"/>
          <w:b/>
        </w:rPr>
        <w:t>čerpání peněžních prostředků programu investoval</w:t>
      </w:r>
      <w:r>
        <w:rPr>
          <w:rFonts w:ascii="Calibri" w:hAnsi="Calibri"/>
          <w:b/>
        </w:rPr>
        <w:t xml:space="preserve">o </w:t>
      </w:r>
      <w:r w:rsidRPr="00C32845">
        <w:rPr>
          <w:rFonts w:ascii="Calibri" w:hAnsi="Calibri"/>
          <w:b/>
        </w:rPr>
        <w:t xml:space="preserve">MPO </w:t>
      </w:r>
      <w:r w:rsidRPr="000F370B">
        <w:rPr>
          <w:rFonts w:ascii="Calibri" w:hAnsi="Calibri"/>
          <w:b/>
        </w:rPr>
        <w:t>do propagace OPPIK 25 mil</w:t>
      </w:r>
      <w:r w:rsidR="00C66B03">
        <w:rPr>
          <w:rFonts w:ascii="Calibri" w:hAnsi="Calibri"/>
          <w:b/>
        </w:rPr>
        <w:t>.</w:t>
      </w:r>
      <w:r w:rsidRPr="000F370B">
        <w:rPr>
          <w:rFonts w:ascii="Calibri" w:hAnsi="Calibri"/>
          <w:b/>
        </w:rPr>
        <w:t xml:space="preserve"> Kč a</w:t>
      </w:r>
      <w:r>
        <w:rPr>
          <w:rFonts w:ascii="Calibri" w:hAnsi="Calibri"/>
          <w:b/>
        </w:rPr>
        <w:t xml:space="preserve"> </w:t>
      </w:r>
      <w:r w:rsidRPr="00C32845">
        <w:rPr>
          <w:rFonts w:ascii="Calibri" w:hAnsi="Calibri"/>
          <w:b/>
        </w:rPr>
        <w:t xml:space="preserve">MMR vynaložilo na </w:t>
      </w:r>
      <w:r w:rsidRPr="00C32845">
        <w:rPr>
          <w:rFonts w:ascii="Calibri" w:hAnsi="Calibri"/>
          <w:b/>
        </w:rPr>
        <w:lastRenderedPageBreak/>
        <w:t xml:space="preserve">propagaci </w:t>
      </w:r>
      <w:r w:rsidRPr="000F370B">
        <w:rPr>
          <w:rFonts w:ascii="Calibri" w:hAnsi="Calibri"/>
          <w:b/>
        </w:rPr>
        <w:t xml:space="preserve">IROP 130 </w:t>
      </w:r>
      <w:r w:rsidRPr="00974487">
        <w:rPr>
          <w:rFonts w:ascii="Calibri" w:hAnsi="Calibri"/>
          <w:b/>
        </w:rPr>
        <w:t>mil</w:t>
      </w:r>
      <w:r w:rsidR="00C66B03">
        <w:rPr>
          <w:rFonts w:ascii="Calibri" w:hAnsi="Calibri"/>
          <w:b/>
        </w:rPr>
        <w:t>.</w:t>
      </w:r>
      <w:r w:rsidRPr="00974487">
        <w:rPr>
          <w:rFonts w:ascii="Calibri" w:hAnsi="Calibri"/>
          <w:b/>
        </w:rPr>
        <w:t xml:space="preserve"> Kč</w:t>
      </w:r>
      <w:r w:rsidRPr="00C3166C">
        <w:rPr>
          <w:rFonts w:ascii="Calibri" w:hAnsi="Calibri"/>
          <w:b/>
        </w:rPr>
        <w:t>.</w:t>
      </w:r>
      <w:r w:rsidR="009B31A2">
        <w:rPr>
          <w:rFonts w:ascii="Calibri" w:hAnsi="Calibri"/>
          <w:b/>
        </w:rPr>
        <w:t xml:space="preserve"> Podpora směřovala zejména k cílové skupině žadatelů a</w:t>
      </w:r>
      <w:r w:rsidR="00884E98">
        <w:rPr>
          <w:rFonts w:ascii="Calibri" w:hAnsi="Calibri"/>
          <w:b/>
        </w:rPr>
        <w:t> </w:t>
      </w:r>
      <w:r w:rsidR="009B31A2">
        <w:rPr>
          <w:rFonts w:ascii="Calibri" w:hAnsi="Calibri"/>
          <w:b/>
        </w:rPr>
        <w:t>příjemců</w:t>
      </w:r>
      <w:r w:rsidR="00E564D7">
        <w:rPr>
          <w:rFonts w:ascii="Calibri" w:hAnsi="Calibri"/>
          <w:b/>
        </w:rPr>
        <w:t>.</w:t>
      </w:r>
      <w:r w:rsidR="009B31A2">
        <w:rPr>
          <w:rFonts w:ascii="Calibri" w:hAnsi="Calibri"/>
          <w:b/>
        </w:rPr>
        <w:t xml:space="preserve"> </w:t>
      </w:r>
      <w:bookmarkStart w:id="0" w:name="_Hlk190158920"/>
    </w:p>
    <w:bookmarkEnd w:id="0"/>
    <w:p w14:paraId="64128F50" w14:textId="6962779C" w:rsidR="00FA02D7" w:rsidRPr="00973980" w:rsidRDefault="00640780" w:rsidP="000D259F">
      <w:pPr>
        <w:spacing w:before="120" w:after="120"/>
        <w:rPr>
          <w:rFonts w:ascii="Calibri" w:hAnsi="Calibri"/>
          <w:b/>
          <w:strike/>
        </w:rPr>
      </w:pPr>
      <w:r w:rsidRPr="00640780">
        <w:rPr>
          <w:rFonts w:cstheme="minorHAnsi"/>
          <w:b/>
          <w:szCs w:val="24"/>
        </w:rPr>
        <w:t xml:space="preserve">Vyčerpání peněžních prostředků programu prostřednictvím úspěšných projektů </w:t>
      </w:r>
      <w:r w:rsidR="00AA68CC">
        <w:rPr>
          <w:rFonts w:cstheme="minorHAnsi"/>
          <w:b/>
          <w:szCs w:val="24"/>
        </w:rPr>
        <w:t xml:space="preserve">mělo </w:t>
      </w:r>
      <w:r w:rsidRPr="00640780">
        <w:rPr>
          <w:rFonts w:cstheme="minorHAnsi"/>
          <w:b/>
          <w:szCs w:val="24"/>
        </w:rPr>
        <w:t>dopad na znalost podpořených projektů, míru informovanosti o fondech EU a povědomí široké veřejnosti o fondech EU</w:t>
      </w:r>
      <w:r w:rsidR="004512A3">
        <w:rPr>
          <w:rFonts w:cstheme="minorHAnsi"/>
          <w:b/>
          <w:szCs w:val="24"/>
        </w:rPr>
        <w:t xml:space="preserve">, </w:t>
      </w:r>
      <w:r w:rsidR="00A933F7">
        <w:rPr>
          <w:rFonts w:cstheme="minorHAnsi"/>
          <w:b/>
          <w:szCs w:val="24"/>
        </w:rPr>
        <w:t>tedy na plnění cílů Společ</w:t>
      </w:r>
      <w:r w:rsidR="00A933F7">
        <w:rPr>
          <w:rFonts w:ascii="Calibri" w:hAnsi="Calibri"/>
          <w:b/>
        </w:rPr>
        <w:t>né komunikační strategie v rovině projektové, programové i všeobecné.</w:t>
      </w:r>
      <w:r w:rsidR="00C11798">
        <w:rPr>
          <w:rFonts w:ascii="Calibri" w:hAnsi="Calibri"/>
          <w:b/>
        </w:rPr>
        <w:t xml:space="preserve"> </w:t>
      </w:r>
      <w:r w:rsidR="00C32845" w:rsidRPr="00DE3DBE">
        <w:rPr>
          <w:rFonts w:ascii="Calibri" w:hAnsi="Calibri"/>
          <w:b/>
        </w:rPr>
        <w:t>MMR a</w:t>
      </w:r>
      <w:r w:rsidR="00BE3BAE">
        <w:rPr>
          <w:rFonts w:ascii="Calibri" w:hAnsi="Calibri"/>
          <w:b/>
        </w:rPr>
        <w:t>ni</w:t>
      </w:r>
      <w:r w:rsidR="00C32845" w:rsidRPr="00DE3DBE">
        <w:rPr>
          <w:rFonts w:ascii="Calibri" w:hAnsi="Calibri"/>
          <w:b/>
        </w:rPr>
        <w:t xml:space="preserve"> MPO jako </w:t>
      </w:r>
      <w:r w:rsidR="00BE3BAE">
        <w:rPr>
          <w:rFonts w:ascii="Calibri" w:hAnsi="Calibri"/>
          <w:b/>
        </w:rPr>
        <w:t>řídící orgány IROP a OPPIK</w:t>
      </w:r>
      <w:r w:rsidR="00DE3DBE" w:rsidRPr="00DE3DBE">
        <w:rPr>
          <w:rFonts w:ascii="Calibri" w:hAnsi="Calibri"/>
          <w:b/>
        </w:rPr>
        <w:t xml:space="preserve"> </w:t>
      </w:r>
      <w:r w:rsidR="00C32845" w:rsidRPr="00DE3DBE">
        <w:rPr>
          <w:rFonts w:ascii="Calibri" w:hAnsi="Calibri"/>
          <w:b/>
        </w:rPr>
        <w:t>kontrolovaných programů</w:t>
      </w:r>
      <w:r w:rsidR="006A582F" w:rsidRPr="00DE3DBE">
        <w:rPr>
          <w:rFonts w:ascii="Calibri" w:hAnsi="Calibri"/>
          <w:b/>
        </w:rPr>
        <w:t xml:space="preserve"> </w:t>
      </w:r>
      <w:r w:rsidR="00BE3BAE">
        <w:rPr>
          <w:rFonts w:ascii="Calibri" w:hAnsi="Calibri"/>
          <w:b/>
        </w:rPr>
        <w:t xml:space="preserve">však </w:t>
      </w:r>
      <w:r w:rsidR="00833DE7">
        <w:rPr>
          <w:rFonts w:ascii="Calibri" w:hAnsi="Calibri"/>
          <w:b/>
        </w:rPr>
        <w:t>nezjišťovaly</w:t>
      </w:r>
      <w:r w:rsidR="006A582F" w:rsidRPr="00DE3DBE">
        <w:rPr>
          <w:rFonts w:ascii="Calibri" w:hAnsi="Calibri"/>
          <w:b/>
        </w:rPr>
        <w:t xml:space="preserve">, do jaké míry podpora </w:t>
      </w:r>
      <w:r w:rsidR="0050362C">
        <w:rPr>
          <w:rFonts w:ascii="Calibri" w:hAnsi="Calibri"/>
          <w:b/>
        </w:rPr>
        <w:t xml:space="preserve">propagace a </w:t>
      </w:r>
      <w:r w:rsidR="006A582F" w:rsidRPr="00DE3DBE">
        <w:rPr>
          <w:rFonts w:ascii="Calibri" w:hAnsi="Calibri"/>
          <w:b/>
        </w:rPr>
        <w:t xml:space="preserve">publicity </w:t>
      </w:r>
      <w:r w:rsidR="00BA7BF3">
        <w:rPr>
          <w:rFonts w:ascii="Calibri" w:hAnsi="Calibri"/>
          <w:b/>
        </w:rPr>
        <w:t>jednotlivých</w:t>
      </w:r>
      <w:r w:rsidR="006A582F" w:rsidRPr="00DE3DBE">
        <w:rPr>
          <w:rFonts w:ascii="Calibri" w:hAnsi="Calibri"/>
          <w:b/>
        </w:rPr>
        <w:t xml:space="preserve"> programů přispěla k dosažení cílů </w:t>
      </w:r>
      <w:r w:rsidR="00B93321" w:rsidRPr="00B93321">
        <w:rPr>
          <w:rFonts w:ascii="Calibri" w:hAnsi="Calibri"/>
          <w:b/>
        </w:rPr>
        <w:t>Společné komunikační strategie</w:t>
      </w:r>
      <w:r w:rsidR="006A582F" w:rsidRPr="00B93321">
        <w:rPr>
          <w:rFonts w:ascii="Calibri" w:hAnsi="Calibri"/>
          <w:b/>
        </w:rPr>
        <w:t>.</w:t>
      </w:r>
      <w:r w:rsidR="00973980">
        <w:rPr>
          <w:rFonts w:ascii="Calibri" w:hAnsi="Calibri"/>
          <w:b/>
        </w:rPr>
        <w:t xml:space="preserve"> Dosažení cílů Společné komunikační st</w:t>
      </w:r>
      <w:r w:rsidR="00BC40B6">
        <w:rPr>
          <w:rFonts w:ascii="Calibri" w:hAnsi="Calibri"/>
          <w:b/>
        </w:rPr>
        <w:t>r</w:t>
      </w:r>
      <w:r w:rsidR="00973980">
        <w:rPr>
          <w:rFonts w:ascii="Calibri" w:hAnsi="Calibri"/>
          <w:b/>
        </w:rPr>
        <w:t xml:space="preserve">ategie bylo vyhodnocováno za všechny operační programy </w:t>
      </w:r>
      <w:r w:rsidR="00BC40B6" w:rsidRPr="00AB5195">
        <w:rPr>
          <w:b/>
          <w:i/>
        </w:rPr>
        <w:t>Dohody o partnerství</w:t>
      </w:r>
      <w:r w:rsidR="00BC40B6">
        <w:rPr>
          <w:rStyle w:val="Znakapoznpodarou"/>
          <w:b/>
        </w:rPr>
        <w:footnoteReference w:id="8"/>
      </w:r>
      <w:r w:rsidR="00BC40B6">
        <w:rPr>
          <w:b/>
        </w:rPr>
        <w:t xml:space="preserve"> (dále též „</w:t>
      </w:r>
      <w:proofErr w:type="spellStart"/>
      <w:r w:rsidR="00973980">
        <w:rPr>
          <w:rFonts w:ascii="Calibri" w:hAnsi="Calibri"/>
          <w:b/>
        </w:rPr>
        <w:t>DoP</w:t>
      </w:r>
      <w:proofErr w:type="spellEnd"/>
      <w:r w:rsidR="00BC40B6">
        <w:rPr>
          <w:rFonts w:ascii="Calibri" w:hAnsi="Calibri"/>
          <w:b/>
        </w:rPr>
        <w:t>“)</w:t>
      </w:r>
      <w:r w:rsidR="00973980">
        <w:rPr>
          <w:rFonts w:ascii="Calibri" w:hAnsi="Calibri"/>
          <w:b/>
        </w:rPr>
        <w:t xml:space="preserve">. </w:t>
      </w:r>
      <w:r w:rsidR="006A582F" w:rsidRPr="00DE3DBE">
        <w:rPr>
          <w:rFonts w:ascii="Calibri" w:hAnsi="Calibri"/>
          <w:b/>
        </w:rPr>
        <w:t xml:space="preserve"> </w:t>
      </w:r>
    </w:p>
    <w:p w14:paraId="1B468746" w14:textId="77777777" w:rsidR="004512A3" w:rsidRPr="001E02E5" w:rsidRDefault="00876253" w:rsidP="000D259F">
      <w:pPr>
        <w:spacing w:before="120" w:after="120"/>
        <w:rPr>
          <w:rFonts w:ascii="Calibri" w:hAnsi="Calibri"/>
          <w:b/>
        </w:rPr>
      </w:pPr>
      <w:r>
        <w:rPr>
          <w:b/>
        </w:rPr>
        <w:t>Na vzorku kontrolovaných projektů</w:t>
      </w:r>
      <w:r w:rsidRPr="001E02E5">
        <w:rPr>
          <w:b/>
        </w:rPr>
        <w:t xml:space="preserve"> NKÚ nezjistil porušení pravidel nastavených pro čerpání peněžních prostředků na propagaci a publicitu programu, resp. neúčelné nebo nehospodárné vynaložení výdajů.</w:t>
      </w:r>
      <w:r>
        <w:rPr>
          <w:b/>
        </w:rPr>
        <w:t xml:space="preserve"> Peněžní prostředky v kontrolovaných projektech byly vynaloženy v souladu s právními předpisy.</w:t>
      </w:r>
    </w:p>
    <w:p w14:paraId="1856EA00" w14:textId="01939D74" w:rsidR="004C3F33" w:rsidRPr="00047AD3" w:rsidRDefault="002D337D" w:rsidP="002D337D">
      <w:pPr>
        <w:pStyle w:val="Nadpis1"/>
        <w:spacing w:after="120"/>
        <w:jc w:val="left"/>
        <w:rPr>
          <w:sz w:val="24"/>
          <w:szCs w:val="24"/>
        </w:rPr>
      </w:pPr>
      <w:bookmarkStart w:id="1" w:name="_Hlk185409439"/>
      <w:r>
        <w:rPr>
          <w:sz w:val="24"/>
          <w:szCs w:val="24"/>
        </w:rPr>
        <w:t xml:space="preserve">1. </w:t>
      </w:r>
      <w:r w:rsidR="00A405AF" w:rsidRPr="00047AD3">
        <w:rPr>
          <w:sz w:val="24"/>
          <w:szCs w:val="24"/>
        </w:rPr>
        <w:t xml:space="preserve">Společná komunikační strategie a </w:t>
      </w:r>
      <w:r w:rsidR="00E005BB">
        <w:rPr>
          <w:sz w:val="24"/>
          <w:szCs w:val="24"/>
        </w:rPr>
        <w:t>r</w:t>
      </w:r>
      <w:r w:rsidR="00A405AF" w:rsidRPr="00047AD3">
        <w:rPr>
          <w:sz w:val="24"/>
          <w:szCs w:val="24"/>
        </w:rPr>
        <w:t>oční komunikační plány</w:t>
      </w:r>
    </w:p>
    <w:bookmarkEnd w:id="1"/>
    <w:p w14:paraId="595BBC5E" w14:textId="44B4FF74" w:rsidR="00A4423D" w:rsidRPr="005B7012" w:rsidRDefault="002D337D" w:rsidP="002D337D">
      <w:pPr>
        <w:pStyle w:val="N2"/>
        <w:keepNext w:val="0"/>
        <w:spacing w:before="120"/>
        <w:ind w:left="426" w:hanging="426"/>
        <w:rPr>
          <w:color w:val="000000" w:themeColor="text1"/>
        </w:rPr>
      </w:pPr>
      <w:r>
        <w:rPr>
          <w:b w:val="0"/>
        </w:rPr>
        <w:t xml:space="preserve">1.1 </w:t>
      </w:r>
      <w:r>
        <w:rPr>
          <w:b w:val="0"/>
        </w:rPr>
        <w:tab/>
      </w:r>
      <w:r w:rsidR="00A4423D" w:rsidRPr="004911EE">
        <w:rPr>
          <w:b w:val="0"/>
        </w:rPr>
        <w:t xml:space="preserve">Dostatečné </w:t>
      </w:r>
      <w:r w:rsidR="00A4423D" w:rsidRPr="005B7012">
        <w:rPr>
          <w:b w:val="0"/>
          <w:color w:val="000000" w:themeColor="text1"/>
        </w:rPr>
        <w:t>zviditelnění politiky</w:t>
      </w:r>
      <w:r w:rsidR="001F3C19" w:rsidRPr="005B7012">
        <w:rPr>
          <w:b w:val="0"/>
          <w:color w:val="000000" w:themeColor="text1"/>
        </w:rPr>
        <w:t xml:space="preserve"> soudržnosti</w:t>
      </w:r>
      <w:r w:rsidR="00A4423D" w:rsidRPr="005B7012">
        <w:rPr>
          <w:b w:val="0"/>
          <w:color w:val="000000" w:themeColor="text1"/>
        </w:rPr>
        <w:t xml:space="preserve"> a podpory z fondů EU podle požadavků Evropské komise</w:t>
      </w:r>
      <w:r w:rsidR="00F43289" w:rsidRPr="005B7012">
        <w:rPr>
          <w:b w:val="0"/>
          <w:color w:val="000000" w:themeColor="text1"/>
        </w:rPr>
        <w:t xml:space="preserve"> (dále též „Komise“)</w:t>
      </w:r>
      <w:r w:rsidR="00A4423D" w:rsidRPr="005B7012">
        <w:rPr>
          <w:b w:val="0"/>
          <w:color w:val="000000" w:themeColor="text1"/>
        </w:rPr>
        <w:t xml:space="preserve"> </w:t>
      </w:r>
      <w:r w:rsidR="00F43289" w:rsidRPr="005B7012">
        <w:rPr>
          <w:b w:val="0"/>
          <w:color w:val="000000" w:themeColor="text1"/>
        </w:rPr>
        <w:t>popis</w:t>
      </w:r>
      <w:r w:rsidR="00E20C57" w:rsidRPr="005B7012">
        <w:rPr>
          <w:b w:val="0"/>
          <w:color w:val="000000" w:themeColor="text1"/>
        </w:rPr>
        <w:t>ovala</w:t>
      </w:r>
      <w:r w:rsidR="00F43289" w:rsidRPr="005B7012">
        <w:rPr>
          <w:b w:val="0"/>
          <w:color w:val="000000" w:themeColor="text1"/>
        </w:rPr>
        <w:t xml:space="preserve"> </w:t>
      </w:r>
      <w:bookmarkStart w:id="2" w:name="_Hlk189563162"/>
      <w:r w:rsidR="00B93321" w:rsidRPr="005B7012">
        <w:rPr>
          <w:rFonts w:ascii="Calibri" w:hAnsi="Calibri"/>
          <w:b w:val="0"/>
          <w:color w:val="000000" w:themeColor="text1"/>
        </w:rPr>
        <w:t>Společná komunikační strategie</w:t>
      </w:r>
      <w:bookmarkEnd w:id="2"/>
      <w:r w:rsidR="009F517D" w:rsidRPr="005B7012">
        <w:rPr>
          <w:rStyle w:val="Znakapoznpodarou"/>
          <w:b w:val="0"/>
          <w:color w:val="000000" w:themeColor="text1"/>
        </w:rPr>
        <w:footnoteReference w:id="9"/>
      </w:r>
      <w:r w:rsidR="00E20C57" w:rsidRPr="005B7012">
        <w:rPr>
          <w:b w:val="0"/>
          <w:color w:val="000000" w:themeColor="text1"/>
        </w:rPr>
        <w:t xml:space="preserve"> a</w:t>
      </w:r>
      <w:r w:rsidR="00884E98" w:rsidRPr="005B7012">
        <w:rPr>
          <w:b w:val="0"/>
          <w:color w:val="000000" w:themeColor="text1"/>
        </w:rPr>
        <w:t> </w:t>
      </w:r>
      <w:r w:rsidR="00A4423D" w:rsidRPr="005B7012">
        <w:rPr>
          <w:b w:val="0"/>
          <w:color w:val="000000" w:themeColor="text1"/>
        </w:rPr>
        <w:t xml:space="preserve">detailněji </w:t>
      </w:r>
      <w:r w:rsidR="00685769" w:rsidRPr="005B7012">
        <w:rPr>
          <w:b w:val="0"/>
          <w:color w:val="000000" w:themeColor="text1"/>
        </w:rPr>
        <w:t>ji</w:t>
      </w:r>
      <w:r w:rsidR="00F43289" w:rsidRPr="005B7012">
        <w:rPr>
          <w:b w:val="0"/>
          <w:color w:val="000000" w:themeColor="text1"/>
        </w:rPr>
        <w:t xml:space="preserve"> </w:t>
      </w:r>
      <w:r w:rsidR="005C0160" w:rsidRPr="005B7012">
        <w:rPr>
          <w:b w:val="0"/>
          <w:color w:val="000000" w:themeColor="text1"/>
        </w:rPr>
        <w:t xml:space="preserve">ŘO </w:t>
      </w:r>
      <w:r w:rsidR="00A4423D" w:rsidRPr="005B7012">
        <w:rPr>
          <w:b w:val="0"/>
          <w:color w:val="000000" w:themeColor="text1"/>
        </w:rPr>
        <w:t>rozpracov</w:t>
      </w:r>
      <w:r w:rsidR="00F43289" w:rsidRPr="005B7012">
        <w:rPr>
          <w:b w:val="0"/>
          <w:color w:val="000000" w:themeColor="text1"/>
        </w:rPr>
        <w:t>aly</w:t>
      </w:r>
      <w:r w:rsidR="00A4423D" w:rsidRPr="005B7012">
        <w:rPr>
          <w:b w:val="0"/>
          <w:color w:val="000000" w:themeColor="text1"/>
        </w:rPr>
        <w:t xml:space="preserve"> v </w:t>
      </w:r>
      <w:r w:rsidR="0037493E">
        <w:rPr>
          <w:b w:val="0"/>
          <w:color w:val="000000" w:themeColor="text1"/>
        </w:rPr>
        <w:t>r</w:t>
      </w:r>
      <w:r w:rsidR="00A4423D" w:rsidRPr="005B7012">
        <w:rPr>
          <w:b w:val="0"/>
          <w:color w:val="000000" w:themeColor="text1"/>
        </w:rPr>
        <w:t>očních komunikačních plánech (dále též „</w:t>
      </w:r>
      <w:proofErr w:type="spellStart"/>
      <w:r w:rsidR="00A4423D" w:rsidRPr="005B7012">
        <w:rPr>
          <w:b w:val="0"/>
          <w:color w:val="000000" w:themeColor="text1"/>
        </w:rPr>
        <w:t>RKoP</w:t>
      </w:r>
      <w:proofErr w:type="spellEnd"/>
      <w:r w:rsidR="00A4423D" w:rsidRPr="005B7012">
        <w:rPr>
          <w:b w:val="0"/>
          <w:color w:val="000000" w:themeColor="text1"/>
        </w:rPr>
        <w:t>“)</w:t>
      </w:r>
      <w:r w:rsidR="003334E7" w:rsidRPr="005B7012">
        <w:rPr>
          <w:b w:val="0"/>
          <w:color w:val="000000" w:themeColor="text1"/>
        </w:rPr>
        <w:t>.</w:t>
      </w:r>
      <w:r w:rsidR="00A4423D" w:rsidRPr="005B7012">
        <w:rPr>
          <w:b w:val="0"/>
          <w:color w:val="000000" w:themeColor="text1"/>
        </w:rPr>
        <w:t xml:space="preserve"> </w:t>
      </w:r>
      <w:r w:rsidR="00E20C57" w:rsidRPr="005B7012">
        <w:rPr>
          <w:b w:val="0"/>
          <w:color w:val="000000" w:themeColor="text1"/>
        </w:rPr>
        <w:t>Společná pravidla platná pro ŘO v programovém období 2014</w:t>
      </w:r>
      <w:r w:rsidR="007F1D1F" w:rsidRPr="005B7012">
        <w:rPr>
          <w:b w:val="0"/>
          <w:color w:val="000000" w:themeColor="text1"/>
        </w:rPr>
        <w:t>–</w:t>
      </w:r>
      <w:r w:rsidR="00E20C57" w:rsidRPr="005B7012">
        <w:rPr>
          <w:b w:val="0"/>
          <w:color w:val="000000" w:themeColor="text1"/>
        </w:rPr>
        <w:t xml:space="preserve">2020 upravoval </w:t>
      </w:r>
      <w:r w:rsidR="00685769" w:rsidRPr="00AB5195">
        <w:rPr>
          <w:b w:val="0"/>
          <w:i/>
          <w:color w:val="000000" w:themeColor="text1"/>
        </w:rPr>
        <w:t xml:space="preserve">Metodický pokyn pro publicitu a komunikaci ESI </w:t>
      </w:r>
      <w:r w:rsidR="008C07DB" w:rsidRPr="00AB5195">
        <w:rPr>
          <w:b w:val="0"/>
          <w:i/>
          <w:color w:val="000000" w:themeColor="text1"/>
        </w:rPr>
        <w:t>f</w:t>
      </w:r>
      <w:r w:rsidR="00685769" w:rsidRPr="00AB5195">
        <w:rPr>
          <w:b w:val="0"/>
          <w:i/>
          <w:color w:val="000000" w:themeColor="text1"/>
        </w:rPr>
        <w:t>ondů v programovém období 2014</w:t>
      </w:r>
      <w:r w:rsidR="007F1D1F" w:rsidRPr="00AB5195">
        <w:rPr>
          <w:b w:val="0"/>
          <w:i/>
          <w:color w:val="000000" w:themeColor="text1"/>
        </w:rPr>
        <w:t>–</w:t>
      </w:r>
      <w:r w:rsidR="00685769" w:rsidRPr="00AB5195">
        <w:rPr>
          <w:b w:val="0"/>
          <w:i/>
          <w:color w:val="000000" w:themeColor="text1"/>
        </w:rPr>
        <w:t>2020</w:t>
      </w:r>
      <w:r w:rsidR="00685769" w:rsidRPr="005B7012">
        <w:rPr>
          <w:b w:val="0"/>
          <w:color w:val="000000" w:themeColor="text1"/>
        </w:rPr>
        <w:t xml:space="preserve"> (dále též „MP Publicita).</w:t>
      </w:r>
      <w:r w:rsidR="00685769" w:rsidRPr="005B7012">
        <w:rPr>
          <w:rStyle w:val="Znakapoznpodarou"/>
          <w:b w:val="0"/>
          <w:color w:val="000000" w:themeColor="text1"/>
        </w:rPr>
        <w:footnoteReference w:id="10"/>
      </w:r>
      <w:r w:rsidR="00685769" w:rsidRPr="005B7012">
        <w:rPr>
          <w:b w:val="0"/>
          <w:color w:val="000000" w:themeColor="text1"/>
        </w:rPr>
        <w:t xml:space="preserve"> </w:t>
      </w:r>
      <w:r w:rsidR="003979AC" w:rsidRPr="005B7012">
        <w:rPr>
          <w:b w:val="0"/>
          <w:color w:val="000000" w:themeColor="text1"/>
        </w:rPr>
        <w:t>Plnění cílů Společné komunikační strategie a ce</w:t>
      </w:r>
      <w:r w:rsidR="001759BA" w:rsidRPr="005B7012">
        <w:rPr>
          <w:b w:val="0"/>
          <w:color w:val="000000" w:themeColor="text1"/>
        </w:rPr>
        <w:t>lkové</w:t>
      </w:r>
      <w:r w:rsidR="00057C9B" w:rsidRPr="005B7012">
        <w:rPr>
          <w:b w:val="0"/>
          <w:color w:val="000000" w:themeColor="text1"/>
        </w:rPr>
        <w:t xml:space="preserve"> zviditelnění politiky </w:t>
      </w:r>
      <w:r w:rsidR="001F3C19" w:rsidRPr="005B7012">
        <w:rPr>
          <w:b w:val="0"/>
          <w:color w:val="000000" w:themeColor="text1"/>
        </w:rPr>
        <w:t xml:space="preserve">soudržnosti </w:t>
      </w:r>
      <w:r w:rsidR="00057C9B" w:rsidRPr="005B7012">
        <w:rPr>
          <w:b w:val="0"/>
          <w:color w:val="000000" w:themeColor="text1"/>
        </w:rPr>
        <w:t>a</w:t>
      </w:r>
      <w:r w:rsidR="00AA30C9" w:rsidRPr="005B7012">
        <w:rPr>
          <w:b w:val="0"/>
          <w:color w:val="000000" w:themeColor="text1"/>
        </w:rPr>
        <w:t> </w:t>
      </w:r>
      <w:r w:rsidR="00057C9B" w:rsidRPr="005B7012">
        <w:rPr>
          <w:b w:val="0"/>
          <w:color w:val="000000" w:themeColor="text1"/>
        </w:rPr>
        <w:t>podpory z fondů EU zjišťoval</w:t>
      </w:r>
      <w:r w:rsidR="001A4A91" w:rsidRPr="005B7012">
        <w:rPr>
          <w:b w:val="0"/>
          <w:color w:val="000000" w:themeColor="text1"/>
        </w:rPr>
        <w:t>o</w:t>
      </w:r>
      <w:r w:rsidR="00057C9B" w:rsidRPr="005B7012">
        <w:rPr>
          <w:b w:val="0"/>
          <w:color w:val="000000" w:themeColor="text1"/>
        </w:rPr>
        <w:t xml:space="preserve"> formou </w:t>
      </w:r>
      <w:r w:rsidR="003979AC" w:rsidRPr="005B7012">
        <w:rPr>
          <w:b w:val="0"/>
          <w:color w:val="000000" w:themeColor="text1"/>
        </w:rPr>
        <w:t xml:space="preserve">celorepublikových </w:t>
      </w:r>
      <w:r w:rsidR="00057C9B" w:rsidRPr="005B7012">
        <w:rPr>
          <w:b w:val="0"/>
          <w:color w:val="000000" w:themeColor="text1"/>
        </w:rPr>
        <w:t xml:space="preserve">sociologických šetření </w:t>
      </w:r>
      <w:r w:rsidR="00BE5E6B" w:rsidRPr="005B7012">
        <w:rPr>
          <w:rFonts w:cs="Arial"/>
          <w:b w:val="0"/>
          <w:color w:val="000000" w:themeColor="text1"/>
          <w:szCs w:val="24"/>
        </w:rPr>
        <w:t>MMR-NO</w:t>
      </w:r>
      <w:r w:rsidR="00611F68" w:rsidRPr="005B7012">
        <w:rPr>
          <w:rFonts w:cs="Arial"/>
          <w:b w:val="0"/>
          <w:color w:val="000000" w:themeColor="text1"/>
          <w:szCs w:val="24"/>
        </w:rPr>
        <w:t>K</w:t>
      </w:r>
      <w:r w:rsidR="00BE5E6B" w:rsidRPr="005B7012">
        <w:rPr>
          <w:b w:val="0"/>
          <w:color w:val="000000" w:themeColor="text1"/>
        </w:rPr>
        <w:t>.</w:t>
      </w:r>
      <w:r w:rsidR="003979AC" w:rsidRPr="005B7012">
        <w:rPr>
          <w:b w:val="0"/>
          <w:color w:val="000000" w:themeColor="text1"/>
        </w:rPr>
        <w:t xml:space="preserve"> Plnění sledoval</w:t>
      </w:r>
      <w:r w:rsidR="001A4A91" w:rsidRPr="005B7012">
        <w:rPr>
          <w:b w:val="0"/>
          <w:color w:val="000000" w:themeColor="text1"/>
        </w:rPr>
        <w:t>o</w:t>
      </w:r>
      <w:r w:rsidR="003979AC" w:rsidRPr="005B7012">
        <w:rPr>
          <w:b w:val="0"/>
          <w:color w:val="000000" w:themeColor="text1"/>
        </w:rPr>
        <w:t xml:space="preserve"> MMR-NOK za všechny operační programy dohromady. </w:t>
      </w:r>
    </w:p>
    <w:p w14:paraId="2F564F18" w14:textId="10638770" w:rsidR="00E1555D" w:rsidRPr="005B7012" w:rsidRDefault="002D337D" w:rsidP="002D337D">
      <w:pPr>
        <w:pStyle w:val="N2"/>
        <w:keepNext w:val="0"/>
        <w:spacing w:before="120"/>
        <w:ind w:left="425" w:hanging="425"/>
        <w:rPr>
          <w:b w:val="0"/>
          <w:color w:val="000000" w:themeColor="text1"/>
        </w:rPr>
      </w:pPr>
      <w:r>
        <w:rPr>
          <w:b w:val="0"/>
          <w:color w:val="000000" w:themeColor="text1"/>
        </w:rPr>
        <w:t xml:space="preserve">1.2 </w:t>
      </w:r>
      <w:r>
        <w:rPr>
          <w:b w:val="0"/>
          <w:color w:val="000000" w:themeColor="text1"/>
        </w:rPr>
        <w:tab/>
      </w:r>
      <w:r w:rsidR="00E1555D" w:rsidRPr="005B7012">
        <w:rPr>
          <w:b w:val="0"/>
          <w:color w:val="000000" w:themeColor="text1"/>
        </w:rPr>
        <w:t xml:space="preserve">Komunikační aktivity </w:t>
      </w:r>
      <w:r w:rsidR="009F517D" w:rsidRPr="005B7012">
        <w:rPr>
          <w:b w:val="0"/>
          <w:color w:val="000000" w:themeColor="text1"/>
        </w:rPr>
        <w:t xml:space="preserve">plánované v </w:t>
      </w:r>
      <w:proofErr w:type="spellStart"/>
      <w:r w:rsidR="009F517D" w:rsidRPr="005B7012">
        <w:rPr>
          <w:b w:val="0"/>
          <w:color w:val="000000" w:themeColor="text1"/>
        </w:rPr>
        <w:t>RKoP</w:t>
      </w:r>
      <w:proofErr w:type="spellEnd"/>
      <w:r w:rsidR="00E1555D" w:rsidRPr="005B7012">
        <w:rPr>
          <w:b w:val="0"/>
          <w:color w:val="000000" w:themeColor="text1"/>
        </w:rPr>
        <w:t xml:space="preserve"> realizov</w:t>
      </w:r>
      <w:r w:rsidR="009F517D" w:rsidRPr="005B7012">
        <w:rPr>
          <w:b w:val="0"/>
          <w:color w:val="000000" w:themeColor="text1"/>
        </w:rPr>
        <w:t xml:space="preserve">aly ŘO a </w:t>
      </w:r>
      <w:r w:rsidR="00A86DD3" w:rsidRPr="005B7012">
        <w:rPr>
          <w:b w:val="0"/>
          <w:color w:val="000000" w:themeColor="text1"/>
        </w:rPr>
        <w:t>zprostředkující subjekty (dále též „</w:t>
      </w:r>
      <w:r w:rsidR="009F517D" w:rsidRPr="005B7012">
        <w:rPr>
          <w:b w:val="0"/>
          <w:color w:val="000000" w:themeColor="text1"/>
        </w:rPr>
        <w:t>ZS</w:t>
      </w:r>
      <w:r w:rsidR="00A86DD3" w:rsidRPr="005B7012">
        <w:rPr>
          <w:b w:val="0"/>
          <w:color w:val="000000" w:themeColor="text1"/>
        </w:rPr>
        <w:t>“)</w:t>
      </w:r>
      <w:r w:rsidR="00E1555D" w:rsidRPr="005B7012">
        <w:rPr>
          <w:b w:val="0"/>
          <w:color w:val="000000" w:themeColor="text1"/>
        </w:rPr>
        <w:t xml:space="preserve"> prostřednictvím projektů. </w:t>
      </w:r>
      <w:r w:rsidR="005C0160" w:rsidRPr="005B7012">
        <w:rPr>
          <w:b w:val="0"/>
          <w:color w:val="000000" w:themeColor="text1"/>
        </w:rPr>
        <w:t xml:space="preserve">U projektů ŘO sledovaly </w:t>
      </w:r>
      <w:r w:rsidR="00EF626C" w:rsidRPr="005B7012">
        <w:rPr>
          <w:b w:val="0"/>
          <w:color w:val="000000" w:themeColor="text1"/>
        </w:rPr>
        <w:t xml:space="preserve">údaje o počtu realizovaných </w:t>
      </w:r>
      <w:r w:rsidR="00EF626C" w:rsidRPr="005B7012">
        <w:rPr>
          <w:b w:val="0"/>
          <w:color w:val="000000" w:themeColor="text1"/>
        </w:rPr>
        <w:lastRenderedPageBreak/>
        <w:t>aktivit (např.</w:t>
      </w:r>
      <w:r w:rsidR="004B4A90" w:rsidRPr="005B7012">
        <w:rPr>
          <w:b w:val="0"/>
          <w:color w:val="000000" w:themeColor="text1"/>
        </w:rPr>
        <w:t xml:space="preserve"> </w:t>
      </w:r>
      <w:r w:rsidR="00EF626C" w:rsidRPr="005B7012" w:rsidDel="006707C6">
        <w:rPr>
          <w:b w:val="0"/>
          <w:color w:val="000000" w:themeColor="text1"/>
        </w:rPr>
        <w:t>vytvořených materiálů</w:t>
      </w:r>
      <w:r w:rsidR="005A6EED" w:rsidRPr="005B7012" w:rsidDel="006707C6">
        <w:rPr>
          <w:b w:val="0"/>
          <w:color w:val="000000" w:themeColor="text1"/>
        </w:rPr>
        <w:t>,</w:t>
      </w:r>
      <w:r w:rsidR="004B4A90" w:rsidRPr="005B7012">
        <w:rPr>
          <w:b w:val="0"/>
          <w:color w:val="000000" w:themeColor="text1"/>
        </w:rPr>
        <w:t xml:space="preserve"> seminářů, </w:t>
      </w:r>
      <w:r w:rsidR="00EF626C" w:rsidRPr="005B7012" w:rsidDel="006707C6">
        <w:rPr>
          <w:b w:val="0"/>
          <w:color w:val="000000" w:themeColor="text1"/>
        </w:rPr>
        <w:t>účastníků akce</w:t>
      </w:r>
      <w:r w:rsidR="005A6EED" w:rsidRPr="005B7012" w:rsidDel="006707C6">
        <w:rPr>
          <w:b w:val="0"/>
          <w:color w:val="000000" w:themeColor="text1"/>
        </w:rPr>
        <w:t xml:space="preserve"> atp.</w:t>
      </w:r>
      <w:r w:rsidR="00EF626C" w:rsidRPr="005B7012" w:rsidDel="006707C6">
        <w:rPr>
          <w:b w:val="0"/>
          <w:color w:val="000000" w:themeColor="text1"/>
        </w:rPr>
        <w:t>)</w:t>
      </w:r>
      <w:r w:rsidR="005C0160" w:rsidRPr="005B7012">
        <w:rPr>
          <w:b w:val="0"/>
          <w:color w:val="000000" w:themeColor="text1"/>
        </w:rPr>
        <w:t>.</w:t>
      </w:r>
      <w:r w:rsidR="00EF626C" w:rsidRPr="005B7012" w:rsidDel="006707C6">
        <w:rPr>
          <w:b w:val="0"/>
          <w:color w:val="000000" w:themeColor="text1"/>
        </w:rPr>
        <w:t xml:space="preserve"> </w:t>
      </w:r>
      <w:r w:rsidR="005C0160" w:rsidRPr="005B7012">
        <w:rPr>
          <w:b w:val="0"/>
          <w:color w:val="000000" w:themeColor="text1"/>
        </w:rPr>
        <w:t>Ukazatele však n</w:t>
      </w:r>
      <w:r w:rsidR="00350525" w:rsidRPr="005B7012">
        <w:rPr>
          <w:b w:val="0"/>
          <w:color w:val="000000" w:themeColor="text1"/>
        </w:rPr>
        <w:t xml:space="preserve">eobsahovaly hodnocení </w:t>
      </w:r>
      <w:r w:rsidR="00EF626C" w:rsidRPr="005B7012">
        <w:rPr>
          <w:b w:val="0"/>
          <w:color w:val="000000" w:themeColor="text1"/>
        </w:rPr>
        <w:t>kvalit</w:t>
      </w:r>
      <w:r w:rsidR="00350525" w:rsidRPr="005B7012">
        <w:rPr>
          <w:b w:val="0"/>
          <w:color w:val="000000" w:themeColor="text1"/>
        </w:rPr>
        <w:t>y</w:t>
      </w:r>
      <w:r w:rsidR="007A6F59" w:rsidRPr="005B7012">
        <w:rPr>
          <w:b w:val="0"/>
          <w:color w:val="000000" w:themeColor="text1"/>
        </w:rPr>
        <w:t xml:space="preserve"> těchto aktivit</w:t>
      </w:r>
      <w:r w:rsidR="00EF626C" w:rsidRPr="005B7012">
        <w:rPr>
          <w:b w:val="0"/>
          <w:color w:val="000000" w:themeColor="text1"/>
        </w:rPr>
        <w:t>.</w:t>
      </w:r>
    </w:p>
    <w:p w14:paraId="1D25299B" w14:textId="6EB8E6BB" w:rsidR="00491BA2" w:rsidRPr="005B7012" w:rsidRDefault="002D337D" w:rsidP="002D337D">
      <w:pPr>
        <w:pStyle w:val="N2"/>
        <w:keepNext w:val="0"/>
        <w:spacing w:before="120"/>
        <w:ind w:left="425" w:hanging="425"/>
        <w:rPr>
          <w:color w:val="000000" w:themeColor="text1"/>
        </w:rPr>
      </w:pPr>
      <w:bookmarkStart w:id="3" w:name="_Hlk187840237"/>
      <w:r>
        <w:rPr>
          <w:b w:val="0"/>
          <w:color w:val="000000" w:themeColor="text1"/>
        </w:rPr>
        <w:t xml:space="preserve">1.3 </w:t>
      </w:r>
      <w:r>
        <w:rPr>
          <w:b w:val="0"/>
          <w:color w:val="000000" w:themeColor="text1"/>
        </w:rPr>
        <w:tab/>
      </w:r>
      <w:r w:rsidR="003D26CF" w:rsidRPr="005B7012">
        <w:rPr>
          <w:b w:val="0"/>
          <w:color w:val="000000" w:themeColor="text1"/>
        </w:rPr>
        <w:t>Plnění společných cílů</w:t>
      </w:r>
      <w:r w:rsidR="00517B64" w:rsidRPr="005B7012">
        <w:rPr>
          <w:b w:val="0"/>
          <w:color w:val="000000" w:themeColor="text1"/>
        </w:rPr>
        <w:t xml:space="preserve"> </w:t>
      </w:r>
      <w:r w:rsidR="00B93321" w:rsidRPr="005B7012">
        <w:rPr>
          <w:rFonts w:ascii="Calibri" w:hAnsi="Calibri"/>
          <w:b w:val="0"/>
          <w:color w:val="000000" w:themeColor="text1"/>
        </w:rPr>
        <w:t>Společné komunikační strategie</w:t>
      </w:r>
      <w:r w:rsidR="00517B64" w:rsidRPr="005B7012">
        <w:rPr>
          <w:b w:val="0"/>
          <w:color w:val="000000" w:themeColor="text1"/>
        </w:rPr>
        <w:t xml:space="preserve"> </w:t>
      </w:r>
      <w:r w:rsidR="003D26CF" w:rsidRPr="005B7012">
        <w:rPr>
          <w:b w:val="0"/>
          <w:color w:val="000000" w:themeColor="text1"/>
        </w:rPr>
        <w:t>a kvalitu</w:t>
      </w:r>
      <w:r w:rsidR="005A6EED" w:rsidRPr="005B7012">
        <w:rPr>
          <w:b w:val="0"/>
          <w:color w:val="000000" w:themeColor="text1"/>
        </w:rPr>
        <w:t xml:space="preserve"> </w:t>
      </w:r>
      <w:r w:rsidR="00E1555D" w:rsidRPr="005B7012">
        <w:rPr>
          <w:b w:val="0"/>
          <w:color w:val="000000" w:themeColor="text1"/>
        </w:rPr>
        <w:t xml:space="preserve">komunikačních aktivit operačních programů </w:t>
      </w:r>
      <w:r w:rsidR="006042A6" w:rsidRPr="005B7012">
        <w:rPr>
          <w:b w:val="0"/>
          <w:color w:val="000000" w:themeColor="text1"/>
        </w:rPr>
        <w:t>sledoval</w:t>
      </w:r>
      <w:r w:rsidR="00AB578C" w:rsidRPr="005B7012">
        <w:rPr>
          <w:b w:val="0"/>
          <w:color w:val="000000" w:themeColor="text1"/>
        </w:rPr>
        <w:t>o</w:t>
      </w:r>
      <w:r w:rsidR="006042A6" w:rsidRPr="005B7012">
        <w:rPr>
          <w:b w:val="0"/>
          <w:color w:val="000000" w:themeColor="text1"/>
        </w:rPr>
        <w:t xml:space="preserve"> a </w:t>
      </w:r>
      <w:r w:rsidR="00CF207C" w:rsidRPr="005B7012">
        <w:rPr>
          <w:b w:val="0"/>
          <w:color w:val="000000" w:themeColor="text1"/>
        </w:rPr>
        <w:t xml:space="preserve">jejich celkové </w:t>
      </w:r>
      <w:r w:rsidR="006042A6" w:rsidRPr="005B7012">
        <w:rPr>
          <w:b w:val="0"/>
          <w:color w:val="000000" w:themeColor="text1"/>
        </w:rPr>
        <w:t>vyhodnoc</w:t>
      </w:r>
      <w:r w:rsidR="00CF207C" w:rsidRPr="005B7012">
        <w:rPr>
          <w:b w:val="0"/>
          <w:color w:val="000000" w:themeColor="text1"/>
        </w:rPr>
        <w:t>ení</w:t>
      </w:r>
      <w:r w:rsidR="006042A6" w:rsidRPr="005B7012">
        <w:rPr>
          <w:b w:val="0"/>
          <w:color w:val="000000" w:themeColor="text1"/>
        </w:rPr>
        <w:t xml:space="preserve"> na úrovni </w:t>
      </w:r>
      <w:proofErr w:type="spellStart"/>
      <w:r w:rsidR="000F3263" w:rsidRPr="005B7012">
        <w:rPr>
          <w:b w:val="0"/>
          <w:color w:val="000000" w:themeColor="text1"/>
        </w:rPr>
        <w:t>Do</w:t>
      </w:r>
      <w:r w:rsidR="00BC40B6" w:rsidRPr="005B7012">
        <w:rPr>
          <w:b w:val="0"/>
          <w:color w:val="000000" w:themeColor="text1"/>
        </w:rPr>
        <w:t>P</w:t>
      </w:r>
      <w:proofErr w:type="spellEnd"/>
      <w:r w:rsidR="000F3263" w:rsidRPr="005B7012">
        <w:rPr>
          <w:b w:val="0"/>
          <w:color w:val="000000" w:themeColor="text1"/>
        </w:rPr>
        <w:t xml:space="preserve"> </w:t>
      </w:r>
      <w:r w:rsidR="00DB1AE8" w:rsidRPr="005B7012">
        <w:rPr>
          <w:b w:val="0"/>
          <w:color w:val="000000" w:themeColor="text1"/>
        </w:rPr>
        <w:t>prováděl</w:t>
      </w:r>
      <w:r w:rsidR="001A4A91" w:rsidRPr="005B7012">
        <w:rPr>
          <w:b w:val="0"/>
          <w:color w:val="000000" w:themeColor="text1"/>
        </w:rPr>
        <w:t>o</w:t>
      </w:r>
      <w:r w:rsidR="00DB1AE8" w:rsidRPr="005B7012">
        <w:rPr>
          <w:b w:val="0"/>
          <w:color w:val="000000" w:themeColor="text1"/>
        </w:rPr>
        <w:t xml:space="preserve"> </w:t>
      </w:r>
      <w:r w:rsidR="00BE5E6B" w:rsidRPr="005B7012">
        <w:rPr>
          <w:b w:val="0"/>
          <w:color w:val="000000" w:themeColor="text1"/>
        </w:rPr>
        <w:t>MMR-NOK.</w:t>
      </w:r>
      <w:r w:rsidR="00286DFC" w:rsidRPr="005B7012">
        <w:rPr>
          <w:b w:val="0"/>
          <w:color w:val="000000" w:themeColor="text1"/>
        </w:rPr>
        <w:t xml:space="preserve"> </w:t>
      </w:r>
      <w:r w:rsidR="007567B2" w:rsidRPr="005B7012">
        <w:rPr>
          <w:b w:val="0"/>
          <w:color w:val="000000" w:themeColor="text1"/>
        </w:rPr>
        <w:t>P</w:t>
      </w:r>
      <w:r w:rsidR="004371A9" w:rsidRPr="005B7012">
        <w:rPr>
          <w:b w:val="0"/>
          <w:color w:val="000000" w:themeColor="text1"/>
        </w:rPr>
        <w:t xml:space="preserve">říspěvek komunikačních a propagačních aktivit </w:t>
      </w:r>
      <w:r w:rsidR="007567B2" w:rsidRPr="005B7012">
        <w:rPr>
          <w:b w:val="0"/>
          <w:color w:val="000000" w:themeColor="text1"/>
        </w:rPr>
        <w:t>jednotlivých</w:t>
      </w:r>
      <w:r w:rsidR="004371A9" w:rsidRPr="005B7012">
        <w:rPr>
          <w:b w:val="0"/>
          <w:color w:val="000000" w:themeColor="text1"/>
        </w:rPr>
        <w:t xml:space="preserve"> operačních programů k plnění společných cílů </w:t>
      </w:r>
      <w:r w:rsidR="00B93321" w:rsidRPr="005B7012">
        <w:rPr>
          <w:rFonts w:ascii="Calibri" w:hAnsi="Calibri"/>
          <w:b w:val="0"/>
          <w:color w:val="000000" w:themeColor="text1"/>
        </w:rPr>
        <w:t>Společné komunikační strategie</w:t>
      </w:r>
      <w:r w:rsidR="007567B2" w:rsidRPr="005B7012">
        <w:rPr>
          <w:b w:val="0"/>
          <w:color w:val="000000" w:themeColor="text1"/>
        </w:rPr>
        <w:t xml:space="preserve"> </w:t>
      </w:r>
      <w:r w:rsidR="004C0A5E" w:rsidRPr="005B7012">
        <w:rPr>
          <w:b w:val="0"/>
          <w:color w:val="000000" w:themeColor="text1"/>
        </w:rPr>
        <w:t>však</w:t>
      </w:r>
      <w:r w:rsidR="007567B2" w:rsidRPr="005B7012">
        <w:rPr>
          <w:b w:val="0"/>
          <w:color w:val="000000" w:themeColor="text1"/>
        </w:rPr>
        <w:t xml:space="preserve"> </w:t>
      </w:r>
      <w:r w:rsidR="00087119" w:rsidRPr="005B7012">
        <w:rPr>
          <w:b w:val="0"/>
          <w:color w:val="000000" w:themeColor="text1"/>
        </w:rPr>
        <w:t>MMR-</w:t>
      </w:r>
      <w:r w:rsidR="00322BB8" w:rsidRPr="005B7012">
        <w:rPr>
          <w:b w:val="0"/>
          <w:color w:val="000000" w:themeColor="text1"/>
        </w:rPr>
        <w:t>NOK ne</w:t>
      </w:r>
      <w:r w:rsidR="007567B2" w:rsidRPr="005B7012">
        <w:rPr>
          <w:b w:val="0"/>
          <w:color w:val="000000" w:themeColor="text1"/>
        </w:rPr>
        <w:t>vyhodnocov</w:t>
      </w:r>
      <w:r w:rsidR="00322BB8" w:rsidRPr="005B7012">
        <w:rPr>
          <w:b w:val="0"/>
          <w:color w:val="000000" w:themeColor="text1"/>
        </w:rPr>
        <w:t>al</w:t>
      </w:r>
      <w:r w:rsidR="001A4A91" w:rsidRPr="005B7012">
        <w:rPr>
          <w:b w:val="0"/>
          <w:color w:val="000000" w:themeColor="text1"/>
        </w:rPr>
        <w:t>o</w:t>
      </w:r>
      <w:r w:rsidR="00322BB8" w:rsidRPr="005B7012">
        <w:rPr>
          <w:b w:val="0"/>
          <w:color w:val="000000" w:themeColor="text1"/>
        </w:rPr>
        <w:t>.</w:t>
      </w:r>
    </w:p>
    <w:bookmarkEnd w:id="3"/>
    <w:p w14:paraId="35B9E9A3" w14:textId="38ADBD22" w:rsidR="00224D56" w:rsidRPr="00047AD3" w:rsidRDefault="002D337D" w:rsidP="002D337D">
      <w:pPr>
        <w:pStyle w:val="Nadpis1"/>
        <w:spacing w:after="120"/>
        <w:ind w:left="284" w:hanging="284"/>
        <w:jc w:val="left"/>
        <w:rPr>
          <w:sz w:val="24"/>
          <w:szCs w:val="24"/>
        </w:rPr>
      </w:pPr>
      <w:r>
        <w:rPr>
          <w:sz w:val="24"/>
          <w:szCs w:val="24"/>
        </w:rPr>
        <w:t xml:space="preserve">2. </w:t>
      </w:r>
      <w:r>
        <w:rPr>
          <w:sz w:val="24"/>
          <w:szCs w:val="24"/>
        </w:rPr>
        <w:tab/>
      </w:r>
      <w:r w:rsidR="00491BA2" w:rsidRPr="00047AD3">
        <w:rPr>
          <w:sz w:val="24"/>
          <w:szCs w:val="24"/>
        </w:rPr>
        <w:t xml:space="preserve">Použití </w:t>
      </w:r>
      <w:r w:rsidR="004E26E4">
        <w:rPr>
          <w:sz w:val="24"/>
          <w:szCs w:val="24"/>
        </w:rPr>
        <w:t xml:space="preserve">peněžních </w:t>
      </w:r>
      <w:r w:rsidR="00491BA2" w:rsidRPr="00047AD3">
        <w:rPr>
          <w:sz w:val="24"/>
          <w:szCs w:val="24"/>
        </w:rPr>
        <w:t>prostředků operačních programů alokovaných na publicitu a</w:t>
      </w:r>
      <w:r w:rsidR="00367CB4">
        <w:rPr>
          <w:sz w:val="24"/>
          <w:szCs w:val="24"/>
        </w:rPr>
        <w:t> </w:t>
      </w:r>
      <w:r w:rsidR="00491BA2" w:rsidRPr="00047AD3">
        <w:rPr>
          <w:sz w:val="24"/>
          <w:szCs w:val="24"/>
        </w:rPr>
        <w:t>propagaci operačních programů</w:t>
      </w:r>
      <w:r w:rsidR="00224D56" w:rsidRPr="00047AD3">
        <w:rPr>
          <w:sz w:val="24"/>
          <w:szCs w:val="24"/>
        </w:rPr>
        <w:t xml:space="preserve"> </w:t>
      </w:r>
    </w:p>
    <w:p w14:paraId="3844F33F" w14:textId="46789782" w:rsidR="00B34621" w:rsidRPr="00500CD6" w:rsidRDefault="002D337D" w:rsidP="002D337D">
      <w:pPr>
        <w:pStyle w:val="N2"/>
        <w:keepNext w:val="0"/>
        <w:ind w:left="425" w:hanging="425"/>
        <w:rPr>
          <w:b w:val="0"/>
        </w:rPr>
      </w:pPr>
      <w:r>
        <w:rPr>
          <w:rFonts w:ascii="Calibri" w:hAnsi="Calibri"/>
          <w:b w:val="0"/>
        </w:rPr>
        <w:t>2.1</w:t>
      </w:r>
      <w:r>
        <w:rPr>
          <w:rFonts w:ascii="Calibri" w:hAnsi="Calibri"/>
          <w:b w:val="0"/>
        </w:rPr>
        <w:tab/>
      </w:r>
      <w:r w:rsidR="00B93321" w:rsidRPr="00B93321">
        <w:rPr>
          <w:rFonts w:ascii="Calibri" w:hAnsi="Calibri"/>
          <w:b w:val="0"/>
        </w:rPr>
        <w:t>Společn</w:t>
      </w:r>
      <w:r w:rsidR="00B93321">
        <w:rPr>
          <w:rFonts w:ascii="Calibri" w:hAnsi="Calibri"/>
          <w:b w:val="0"/>
        </w:rPr>
        <w:t>á</w:t>
      </w:r>
      <w:r w:rsidR="00B93321" w:rsidRPr="00B93321">
        <w:rPr>
          <w:rFonts w:ascii="Calibri" w:hAnsi="Calibri"/>
          <w:b w:val="0"/>
        </w:rPr>
        <w:t xml:space="preserve"> komunikační strategie</w:t>
      </w:r>
      <w:r w:rsidR="00C177E2">
        <w:rPr>
          <w:b w:val="0"/>
        </w:rPr>
        <w:t xml:space="preserve"> </w:t>
      </w:r>
      <w:r w:rsidR="00887F0C" w:rsidRPr="00500CD6">
        <w:rPr>
          <w:b w:val="0"/>
        </w:rPr>
        <w:t>obsahovala orientační rozpočty jednotlivých programů a</w:t>
      </w:r>
      <w:r w:rsidR="005B7012">
        <w:rPr>
          <w:b w:val="0"/>
        </w:rPr>
        <w:t> </w:t>
      </w:r>
      <w:r w:rsidR="00887F0C" w:rsidRPr="00500CD6">
        <w:rPr>
          <w:b w:val="0"/>
        </w:rPr>
        <w:t xml:space="preserve">souhrnný orientační rozpočet za všechny programy </w:t>
      </w:r>
      <w:proofErr w:type="spellStart"/>
      <w:r w:rsidR="00887F0C" w:rsidRPr="00500CD6">
        <w:rPr>
          <w:b w:val="0"/>
        </w:rPr>
        <w:t>DoP.</w:t>
      </w:r>
      <w:proofErr w:type="spellEnd"/>
      <w:r w:rsidR="00887F0C" w:rsidRPr="00500CD6">
        <w:rPr>
          <w:b w:val="0"/>
        </w:rPr>
        <w:t xml:space="preserve"> </w:t>
      </w:r>
      <w:r w:rsidR="00887F0C" w:rsidRPr="00115239">
        <w:rPr>
          <w:b w:val="0"/>
        </w:rPr>
        <w:t>Definovala hlavní cíle informování a</w:t>
      </w:r>
      <w:r w:rsidR="00494D82">
        <w:rPr>
          <w:b w:val="0"/>
        </w:rPr>
        <w:t> </w:t>
      </w:r>
      <w:r w:rsidR="00887F0C" w:rsidRPr="00115239">
        <w:rPr>
          <w:b w:val="0"/>
        </w:rPr>
        <w:t xml:space="preserve">publicity </w:t>
      </w:r>
      <w:r w:rsidR="00AC2ED1" w:rsidRPr="00115239">
        <w:rPr>
          <w:b w:val="0"/>
        </w:rPr>
        <w:t xml:space="preserve">evropských strukturálních a investičních </w:t>
      </w:r>
      <w:r w:rsidR="00286DFC" w:rsidRPr="00115239">
        <w:rPr>
          <w:b w:val="0"/>
        </w:rPr>
        <w:t xml:space="preserve">fondů </w:t>
      </w:r>
      <w:r w:rsidR="00AC2ED1" w:rsidRPr="00115239">
        <w:rPr>
          <w:b w:val="0"/>
        </w:rPr>
        <w:t>(dále též „ESI fondy“)</w:t>
      </w:r>
      <w:r w:rsidR="00887F0C" w:rsidRPr="00115239">
        <w:rPr>
          <w:b w:val="0"/>
        </w:rPr>
        <w:t xml:space="preserve"> v</w:t>
      </w:r>
      <w:r w:rsidR="00887F0C" w:rsidRPr="00500CD6">
        <w:rPr>
          <w:b w:val="0"/>
        </w:rPr>
        <w:t> ČR, cílové skupiny, komunikační nástroje, rámcový harmonogram a</w:t>
      </w:r>
      <w:r w:rsidR="007F1D1F">
        <w:rPr>
          <w:b w:val="0"/>
        </w:rPr>
        <w:t> </w:t>
      </w:r>
      <w:r w:rsidR="00887F0C" w:rsidRPr="00500CD6">
        <w:rPr>
          <w:b w:val="0"/>
        </w:rPr>
        <w:t xml:space="preserve">pravidla pro monitoring a vyhodnocování úspěšnosti naplňování strategických cílů. </w:t>
      </w:r>
      <w:r w:rsidR="00DB3BAE">
        <w:rPr>
          <w:b w:val="0"/>
        </w:rPr>
        <w:t xml:space="preserve">ŘO </w:t>
      </w:r>
      <w:r w:rsidR="00887F0C" w:rsidRPr="00500CD6">
        <w:rPr>
          <w:b w:val="0"/>
        </w:rPr>
        <w:t>pro konkrétní operační program zpřesňov</w:t>
      </w:r>
      <w:r w:rsidR="00DB3BAE">
        <w:rPr>
          <w:b w:val="0"/>
        </w:rPr>
        <w:t xml:space="preserve">aly rámec daný </w:t>
      </w:r>
      <w:r w:rsidR="00F67C79">
        <w:rPr>
          <w:b w:val="0"/>
        </w:rPr>
        <w:t>Společnou komunikační s</w:t>
      </w:r>
      <w:r w:rsidR="00C177E2">
        <w:rPr>
          <w:b w:val="0"/>
        </w:rPr>
        <w:t>trategií</w:t>
      </w:r>
      <w:r w:rsidR="00887F0C" w:rsidRPr="00500CD6">
        <w:rPr>
          <w:b w:val="0"/>
        </w:rPr>
        <w:t xml:space="preserve"> detailnějšími </w:t>
      </w:r>
      <w:proofErr w:type="spellStart"/>
      <w:r w:rsidR="00887F0C" w:rsidRPr="00500CD6">
        <w:rPr>
          <w:b w:val="0"/>
        </w:rPr>
        <w:t>RKoP</w:t>
      </w:r>
      <w:proofErr w:type="spellEnd"/>
      <w:r w:rsidR="00887F0C" w:rsidRPr="00500CD6">
        <w:rPr>
          <w:b w:val="0"/>
        </w:rPr>
        <w:t>, které reagova</w:t>
      </w:r>
      <w:r w:rsidR="00DB3BAE">
        <w:rPr>
          <w:b w:val="0"/>
        </w:rPr>
        <w:t>ly</w:t>
      </w:r>
      <w:r w:rsidR="00887F0C" w:rsidRPr="00500CD6">
        <w:rPr>
          <w:b w:val="0"/>
        </w:rPr>
        <w:t xml:space="preserve"> na aktuální stav implementace programů a z něho vycházející komunikační potřeby. </w:t>
      </w:r>
    </w:p>
    <w:p w14:paraId="2511EF5F" w14:textId="305D4AE8" w:rsidR="00E11101" w:rsidRPr="00DC0B05" w:rsidRDefault="002D337D" w:rsidP="002D337D">
      <w:pPr>
        <w:pStyle w:val="N2"/>
        <w:keepNext w:val="0"/>
        <w:ind w:left="426" w:hanging="426"/>
        <w:rPr>
          <w:b w:val="0"/>
        </w:rPr>
      </w:pPr>
      <w:r>
        <w:rPr>
          <w:b w:val="0"/>
          <w:szCs w:val="24"/>
        </w:rPr>
        <w:t xml:space="preserve">2.2 </w:t>
      </w:r>
      <w:r>
        <w:rPr>
          <w:b w:val="0"/>
          <w:szCs w:val="24"/>
        </w:rPr>
        <w:tab/>
      </w:r>
      <w:r w:rsidR="00C463F9" w:rsidRPr="00FA02D7">
        <w:rPr>
          <w:b w:val="0"/>
          <w:szCs w:val="24"/>
        </w:rPr>
        <w:t>Uskutečněné komunikační aktivity programu OPPIK spravovaného MPO a programu OPTP spravovaného MMR odpovídaly schváleným harmonogramům</w:t>
      </w:r>
      <w:r w:rsidR="00083130">
        <w:rPr>
          <w:b w:val="0"/>
          <w:szCs w:val="24"/>
        </w:rPr>
        <w:t xml:space="preserve"> projektů</w:t>
      </w:r>
      <w:r w:rsidR="00C463F9" w:rsidRPr="00FA02D7">
        <w:rPr>
          <w:b w:val="0"/>
          <w:szCs w:val="24"/>
        </w:rPr>
        <w:t>.</w:t>
      </w:r>
      <w:r w:rsidR="00C463F9">
        <w:rPr>
          <w:b w:val="0"/>
        </w:rPr>
        <w:t xml:space="preserve"> </w:t>
      </w:r>
      <w:r w:rsidR="00E11101">
        <w:rPr>
          <w:b w:val="0"/>
        </w:rPr>
        <w:t xml:space="preserve">U </w:t>
      </w:r>
      <w:r w:rsidR="00E11101" w:rsidRPr="00DC0B05">
        <w:rPr>
          <w:b w:val="0"/>
        </w:rPr>
        <w:t xml:space="preserve">IROP </w:t>
      </w:r>
      <w:r w:rsidR="00E11101">
        <w:rPr>
          <w:b w:val="0"/>
        </w:rPr>
        <w:t xml:space="preserve">nebyly </w:t>
      </w:r>
      <w:r w:rsidR="00E11101" w:rsidRPr="00DC0B05">
        <w:rPr>
          <w:b w:val="0"/>
        </w:rPr>
        <w:t xml:space="preserve">harmonogramy </w:t>
      </w:r>
      <w:r w:rsidR="00DB1AE8">
        <w:rPr>
          <w:b w:val="0"/>
        </w:rPr>
        <w:t xml:space="preserve">projektů </w:t>
      </w:r>
      <w:r w:rsidR="00E11101" w:rsidRPr="00DC0B05">
        <w:rPr>
          <w:b w:val="0"/>
        </w:rPr>
        <w:t>vždy dodrženy.</w:t>
      </w:r>
      <w:r w:rsidR="00BC40B6">
        <w:rPr>
          <w:b w:val="0"/>
        </w:rPr>
        <w:t xml:space="preserve"> C</w:t>
      </w:r>
      <w:r w:rsidR="00C463F9" w:rsidRPr="00FA02D7">
        <w:rPr>
          <w:b w:val="0"/>
        </w:rPr>
        <w:t xml:space="preserve">íl programů </w:t>
      </w:r>
      <w:r w:rsidR="00C463F9" w:rsidRPr="00FA02D7">
        <w:rPr>
          <w:b w:val="0"/>
          <w:i/>
        </w:rPr>
        <w:t>Čerpání prostředků programu</w:t>
      </w:r>
      <w:r w:rsidR="00C463F9" w:rsidRPr="00FA02D7">
        <w:rPr>
          <w:b w:val="0"/>
        </w:rPr>
        <w:t xml:space="preserve"> MMR i</w:t>
      </w:r>
      <w:r w:rsidR="005B7012">
        <w:rPr>
          <w:b w:val="0"/>
        </w:rPr>
        <w:t> </w:t>
      </w:r>
      <w:r w:rsidR="00C463F9" w:rsidRPr="00FA02D7">
        <w:rPr>
          <w:b w:val="0"/>
        </w:rPr>
        <w:t>MPO splnily.</w:t>
      </w:r>
    </w:p>
    <w:p w14:paraId="3C18DB57" w14:textId="2B536E8A" w:rsidR="00BE18DF" w:rsidRDefault="002D337D" w:rsidP="002D337D">
      <w:pPr>
        <w:pStyle w:val="N2"/>
        <w:keepNext w:val="0"/>
        <w:ind w:left="426" w:hanging="426"/>
        <w:rPr>
          <w:b w:val="0"/>
        </w:rPr>
      </w:pPr>
      <w:r>
        <w:rPr>
          <w:b w:val="0"/>
        </w:rPr>
        <w:t xml:space="preserve">2.3 </w:t>
      </w:r>
      <w:r>
        <w:rPr>
          <w:b w:val="0"/>
        </w:rPr>
        <w:tab/>
      </w:r>
      <w:r w:rsidR="001D1868" w:rsidRPr="00DC0B05">
        <w:rPr>
          <w:b w:val="0"/>
        </w:rPr>
        <w:t xml:space="preserve">Propagační aktivity v kontrolovaném období odpovídaly cílům deklarovaným v </w:t>
      </w:r>
      <w:proofErr w:type="spellStart"/>
      <w:r w:rsidR="001D1868" w:rsidRPr="00DC0B05">
        <w:rPr>
          <w:b w:val="0"/>
        </w:rPr>
        <w:t>RKoP</w:t>
      </w:r>
      <w:proofErr w:type="spellEnd"/>
      <w:r w:rsidR="001D1868" w:rsidRPr="00DC0B05">
        <w:rPr>
          <w:b w:val="0"/>
        </w:rPr>
        <w:t xml:space="preserve"> a též cílům etap programového období dle </w:t>
      </w:r>
      <w:r w:rsidR="00B93321" w:rsidRPr="00B93321">
        <w:rPr>
          <w:rFonts w:ascii="Calibri" w:hAnsi="Calibri"/>
          <w:b w:val="0"/>
        </w:rPr>
        <w:t>Společné komunikační strategie</w:t>
      </w:r>
      <w:r w:rsidR="001D1868" w:rsidRPr="00DC0B05">
        <w:rPr>
          <w:b w:val="0"/>
        </w:rPr>
        <w:t>.</w:t>
      </w:r>
      <w:r w:rsidR="001D1868" w:rsidRPr="001958DE">
        <w:rPr>
          <w:b w:val="0"/>
        </w:rPr>
        <w:t xml:space="preserve"> </w:t>
      </w:r>
      <w:r w:rsidR="001D1868" w:rsidRPr="00DC0B05">
        <w:rPr>
          <w:b w:val="0"/>
        </w:rPr>
        <w:t>Kontrolované projekty byly v</w:t>
      </w:r>
      <w:r w:rsidR="00AA30C9">
        <w:rPr>
          <w:b w:val="0"/>
        </w:rPr>
        <w:t> </w:t>
      </w:r>
      <w:r w:rsidR="001D1868" w:rsidRPr="004911EE">
        <w:rPr>
          <w:b w:val="0"/>
        </w:rPr>
        <w:t xml:space="preserve">souladu s intervenční </w:t>
      </w:r>
      <w:r w:rsidR="001D1868" w:rsidRPr="00B37C5D">
        <w:rPr>
          <w:b w:val="0"/>
        </w:rPr>
        <w:t>logikou</w:t>
      </w:r>
      <w:r w:rsidR="00AC2ED1" w:rsidRPr="00B37C5D">
        <w:rPr>
          <w:rStyle w:val="Znakapoznpodarou"/>
          <w:b w:val="0"/>
        </w:rPr>
        <w:footnoteReference w:id="11"/>
      </w:r>
      <w:r w:rsidR="001D1868" w:rsidRPr="00B37C5D">
        <w:rPr>
          <w:b w:val="0"/>
        </w:rPr>
        <w:t xml:space="preserve"> operačního </w:t>
      </w:r>
      <w:r w:rsidR="001D1868" w:rsidRPr="00DC0B05">
        <w:rPr>
          <w:b w:val="0"/>
        </w:rPr>
        <w:t>programu.</w:t>
      </w:r>
    </w:p>
    <w:p w14:paraId="20A36B8E" w14:textId="5910BEE6" w:rsidR="00EB3972" w:rsidRPr="00491D9A" w:rsidRDefault="002D337D" w:rsidP="002D337D">
      <w:pPr>
        <w:pStyle w:val="Nadpis1"/>
        <w:spacing w:after="120"/>
        <w:jc w:val="left"/>
        <w:rPr>
          <w:sz w:val="24"/>
          <w:szCs w:val="24"/>
        </w:rPr>
      </w:pPr>
      <w:r>
        <w:rPr>
          <w:sz w:val="24"/>
          <w:szCs w:val="24"/>
        </w:rPr>
        <w:t xml:space="preserve">3. </w:t>
      </w:r>
      <w:r w:rsidR="00676020" w:rsidRPr="00491D9A">
        <w:rPr>
          <w:sz w:val="24"/>
          <w:szCs w:val="24"/>
        </w:rPr>
        <w:t>Účelnost a hospodárnost výdaj</w:t>
      </w:r>
      <w:r w:rsidR="00EB3972" w:rsidRPr="00491D9A">
        <w:rPr>
          <w:sz w:val="24"/>
          <w:szCs w:val="24"/>
        </w:rPr>
        <w:t>ů</w:t>
      </w:r>
    </w:p>
    <w:p w14:paraId="1D678471" w14:textId="6F0F6C76" w:rsidR="009867EE" w:rsidRPr="00003A0D" w:rsidRDefault="002D337D" w:rsidP="002D337D">
      <w:pPr>
        <w:pStyle w:val="N2"/>
        <w:keepNext w:val="0"/>
        <w:spacing w:before="120"/>
        <w:ind w:left="426" w:hanging="426"/>
        <w:rPr>
          <w:b w:val="0"/>
        </w:rPr>
      </w:pPr>
      <w:bookmarkStart w:id="4" w:name="_Hlk189806533"/>
      <w:r>
        <w:rPr>
          <w:b w:val="0"/>
        </w:rPr>
        <w:t xml:space="preserve">3.1 </w:t>
      </w:r>
      <w:r>
        <w:rPr>
          <w:b w:val="0"/>
        </w:rPr>
        <w:tab/>
      </w:r>
      <w:r w:rsidR="00AF79E5">
        <w:rPr>
          <w:b w:val="0"/>
        </w:rPr>
        <w:t>MMR i MPO splnily h</w:t>
      </w:r>
      <w:r w:rsidR="00DE45AC" w:rsidRPr="00C96AD8">
        <w:rPr>
          <w:b w:val="0"/>
        </w:rPr>
        <w:t>odnoty ukazatelů</w:t>
      </w:r>
      <w:r w:rsidR="00DE45AC" w:rsidRPr="00AF79E5">
        <w:rPr>
          <w:b w:val="0"/>
        </w:rPr>
        <w:t xml:space="preserve">, které </w:t>
      </w:r>
      <w:r w:rsidR="00BC40B6" w:rsidRPr="00C96AD8">
        <w:rPr>
          <w:b w:val="0"/>
        </w:rPr>
        <w:t>ŘO pro optimální míru dosažení cílů</w:t>
      </w:r>
      <w:r w:rsidR="00AF79E5">
        <w:rPr>
          <w:b w:val="0"/>
        </w:rPr>
        <w:t xml:space="preserve"> nastavily.</w:t>
      </w:r>
      <w:r w:rsidR="00022943" w:rsidRPr="00C96AD8">
        <w:rPr>
          <w:b w:val="0"/>
        </w:rPr>
        <w:t xml:space="preserve"> </w:t>
      </w:r>
      <w:r w:rsidR="009867EE" w:rsidRPr="00C96AD8">
        <w:rPr>
          <w:b w:val="0"/>
        </w:rPr>
        <w:t xml:space="preserve">Míru dosažení komunikačních cílů z hlediska </w:t>
      </w:r>
      <w:r w:rsidR="009867EE" w:rsidRPr="00C96AD8">
        <w:rPr>
          <w:rFonts w:ascii="Calibri" w:hAnsi="Calibri"/>
          <w:b w:val="0"/>
        </w:rPr>
        <w:t>Společné komunikační strategie</w:t>
      </w:r>
      <w:r w:rsidR="009867EE" w:rsidRPr="00C96AD8">
        <w:rPr>
          <w:b w:val="0"/>
        </w:rPr>
        <w:t xml:space="preserve"> </w:t>
      </w:r>
      <w:r w:rsidR="007F5D1A" w:rsidRPr="00C96AD8">
        <w:rPr>
          <w:b w:val="0"/>
        </w:rPr>
        <w:t xml:space="preserve">za všechny operační programy </w:t>
      </w:r>
      <w:r w:rsidR="009867EE" w:rsidRPr="00C96AD8">
        <w:rPr>
          <w:b w:val="0"/>
        </w:rPr>
        <w:t>zjišťovalo MMR-NOK</w:t>
      </w:r>
      <w:r w:rsidR="007F5D1A" w:rsidRPr="00C96AD8">
        <w:rPr>
          <w:b w:val="0"/>
        </w:rPr>
        <w:t>.</w:t>
      </w:r>
    </w:p>
    <w:p w14:paraId="5D7EA139" w14:textId="7E05C9B5" w:rsidR="00557F52" w:rsidRPr="00C96AD8" w:rsidRDefault="00B2569F" w:rsidP="000D259F">
      <w:pPr>
        <w:pStyle w:val="N2"/>
        <w:keepNext w:val="0"/>
        <w:spacing w:before="120" w:after="60"/>
        <w:ind w:left="425"/>
        <w:rPr>
          <w:b w:val="0"/>
        </w:rPr>
      </w:pPr>
      <w:bookmarkStart w:id="5" w:name="_Hlk190343325"/>
      <w:r w:rsidRPr="00C96AD8">
        <w:rPr>
          <w:b w:val="0"/>
        </w:rPr>
        <w:t xml:space="preserve">NKÚ zjistil, že </w:t>
      </w:r>
      <w:r w:rsidR="00676020" w:rsidRPr="00C96AD8">
        <w:rPr>
          <w:b w:val="0"/>
        </w:rPr>
        <w:t>byl</w:t>
      </w:r>
      <w:r w:rsidR="001F118A">
        <w:rPr>
          <w:b w:val="0"/>
        </w:rPr>
        <w:t>/byly</w:t>
      </w:r>
      <w:r w:rsidR="001024B1">
        <w:rPr>
          <w:b w:val="0"/>
        </w:rPr>
        <w:t>:</w:t>
      </w:r>
    </w:p>
    <w:p w14:paraId="465BE294" w14:textId="0FC6DF2C" w:rsidR="00557F52" w:rsidRPr="00C96AD8" w:rsidRDefault="00557F52" w:rsidP="000D259F">
      <w:pPr>
        <w:pStyle w:val="N2"/>
        <w:keepNext w:val="0"/>
        <w:numPr>
          <w:ilvl w:val="0"/>
          <w:numId w:val="43"/>
        </w:numPr>
        <w:spacing w:before="60" w:after="60"/>
        <w:ind w:left="850" w:hanging="425"/>
        <w:rPr>
          <w:b w:val="0"/>
        </w:rPr>
      </w:pPr>
      <w:r w:rsidRPr="00C96AD8">
        <w:rPr>
          <w:b w:val="0"/>
        </w:rPr>
        <w:t xml:space="preserve">dodržen </w:t>
      </w:r>
      <w:r w:rsidR="00B2569F" w:rsidRPr="00C96AD8">
        <w:rPr>
          <w:b w:val="0"/>
        </w:rPr>
        <w:t>účel</w:t>
      </w:r>
      <w:r w:rsidRPr="00C96AD8">
        <w:rPr>
          <w:b w:val="0"/>
        </w:rPr>
        <w:t xml:space="preserve"> </w:t>
      </w:r>
      <w:r w:rsidR="00FF6F3F" w:rsidRPr="00C96AD8">
        <w:rPr>
          <w:b w:val="0"/>
        </w:rPr>
        <w:t xml:space="preserve">kontrolovaných </w:t>
      </w:r>
      <w:r w:rsidR="00B2569F" w:rsidRPr="00C96AD8">
        <w:rPr>
          <w:b w:val="0"/>
        </w:rPr>
        <w:t>projektů</w:t>
      </w:r>
      <w:r w:rsidR="00AF79CB" w:rsidRPr="00C96AD8">
        <w:rPr>
          <w:b w:val="0"/>
        </w:rPr>
        <w:t xml:space="preserve">, </w:t>
      </w:r>
    </w:p>
    <w:p w14:paraId="20645726" w14:textId="475C506F" w:rsidR="00557F52" w:rsidRPr="00C96AD8" w:rsidRDefault="00AF79CB" w:rsidP="000D259F">
      <w:pPr>
        <w:pStyle w:val="N2"/>
        <w:keepNext w:val="0"/>
        <w:numPr>
          <w:ilvl w:val="0"/>
          <w:numId w:val="43"/>
        </w:numPr>
        <w:spacing w:before="60" w:after="60"/>
        <w:ind w:left="850" w:hanging="425"/>
        <w:rPr>
          <w:b w:val="0"/>
        </w:rPr>
      </w:pPr>
      <w:r w:rsidRPr="00C96AD8">
        <w:rPr>
          <w:b w:val="0"/>
        </w:rPr>
        <w:t xml:space="preserve">splněny úkoly uvedené v </w:t>
      </w:r>
      <w:proofErr w:type="spellStart"/>
      <w:r w:rsidRPr="00C96AD8">
        <w:rPr>
          <w:b w:val="0"/>
        </w:rPr>
        <w:t>RKoP</w:t>
      </w:r>
      <w:proofErr w:type="spellEnd"/>
      <w:r w:rsidR="002B1EE4">
        <w:rPr>
          <w:b w:val="0"/>
        </w:rPr>
        <w:t>,</w:t>
      </w:r>
      <w:r w:rsidR="00B2569F" w:rsidRPr="00C96AD8">
        <w:rPr>
          <w:b w:val="0"/>
        </w:rPr>
        <w:t xml:space="preserve"> </w:t>
      </w:r>
    </w:p>
    <w:p w14:paraId="2750B52D" w14:textId="3CDCDFE6" w:rsidR="002A3D95" w:rsidRPr="00C96AD8" w:rsidRDefault="00B2569F" w:rsidP="000D259F">
      <w:pPr>
        <w:pStyle w:val="N2"/>
        <w:keepNext w:val="0"/>
        <w:numPr>
          <w:ilvl w:val="0"/>
          <w:numId w:val="43"/>
        </w:numPr>
        <w:spacing w:before="60"/>
        <w:ind w:left="850" w:hanging="425"/>
        <w:rPr>
          <w:b w:val="0"/>
        </w:rPr>
      </w:pPr>
      <w:r w:rsidRPr="00C96AD8">
        <w:rPr>
          <w:b w:val="0"/>
        </w:rPr>
        <w:t>dosažen cíl</w:t>
      </w:r>
      <w:r w:rsidR="0062616D" w:rsidRPr="00C96AD8">
        <w:rPr>
          <w:b w:val="0"/>
        </w:rPr>
        <w:t xml:space="preserve"> podpory v oblasti propagace a publicity</w:t>
      </w:r>
      <w:r w:rsidR="00B81289">
        <w:rPr>
          <w:b w:val="0"/>
        </w:rPr>
        <w:t>.</w:t>
      </w:r>
    </w:p>
    <w:bookmarkEnd w:id="5"/>
    <w:p w14:paraId="5E4335D2" w14:textId="3E8976E0" w:rsidR="00E86581" w:rsidRDefault="002D337D" w:rsidP="002D337D">
      <w:pPr>
        <w:pStyle w:val="N2"/>
        <w:keepNext w:val="0"/>
        <w:spacing w:before="120"/>
        <w:ind w:left="426" w:hanging="426"/>
        <w:rPr>
          <w:b w:val="0"/>
        </w:rPr>
      </w:pPr>
      <w:r>
        <w:rPr>
          <w:b w:val="0"/>
        </w:rPr>
        <w:t xml:space="preserve">3.2 </w:t>
      </w:r>
      <w:r>
        <w:rPr>
          <w:b w:val="0"/>
        </w:rPr>
        <w:tab/>
      </w:r>
      <w:r w:rsidR="00990E27" w:rsidRPr="002C7699">
        <w:rPr>
          <w:b w:val="0"/>
        </w:rPr>
        <w:t>P</w:t>
      </w:r>
      <w:r w:rsidR="000D50D4" w:rsidRPr="002C7699">
        <w:rPr>
          <w:b w:val="0"/>
        </w:rPr>
        <w:t xml:space="preserve">ři zadávání veřejných </w:t>
      </w:r>
      <w:r w:rsidR="000D50D4" w:rsidRPr="00AC2ED1">
        <w:rPr>
          <w:b w:val="0"/>
        </w:rPr>
        <w:t>zakázek</w:t>
      </w:r>
      <w:r w:rsidR="00C813DC" w:rsidRPr="00AC2ED1">
        <w:rPr>
          <w:b w:val="0"/>
        </w:rPr>
        <w:t xml:space="preserve"> (dále též „VZ“)</w:t>
      </w:r>
      <w:r w:rsidR="000D50D4" w:rsidRPr="00AC2ED1">
        <w:rPr>
          <w:b w:val="0"/>
        </w:rPr>
        <w:t xml:space="preserve"> </w:t>
      </w:r>
      <w:r w:rsidR="00AB044E" w:rsidRPr="00AC2ED1">
        <w:rPr>
          <w:b w:val="0"/>
        </w:rPr>
        <w:t>příjemci</w:t>
      </w:r>
      <w:r w:rsidR="000D50D4" w:rsidRPr="00AC2ED1">
        <w:rPr>
          <w:b w:val="0"/>
        </w:rPr>
        <w:t xml:space="preserve"> dodrž</w:t>
      </w:r>
      <w:r w:rsidR="00AB044E" w:rsidRPr="00AC2ED1">
        <w:rPr>
          <w:b w:val="0"/>
        </w:rPr>
        <w:t>eli</w:t>
      </w:r>
      <w:r w:rsidR="000D50D4" w:rsidRPr="00AC2ED1">
        <w:rPr>
          <w:b w:val="0"/>
        </w:rPr>
        <w:t xml:space="preserve"> zákonné požadavky a</w:t>
      </w:r>
      <w:r w:rsidR="00494D82">
        <w:rPr>
          <w:b w:val="0"/>
        </w:rPr>
        <w:t> </w:t>
      </w:r>
      <w:r w:rsidR="000D50D4" w:rsidRPr="00AC2ED1">
        <w:rPr>
          <w:b w:val="0"/>
        </w:rPr>
        <w:t xml:space="preserve">výběr dodavatelů </w:t>
      </w:r>
      <w:r w:rsidR="00AB044E" w:rsidRPr="00AC2ED1">
        <w:rPr>
          <w:b w:val="0"/>
        </w:rPr>
        <w:t>provedli</w:t>
      </w:r>
      <w:r w:rsidR="000D50D4" w:rsidRPr="00AC2ED1">
        <w:rPr>
          <w:b w:val="0"/>
        </w:rPr>
        <w:t xml:space="preserve"> transparentn</w:t>
      </w:r>
      <w:r w:rsidR="00AB044E" w:rsidRPr="00AC2ED1">
        <w:rPr>
          <w:b w:val="0"/>
        </w:rPr>
        <w:t>ě a</w:t>
      </w:r>
      <w:r w:rsidR="000D50D4" w:rsidRPr="00AC2ED1">
        <w:rPr>
          <w:b w:val="0"/>
        </w:rPr>
        <w:t xml:space="preserve"> hodnotící komise vybraly vždy nejvýhodnější </w:t>
      </w:r>
      <w:proofErr w:type="spellStart"/>
      <w:proofErr w:type="gramStart"/>
      <w:r w:rsidR="000D50D4" w:rsidRPr="00AC2ED1">
        <w:rPr>
          <w:b w:val="0"/>
        </w:rPr>
        <w:t>nabídku</w:t>
      </w:r>
      <w:r w:rsidR="003E1066">
        <w:rPr>
          <w:b w:val="0"/>
        </w:rPr>
        <w:t>.</w:t>
      </w:r>
      <w:r w:rsidR="00990E27" w:rsidRPr="00AC2ED1">
        <w:rPr>
          <w:b w:val="0"/>
        </w:rPr>
        <w:t>U</w:t>
      </w:r>
      <w:proofErr w:type="spellEnd"/>
      <w:proofErr w:type="gramEnd"/>
      <w:r w:rsidR="00990E27" w:rsidRPr="00AC2ED1">
        <w:rPr>
          <w:b w:val="0"/>
        </w:rPr>
        <w:t xml:space="preserve"> kontrolovaných projektů byly </w:t>
      </w:r>
      <w:r w:rsidR="00D27072">
        <w:rPr>
          <w:b w:val="0"/>
        </w:rPr>
        <w:t xml:space="preserve">zjištěny </w:t>
      </w:r>
      <w:r w:rsidR="002A29B1" w:rsidRPr="00AC2ED1">
        <w:rPr>
          <w:b w:val="0"/>
        </w:rPr>
        <w:t xml:space="preserve">v oblasti </w:t>
      </w:r>
      <w:r w:rsidR="00DD402F">
        <w:rPr>
          <w:b w:val="0"/>
        </w:rPr>
        <w:t xml:space="preserve">realizace VZ </w:t>
      </w:r>
      <w:r w:rsidR="00832980" w:rsidRPr="00CE7CE5">
        <w:rPr>
          <w:b w:val="0"/>
        </w:rPr>
        <w:t xml:space="preserve">dílčí </w:t>
      </w:r>
      <w:r w:rsidR="00170F81" w:rsidRPr="00CE7CE5">
        <w:rPr>
          <w:b w:val="0"/>
        </w:rPr>
        <w:t>nedostatky</w:t>
      </w:r>
      <w:r w:rsidR="00170F81" w:rsidRPr="00AC2ED1">
        <w:rPr>
          <w:b w:val="0"/>
        </w:rPr>
        <w:t>.</w:t>
      </w:r>
    </w:p>
    <w:p w14:paraId="3A8AC72B" w14:textId="3726EC04" w:rsidR="00CD65CC" w:rsidRPr="006F12EF" w:rsidRDefault="002D337D" w:rsidP="002D337D">
      <w:pPr>
        <w:pStyle w:val="N2"/>
        <w:keepNext w:val="0"/>
        <w:spacing w:before="120"/>
        <w:ind w:left="426" w:hanging="426"/>
        <w:rPr>
          <w:b w:val="0"/>
        </w:rPr>
      </w:pPr>
      <w:r>
        <w:rPr>
          <w:b w:val="0"/>
        </w:rPr>
        <w:lastRenderedPageBreak/>
        <w:t>3.3</w:t>
      </w:r>
      <w:r>
        <w:rPr>
          <w:b w:val="0"/>
        </w:rPr>
        <w:tab/>
      </w:r>
      <w:r w:rsidR="00435D71" w:rsidRPr="00B0389F">
        <w:rPr>
          <w:b w:val="0"/>
        </w:rPr>
        <w:t xml:space="preserve">MPO </w:t>
      </w:r>
      <w:r w:rsidR="003E1066" w:rsidRPr="00B0389F">
        <w:rPr>
          <w:b w:val="0"/>
        </w:rPr>
        <w:t xml:space="preserve">vynaložilo </w:t>
      </w:r>
      <w:r w:rsidR="00BC40B6">
        <w:rPr>
          <w:b w:val="0"/>
        </w:rPr>
        <w:t>na</w:t>
      </w:r>
      <w:r w:rsidR="000D50D4" w:rsidRPr="00B0389F">
        <w:rPr>
          <w:b w:val="0"/>
        </w:rPr>
        <w:t xml:space="preserve"> </w:t>
      </w:r>
      <w:r w:rsidR="0037296A" w:rsidRPr="00B0389F">
        <w:rPr>
          <w:b w:val="0"/>
        </w:rPr>
        <w:t>propag</w:t>
      </w:r>
      <w:r w:rsidR="000D50D4" w:rsidRPr="00B0389F">
        <w:rPr>
          <w:b w:val="0"/>
        </w:rPr>
        <w:t>ac</w:t>
      </w:r>
      <w:r w:rsidR="003E1066" w:rsidRPr="004F4730">
        <w:rPr>
          <w:b w:val="0"/>
        </w:rPr>
        <w:t>i</w:t>
      </w:r>
      <w:r w:rsidR="000D50D4" w:rsidRPr="002D337D">
        <w:rPr>
          <w:b w:val="0"/>
        </w:rPr>
        <w:t xml:space="preserve"> </w:t>
      </w:r>
      <w:r w:rsidR="000D50D4" w:rsidRPr="00B81289">
        <w:rPr>
          <w:b w:val="0"/>
        </w:rPr>
        <w:t>a publicit</w:t>
      </w:r>
      <w:r w:rsidR="003E1066" w:rsidRPr="00B81289">
        <w:rPr>
          <w:b w:val="0"/>
        </w:rPr>
        <w:t>u</w:t>
      </w:r>
      <w:r w:rsidR="000D50D4" w:rsidRPr="00B81289">
        <w:rPr>
          <w:b w:val="0"/>
        </w:rPr>
        <w:t xml:space="preserve"> OPPIK 25</w:t>
      </w:r>
      <w:r w:rsidR="002C687B">
        <w:rPr>
          <w:b w:val="0"/>
        </w:rPr>
        <w:t> </w:t>
      </w:r>
      <w:r w:rsidR="000D50D4" w:rsidRPr="00B81289">
        <w:rPr>
          <w:b w:val="0"/>
        </w:rPr>
        <w:t>mil</w:t>
      </w:r>
      <w:r w:rsidR="002C687B">
        <w:rPr>
          <w:b w:val="0"/>
        </w:rPr>
        <w:t>.</w:t>
      </w:r>
      <w:r w:rsidR="000D50D4" w:rsidRPr="00B81289">
        <w:rPr>
          <w:b w:val="0"/>
        </w:rPr>
        <w:t xml:space="preserve"> Kč</w:t>
      </w:r>
      <w:r w:rsidR="008E016F" w:rsidRPr="00B81289">
        <w:rPr>
          <w:b w:val="0"/>
        </w:rPr>
        <w:t>.</w:t>
      </w:r>
      <w:r w:rsidR="00115239" w:rsidRPr="00B81289">
        <w:rPr>
          <w:b w:val="0"/>
        </w:rPr>
        <w:t xml:space="preserve"> MMR</w:t>
      </w:r>
      <w:r w:rsidR="00170F81" w:rsidRPr="00B81289">
        <w:rPr>
          <w:b w:val="0"/>
        </w:rPr>
        <w:t xml:space="preserve"> </w:t>
      </w:r>
      <w:r w:rsidR="003E1066" w:rsidRPr="00B81289">
        <w:rPr>
          <w:b w:val="0"/>
        </w:rPr>
        <w:t>vynaložilo</w:t>
      </w:r>
      <w:r w:rsidR="008E016F" w:rsidRPr="00B81289">
        <w:rPr>
          <w:b w:val="0"/>
        </w:rPr>
        <w:t xml:space="preserve"> </w:t>
      </w:r>
      <w:r w:rsidR="003E1066" w:rsidRPr="00B81289">
        <w:rPr>
          <w:b w:val="0"/>
        </w:rPr>
        <w:t xml:space="preserve">na </w:t>
      </w:r>
      <w:r w:rsidR="008E016F" w:rsidRPr="00B81289">
        <w:rPr>
          <w:b w:val="0"/>
        </w:rPr>
        <w:t>propag</w:t>
      </w:r>
      <w:r w:rsidR="00170F81" w:rsidRPr="00B81289">
        <w:rPr>
          <w:b w:val="0"/>
        </w:rPr>
        <w:t>ac</w:t>
      </w:r>
      <w:r w:rsidR="003E1066" w:rsidRPr="00B81289">
        <w:rPr>
          <w:b w:val="0"/>
        </w:rPr>
        <w:t>i</w:t>
      </w:r>
      <w:r w:rsidR="00170F81" w:rsidRPr="00B81289">
        <w:rPr>
          <w:b w:val="0"/>
        </w:rPr>
        <w:t xml:space="preserve"> a</w:t>
      </w:r>
      <w:r w:rsidR="00E94808">
        <w:rPr>
          <w:b w:val="0"/>
        </w:rPr>
        <w:t> </w:t>
      </w:r>
      <w:r w:rsidR="00170F81" w:rsidRPr="00B81289">
        <w:rPr>
          <w:b w:val="0"/>
        </w:rPr>
        <w:t>publicit</w:t>
      </w:r>
      <w:r w:rsidR="003E1066" w:rsidRPr="00B81289">
        <w:rPr>
          <w:b w:val="0"/>
        </w:rPr>
        <w:t>u</w:t>
      </w:r>
      <w:r w:rsidR="00170F81" w:rsidRPr="00B81289">
        <w:rPr>
          <w:b w:val="0"/>
        </w:rPr>
        <w:t xml:space="preserve"> IROP</w:t>
      </w:r>
      <w:r w:rsidR="00115239" w:rsidRPr="00B81289">
        <w:rPr>
          <w:b w:val="0"/>
        </w:rPr>
        <w:t xml:space="preserve"> 130</w:t>
      </w:r>
      <w:r w:rsidR="002C687B">
        <w:rPr>
          <w:b w:val="0"/>
        </w:rPr>
        <w:t> </w:t>
      </w:r>
      <w:r w:rsidR="00115239" w:rsidRPr="00B81289">
        <w:rPr>
          <w:b w:val="0"/>
        </w:rPr>
        <w:t>mil</w:t>
      </w:r>
      <w:r w:rsidR="002C687B">
        <w:rPr>
          <w:b w:val="0"/>
        </w:rPr>
        <w:t>.</w:t>
      </w:r>
      <w:r w:rsidR="00115239" w:rsidRPr="00B81289">
        <w:rPr>
          <w:b w:val="0"/>
        </w:rPr>
        <w:t> Kč</w:t>
      </w:r>
      <w:r w:rsidR="00170F81" w:rsidRPr="00B81289">
        <w:rPr>
          <w:b w:val="0"/>
        </w:rPr>
        <w:t>.</w:t>
      </w:r>
      <w:r w:rsidR="00B12ACB" w:rsidRPr="00B81289">
        <w:rPr>
          <w:b w:val="0"/>
        </w:rPr>
        <w:t xml:space="preserve"> Oba </w:t>
      </w:r>
      <w:r w:rsidR="008E016F" w:rsidRPr="00B81289">
        <w:rPr>
          <w:b w:val="0"/>
        </w:rPr>
        <w:t xml:space="preserve">ŘO </w:t>
      </w:r>
      <w:r w:rsidR="008E016F" w:rsidRPr="00B81289">
        <w:rPr>
          <w:rFonts w:ascii="Calibri" w:hAnsi="Calibri" w:cs="Calibri"/>
          <w:b w:val="0"/>
        </w:rPr>
        <w:t>vyčerpaly alokaci peněžních prostředků</w:t>
      </w:r>
      <w:r w:rsidR="008E016F" w:rsidRPr="00B81289">
        <w:rPr>
          <w:b w:val="0"/>
        </w:rPr>
        <w:t xml:space="preserve"> </w:t>
      </w:r>
      <w:r w:rsidR="00B12ACB" w:rsidRPr="00B81289">
        <w:rPr>
          <w:b w:val="0"/>
        </w:rPr>
        <w:t>program</w:t>
      </w:r>
      <w:r w:rsidR="00321D12" w:rsidRPr="00B81289">
        <w:rPr>
          <w:b w:val="0"/>
        </w:rPr>
        <w:t xml:space="preserve">ů, ve kterých </w:t>
      </w:r>
      <w:r w:rsidR="0037296A" w:rsidRPr="00B81289">
        <w:rPr>
          <w:b w:val="0"/>
        </w:rPr>
        <w:t>podpořily</w:t>
      </w:r>
      <w:r w:rsidR="00547836" w:rsidRPr="00B81289">
        <w:rPr>
          <w:rFonts w:ascii="Calibri" w:hAnsi="Calibri" w:cs="Calibri"/>
          <w:b w:val="0"/>
        </w:rPr>
        <w:t xml:space="preserve"> srovnateln</w:t>
      </w:r>
      <w:r w:rsidR="0037296A" w:rsidRPr="00B81289">
        <w:rPr>
          <w:rFonts w:ascii="Calibri" w:hAnsi="Calibri" w:cs="Calibri"/>
          <w:b w:val="0"/>
        </w:rPr>
        <w:t>ý</w:t>
      </w:r>
      <w:r w:rsidR="00547836" w:rsidRPr="00B81289">
        <w:rPr>
          <w:rFonts w:ascii="Calibri" w:hAnsi="Calibri" w:cs="Calibri"/>
          <w:b w:val="0"/>
        </w:rPr>
        <w:t xml:space="preserve"> poč</w:t>
      </w:r>
      <w:r w:rsidR="0037296A" w:rsidRPr="00B81289">
        <w:rPr>
          <w:rFonts w:ascii="Calibri" w:hAnsi="Calibri" w:cs="Calibri"/>
          <w:b w:val="0"/>
        </w:rPr>
        <w:t>e</w:t>
      </w:r>
      <w:r w:rsidR="00547836" w:rsidRPr="00B81289">
        <w:rPr>
          <w:rFonts w:ascii="Calibri" w:hAnsi="Calibri" w:cs="Calibri"/>
          <w:b w:val="0"/>
        </w:rPr>
        <w:t>t</w:t>
      </w:r>
      <w:r w:rsidR="0037296A" w:rsidRPr="00B81289">
        <w:rPr>
          <w:rFonts w:ascii="Calibri" w:hAnsi="Calibri" w:cs="Calibri"/>
          <w:b w:val="0"/>
        </w:rPr>
        <w:t xml:space="preserve"> </w:t>
      </w:r>
      <w:r w:rsidR="00547836" w:rsidRPr="00B81289">
        <w:rPr>
          <w:rFonts w:ascii="Calibri" w:hAnsi="Calibri" w:cs="Calibri"/>
          <w:b w:val="0"/>
        </w:rPr>
        <w:t>projektů</w:t>
      </w:r>
      <w:r w:rsidR="0037296A" w:rsidRPr="00AB5195">
        <w:rPr>
          <w:rFonts w:ascii="Calibri" w:hAnsi="Calibri" w:cs="Calibri"/>
          <w:b w:val="0"/>
        </w:rPr>
        <w:t>.</w:t>
      </w:r>
      <w:r w:rsidR="008854A3" w:rsidRPr="00BC40B6">
        <w:rPr>
          <w:b w:val="0"/>
        </w:rPr>
        <w:t xml:space="preserve"> </w:t>
      </w:r>
      <w:r w:rsidR="00105C83" w:rsidRPr="00B0389F">
        <w:rPr>
          <w:b w:val="0"/>
        </w:rPr>
        <w:t>MPO v rámci pravidel zvolilo hospodárnější přístup k naplnění cíle propagace a publicity.</w:t>
      </w:r>
    </w:p>
    <w:bookmarkEnd w:id="4"/>
    <w:p w14:paraId="33A558B8" w14:textId="77777777" w:rsidR="009221B7" w:rsidRPr="00632855" w:rsidRDefault="00A12809" w:rsidP="005B7012">
      <w:pPr>
        <w:pStyle w:val="Nadpis1"/>
        <w:spacing w:before="720"/>
      </w:pPr>
      <w:r w:rsidRPr="00632855">
        <w:t>II. Informace o kontrolované oblasti</w:t>
      </w:r>
    </w:p>
    <w:p w14:paraId="69496AAD" w14:textId="05718F95" w:rsidR="000F408C" w:rsidRDefault="000F408C" w:rsidP="005B7012">
      <w:pPr>
        <w:autoSpaceDE w:val="0"/>
        <w:autoSpaceDN w:val="0"/>
        <w:adjustRightInd w:val="0"/>
        <w:spacing w:before="120" w:after="120"/>
        <w:rPr>
          <w:rFonts w:cs="Arial"/>
          <w:szCs w:val="24"/>
        </w:rPr>
      </w:pPr>
      <w:r w:rsidRPr="00B02971">
        <w:rPr>
          <w:rFonts w:cs="Arial"/>
          <w:szCs w:val="24"/>
        </w:rPr>
        <w:t>Povinnost příjemců provádět informační a propagační opatření vychází</w:t>
      </w:r>
      <w:r w:rsidR="00CA718A">
        <w:rPr>
          <w:rFonts w:cs="Arial"/>
          <w:szCs w:val="24"/>
        </w:rPr>
        <w:t xml:space="preserve"> z</w:t>
      </w:r>
      <w:r w:rsidRPr="00B02971">
        <w:rPr>
          <w:rFonts w:cs="Arial"/>
          <w:szCs w:val="24"/>
        </w:rPr>
        <w:t xml:space="preserve"> </w:t>
      </w:r>
      <w:r w:rsidR="002C687B">
        <w:rPr>
          <w:rFonts w:cs="Arial"/>
          <w:szCs w:val="24"/>
        </w:rPr>
        <w:t>o</w:t>
      </w:r>
      <w:r w:rsidRPr="00B02971">
        <w:rPr>
          <w:rFonts w:cs="Arial"/>
          <w:szCs w:val="24"/>
        </w:rPr>
        <w:t>becného nařízení</w:t>
      </w:r>
      <w:r>
        <w:rPr>
          <w:rStyle w:val="Znakapoznpodarou"/>
          <w:rFonts w:cs="Arial"/>
          <w:szCs w:val="24"/>
        </w:rPr>
        <w:footnoteReference w:id="12"/>
      </w:r>
      <w:r w:rsidRPr="00B02971">
        <w:rPr>
          <w:rFonts w:cs="Arial"/>
          <w:szCs w:val="24"/>
        </w:rPr>
        <w:t xml:space="preserve">, </w:t>
      </w:r>
      <w:r w:rsidR="002C687B">
        <w:rPr>
          <w:rFonts w:cs="Arial"/>
          <w:szCs w:val="24"/>
        </w:rPr>
        <w:t>p</w:t>
      </w:r>
      <w:r w:rsidRPr="00B02971">
        <w:rPr>
          <w:rFonts w:cs="Arial"/>
          <w:szCs w:val="24"/>
        </w:rPr>
        <w:t>rováděcího nařízení</w:t>
      </w:r>
      <w:r>
        <w:rPr>
          <w:rStyle w:val="Znakapoznpodarou"/>
          <w:rFonts w:cs="Arial"/>
          <w:szCs w:val="24"/>
        </w:rPr>
        <w:footnoteReference w:id="13"/>
      </w:r>
      <w:r w:rsidRPr="00B02971">
        <w:rPr>
          <w:rFonts w:cs="Arial"/>
          <w:szCs w:val="24"/>
        </w:rPr>
        <w:t xml:space="preserve"> a </w:t>
      </w:r>
      <w:r w:rsidR="001A559A">
        <w:rPr>
          <w:rFonts w:cs="Arial"/>
          <w:szCs w:val="24"/>
        </w:rPr>
        <w:t>MP</w:t>
      </w:r>
      <w:r>
        <w:rPr>
          <w:rFonts w:cs="Arial"/>
          <w:szCs w:val="24"/>
        </w:rPr>
        <w:t xml:space="preserve"> </w:t>
      </w:r>
      <w:r w:rsidRPr="00B02971">
        <w:rPr>
          <w:rFonts w:cs="Arial"/>
          <w:szCs w:val="24"/>
        </w:rPr>
        <w:t xml:space="preserve">Publicita, včetně manuálu </w:t>
      </w:r>
      <w:r w:rsidR="002C687B">
        <w:rPr>
          <w:rFonts w:cs="Arial"/>
          <w:szCs w:val="24"/>
        </w:rPr>
        <w:t>j</w:t>
      </w:r>
      <w:r w:rsidRPr="00B02971">
        <w:rPr>
          <w:rFonts w:cs="Arial"/>
          <w:szCs w:val="24"/>
        </w:rPr>
        <w:t>ednotného vizuálního stylu ESI fondů v programovém období 2014–2020.</w:t>
      </w:r>
    </w:p>
    <w:p w14:paraId="408E54E6" w14:textId="77777777" w:rsidR="005F6641" w:rsidRDefault="00D52D0B" w:rsidP="005B7012">
      <w:pPr>
        <w:spacing w:before="120" w:after="120"/>
      </w:pPr>
      <w:r>
        <w:rPr>
          <w:rFonts w:cs="Arial"/>
          <w:szCs w:val="24"/>
        </w:rPr>
        <w:t>Ř</w:t>
      </w:r>
      <w:r w:rsidRPr="00D52D0B">
        <w:rPr>
          <w:rFonts w:cs="Arial"/>
          <w:szCs w:val="24"/>
        </w:rPr>
        <w:t>ídicí orgán zodpovídá za řízení operačního programu</w:t>
      </w:r>
      <w:r>
        <w:rPr>
          <w:rFonts w:cs="Arial"/>
          <w:szCs w:val="24"/>
        </w:rPr>
        <w:t xml:space="preserve"> </w:t>
      </w:r>
      <w:r w:rsidRPr="00D52D0B">
        <w:rPr>
          <w:rFonts w:cs="Arial"/>
          <w:szCs w:val="24"/>
        </w:rPr>
        <w:t>v souladu se zásadou řádného finančního řízení</w:t>
      </w:r>
      <w:r w:rsidR="00956E9D">
        <w:rPr>
          <w:rStyle w:val="Znakapoznpodarou"/>
          <w:rFonts w:cs="Arial"/>
          <w:szCs w:val="24"/>
        </w:rPr>
        <w:footnoteReference w:id="14"/>
      </w:r>
      <w:r w:rsidRPr="00D52D0B">
        <w:rPr>
          <w:rFonts w:cs="Arial"/>
          <w:szCs w:val="24"/>
        </w:rPr>
        <w:t>.</w:t>
      </w:r>
      <w:r w:rsidR="005F6641">
        <w:rPr>
          <w:rFonts w:cs="Arial"/>
          <w:szCs w:val="24"/>
        </w:rPr>
        <w:t xml:space="preserve"> </w:t>
      </w:r>
      <w:r w:rsidR="005F6641">
        <w:t>Řídicí orgán může pověřit řízením části operačního programu zprostředkující subjekt. Konkrétní povinnosti zprostředkujícího subjektu jsou stanoveny v písemné dohodě mezi ŘO a ZS. Za činnost ZS odpovídá ŘO.</w:t>
      </w:r>
    </w:p>
    <w:p w14:paraId="735AFB3D" w14:textId="1E9665C5" w:rsidR="00A579DE" w:rsidRPr="00A579DE" w:rsidRDefault="00623143" w:rsidP="005B7012">
      <w:pPr>
        <w:autoSpaceDE w:val="0"/>
        <w:autoSpaceDN w:val="0"/>
        <w:adjustRightInd w:val="0"/>
        <w:spacing w:before="120" w:after="120"/>
        <w:rPr>
          <w:rFonts w:cs="Arial"/>
          <w:szCs w:val="24"/>
        </w:rPr>
      </w:pPr>
      <w:r w:rsidRPr="00623143">
        <w:rPr>
          <w:rFonts w:cs="Arial"/>
          <w:szCs w:val="24"/>
        </w:rPr>
        <w:t>Zástupci řídicích orgánů</w:t>
      </w:r>
      <w:r w:rsidR="007F685A">
        <w:rPr>
          <w:rFonts w:cs="Arial"/>
          <w:szCs w:val="24"/>
        </w:rPr>
        <w:t xml:space="preserve"> </w:t>
      </w:r>
      <w:r w:rsidRPr="00623143">
        <w:rPr>
          <w:rFonts w:cs="Arial"/>
          <w:szCs w:val="24"/>
        </w:rPr>
        <w:t>operačních programů 2014</w:t>
      </w:r>
      <w:r w:rsidR="0051755F">
        <w:rPr>
          <w:rFonts w:cs="Arial"/>
          <w:szCs w:val="24"/>
        </w:rPr>
        <w:t>–</w:t>
      </w:r>
      <w:r w:rsidRPr="00623143">
        <w:rPr>
          <w:rFonts w:cs="Arial"/>
          <w:szCs w:val="24"/>
        </w:rPr>
        <w:t xml:space="preserve">2020 zastřešených </w:t>
      </w:r>
      <w:r w:rsidRPr="00AB5195">
        <w:rPr>
          <w:rFonts w:cs="Arial"/>
          <w:i/>
          <w:szCs w:val="24"/>
        </w:rPr>
        <w:t>Dohodou o</w:t>
      </w:r>
      <w:r w:rsidR="0051755F" w:rsidRPr="00AB5195">
        <w:rPr>
          <w:rFonts w:cs="Arial"/>
          <w:i/>
          <w:szCs w:val="24"/>
        </w:rPr>
        <w:t> </w:t>
      </w:r>
      <w:r w:rsidRPr="00AB5195">
        <w:rPr>
          <w:rFonts w:cs="Arial"/>
          <w:i/>
          <w:szCs w:val="24"/>
        </w:rPr>
        <w:t>partnerství</w:t>
      </w:r>
      <w:r>
        <w:rPr>
          <w:rFonts w:cs="Arial"/>
          <w:szCs w:val="24"/>
        </w:rPr>
        <w:t xml:space="preserve"> </w:t>
      </w:r>
      <w:r w:rsidRPr="00623143">
        <w:rPr>
          <w:rFonts w:cs="Arial"/>
          <w:szCs w:val="24"/>
        </w:rPr>
        <w:t xml:space="preserve">a </w:t>
      </w:r>
      <w:r w:rsidR="00087119">
        <w:rPr>
          <w:rFonts w:cs="Arial"/>
          <w:szCs w:val="24"/>
        </w:rPr>
        <w:t>MMR-</w:t>
      </w:r>
      <w:r w:rsidR="000F3263">
        <w:rPr>
          <w:rFonts w:cs="Arial"/>
          <w:szCs w:val="24"/>
        </w:rPr>
        <w:t xml:space="preserve">NOK </w:t>
      </w:r>
      <w:r w:rsidRPr="00623143">
        <w:rPr>
          <w:rFonts w:cs="Arial"/>
          <w:szCs w:val="24"/>
        </w:rPr>
        <w:t>se dohodli na Společn</w:t>
      </w:r>
      <w:r>
        <w:rPr>
          <w:rFonts w:cs="Arial"/>
          <w:szCs w:val="24"/>
        </w:rPr>
        <w:t>é</w:t>
      </w:r>
      <w:r w:rsidRPr="00623143">
        <w:rPr>
          <w:rFonts w:cs="Arial"/>
          <w:szCs w:val="24"/>
        </w:rPr>
        <w:t xml:space="preserve"> komunikační strategi</w:t>
      </w:r>
      <w:r>
        <w:rPr>
          <w:rFonts w:cs="Arial"/>
          <w:szCs w:val="24"/>
        </w:rPr>
        <w:t>i</w:t>
      </w:r>
      <w:r w:rsidRPr="00623143">
        <w:rPr>
          <w:rFonts w:cs="Arial"/>
          <w:szCs w:val="24"/>
        </w:rPr>
        <w:t xml:space="preserve"> Evropských strukturálních a</w:t>
      </w:r>
      <w:r w:rsidR="002C687B">
        <w:rPr>
          <w:rFonts w:cs="Arial"/>
          <w:szCs w:val="24"/>
        </w:rPr>
        <w:t> </w:t>
      </w:r>
      <w:r w:rsidRPr="00623143">
        <w:rPr>
          <w:rFonts w:cs="Arial"/>
          <w:szCs w:val="24"/>
        </w:rPr>
        <w:t>investičních fondů v</w:t>
      </w:r>
      <w:r>
        <w:rPr>
          <w:rFonts w:cs="Arial"/>
          <w:szCs w:val="24"/>
        </w:rPr>
        <w:t> </w:t>
      </w:r>
      <w:r w:rsidRPr="00623143">
        <w:rPr>
          <w:rFonts w:cs="Arial"/>
          <w:szCs w:val="24"/>
        </w:rPr>
        <w:t>ČR</w:t>
      </w:r>
      <w:r>
        <w:rPr>
          <w:rFonts w:cs="Arial"/>
          <w:szCs w:val="24"/>
        </w:rPr>
        <w:t xml:space="preserve"> </w:t>
      </w:r>
      <w:r w:rsidRPr="00623143">
        <w:rPr>
          <w:rFonts w:cs="Arial"/>
          <w:szCs w:val="24"/>
        </w:rPr>
        <w:t>v programovém období 2014</w:t>
      </w:r>
      <w:r w:rsidR="0051755F">
        <w:rPr>
          <w:rFonts w:cs="Arial"/>
          <w:szCs w:val="24"/>
        </w:rPr>
        <w:t>–</w:t>
      </w:r>
      <w:r w:rsidRPr="00623143">
        <w:rPr>
          <w:rFonts w:cs="Arial"/>
          <w:szCs w:val="24"/>
        </w:rPr>
        <w:t>2020</w:t>
      </w:r>
      <w:r w:rsidR="00A579DE">
        <w:rPr>
          <w:rFonts w:cs="Arial"/>
          <w:szCs w:val="24"/>
        </w:rPr>
        <w:t xml:space="preserve">. </w:t>
      </w:r>
      <w:r w:rsidR="00D26E5D">
        <w:rPr>
          <w:rFonts w:cs="Arial"/>
          <w:szCs w:val="24"/>
        </w:rPr>
        <w:t>Společná komunikační s</w:t>
      </w:r>
      <w:r w:rsidR="00C177E2">
        <w:rPr>
          <w:rFonts w:cs="Arial"/>
          <w:szCs w:val="24"/>
        </w:rPr>
        <w:t>trategie</w:t>
      </w:r>
      <w:r w:rsidR="00A76B82">
        <w:rPr>
          <w:rFonts w:cs="Arial"/>
          <w:szCs w:val="24"/>
        </w:rPr>
        <w:t xml:space="preserve"> def</w:t>
      </w:r>
      <w:r w:rsidR="00A579DE" w:rsidRPr="00A579DE">
        <w:rPr>
          <w:rFonts w:cs="Arial"/>
          <w:szCs w:val="24"/>
        </w:rPr>
        <w:t>inuje hlavní cíle informování a publicity</w:t>
      </w:r>
      <w:r w:rsidR="00A579DE">
        <w:rPr>
          <w:rFonts w:cs="Arial"/>
          <w:szCs w:val="24"/>
        </w:rPr>
        <w:t xml:space="preserve"> </w:t>
      </w:r>
      <w:r w:rsidR="00A579DE" w:rsidRPr="00A579DE">
        <w:rPr>
          <w:rFonts w:cs="Arial"/>
          <w:szCs w:val="24"/>
        </w:rPr>
        <w:t>evropských strukturální</w:t>
      </w:r>
      <w:r w:rsidR="00A579DE">
        <w:rPr>
          <w:rFonts w:cs="Arial"/>
          <w:szCs w:val="24"/>
        </w:rPr>
        <w:t>ch</w:t>
      </w:r>
      <w:r w:rsidR="00A579DE" w:rsidRPr="00A579DE">
        <w:rPr>
          <w:rFonts w:cs="Arial"/>
          <w:szCs w:val="24"/>
        </w:rPr>
        <w:t xml:space="preserve"> a</w:t>
      </w:r>
      <w:r w:rsidR="007F1D1F">
        <w:rPr>
          <w:rFonts w:cs="Arial"/>
          <w:szCs w:val="24"/>
        </w:rPr>
        <w:t> </w:t>
      </w:r>
      <w:r w:rsidR="00A579DE" w:rsidRPr="00A579DE">
        <w:rPr>
          <w:rFonts w:cs="Arial"/>
          <w:szCs w:val="24"/>
        </w:rPr>
        <w:t>investičních fondů v</w:t>
      </w:r>
      <w:r w:rsidR="002C687B">
        <w:rPr>
          <w:rFonts w:cs="Arial"/>
          <w:szCs w:val="24"/>
        </w:rPr>
        <w:t> </w:t>
      </w:r>
      <w:r w:rsidR="00A579DE" w:rsidRPr="00A579DE">
        <w:rPr>
          <w:rFonts w:cs="Arial"/>
          <w:szCs w:val="24"/>
        </w:rPr>
        <w:t>ČR, cílové skupiny,</w:t>
      </w:r>
      <w:r w:rsidR="00A579DE">
        <w:rPr>
          <w:rFonts w:cs="Arial"/>
          <w:szCs w:val="24"/>
        </w:rPr>
        <w:t xml:space="preserve"> </w:t>
      </w:r>
      <w:r w:rsidR="00A579DE" w:rsidRPr="00A579DE">
        <w:rPr>
          <w:rFonts w:cs="Arial"/>
          <w:szCs w:val="24"/>
        </w:rPr>
        <w:t>komunikační nástroje, rámcový harmonogram, indikativní rozpočet a</w:t>
      </w:r>
      <w:r w:rsidR="002C687B">
        <w:rPr>
          <w:rFonts w:cs="Arial"/>
          <w:szCs w:val="24"/>
        </w:rPr>
        <w:t> </w:t>
      </w:r>
      <w:r w:rsidR="00A579DE" w:rsidRPr="00A579DE">
        <w:rPr>
          <w:rFonts w:cs="Arial"/>
          <w:szCs w:val="24"/>
        </w:rPr>
        <w:t>pravidla pro monitoring a</w:t>
      </w:r>
      <w:r w:rsidR="00A579DE">
        <w:rPr>
          <w:rFonts w:cs="Arial"/>
          <w:szCs w:val="24"/>
        </w:rPr>
        <w:t xml:space="preserve"> </w:t>
      </w:r>
      <w:r w:rsidR="00A579DE" w:rsidRPr="00A579DE">
        <w:rPr>
          <w:rFonts w:cs="Arial"/>
          <w:szCs w:val="24"/>
        </w:rPr>
        <w:t>vyhodnocování úspěšnosti naplňování stanovených cílů.</w:t>
      </w:r>
    </w:p>
    <w:p w14:paraId="04653818" w14:textId="77777777" w:rsidR="000F408C" w:rsidRPr="00B02971" w:rsidRDefault="00815B64" w:rsidP="005B7012">
      <w:pPr>
        <w:autoSpaceDE w:val="0"/>
        <w:autoSpaceDN w:val="0"/>
        <w:adjustRightInd w:val="0"/>
        <w:spacing w:before="120" w:after="60"/>
        <w:rPr>
          <w:rFonts w:cs="Arial"/>
          <w:szCs w:val="24"/>
        </w:rPr>
      </w:pPr>
      <w:r w:rsidRPr="002F1177">
        <w:rPr>
          <w:rFonts w:cs="Arial"/>
          <w:szCs w:val="24"/>
        </w:rPr>
        <w:t>Hlavním ú</w:t>
      </w:r>
      <w:r w:rsidR="000F408C" w:rsidRPr="002F1177">
        <w:rPr>
          <w:rFonts w:cs="Arial"/>
          <w:szCs w:val="24"/>
        </w:rPr>
        <w:t xml:space="preserve">kolem </w:t>
      </w:r>
      <w:r w:rsidR="00A76B82">
        <w:rPr>
          <w:rFonts w:cs="Arial"/>
          <w:szCs w:val="24"/>
        </w:rPr>
        <w:t>ŘO</w:t>
      </w:r>
      <w:r w:rsidR="000F408C" w:rsidRPr="00B02971">
        <w:rPr>
          <w:rFonts w:cs="Arial"/>
          <w:szCs w:val="24"/>
        </w:rPr>
        <w:t xml:space="preserve"> operačních programů v oblasti publicity a komunikace </w:t>
      </w:r>
      <w:r w:rsidR="00A76B82">
        <w:rPr>
          <w:rFonts w:cs="Arial"/>
          <w:szCs w:val="24"/>
        </w:rPr>
        <w:t>bylo</w:t>
      </w:r>
      <w:r w:rsidR="000F408C" w:rsidRPr="00B02971">
        <w:rPr>
          <w:rFonts w:cs="Arial"/>
          <w:szCs w:val="24"/>
        </w:rPr>
        <w:t xml:space="preserve"> především</w:t>
      </w:r>
      <w:r w:rsidR="00F65E91">
        <w:rPr>
          <w:rFonts w:cs="Arial"/>
          <w:szCs w:val="24"/>
        </w:rPr>
        <w:t>:</w:t>
      </w:r>
    </w:p>
    <w:p w14:paraId="3A25979B" w14:textId="77777777" w:rsidR="000F408C" w:rsidRPr="00B02971" w:rsidRDefault="000F408C" w:rsidP="005B7012">
      <w:pPr>
        <w:pStyle w:val="Odstavecseseznamem"/>
        <w:numPr>
          <w:ilvl w:val="0"/>
          <w:numId w:val="14"/>
        </w:numPr>
        <w:autoSpaceDE w:val="0"/>
        <w:autoSpaceDN w:val="0"/>
        <w:adjustRightInd w:val="0"/>
        <w:spacing w:before="60" w:after="60"/>
        <w:ind w:left="284" w:hanging="284"/>
        <w:rPr>
          <w:rFonts w:cs="Arial"/>
          <w:szCs w:val="24"/>
        </w:rPr>
      </w:pPr>
      <w:r w:rsidRPr="00B02971">
        <w:rPr>
          <w:rFonts w:cs="Arial"/>
          <w:szCs w:val="24"/>
        </w:rPr>
        <w:t xml:space="preserve">motivovat potenciální žadatele k podání projektových žádostí v daném operačním programu a poskytovat podrobné informace; </w:t>
      </w:r>
    </w:p>
    <w:p w14:paraId="4F35F990" w14:textId="77777777" w:rsidR="000F408C" w:rsidRDefault="000F408C" w:rsidP="005B7012">
      <w:pPr>
        <w:pStyle w:val="Odstavecseseznamem"/>
        <w:numPr>
          <w:ilvl w:val="0"/>
          <w:numId w:val="14"/>
        </w:numPr>
        <w:autoSpaceDE w:val="0"/>
        <w:autoSpaceDN w:val="0"/>
        <w:adjustRightInd w:val="0"/>
        <w:spacing w:before="60" w:after="60"/>
        <w:ind w:left="284" w:hanging="284"/>
        <w:rPr>
          <w:rFonts w:cs="Arial"/>
          <w:szCs w:val="24"/>
        </w:rPr>
      </w:pPr>
      <w:r w:rsidRPr="00B02971">
        <w:rPr>
          <w:rFonts w:cs="Arial"/>
          <w:szCs w:val="24"/>
        </w:rPr>
        <w:t>poskytovat příjemcům vhodnou formou dostatečnou podporu během realizace projektů</w:t>
      </w:r>
      <w:r w:rsidR="00650813">
        <w:rPr>
          <w:rFonts w:cs="Arial"/>
          <w:szCs w:val="24"/>
        </w:rPr>
        <w:t>;</w:t>
      </w:r>
      <w:r w:rsidR="00471B1E" w:rsidRPr="00471B1E">
        <w:rPr>
          <w:rFonts w:cs="Arial"/>
          <w:szCs w:val="24"/>
        </w:rPr>
        <w:t xml:space="preserve"> </w:t>
      </w:r>
    </w:p>
    <w:p w14:paraId="64B3E480" w14:textId="77777777" w:rsidR="00650813" w:rsidRPr="00B02971" w:rsidRDefault="00650813" w:rsidP="005B7012">
      <w:pPr>
        <w:pStyle w:val="Odstavecseseznamem"/>
        <w:numPr>
          <w:ilvl w:val="0"/>
          <w:numId w:val="14"/>
        </w:numPr>
        <w:autoSpaceDE w:val="0"/>
        <w:autoSpaceDN w:val="0"/>
        <w:adjustRightInd w:val="0"/>
        <w:spacing w:before="60" w:after="60"/>
        <w:ind w:left="284" w:hanging="284"/>
        <w:rPr>
          <w:rFonts w:cs="Arial"/>
          <w:szCs w:val="24"/>
        </w:rPr>
      </w:pPr>
      <w:r w:rsidRPr="00B02971">
        <w:rPr>
          <w:rFonts w:cs="Arial"/>
          <w:szCs w:val="24"/>
        </w:rPr>
        <w:t xml:space="preserve">informovat </w:t>
      </w:r>
      <w:r w:rsidR="006270F5">
        <w:rPr>
          <w:rFonts w:cs="Arial"/>
          <w:szCs w:val="24"/>
        </w:rPr>
        <w:t xml:space="preserve">veřejnost </w:t>
      </w:r>
      <w:r w:rsidRPr="00B02971">
        <w:rPr>
          <w:rFonts w:cs="Arial"/>
          <w:szCs w:val="24"/>
        </w:rPr>
        <w:t>o pokrocích v oblastech implementace daného operačního programu</w:t>
      </w:r>
      <w:r w:rsidR="00CE7CE5">
        <w:rPr>
          <w:rFonts w:cs="Arial"/>
          <w:szCs w:val="24"/>
        </w:rPr>
        <w:t>;</w:t>
      </w:r>
    </w:p>
    <w:p w14:paraId="6451DE83" w14:textId="5FFEEC94" w:rsidR="00471B1E" w:rsidRDefault="00471B1E" w:rsidP="005B7012">
      <w:pPr>
        <w:pStyle w:val="Odstavecseseznamem"/>
        <w:numPr>
          <w:ilvl w:val="0"/>
          <w:numId w:val="14"/>
        </w:numPr>
        <w:autoSpaceDE w:val="0"/>
        <w:autoSpaceDN w:val="0"/>
        <w:adjustRightInd w:val="0"/>
        <w:spacing w:before="60" w:after="120"/>
        <w:ind w:left="284" w:hanging="284"/>
        <w:rPr>
          <w:rFonts w:cs="Arial"/>
          <w:szCs w:val="24"/>
        </w:rPr>
      </w:pPr>
      <w:r w:rsidRPr="00471B1E">
        <w:rPr>
          <w:rFonts w:cs="Arial"/>
          <w:szCs w:val="24"/>
        </w:rPr>
        <w:t>informovat veřejnost o přínosech a výsledcích operačních programů.</w:t>
      </w:r>
    </w:p>
    <w:p w14:paraId="1FA9C704" w14:textId="534A8BF6" w:rsidR="00174CC5" w:rsidRDefault="00174CC5" w:rsidP="003E346D">
      <w:pPr>
        <w:autoSpaceDE w:val="0"/>
        <w:autoSpaceDN w:val="0"/>
        <w:adjustRightInd w:val="0"/>
        <w:spacing w:before="120" w:after="120"/>
        <w:rPr>
          <w:rFonts w:cs="Arial"/>
          <w:szCs w:val="24"/>
        </w:rPr>
      </w:pPr>
      <w:r>
        <w:rPr>
          <w:rFonts w:cs="Arial"/>
          <w:szCs w:val="24"/>
        </w:rPr>
        <w:t>Zatímco ŘO se zaměř</w:t>
      </w:r>
      <w:r w:rsidR="00471B1E">
        <w:rPr>
          <w:rFonts w:cs="Arial"/>
          <w:szCs w:val="24"/>
        </w:rPr>
        <w:t>ovaly</w:t>
      </w:r>
      <w:r>
        <w:rPr>
          <w:rFonts w:cs="Arial"/>
          <w:szCs w:val="24"/>
        </w:rPr>
        <w:t xml:space="preserve"> na dan</w:t>
      </w:r>
      <w:r w:rsidR="00815B64">
        <w:rPr>
          <w:rFonts w:cs="Arial"/>
          <w:szCs w:val="24"/>
        </w:rPr>
        <w:t>ý</w:t>
      </w:r>
      <w:r>
        <w:rPr>
          <w:rFonts w:cs="Arial"/>
          <w:szCs w:val="24"/>
        </w:rPr>
        <w:t xml:space="preserve"> operační program, </w:t>
      </w:r>
      <w:r w:rsidR="00087119">
        <w:rPr>
          <w:rFonts w:cs="Arial"/>
          <w:szCs w:val="24"/>
        </w:rPr>
        <w:t>MMR-</w:t>
      </w:r>
      <w:r>
        <w:rPr>
          <w:rFonts w:cs="Arial"/>
          <w:szCs w:val="24"/>
        </w:rPr>
        <w:t>NOK inform</w:t>
      </w:r>
      <w:r w:rsidR="00471B1E">
        <w:rPr>
          <w:rFonts w:cs="Arial"/>
          <w:szCs w:val="24"/>
        </w:rPr>
        <w:t>oval</w:t>
      </w:r>
      <w:r w:rsidR="001A4A91">
        <w:rPr>
          <w:rFonts w:cs="Arial"/>
          <w:szCs w:val="24"/>
        </w:rPr>
        <w:t>o</w:t>
      </w:r>
      <w:r>
        <w:rPr>
          <w:rFonts w:cs="Arial"/>
          <w:szCs w:val="24"/>
        </w:rPr>
        <w:t xml:space="preserve"> o tématech týkajících se všech operačních programů.</w:t>
      </w:r>
    </w:p>
    <w:p w14:paraId="1568986E" w14:textId="77777777" w:rsidR="00471B1E" w:rsidRDefault="00471B1E" w:rsidP="003E346D">
      <w:pPr>
        <w:autoSpaceDE w:val="0"/>
        <w:autoSpaceDN w:val="0"/>
        <w:adjustRightInd w:val="0"/>
        <w:spacing w:before="120" w:after="60"/>
        <w:rPr>
          <w:rFonts w:cs="Arial"/>
          <w:szCs w:val="24"/>
        </w:rPr>
      </w:pPr>
      <w:r>
        <w:rPr>
          <w:rFonts w:cs="Arial"/>
          <w:szCs w:val="24"/>
        </w:rPr>
        <w:lastRenderedPageBreak/>
        <w:t xml:space="preserve">Úkolem </w:t>
      </w:r>
      <w:r w:rsidR="00087119">
        <w:rPr>
          <w:rFonts w:cs="Arial"/>
          <w:szCs w:val="24"/>
        </w:rPr>
        <w:t>MMR-</w:t>
      </w:r>
      <w:r>
        <w:rPr>
          <w:rFonts w:cs="Arial"/>
          <w:szCs w:val="24"/>
        </w:rPr>
        <w:t>NOK bylo:</w:t>
      </w:r>
    </w:p>
    <w:p w14:paraId="68AC69D5" w14:textId="3128D48F" w:rsidR="00471B1E" w:rsidRDefault="00471B1E" w:rsidP="003E346D">
      <w:pPr>
        <w:pStyle w:val="Odstavecseseznamem"/>
        <w:numPr>
          <w:ilvl w:val="0"/>
          <w:numId w:val="15"/>
        </w:numPr>
        <w:autoSpaceDE w:val="0"/>
        <w:autoSpaceDN w:val="0"/>
        <w:adjustRightInd w:val="0"/>
        <w:spacing w:before="60" w:after="60"/>
        <w:ind w:left="284" w:hanging="284"/>
        <w:rPr>
          <w:rFonts w:cs="Arial"/>
          <w:szCs w:val="24"/>
        </w:rPr>
      </w:pPr>
      <w:r>
        <w:rPr>
          <w:rFonts w:cs="Arial"/>
          <w:szCs w:val="24"/>
        </w:rPr>
        <w:t xml:space="preserve">informovat </w:t>
      </w:r>
      <w:r w:rsidR="00192E34">
        <w:rPr>
          <w:rFonts w:cs="Arial"/>
          <w:szCs w:val="24"/>
        </w:rPr>
        <w:t xml:space="preserve">veřejnost </w:t>
      </w:r>
      <w:r>
        <w:rPr>
          <w:rFonts w:cs="Arial"/>
          <w:szCs w:val="24"/>
        </w:rPr>
        <w:t xml:space="preserve">o naplňování </w:t>
      </w:r>
      <w:r w:rsidRPr="00AB5195">
        <w:rPr>
          <w:rFonts w:cs="Arial"/>
          <w:i/>
          <w:szCs w:val="24"/>
        </w:rPr>
        <w:t>Dohody o partnerství</w:t>
      </w:r>
      <w:r>
        <w:rPr>
          <w:rFonts w:cs="Arial"/>
          <w:szCs w:val="24"/>
        </w:rPr>
        <w:t xml:space="preserve"> a </w:t>
      </w:r>
      <w:r w:rsidR="000E0530">
        <w:rPr>
          <w:rFonts w:cs="Arial"/>
          <w:szCs w:val="24"/>
        </w:rPr>
        <w:t>s</w:t>
      </w:r>
      <w:r w:rsidRPr="000E0530">
        <w:rPr>
          <w:rFonts w:cs="Arial"/>
          <w:szCs w:val="24"/>
        </w:rPr>
        <w:t>trategi</w:t>
      </w:r>
      <w:r w:rsidR="00EC7492" w:rsidRPr="000E0530">
        <w:rPr>
          <w:rFonts w:cs="Arial"/>
          <w:szCs w:val="24"/>
        </w:rPr>
        <w:t>i</w:t>
      </w:r>
      <w:r w:rsidRPr="000E0530">
        <w:rPr>
          <w:rFonts w:cs="Arial"/>
          <w:szCs w:val="24"/>
        </w:rPr>
        <w:t xml:space="preserve"> </w:t>
      </w:r>
      <w:r w:rsidRPr="00AB5195">
        <w:rPr>
          <w:rFonts w:cs="Arial"/>
          <w:i/>
          <w:szCs w:val="24"/>
        </w:rPr>
        <w:t>Evropa 2020</w:t>
      </w:r>
      <w:r w:rsidR="00357D9A">
        <w:rPr>
          <w:rStyle w:val="Znakapoznpodarou"/>
          <w:rFonts w:cs="Arial"/>
          <w:szCs w:val="24"/>
        </w:rPr>
        <w:footnoteReference w:id="15"/>
      </w:r>
      <w:r>
        <w:rPr>
          <w:rFonts w:cs="Arial"/>
          <w:szCs w:val="24"/>
        </w:rPr>
        <w:t>;</w:t>
      </w:r>
    </w:p>
    <w:p w14:paraId="39650139" w14:textId="066F4460" w:rsidR="00471B1E" w:rsidRDefault="00471B1E" w:rsidP="003E346D">
      <w:pPr>
        <w:pStyle w:val="Odstavecseseznamem"/>
        <w:numPr>
          <w:ilvl w:val="0"/>
          <w:numId w:val="15"/>
        </w:numPr>
        <w:autoSpaceDE w:val="0"/>
        <w:autoSpaceDN w:val="0"/>
        <w:adjustRightInd w:val="0"/>
        <w:spacing w:before="60" w:after="60"/>
        <w:ind w:left="284" w:hanging="284"/>
        <w:rPr>
          <w:rFonts w:cs="Arial"/>
          <w:szCs w:val="24"/>
        </w:rPr>
      </w:pPr>
      <w:r>
        <w:rPr>
          <w:rFonts w:cs="Arial"/>
          <w:szCs w:val="24"/>
        </w:rPr>
        <w:t xml:space="preserve">informovat </w:t>
      </w:r>
      <w:r w:rsidR="00192E34">
        <w:rPr>
          <w:rFonts w:cs="Arial"/>
          <w:szCs w:val="24"/>
        </w:rPr>
        <w:t xml:space="preserve">veřejnost </w:t>
      </w:r>
      <w:r>
        <w:rPr>
          <w:rFonts w:cs="Arial"/>
          <w:szCs w:val="24"/>
        </w:rPr>
        <w:t xml:space="preserve">o pokrocích v oblastech implementace programů </w:t>
      </w:r>
      <w:r w:rsidRPr="00AB5195">
        <w:rPr>
          <w:rFonts w:cs="Arial"/>
          <w:i/>
          <w:szCs w:val="24"/>
        </w:rPr>
        <w:t>Dohody o</w:t>
      </w:r>
      <w:r w:rsidR="0051755F" w:rsidRPr="00AB5195">
        <w:rPr>
          <w:rFonts w:cs="Arial"/>
          <w:i/>
          <w:szCs w:val="24"/>
        </w:rPr>
        <w:t> </w:t>
      </w:r>
      <w:r w:rsidRPr="00AB5195">
        <w:rPr>
          <w:rFonts w:cs="Arial"/>
          <w:i/>
          <w:szCs w:val="24"/>
        </w:rPr>
        <w:t>partnerství</w:t>
      </w:r>
      <w:r w:rsidR="002B1EE4">
        <w:rPr>
          <w:rFonts w:cs="Arial"/>
          <w:szCs w:val="24"/>
        </w:rPr>
        <w:t>;</w:t>
      </w:r>
    </w:p>
    <w:p w14:paraId="72ECB04F" w14:textId="77777777" w:rsidR="00471B1E" w:rsidRPr="00471B1E" w:rsidRDefault="00471B1E" w:rsidP="003E346D">
      <w:pPr>
        <w:pStyle w:val="Odstavecseseznamem"/>
        <w:numPr>
          <w:ilvl w:val="0"/>
          <w:numId w:val="15"/>
        </w:numPr>
        <w:autoSpaceDE w:val="0"/>
        <w:autoSpaceDN w:val="0"/>
        <w:adjustRightInd w:val="0"/>
        <w:spacing w:before="60" w:after="120"/>
        <w:ind w:left="284" w:hanging="284"/>
        <w:rPr>
          <w:rFonts w:cs="Arial"/>
          <w:szCs w:val="24"/>
        </w:rPr>
      </w:pPr>
      <w:r>
        <w:rPr>
          <w:rFonts w:cs="Arial"/>
          <w:szCs w:val="24"/>
        </w:rPr>
        <w:t xml:space="preserve">informovat </w:t>
      </w:r>
      <w:r w:rsidR="00192E34">
        <w:rPr>
          <w:rFonts w:cs="Arial"/>
          <w:szCs w:val="24"/>
        </w:rPr>
        <w:t xml:space="preserve">veřejnost </w:t>
      </w:r>
      <w:r>
        <w:rPr>
          <w:rFonts w:cs="Arial"/>
          <w:szCs w:val="24"/>
        </w:rPr>
        <w:t>o přínosech ESI</w:t>
      </w:r>
      <w:r w:rsidR="00CE7CE5">
        <w:rPr>
          <w:rFonts w:cs="Arial"/>
          <w:szCs w:val="24"/>
        </w:rPr>
        <w:t xml:space="preserve"> </w:t>
      </w:r>
      <w:r w:rsidR="00F139F9">
        <w:rPr>
          <w:rFonts w:cs="Arial"/>
          <w:szCs w:val="24"/>
        </w:rPr>
        <w:t>fondů</w:t>
      </w:r>
      <w:r>
        <w:rPr>
          <w:rFonts w:cs="Arial"/>
          <w:szCs w:val="24"/>
        </w:rPr>
        <w:t xml:space="preserve"> pro Českou republiku a komunikovat průřezová témata dle aktuální potřeby.</w:t>
      </w:r>
    </w:p>
    <w:p w14:paraId="7D34C746" w14:textId="77777777" w:rsidR="001D5801" w:rsidRPr="00055B2B" w:rsidRDefault="00A579DE" w:rsidP="001D5801">
      <w:pPr>
        <w:autoSpaceDE w:val="0"/>
        <w:autoSpaceDN w:val="0"/>
        <w:adjustRightInd w:val="0"/>
        <w:spacing w:after="120"/>
        <w:rPr>
          <w:rFonts w:cs="Arial"/>
          <w:szCs w:val="24"/>
        </w:rPr>
      </w:pPr>
      <w:r>
        <w:rPr>
          <w:rFonts w:cs="Arial"/>
          <w:szCs w:val="24"/>
        </w:rPr>
        <w:t>Pro</w:t>
      </w:r>
      <w:r w:rsidR="000F408C" w:rsidRPr="00B02971">
        <w:rPr>
          <w:rFonts w:cs="Arial"/>
          <w:szCs w:val="24"/>
        </w:rPr>
        <w:t xml:space="preserve"> zviditelnění kohezní politiky a podpory z fondů EU podle požadavků </w:t>
      </w:r>
      <w:r w:rsidR="00F43289">
        <w:rPr>
          <w:rFonts w:cs="Arial"/>
          <w:szCs w:val="24"/>
        </w:rPr>
        <w:t>Komise</w:t>
      </w:r>
      <w:r w:rsidR="000F408C" w:rsidRPr="00B02971">
        <w:rPr>
          <w:rFonts w:cs="Arial"/>
          <w:szCs w:val="24"/>
        </w:rPr>
        <w:t xml:space="preserve"> vč</w:t>
      </w:r>
      <w:r>
        <w:rPr>
          <w:rFonts w:cs="Arial"/>
          <w:szCs w:val="24"/>
        </w:rPr>
        <w:t>etně</w:t>
      </w:r>
      <w:r w:rsidR="000F408C" w:rsidRPr="00B02971">
        <w:rPr>
          <w:rFonts w:cs="Arial"/>
          <w:szCs w:val="24"/>
        </w:rPr>
        <w:t xml:space="preserve"> finančního krytí komunikačních aktivit </w:t>
      </w:r>
      <w:r w:rsidR="00D26E5D">
        <w:rPr>
          <w:rFonts w:cs="Arial"/>
          <w:szCs w:val="24"/>
        </w:rPr>
        <w:t>Společn</w:t>
      </w:r>
      <w:r w:rsidR="00CC77D2">
        <w:rPr>
          <w:rFonts w:cs="Arial"/>
          <w:szCs w:val="24"/>
        </w:rPr>
        <w:t>á</w:t>
      </w:r>
      <w:r w:rsidR="00D26E5D">
        <w:rPr>
          <w:rFonts w:cs="Arial"/>
          <w:szCs w:val="24"/>
        </w:rPr>
        <w:t xml:space="preserve"> komunikační s</w:t>
      </w:r>
      <w:r w:rsidR="00C177E2">
        <w:rPr>
          <w:rFonts w:cs="Arial"/>
          <w:szCs w:val="24"/>
        </w:rPr>
        <w:t>trategie</w:t>
      </w:r>
      <w:r w:rsidR="009E047A">
        <w:rPr>
          <w:rFonts w:cs="Arial"/>
          <w:szCs w:val="24"/>
        </w:rPr>
        <w:t xml:space="preserve"> </w:t>
      </w:r>
      <w:r w:rsidR="00F657A9">
        <w:rPr>
          <w:rFonts w:cs="Arial"/>
          <w:szCs w:val="24"/>
        </w:rPr>
        <w:t>obsahovala</w:t>
      </w:r>
      <w:r w:rsidR="000F408C" w:rsidRPr="00B02971">
        <w:rPr>
          <w:rFonts w:cs="Arial"/>
          <w:szCs w:val="24"/>
        </w:rPr>
        <w:t xml:space="preserve"> </w:t>
      </w:r>
      <w:r w:rsidR="000F408C">
        <w:rPr>
          <w:rFonts w:cs="Arial"/>
          <w:szCs w:val="24"/>
        </w:rPr>
        <w:t xml:space="preserve">indikativní </w:t>
      </w:r>
      <w:r w:rsidR="000F408C" w:rsidRPr="00B02971">
        <w:rPr>
          <w:rFonts w:cs="Arial"/>
          <w:szCs w:val="24"/>
        </w:rPr>
        <w:t>rozpočty</w:t>
      </w:r>
      <w:r w:rsidR="00FD1BFB">
        <w:rPr>
          <w:rFonts w:cs="Arial"/>
          <w:szCs w:val="24"/>
        </w:rPr>
        <w:t xml:space="preserve"> na financování aktivit souvisejících s publicitou a propagací</w:t>
      </w:r>
      <w:r>
        <w:t xml:space="preserve">, které </w:t>
      </w:r>
      <w:r w:rsidR="00F657A9">
        <w:t xml:space="preserve">jednotlivé ŘO, případně </w:t>
      </w:r>
      <w:r w:rsidR="00F657A9" w:rsidRPr="00055B2B">
        <w:t>zprostředkující subjekty</w:t>
      </w:r>
      <w:r w:rsidR="00357D9A">
        <w:rPr>
          <w:rStyle w:val="Znakapoznpodarou"/>
        </w:rPr>
        <w:footnoteReference w:id="16"/>
      </w:r>
      <w:r w:rsidR="00F657A9" w:rsidRPr="00055B2B">
        <w:t xml:space="preserve">, jako příjemci podpory </w:t>
      </w:r>
      <w:r w:rsidRPr="00055B2B">
        <w:t>upřesňov</w:t>
      </w:r>
      <w:r w:rsidR="00F657A9" w:rsidRPr="00055B2B">
        <w:t>aly</w:t>
      </w:r>
      <w:r w:rsidR="000F408C" w:rsidRPr="00055B2B">
        <w:rPr>
          <w:rFonts w:cs="Arial"/>
          <w:szCs w:val="24"/>
        </w:rPr>
        <w:t xml:space="preserve"> </w:t>
      </w:r>
      <w:r w:rsidR="00F657A9" w:rsidRPr="00055B2B">
        <w:rPr>
          <w:rFonts w:cs="Arial"/>
          <w:szCs w:val="24"/>
        </w:rPr>
        <w:t>v</w:t>
      </w:r>
      <w:r w:rsidR="00593B2C" w:rsidRPr="00055B2B">
        <w:rPr>
          <w:rFonts w:cs="Arial"/>
          <w:szCs w:val="24"/>
        </w:rPr>
        <w:t> </w:t>
      </w:r>
      <w:proofErr w:type="spellStart"/>
      <w:r w:rsidR="00F657A9" w:rsidRPr="00055B2B">
        <w:rPr>
          <w:rFonts w:cs="Arial"/>
          <w:szCs w:val="24"/>
        </w:rPr>
        <w:t>RKoP</w:t>
      </w:r>
      <w:proofErr w:type="spellEnd"/>
      <w:r w:rsidR="00593B2C" w:rsidRPr="00055B2B">
        <w:rPr>
          <w:rFonts w:cs="Arial"/>
          <w:szCs w:val="24"/>
        </w:rPr>
        <w:t xml:space="preserve"> – viz tabu</w:t>
      </w:r>
      <w:r w:rsidR="000F0C01" w:rsidRPr="00055B2B">
        <w:rPr>
          <w:rFonts w:cs="Arial"/>
          <w:szCs w:val="24"/>
        </w:rPr>
        <w:t>lka č.</w:t>
      </w:r>
      <w:r w:rsidR="00CC77D2">
        <w:rPr>
          <w:rFonts w:cs="Arial"/>
          <w:szCs w:val="24"/>
        </w:rPr>
        <w:t> </w:t>
      </w:r>
      <w:r w:rsidR="000F0C01" w:rsidRPr="00055B2B">
        <w:rPr>
          <w:rFonts w:cs="Arial"/>
          <w:szCs w:val="24"/>
        </w:rPr>
        <w:t>1.</w:t>
      </w:r>
    </w:p>
    <w:p w14:paraId="6CCDBCF1" w14:textId="77777777" w:rsidR="001D5801" w:rsidRPr="00FE11EF" w:rsidRDefault="001D5801" w:rsidP="002B1EE4">
      <w:pPr>
        <w:keepNext/>
        <w:keepLines/>
        <w:widowControl w:val="0"/>
        <w:tabs>
          <w:tab w:val="right" w:pos="9072"/>
        </w:tabs>
        <w:spacing w:before="120" w:after="60"/>
        <w:ind w:left="1276" w:hanging="1276"/>
        <w:jc w:val="left"/>
        <w:rPr>
          <w:b/>
        </w:rPr>
      </w:pPr>
      <w:r w:rsidRPr="00FE11EF">
        <w:rPr>
          <w:b/>
        </w:rPr>
        <w:t>Tabulka č. 1</w:t>
      </w:r>
      <w:r w:rsidR="002D7C4D" w:rsidRPr="00FE11EF">
        <w:rPr>
          <w:b/>
        </w:rPr>
        <w:t>:</w:t>
      </w:r>
      <w:r w:rsidR="00FE11EF">
        <w:rPr>
          <w:b/>
        </w:rPr>
        <w:tab/>
      </w:r>
      <w:r w:rsidRPr="00FE11EF">
        <w:rPr>
          <w:b/>
        </w:rPr>
        <w:t>Indikativní rozpočet na publicitu a propagaci jednotlivých operačních programů</w:t>
      </w:r>
      <w:r w:rsidR="00FE11EF">
        <w:rPr>
          <w:b/>
        </w:rPr>
        <w:tab/>
      </w:r>
      <w:r w:rsidRPr="00FE11EF">
        <w:rPr>
          <w:b/>
        </w:rPr>
        <w:t>(v mil. Kč)</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664"/>
        <w:gridCol w:w="664"/>
        <w:gridCol w:w="664"/>
        <w:gridCol w:w="664"/>
        <w:gridCol w:w="664"/>
        <w:gridCol w:w="664"/>
        <w:gridCol w:w="664"/>
        <w:gridCol w:w="664"/>
        <w:gridCol w:w="664"/>
        <w:gridCol w:w="664"/>
        <w:gridCol w:w="1397"/>
      </w:tblGrid>
      <w:tr w:rsidR="001D5801" w:rsidRPr="003E346D" w14:paraId="00C61C68" w14:textId="77777777" w:rsidTr="003E346D">
        <w:trPr>
          <w:trHeight w:val="255"/>
        </w:trPr>
        <w:tc>
          <w:tcPr>
            <w:tcW w:w="978" w:type="dxa"/>
            <w:shd w:val="clear" w:color="auto" w:fill="E6E6E6"/>
            <w:noWrap/>
            <w:vAlign w:val="center"/>
            <w:hideMark/>
          </w:tcPr>
          <w:p w14:paraId="2BD654C6"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Program</w:t>
            </w:r>
          </w:p>
        </w:tc>
        <w:tc>
          <w:tcPr>
            <w:tcW w:w="627" w:type="dxa"/>
            <w:shd w:val="clear" w:color="auto" w:fill="E6E6E6"/>
            <w:noWrap/>
            <w:vAlign w:val="center"/>
            <w:hideMark/>
          </w:tcPr>
          <w:p w14:paraId="587F0712"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2014</w:t>
            </w:r>
          </w:p>
        </w:tc>
        <w:tc>
          <w:tcPr>
            <w:tcW w:w="627" w:type="dxa"/>
            <w:shd w:val="clear" w:color="auto" w:fill="E6E6E6"/>
            <w:noWrap/>
            <w:vAlign w:val="center"/>
            <w:hideMark/>
          </w:tcPr>
          <w:p w14:paraId="1C3F20E6"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2015</w:t>
            </w:r>
          </w:p>
        </w:tc>
        <w:tc>
          <w:tcPr>
            <w:tcW w:w="627" w:type="dxa"/>
            <w:shd w:val="clear" w:color="auto" w:fill="E6E6E6"/>
            <w:noWrap/>
            <w:vAlign w:val="center"/>
            <w:hideMark/>
          </w:tcPr>
          <w:p w14:paraId="3CDDC57C"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2016</w:t>
            </w:r>
          </w:p>
        </w:tc>
        <w:tc>
          <w:tcPr>
            <w:tcW w:w="627" w:type="dxa"/>
            <w:shd w:val="clear" w:color="auto" w:fill="E6E6E6"/>
            <w:noWrap/>
            <w:vAlign w:val="center"/>
            <w:hideMark/>
          </w:tcPr>
          <w:p w14:paraId="22EE0D26"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2017</w:t>
            </w:r>
          </w:p>
        </w:tc>
        <w:tc>
          <w:tcPr>
            <w:tcW w:w="627" w:type="dxa"/>
            <w:shd w:val="clear" w:color="auto" w:fill="E6E6E6"/>
            <w:noWrap/>
            <w:vAlign w:val="center"/>
            <w:hideMark/>
          </w:tcPr>
          <w:p w14:paraId="217B4240"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2018</w:t>
            </w:r>
          </w:p>
        </w:tc>
        <w:tc>
          <w:tcPr>
            <w:tcW w:w="627" w:type="dxa"/>
            <w:shd w:val="clear" w:color="auto" w:fill="E6E6E6"/>
            <w:noWrap/>
            <w:vAlign w:val="center"/>
            <w:hideMark/>
          </w:tcPr>
          <w:p w14:paraId="10A943C1"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2019</w:t>
            </w:r>
          </w:p>
        </w:tc>
        <w:tc>
          <w:tcPr>
            <w:tcW w:w="627" w:type="dxa"/>
            <w:shd w:val="clear" w:color="auto" w:fill="E6E6E6"/>
            <w:noWrap/>
            <w:vAlign w:val="center"/>
            <w:hideMark/>
          </w:tcPr>
          <w:p w14:paraId="489906EC"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2020</w:t>
            </w:r>
          </w:p>
        </w:tc>
        <w:tc>
          <w:tcPr>
            <w:tcW w:w="627" w:type="dxa"/>
            <w:shd w:val="clear" w:color="auto" w:fill="E6E6E6"/>
            <w:noWrap/>
            <w:vAlign w:val="center"/>
            <w:hideMark/>
          </w:tcPr>
          <w:p w14:paraId="31AB7456"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2021</w:t>
            </w:r>
          </w:p>
        </w:tc>
        <w:tc>
          <w:tcPr>
            <w:tcW w:w="627" w:type="dxa"/>
            <w:shd w:val="clear" w:color="auto" w:fill="E6E6E6"/>
            <w:noWrap/>
            <w:vAlign w:val="center"/>
            <w:hideMark/>
          </w:tcPr>
          <w:p w14:paraId="199AD09A"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2022</w:t>
            </w:r>
          </w:p>
        </w:tc>
        <w:tc>
          <w:tcPr>
            <w:tcW w:w="627" w:type="dxa"/>
            <w:shd w:val="clear" w:color="auto" w:fill="E6E6E6"/>
            <w:noWrap/>
            <w:vAlign w:val="center"/>
            <w:hideMark/>
          </w:tcPr>
          <w:p w14:paraId="634150C0"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2023</w:t>
            </w:r>
          </w:p>
        </w:tc>
        <w:tc>
          <w:tcPr>
            <w:tcW w:w="1319" w:type="dxa"/>
            <w:shd w:val="clear" w:color="auto" w:fill="E6E6E6"/>
            <w:noWrap/>
            <w:vAlign w:val="center"/>
            <w:hideMark/>
          </w:tcPr>
          <w:p w14:paraId="5BC3C76A" w14:textId="77777777" w:rsidR="001D5801" w:rsidRPr="003E346D" w:rsidRDefault="001D5801" w:rsidP="003E346D">
            <w:pPr>
              <w:keepNext/>
              <w:keepLines/>
              <w:widowControl w:val="0"/>
              <w:jc w:val="center"/>
              <w:rPr>
                <w:rFonts w:ascii="Calibri" w:hAnsi="Calibri" w:cs="Calibri"/>
                <w:b/>
                <w:sz w:val="20"/>
              </w:rPr>
            </w:pPr>
            <w:r w:rsidRPr="003E346D">
              <w:rPr>
                <w:rFonts w:ascii="Calibri" w:hAnsi="Calibri" w:cs="Calibri"/>
                <w:b/>
                <w:sz w:val="20"/>
              </w:rPr>
              <w:t xml:space="preserve">Celkem </w:t>
            </w:r>
            <w:r w:rsidR="00FE11EF" w:rsidRPr="003E346D">
              <w:rPr>
                <w:rFonts w:ascii="Calibri" w:hAnsi="Calibri" w:cs="Calibri"/>
                <w:b/>
                <w:sz w:val="20"/>
              </w:rPr>
              <w:br/>
            </w:r>
            <w:r w:rsidRPr="003E346D">
              <w:rPr>
                <w:rFonts w:ascii="Calibri" w:hAnsi="Calibri" w:cs="Calibri"/>
                <w:b/>
                <w:sz w:val="20"/>
              </w:rPr>
              <w:t>2014</w:t>
            </w:r>
            <w:r w:rsidR="00FE11EF" w:rsidRPr="003E346D">
              <w:rPr>
                <w:rFonts w:ascii="Calibri" w:hAnsi="Calibri" w:cs="Calibri"/>
                <w:b/>
                <w:sz w:val="20"/>
              </w:rPr>
              <w:t>–</w:t>
            </w:r>
            <w:r w:rsidRPr="003E346D">
              <w:rPr>
                <w:rFonts w:ascii="Calibri" w:hAnsi="Calibri" w:cs="Calibri"/>
                <w:b/>
                <w:sz w:val="20"/>
              </w:rPr>
              <w:t>2023</w:t>
            </w:r>
          </w:p>
        </w:tc>
      </w:tr>
      <w:tr w:rsidR="001D5801" w:rsidRPr="003E346D" w14:paraId="126B216C" w14:textId="77777777" w:rsidTr="002B1EE4">
        <w:trPr>
          <w:trHeight w:val="255"/>
        </w:trPr>
        <w:tc>
          <w:tcPr>
            <w:tcW w:w="978" w:type="dxa"/>
            <w:shd w:val="clear" w:color="auto" w:fill="auto"/>
            <w:noWrap/>
            <w:vAlign w:val="center"/>
            <w:hideMark/>
          </w:tcPr>
          <w:p w14:paraId="4B3C6EAA"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OPD</w:t>
            </w:r>
          </w:p>
        </w:tc>
        <w:tc>
          <w:tcPr>
            <w:tcW w:w="627" w:type="dxa"/>
            <w:shd w:val="clear" w:color="auto" w:fill="auto"/>
            <w:noWrap/>
            <w:vAlign w:val="center"/>
            <w:hideMark/>
          </w:tcPr>
          <w:p w14:paraId="686E420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68E7FCC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26D9504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79E8D86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74C1EA5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4E48C5A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12</w:t>
            </w:r>
          </w:p>
        </w:tc>
        <w:tc>
          <w:tcPr>
            <w:tcW w:w="627" w:type="dxa"/>
            <w:shd w:val="clear" w:color="auto" w:fill="auto"/>
            <w:noWrap/>
            <w:vAlign w:val="center"/>
            <w:hideMark/>
          </w:tcPr>
          <w:p w14:paraId="58D2953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21B3561E"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77FB8F6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08B8EF0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1319" w:type="dxa"/>
            <w:shd w:val="clear" w:color="auto" w:fill="auto"/>
            <w:noWrap/>
            <w:vAlign w:val="center"/>
            <w:hideMark/>
          </w:tcPr>
          <w:p w14:paraId="39B5E6F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8</w:t>
            </w:r>
            <w:r w:rsidR="005E588B" w:rsidRPr="003E346D">
              <w:rPr>
                <w:rFonts w:ascii="Calibri" w:hAnsi="Calibri" w:cs="Calibri"/>
                <w:sz w:val="20"/>
              </w:rPr>
              <w:t>9</w:t>
            </w:r>
          </w:p>
        </w:tc>
      </w:tr>
      <w:tr w:rsidR="001D5801" w:rsidRPr="003E346D" w14:paraId="4F335377" w14:textId="77777777" w:rsidTr="002B1EE4">
        <w:trPr>
          <w:trHeight w:val="255"/>
        </w:trPr>
        <w:tc>
          <w:tcPr>
            <w:tcW w:w="978" w:type="dxa"/>
            <w:shd w:val="clear" w:color="auto" w:fill="auto"/>
            <w:noWrap/>
            <w:vAlign w:val="center"/>
            <w:hideMark/>
          </w:tcPr>
          <w:p w14:paraId="32EDF7D7"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OPPIK</w:t>
            </w:r>
          </w:p>
        </w:tc>
        <w:tc>
          <w:tcPr>
            <w:tcW w:w="627" w:type="dxa"/>
            <w:shd w:val="clear" w:color="auto" w:fill="auto"/>
            <w:noWrap/>
            <w:vAlign w:val="center"/>
            <w:hideMark/>
          </w:tcPr>
          <w:p w14:paraId="6E49B12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1C1DC19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3C97AB8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23</w:t>
            </w:r>
          </w:p>
        </w:tc>
        <w:tc>
          <w:tcPr>
            <w:tcW w:w="627" w:type="dxa"/>
            <w:shd w:val="clear" w:color="auto" w:fill="auto"/>
            <w:noWrap/>
            <w:vAlign w:val="center"/>
            <w:hideMark/>
          </w:tcPr>
          <w:p w14:paraId="219BF0F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23</w:t>
            </w:r>
          </w:p>
        </w:tc>
        <w:tc>
          <w:tcPr>
            <w:tcW w:w="627" w:type="dxa"/>
            <w:shd w:val="clear" w:color="auto" w:fill="auto"/>
            <w:noWrap/>
            <w:vAlign w:val="center"/>
            <w:hideMark/>
          </w:tcPr>
          <w:p w14:paraId="76784A4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22</w:t>
            </w:r>
          </w:p>
        </w:tc>
        <w:tc>
          <w:tcPr>
            <w:tcW w:w="627" w:type="dxa"/>
            <w:shd w:val="clear" w:color="auto" w:fill="auto"/>
            <w:noWrap/>
            <w:vAlign w:val="center"/>
            <w:hideMark/>
          </w:tcPr>
          <w:p w14:paraId="7FC5C2F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22</w:t>
            </w:r>
          </w:p>
        </w:tc>
        <w:tc>
          <w:tcPr>
            <w:tcW w:w="627" w:type="dxa"/>
            <w:shd w:val="clear" w:color="auto" w:fill="auto"/>
            <w:noWrap/>
            <w:vAlign w:val="center"/>
            <w:hideMark/>
          </w:tcPr>
          <w:p w14:paraId="60D509F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18</w:t>
            </w:r>
          </w:p>
        </w:tc>
        <w:tc>
          <w:tcPr>
            <w:tcW w:w="627" w:type="dxa"/>
            <w:shd w:val="clear" w:color="auto" w:fill="auto"/>
            <w:noWrap/>
            <w:vAlign w:val="center"/>
            <w:hideMark/>
          </w:tcPr>
          <w:p w14:paraId="67EB53C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49F971A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0189D948"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15</w:t>
            </w:r>
          </w:p>
        </w:tc>
        <w:tc>
          <w:tcPr>
            <w:tcW w:w="1319" w:type="dxa"/>
            <w:shd w:val="clear" w:color="auto" w:fill="auto"/>
            <w:noWrap/>
            <w:vAlign w:val="center"/>
            <w:hideMark/>
          </w:tcPr>
          <w:p w14:paraId="206148D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15</w:t>
            </w:r>
            <w:r w:rsidR="00D94B38" w:rsidRPr="003E346D">
              <w:rPr>
                <w:rFonts w:ascii="Calibri" w:hAnsi="Calibri" w:cs="Calibri"/>
                <w:sz w:val="20"/>
              </w:rPr>
              <w:t>1</w:t>
            </w:r>
          </w:p>
        </w:tc>
      </w:tr>
      <w:tr w:rsidR="001D5801" w:rsidRPr="003E346D" w14:paraId="5EC8991B" w14:textId="77777777" w:rsidTr="002B1EE4">
        <w:trPr>
          <w:trHeight w:val="255"/>
        </w:trPr>
        <w:tc>
          <w:tcPr>
            <w:tcW w:w="978" w:type="dxa"/>
            <w:shd w:val="clear" w:color="auto" w:fill="auto"/>
            <w:noWrap/>
            <w:vAlign w:val="center"/>
            <w:hideMark/>
          </w:tcPr>
          <w:p w14:paraId="7F15E3E4"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OPTP</w:t>
            </w:r>
          </w:p>
        </w:tc>
        <w:tc>
          <w:tcPr>
            <w:tcW w:w="627" w:type="dxa"/>
            <w:shd w:val="clear" w:color="auto" w:fill="auto"/>
            <w:noWrap/>
            <w:vAlign w:val="center"/>
            <w:hideMark/>
          </w:tcPr>
          <w:p w14:paraId="05D49A5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4830CBE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130B126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55</w:t>
            </w:r>
          </w:p>
        </w:tc>
        <w:tc>
          <w:tcPr>
            <w:tcW w:w="627" w:type="dxa"/>
            <w:shd w:val="clear" w:color="auto" w:fill="auto"/>
            <w:noWrap/>
            <w:vAlign w:val="center"/>
            <w:hideMark/>
          </w:tcPr>
          <w:p w14:paraId="2ACE60E0"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28</w:t>
            </w:r>
          </w:p>
        </w:tc>
        <w:tc>
          <w:tcPr>
            <w:tcW w:w="627" w:type="dxa"/>
            <w:shd w:val="clear" w:color="auto" w:fill="auto"/>
            <w:noWrap/>
            <w:vAlign w:val="center"/>
            <w:hideMark/>
          </w:tcPr>
          <w:p w14:paraId="4A67283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28</w:t>
            </w:r>
          </w:p>
        </w:tc>
        <w:tc>
          <w:tcPr>
            <w:tcW w:w="627" w:type="dxa"/>
            <w:shd w:val="clear" w:color="auto" w:fill="auto"/>
            <w:noWrap/>
            <w:vAlign w:val="center"/>
            <w:hideMark/>
          </w:tcPr>
          <w:p w14:paraId="727EEB0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35</w:t>
            </w:r>
          </w:p>
        </w:tc>
        <w:tc>
          <w:tcPr>
            <w:tcW w:w="627" w:type="dxa"/>
            <w:shd w:val="clear" w:color="auto" w:fill="auto"/>
            <w:noWrap/>
            <w:vAlign w:val="center"/>
            <w:hideMark/>
          </w:tcPr>
          <w:p w14:paraId="0A0C0B1F"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35</w:t>
            </w:r>
          </w:p>
        </w:tc>
        <w:tc>
          <w:tcPr>
            <w:tcW w:w="627" w:type="dxa"/>
            <w:shd w:val="clear" w:color="auto" w:fill="auto"/>
            <w:noWrap/>
            <w:vAlign w:val="center"/>
            <w:hideMark/>
          </w:tcPr>
          <w:p w14:paraId="0B135D2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30</w:t>
            </w:r>
          </w:p>
        </w:tc>
        <w:tc>
          <w:tcPr>
            <w:tcW w:w="627" w:type="dxa"/>
            <w:shd w:val="clear" w:color="auto" w:fill="auto"/>
            <w:noWrap/>
            <w:vAlign w:val="center"/>
            <w:hideMark/>
          </w:tcPr>
          <w:p w14:paraId="00E8B60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32</w:t>
            </w:r>
          </w:p>
        </w:tc>
        <w:tc>
          <w:tcPr>
            <w:tcW w:w="627" w:type="dxa"/>
            <w:shd w:val="clear" w:color="auto" w:fill="auto"/>
            <w:noWrap/>
            <w:vAlign w:val="center"/>
            <w:hideMark/>
          </w:tcPr>
          <w:p w14:paraId="7A9BC16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25</w:t>
            </w:r>
          </w:p>
        </w:tc>
        <w:tc>
          <w:tcPr>
            <w:tcW w:w="1319" w:type="dxa"/>
            <w:shd w:val="clear" w:color="auto" w:fill="auto"/>
            <w:noWrap/>
            <w:vAlign w:val="center"/>
            <w:hideMark/>
          </w:tcPr>
          <w:p w14:paraId="445728E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268</w:t>
            </w:r>
          </w:p>
        </w:tc>
      </w:tr>
      <w:tr w:rsidR="001D5801" w:rsidRPr="003E346D" w14:paraId="14F7DD0F" w14:textId="77777777" w:rsidTr="002B1EE4">
        <w:trPr>
          <w:trHeight w:val="255"/>
        </w:trPr>
        <w:tc>
          <w:tcPr>
            <w:tcW w:w="978" w:type="dxa"/>
            <w:shd w:val="clear" w:color="auto" w:fill="auto"/>
            <w:noWrap/>
            <w:vAlign w:val="center"/>
            <w:hideMark/>
          </w:tcPr>
          <w:p w14:paraId="50A67853"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OPVVV</w:t>
            </w:r>
          </w:p>
        </w:tc>
        <w:tc>
          <w:tcPr>
            <w:tcW w:w="627" w:type="dxa"/>
            <w:shd w:val="clear" w:color="auto" w:fill="auto"/>
            <w:noWrap/>
            <w:vAlign w:val="center"/>
            <w:hideMark/>
          </w:tcPr>
          <w:p w14:paraId="1D62E7F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766A949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9</w:t>
            </w:r>
          </w:p>
        </w:tc>
        <w:tc>
          <w:tcPr>
            <w:tcW w:w="627" w:type="dxa"/>
            <w:shd w:val="clear" w:color="auto" w:fill="auto"/>
            <w:noWrap/>
            <w:vAlign w:val="center"/>
            <w:hideMark/>
          </w:tcPr>
          <w:p w14:paraId="71D39A8E"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43</w:t>
            </w:r>
          </w:p>
        </w:tc>
        <w:tc>
          <w:tcPr>
            <w:tcW w:w="627" w:type="dxa"/>
            <w:shd w:val="clear" w:color="auto" w:fill="auto"/>
            <w:noWrap/>
            <w:vAlign w:val="center"/>
            <w:hideMark/>
          </w:tcPr>
          <w:p w14:paraId="5DDD25D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32</w:t>
            </w:r>
          </w:p>
        </w:tc>
        <w:tc>
          <w:tcPr>
            <w:tcW w:w="627" w:type="dxa"/>
            <w:shd w:val="clear" w:color="auto" w:fill="auto"/>
            <w:noWrap/>
            <w:vAlign w:val="center"/>
            <w:hideMark/>
          </w:tcPr>
          <w:p w14:paraId="08022E8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31</w:t>
            </w:r>
          </w:p>
        </w:tc>
        <w:tc>
          <w:tcPr>
            <w:tcW w:w="627" w:type="dxa"/>
            <w:shd w:val="clear" w:color="auto" w:fill="auto"/>
            <w:noWrap/>
            <w:vAlign w:val="center"/>
            <w:hideMark/>
          </w:tcPr>
          <w:p w14:paraId="56BFE76E"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31</w:t>
            </w:r>
          </w:p>
        </w:tc>
        <w:tc>
          <w:tcPr>
            <w:tcW w:w="627" w:type="dxa"/>
            <w:shd w:val="clear" w:color="auto" w:fill="auto"/>
            <w:noWrap/>
            <w:vAlign w:val="center"/>
            <w:hideMark/>
          </w:tcPr>
          <w:p w14:paraId="1B1E408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33</w:t>
            </w:r>
          </w:p>
        </w:tc>
        <w:tc>
          <w:tcPr>
            <w:tcW w:w="627" w:type="dxa"/>
            <w:shd w:val="clear" w:color="auto" w:fill="auto"/>
            <w:noWrap/>
            <w:vAlign w:val="center"/>
            <w:hideMark/>
          </w:tcPr>
          <w:p w14:paraId="729D4AA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21</w:t>
            </w:r>
          </w:p>
        </w:tc>
        <w:tc>
          <w:tcPr>
            <w:tcW w:w="627" w:type="dxa"/>
            <w:shd w:val="clear" w:color="auto" w:fill="auto"/>
            <w:noWrap/>
            <w:vAlign w:val="center"/>
            <w:hideMark/>
          </w:tcPr>
          <w:p w14:paraId="17461F4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21</w:t>
            </w:r>
          </w:p>
        </w:tc>
        <w:tc>
          <w:tcPr>
            <w:tcW w:w="627" w:type="dxa"/>
            <w:shd w:val="clear" w:color="auto" w:fill="auto"/>
            <w:noWrap/>
            <w:vAlign w:val="center"/>
            <w:hideMark/>
          </w:tcPr>
          <w:p w14:paraId="782A66D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w:t>
            </w:r>
            <w:r w:rsidR="00B21632" w:rsidRPr="003E346D">
              <w:rPr>
                <w:rFonts w:ascii="Calibri" w:hAnsi="Calibri" w:cs="Calibri"/>
                <w:sz w:val="20"/>
              </w:rPr>
              <w:t>1</w:t>
            </w:r>
          </w:p>
        </w:tc>
        <w:tc>
          <w:tcPr>
            <w:tcW w:w="1319" w:type="dxa"/>
            <w:shd w:val="clear" w:color="auto" w:fill="auto"/>
            <w:noWrap/>
            <w:vAlign w:val="center"/>
            <w:hideMark/>
          </w:tcPr>
          <w:p w14:paraId="0DB9337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w:t>
            </w:r>
            <w:r w:rsidR="00B21632" w:rsidRPr="003E346D">
              <w:rPr>
                <w:rFonts w:ascii="Calibri" w:hAnsi="Calibri" w:cs="Calibri"/>
                <w:sz w:val="20"/>
              </w:rPr>
              <w:t>42</w:t>
            </w:r>
          </w:p>
        </w:tc>
      </w:tr>
      <w:tr w:rsidR="001D5801" w:rsidRPr="003E346D" w14:paraId="507C29F8" w14:textId="77777777" w:rsidTr="002B1EE4">
        <w:trPr>
          <w:trHeight w:val="255"/>
        </w:trPr>
        <w:tc>
          <w:tcPr>
            <w:tcW w:w="978" w:type="dxa"/>
            <w:shd w:val="clear" w:color="auto" w:fill="auto"/>
            <w:noWrap/>
            <w:vAlign w:val="center"/>
            <w:hideMark/>
          </w:tcPr>
          <w:p w14:paraId="03E83BDB"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OPZ</w:t>
            </w:r>
          </w:p>
        </w:tc>
        <w:tc>
          <w:tcPr>
            <w:tcW w:w="627" w:type="dxa"/>
            <w:shd w:val="clear" w:color="auto" w:fill="auto"/>
            <w:noWrap/>
            <w:vAlign w:val="center"/>
            <w:hideMark/>
          </w:tcPr>
          <w:p w14:paraId="7F4CE4E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43F6291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55923F0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13</w:t>
            </w:r>
          </w:p>
        </w:tc>
        <w:tc>
          <w:tcPr>
            <w:tcW w:w="627" w:type="dxa"/>
            <w:shd w:val="clear" w:color="auto" w:fill="auto"/>
            <w:noWrap/>
            <w:vAlign w:val="center"/>
            <w:hideMark/>
          </w:tcPr>
          <w:p w14:paraId="6688BED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270D388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13</w:t>
            </w:r>
          </w:p>
        </w:tc>
        <w:tc>
          <w:tcPr>
            <w:tcW w:w="627" w:type="dxa"/>
            <w:shd w:val="clear" w:color="auto" w:fill="auto"/>
            <w:noWrap/>
            <w:vAlign w:val="center"/>
            <w:hideMark/>
          </w:tcPr>
          <w:p w14:paraId="413DB23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76EB8DE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45B086A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627" w:type="dxa"/>
            <w:shd w:val="clear" w:color="auto" w:fill="auto"/>
            <w:noWrap/>
            <w:vAlign w:val="center"/>
            <w:hideMark/>
          </w:tcPr>
          <w:p w14:paraId="202B831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13</w:t>
            </w:r>
          </w:p>
        </w:tc>
        <w:tc>
          <w:tcPr>
            <w:tcW w:w="627" w:type="dxa"/>
            <w:shd w:val="clear" w:color="auto" w:fill="auto"/>
            <w:noWrap/>
            <w:vAlign w:val="center"/>
            <w:hideMark/>
          </w:tcPr>
          <w:p w14:paraId="40503CC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14</w:t>
            </w:r>
          </w:p>
        </w:tc>
        <w:tc>
          <w:tcPr>
            <w:tcW w:w="1319" w:type="dxa"/>
            <w:shd w:val="clear" w:color="auto" w:fill="auto"/>
            <w:noWrap/>
            <w:vAlign w:val="center"/>
            <w:hideMark/>
          </w:tcPr>
          <w:p w14:paraId="6138861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r w:rsidR="00D94B38" w:rsidRPr="003E346D">
              <w:rPr>
                <w:rFonts w:ascii="Calibri" w:hAnsi="Calibri" w:cs="Calibri"/>
                <w:sz w:val="20"/>
              </w:rPr>
              <w:t>9</w:t>
            </w:r>
          </w:p>
        </w:tc>
      </w:tr>
      <w:tr w:rsidR="001D5801" w:rsidRPr="003E346D" w14:paraId="4A41E85E" w14:textId="77777777" w:rsidTr="002B1EE4">
        <w:trPr>
          <w:trHeight w:val="255"/>
        </w:trPr>
        <w:tc>
          <w:tcPr>
            <w:tcW w:w="978" w:type="dxa"/>
            <w:shd w:val="clear" w:color="auto" w:fill="auto"/>
            <w:noWrap/>
            <w:vAlign w:val="center"/>
            <w:hideMark/>
          </w:tcPr>
          <w:p w14:paraId="4662E93B"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OPŽP</w:t>
            </w:r>
          </w:p>
        </w:tc>
        <w:tc>
          <w:tcPr>
            <w:tcW w:w="627" w:type="dxa"/>
            <w:shd w:val="clear" w:color="auto" w:fill="auto"/>
            <w:noWrap/>
            <w:vAlign w:val="center"/>
            <w:hideMark/>
          </w:tcPr>
          <w:p w14:paraId="5B9A69FA"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4DE08B1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3A44C11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7AB0004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4D0829E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4D3BF85A"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9</w:t>
            </w:r>
          </w:p>
        </w:tc>
        <w:tc>
          <w:tcPr>
            <w:tcW w:w="627" w:type="dxa"/>
            <w:shd w:val="clear" w:color="auto" w:fill="auto"/>
            <w:noWrap/>
            <w:vAlign w:val="center"/>
            <w:hideMark/>
          </w:tcPr>
          <w:p w14:paraId="10B37D7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5</w:t>
            </w:r>
          </w:p>
        </w:tc>
        <w:tc>
          <w:tcPr>
            <w:tcW w:w="627" w:type="dxa"/>
            <w:shd w:val="clear" w:color="auto" w:fill="auto"/>
            <w:noWrap/>
            <w:vAlign w:val="center"/>
            <w:hideMark/>
          </w:tcPr>
          <w:p w14:paraId="50E055B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8</w:t>
            </w:r>
          </w:p>
        </w:tc>
        <w:tc>
          <w:tcPr>
            <w:tcW w:w="627" w:type="dxa"/>
            <w:shd w:val="clear" w:color="auto" w:fill="auto"/>
            <w:noWrap/>
            <w:vAlign w:val="center"/>
            <w:hideMark/>
          </w:tcPr>
          <w:p w14:paraId="4944CBAF"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w:t>
            </w:r>
          </w:p>
        </w:tc>
        <w:tc>
          <w:tcPr>
            <w:tcW w:w="627" w:type="dxa"/>
            <w:shd w:val="clear" w:color="auto" w:fill="auto"/>
            <w:noWrap/>
            <w:vAlign w:val="center"/>
            <w:hideMark/>
          </w:tcPr>
          <w:p w14:paraId="6F46C4A0"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w:t>
            </w:r>
          </w:p>
        </w:tc>
        <w:tc>
          <w:tcPr>
            <w:tcW w:w="1319" w:type="dxa"/>
            <w:shd w:val="clear" w:color="auto" w:fill="auto"/>
            <w:noWrap/>
            <w:vAlign w:val="center"/>
            <w:hideMark/>
          </w:tcPr>
          <w:p w14:paraId="08F215F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5</w:t>
            </w:r>
            <w:r w:rsidR="00B21632" w:rsidRPr="003E346D">
              <w:rPr>
                <w:rFonts w:ascii="Calibri" w:hAnsi="Calibri" w:cs="Calibri"/>
                <w:sz w:val="20"/>
              </w:rPr>
              <w:t>7</w:t>
            </w:r>
          </w:p>
        </w:tc>
      </w:tr>
      <w:tr w:rsidR="001D5801" w:rsidRPr="003E346D" w14:paraId="1D00D0C8" w14:textId="77777777" w:rsidTr="002B1EE4">
        <w:trPr>
          <w:trHeight w:val="255"/>
        </w:trPr>
        <w:tc>
          <w:tcPr>
            <w:tcW w:w="978" w:type="dxa"/>
            <w:shd w:val="clear" w:color="auto" w:fill="auto"/>
            <w:noWrap/>
            <w:vAlign w:val="center"/>
            <w:hideMark/>
          </w:tcPr>
          <w:p w14:paraId="5D7C421A"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OPPPR</w:t>
            </w:r>
          </w:p>
        </w:tc>
        <w:tc>
          <w:tcPr>
            <w:tcW w:w="627" w:type="dxa"/>
            <w:shd w:val="clear" w:color="auto" w:fill="auto"/>
            <w:noWrap/>
            <w:vAlign w:val="center"/>
            <w:hideMark/>
          </w:tcPr>
          <w:p w14:paraId="0300C52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4F9722C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w:t>
            </w:r>
          </w:p>
        </w:tc>
        <w:tc>
          <w:tcPr>
            <w:tcW w:w="627" w:type="dxa"/>
            <w:shd w:val="clear" w:color="auto" w:fill="auto"/>
            <w:noWrap/>
            <w:vAlign w:val="center"/>
            <w:hideMark/>
          </w:tcPr>
          <w:p w14:paraId="741D46EA"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9</w:t>
            </w:r>
          </w:p>
        </w:tc>
        <w:tc>
          <w:tcPr>
            <w:tcW w:w="627" w:type="dxa"/>
            <w:shd w:val="clear" w:color="auto" w:fill="auto"/>
            <w:noWrap/>
            <w:vAlign w:val="center"/>
            <w:hideMark/>
          </w:tcPr>
          <w:p w14:paraId="2236791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13</w:t>
            </w:r>
          </w:p>
        </w:tc>
        <w:tc>
          <w:tcPr>
            <w:tcW w:w="627" w:type="dxa"/>
            <w:shd w:val="clear" w:color="auto" w:fill="auto"/>
            <w:noWrap/>
            <w:vAlign w:val="center"/>
            <w:hideMark/>
          </w:tcPr>
          <w:p w14:paraId="1ECF56F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13</w:t>
            </w:r>
          </w:p>
        </w:tc>
        <w:tc>
          <w:tcPr>
            <w:tcW w:w="627" w:type="dxa"/>
            <w:shd w:val="clear" w:color="auto" w:fill="auto"/>
            <w:noWrap/>
            <w:vAlign w:val="center"/>
            <w:hideMark/>
          </w:tcPr>
          <w:p w14:paraId="1348411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55F6A0E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11</w:t>
            </w:r>
          </w:p>
        </w:tc>
        <w:tc>
          <w:tcPr>
            <w:tcW w:w="627" w:type="dxa"/>
            <w:shd w:val="clear" w:color="auto" w:fill="auto"/>
            <w:noWrap/>
            <w:vAlign w:val="center"/>
            <w:hideMark/>
          </w:tcPr>
          <w:p w14:paraId="718837BA"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6</w:t>
            </w:r>
          </w:p>
        </w:tc>
        <w:tc>
          <w:tcPr>
            <w:tcW w:w="627" w:type="dxa"/>
            <w:shd w:val="clear" w:color="auto" w:fill="auto"/>
            <w:noWrap/>
            <w:vAlign w:val="center"/>
            <w:hideMark/>
          </w:tcPr>
          <w:p w14:paraId="11CECB0A"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w:t>
            </w:r>
          </w:p>
        </w:tc>
        <w:tc>
          <w:tcPr>
            <w:tcW w:w="627" w:type="dxa"/>
            <w:shd w:val="clear" w:color="auto" w:fill="auto"/>
            <w:noWrap/>
            <w:vAlign w:val="center"/>
            <w:hideMark/>
          </w:tcPr>
          <w:p w14:paraId="45500AD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w:t>
            </w:r>
          </w:p>
        </w:tc>
        <w:tc>
          <w:tcPr>
            <w:tcW w:w="1319" w:type="dxa"/>
            <w:shd w:val="clear" w:color="auto" w:fill="auto"/>
            <w:noWrap/>
            <w:vAlign w:val="center"/>
            <w:hideMark/>
          </w:tcPr>
          <w:p w14:paraId="2ABC832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6</w:t>
            </w:r>
            <w:r w:rsidR="00D94B38" w:rsidRPr="003E346D">
              <w:rPr>
                <w:rFonts w:ascii="Calibri" w:hAnsi="Calibri" w:cs="Calibri"/>
                <w:sz w:val="20"/>
              </w:rPr>
              <w:t>9</w:t>
            </w:r>
          </w:p>
        </w:tc>
      </w:tr>
      <w:tr w:rsidR="001D5801" w:rsidRPr="003E346D" w14:paraId="3894AE7D" w14:textId="77777777" w:rsidTr="002B1EE4">
        <w:trPr>
          <w:trHeight w:val="255"/>
        </w:trPr>
        <w:tc>
          <w:tcPr>
            <w:tcW w:w="978" w:type="dxa"/>
            <w:shd w:val="clear" w:color="auto" w:fill="auto"/>
            <w:noWrap/>
            <w:vAlign w:val="center"/>
            <w:hideMark/>
          </w:tcPr>
          <w:p w14:paraId="4356390F"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IROP</w:t>
            </w:r>
          </w:p>
        </w:tc>
        <w:tc>
          <w:tcPr>
            <w:tcW w:w="627" w:type="dxa"/>
            <w:shd w:val="clear" w:color="auto" w:fill="auto"/>
            <w:noWrap/>
            <w:vAlign w:val="center"/>
            <w:hideMark/>
          </w:tcPr>
          <w:p w14:paraId="5DD7DB5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3D05E80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w:t>
            </w:r>
          </w:p>
        </w:tc>
        <w:tc>
          <w:tcPr>
            <w:tcW w:w="627" w:type="dxa"/>
            <w:shd w:val="clear" w:color="auto" w:fill="auto"/>
            <w:noWrap/>
            <w:vAlign w:val="center"/>
            <w:hideMark/>
          </w:tcPr>
          <w:p w14:paraId="26A41FF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30</w:t>
            </w:r>
          </w:p>
        </w:tc>
        <w:tc>
          <w:tcPr>
            <w:tcW w:w="627" w:type="dxa"/>
            <w:shd w:val="clear" w:color="auto" w:fill="auto"/>
            <w:noWrap/>
            <w:vAlign w:val="center"/>
            <w:hideMark/>
          </w:tcPr>
          <w:p w14:paraId="016A965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30</w:t>
            </w:r>
          </w:p>
        </w:tc>
        <w:tc>
          <w:tcPr>
            <w:tcW w:w="627" w:type="dxa"/>
            <w:shd w:val="clear" w:color="auto" w:fill="auto"/>
            <w:noWrap/>
            <w:vAlign w:val="center"/>
            <w:hideMark/>
          </w:tcPr>
          <w:p w14:paraId="7115E15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25</w:t>
            </w:r>
          </w:p>
        </w:tc>
        <w:tc>
          <w:tcPr>
            <w:tcW w:w="627" w:type="dxa"/>
            <w:shd w:val="clear" w:color="auto" w:fill="auto"/>
            <w:noWrap/>
            <w:vAlign w:val="center"/>
            <w:hideMark/>
          </w:tcPr>
          <w:p w14:paraId="6F71C13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25</w:t>
            </w:r>
          </w:p>
        </w:tc>
        <w:tc>
          <w:tcPr>
            <w:tcW w:w="627" w:type="dxa"/>
            <w:shd w:val="clear" w:color="auto" w:fill="auto"/>
            <w:noWrap/>
            <w:vAlign w:val="center"/>
            <w:hideMark/>
          </w:tcPr>
          <w:p w14:paraId="7A0EF3E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21</w:t>
            </w:r>
          </w:p>
        </w:tc>
        <w:tc>
          <w:tcPr>
            <w:tcW w:w="627" w:type="dxa"/>
            <w:shd w:val="clear" w:color="auto" w:fill="auto"/>
            <w:noWrap/>
            <w:vAlign w:val="center"/>
            <w:hideMark/>
          </w:tcPr>
          <w:p w14:paraId="2AAF244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16</w:t>
            </w:r>
          </w:p>
        </w:tc>
        <w:tc>
          <w:tcPr>
            <w:tcW w:w="627" w:type="dxa"/>
            <w:shd w:val="clear" w:color="auto" w:fill="auto"/>
            <w:noWrap/>
            <w:vAlign w:val="center"/>
            <w:hideMark/>
          </w:tcPr>
          <w:p w14:paraId="1C0EB4E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15</w:t>
            </w:r>
          </w:p>
        </w:tc>
        <w:tc>
          <w:tcPr>
            <w:tcW w:w="627" w:type="dxa"/>
            <w:shd w:val="clear" w:color="auto" w:fill="auto"/>
            <w:noWrap/>
            <w:vAlign w:val="center"/>
            <w:hideMark/>
          </w:tcPr>
          <w:p w14:paraId="7B3E8284"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15</w:t>
            </w:r>
          </w:p>
        </w:tc>
        <w:tc>
          <w:tcPr>
            <w:tcW w:w="1319" w:type="dxa"/>
            <w:shd w:val="clear" w:color="auto" w:fill="auto"/>
            <w:noWrap/>
            <w:vAlign w:val="center"/>
            <w:hideMark/>
          </w:tcPr>
          <w:p w14:paraId="2821ED2D"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180</w:t>
            </w:r>
          </w:p>
        </w:tc>
      </w:tr>
      <w:tr w:rsidR="001D5801" w:rsidRPr="003E346D" w14:paraId="1B2D533A" w14:textId="77777777" w:rsidTr="002B1EE4">
        <w:trPr>
          <w:trHeight w:val="255"/>
        </w:trPr>
        <w:tc>
          <w:tcPr>
            <w:tcW w:w="978" w:type="dxa"/>
            <w:shd w:val="clear" w:color="auto" w:fill="auto"/>
            <w:noWrap/>
            <w:vAlign w:val="center"/>
            <w:hideMark/>
          </w:tcPr>
          <w:p w14:paraId="3AF6D4C4"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OPR</w:t>
            </w:r>
          </w:p>
        </w:tc>
        <w:tc>
          <w:tcPr>
            <w:tcW w:w="627" w:type="dxa"/>
            <w:shd w:val="clear" w:color="auto" w:fill="auto"/>
            <w:noWrap/>
            <w:vAlign w:val="center"/>
            <w:hideMark/>
          </w:tcPr>
          <w:p w14:paraId="2A4D3780"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6F56EA3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7464FD99"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12</w:t>
            </w:r>
          </w:p>
        </w:tc>
        <w:tc>
          <w:tcPr>
            <w:tcW w:w="627" w:type="dxa"/>
            <w:shd w:val="clear" w:color="auto" w:fill="auto"/>
            <w:noWrap/>
            <w:vAlign w:val="center"/>
            <w:hideMark/>
          </w:tcPr>
          <w:p w14:paraId="6161D5E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0157305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08E57EE0"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67411CF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8</w:t>
            </w:r>
          </w:p>
        </w:tc>
        <w:tc>
          <w:tcPr>
            <w:tcW w:w="627" w:type="dxa"/>
            <w:shd w:val="clear" w:color="auto" w:fill="auto"/>
            <w:noWrap/>
            <w:vAlign w:val="center"/>
            <w:hideMark/>
          </w:tcPr>
          <w:p w14:paraId="4801CB1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2</w:t>
            </w:r>
          </w:p>
        </w:tc>
        <w:tc>
          <w:tcPr>
            <w:tcW w:w="627" w:type="dxa"/>
            <w:shd w:val="clear" w:color="auto" w:fill="auto"/>
            <w:noWrap/>
            <w:vAlign w:val="center"/>
            <w:hideMark/>
          </w:tcPr>
          <w:p w14:paraId="07D859B1"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w:t>
            </w:r>
          </w:p>
        </w:tc>
        <w:tc>
          <w:tcPr>
            <w:tcW w:w="627" w:type="dxa"/>
            <w:shd w:val="clear" w:color="auto" w:fill="auto"/>
            <w:noWrap/>
            <w:vAlign w:val="center"/>
            <w:hideMark/>
          </w:tcPr>
          <w:p w14:paraId="11F5A136"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1319" w:type="dxa"/>
            <w:shd w:val="clear" w:color="auto" w:fill="auto"/>
            <w:noWrap/>
            <w:vAlign w:val="center"/>
            <w:hideMark/>
          </w:tcPr>
          <w:p w14:paraId="17365A2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53</w:t>
            </w:r>
          </w:p>
        </w:tc>
      </w:tr>
      <w:tr w:rsidR="001D5801" w:rsidRPr="003E346D" w14:paraId="6222FE3E" w14:textId="77777777" w:rsidTr="002B1EE4">
        <w:trPr>
          <w:trHeight w:val="255"/>
        </w:trPr>
        <w:tc>
          <w:tcPr>
            <w:tcW w:w="978" w:type="dxa"/>
            <w:shd w:val="clear" w:color="auto" w:fill="auto"/>
            <w:noWrap/>
            <w:vAlign w:val="center"/>
            <w:hideMark/>
          </w:tcPr>
          <w:p w14:paraId="34DE8F5E" w14:textId="77777777" w:rsidR="001D5801" w:rsidRPr="003E346D" w:rsidRDefault="001D5801" w:rsidP="003E346D">
            <w:pPr>
              <w:keepNext/>
              <w:keepLines/>
              <w:widowControl w:val="0"/>
              <w:rPr>
                <w:rFonts w:ascii="Calibri" w:hAnsi="Calibri" w:cs="Calibri"/>
                <w:sz w:val="20"/>
              </w:rPr>
            </w:pPr>
            <w:r w:rsidRPr="003E346D">
              <w:rPr>
                <w:rFonts w:ascii="Calibri" w:hAnsi="Calibri" w:cs="Calibri"/>
                <w:sz w:val="20"/>
              </w:rPr>
              <w:t>PRV</w:t>
            </w:r>
          </w:p>
        </w:tc>
        <w:tc>
          <w:tcPr>
            <w:tcW w:w="627" w:type="dxa"/>
            <w:shd w:val="clear" w:color="auto" w:fill="auto"/>
            <w:noWrap/>
            <w:vAlign w:val="center"/>
            <w:hideMark/>
          </w:tcPr>
          <w:p w14:paraId="592EE4EF"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77119237"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6</w:t>
            </w:r>
          </w:p>
        </w:tc>
        <w:tc>
          <w:tcPr>
            <w:tcW w:w="627" w:type="dxa"/>
            <w:shd w:val="clear" w:color="auto" w:fill="auto"/>
            <w:noWrap/>
            <w:vAlign w:val="center"/>
            <w:hideMark/>
          </w:tcPr>
          <w:p w14:paraId="78234FAC"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9</w:t>
            </w:r>
          </w:p>
        </w:tc>
        <w:tc>
          <w:tcPr>
            <w:tcW w:w="627" w:type="dxa"/>
            <w:shd w:val="clear" w:color="auto" w:fill="auto"/>
            <w:noWrap/>
            <w:vAlign w:val="center"/>
            <w:hideMark/>
          </w:tcPr>
          <w:p w14:paraId="7DB477E3"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0F6829CB"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2A17FAA2"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74F6E0EE"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10</w:t>
            </w:r>
          </w:p>
        </w:tc>
        <w:tc>
          <w:tcPr>
            <w:tcW w:w="627" w:type="dxa"/>
            <w:shd w:val="clear" w:color="auto" w:fill="auto"/>
            <w:noWrap/>
            <w:vAlign w:val="center"/>
            <w:hideMark/>
          </w:tcPr>
          <w:p w14:paraId="3E2000A0"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6CC4BED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627" w:type="dxa"/>
            <w:shd w:val="clear" w:color="auto" w:fill="auto"/>
            <w:noWrap/>
            <w:vAlign w:val="center"/>
            <w:hideMark/>
          </w:tcPr>
          <w:p w14:paraId="52D9E0DF"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0</w:t>
            </w:r>
          </w:p>
        </w:tc>
        <w:tc>
          <w:tcPr>
            <w:tcW w:w="1319" w:type="dxa"/>
            <w:shd w:val="clear" w:color="auto" w:fill="auto"/>
            <w:noWrap/>
            <w:vAlign w:val="center"/>
            <w:hideMark/>
          </w:tcPr>
          <w:p w14:paraId="0B94AFA5" w14:textId="77777777" w:rsidR="001D5801" w:rsidRPr="003E346D" w:rsidRDefault="001D5801" w:rsidP="002B1EE4">
            <w:pPr>
              <w:keepNext/>
              <w:keepLines/>
              <w:widowControl w:val="0"/>
              <w:ind w:right="113"/>
              <w:jc w:val="right"/>
              <w:rPr>
                <w:rFonts w:ascii="Calibri" w:hAnsi="Calibri" w:cs="Calibri"/>
                <w:sz w:val="20"/>
              </w:rPr>
            </w:pPr>
            <w:r w:rsidRPr="003E346D">
              <w:rPr>
                <w:rFonts w:ascii="Calibri" w:hAnsi="Calibri" w:cs="Calibri"/>
                <w:sz w:val="20"/>
              </w:rPr>
              <w:t>55</w:t>
            </w:r>
          </w:p>
        </w:tc>
      </w:tr>
      <w:tr w:rsidR="001D5801" w:rsidRPr="003E346D" w14:paraId="44DA1F7F" w14:textId="77777777" w:rsidTr="002B1EE4">
        <w:trPr>
          <w:trHeight w:val="255"/>
        </w:trPr>
        <w:tc>
          <w:tcPr>
            <w:tcW w:w="978" w:type="dxa"/>
            <w:shd w:val="clear" w:color="auto" w:fill="EDD4D9"/>
            <w:noWrap/>
            <w:vAlign w:val="center"/>
            <w:hideMark/>
          </w:tcPr>
          <w:p w14:paraId="73807E4A" w14:textId="77777777" w:rsidR="001D5801" w:rsidRPr="003E346D" w:rsidRDefault="001D5801" w:rsidP="003E346D">
            <w:pPr>
              <w:keepNext/>
              <w:keepLines/>
              <w:widowControl w:val="0"/>
              <w:rPr>
                <w:rFonts w:ascii="Calibri" w:hAnsi="Calibri" w:cs="Calibri"/>
                <w:b/>
                <w:sz w:val="20"/>
              </w:rPr>
            </w:pPr>
            <w:r w:rsidRPr="003E346D">
              <w:rPr>
                <w:rFonts w:ascii="Calibri" w:hAnsi="Calibri" w:cs="Calibri"/>
                <w:b/>
                <w:sz w:val="20"/>
              </w:rPr>
              <w:t>Celkem</w:t>
            </w:r>
          </w:p>
        </w:tc>
        <w:tc>
          <w:tcPr>
            <w:tcW w:w="627" w:type="dxa"/>
            <w:shd w:val="clear" w:color="auto" w:fill="EDD4D9"/>
            <w:noWrap/>
            <w:vAlign w:val="center"/>
            <w:hideMark/>
          </w:tcPr>
          <w:p w14:paraId="2379E10F"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0</w:t>
            </w:r>
          </w:p>
        </w:tc>
        <w:tc>
          <w:tcPr>
            <w:tcW w:w="627" w:type="dxa"/>
            <w:shd w:val="clear" w:color="auto" w:fill="EDD4D9"/>
            <w:noWrap/>
            <w:vAlign w:val="center"/>
            <w:hideMark/>
          </w:tcPr>
          <w:p w14:paraId="15BBBFD0"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19</w:t>
            </w:r>
          </w:p>
        </w:tc>
        <w:tc>
          <w:tcPr>
            <w:tcW w:w="627" w:type="dxa"/>
            <w:shd w:val="clear" w:color="auto" w:fill="EDD4D9"/>
            <w:noWrap/>
            <w:vAlign w:val="center"/>
            <w:hideMark/>
          </w:tcPr>
          <w:p w14:paraId="5EBA4D5A"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215</w:t>
            </w:r>
          </w:p>
        </w:tc>
        <w:tc>
          <w:tcPr>
            <w:tcW w:w="627" w:type="dxa"/>
            <w:shd w:val="clear" w:color="auto" w:fill="EDD4D9"/>
            <w:noWrap/>
            <w:vAlign w:val="center"/>
            <w:hideMark/>
          </w:tcPr>
          <w:p w14:paraId="2C3657C7"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18</w:t>
            </w:r>
            <w:r w:rsidR="00B21632" w:rsidRPr="003E346D">
              <w:rPr>
                <w:rFonts w:ascii="Calibri" w:hAnsi="Calibri" w:cs="Calibri"/>
                <w:b/>
                <w:sz w:val="20"/>
              </w:rPr>
              <w:t>1</w:t>
            </w:r>
          </w:p>
        </w:tc>
        <w:tc>
          <w:tcPr>
            <w:tcW w:w="627" w:type="dxa"/>
            <w:shd w:val="clear" w:color="auto" w:fill="EDD4D9"/>
            <w:noWrap/>
            <w:vAlign w:val="center"/>
            <w:hideMark/>
          </w:tcPr>
          <w:p w14:paraId="3BD23E37"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17</w:t>
            </w:r>
            <w:r w:rsidR="00B21632" w:rsidRPr="003E346D">
              <w:rPr>
                <w:rFonts w:ascii="Calibri" w:hAnsi="Calibri" w:cs="Calibri"/>
                <w:b/>
                <w:sz w:val="20"/>
              </w:rPr>
              <w:t>3</w:t>
            </w:r>
          </w:p>
        </w:tc>
        <w:tc>
          <w:tcPr>
            <w:tcW w:w="627" w:type="dxa"/>
            <w:shd w:val="clear" w:color="auto" w:fill="EDD4D9"/>
            <w:noWrap/>
            <w:vAlign w:val="center"/>
            <w:hideMark/>
          </w:tcPr>
          <w:p w14:paraId="0BA9A46B"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179</w:t>
            </w:r>
          </w:p>
        </w:tc>
        <w:tc>
          <w:tcPr>
            <w:tcW w:w="627" w:type="dxa"/>
            <w:shd w:val="clear" w:color="auto" w:fill="EDD4D9"/>
            <w:noWrap/>
            <w:vAlign w:val="center"/>
            <w:hideMark/>
          </w:tcPr>
          <w:p w14:paraId="06154796"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166</w:t>
            </w:r>
          </w:p>
        </w:tc>
        <w:tc>
          <w:tcPr>
            <w:tcW w:w="627" w:type="dxa"/>
            <w:shd w:val="clear" w:color="auto" w:fill="EDD4D9"/>
            <w:noWrap/>
            <w:vAlign w:val="center"/>
            <w:hideMark/>
          </w:tcPr>
          <w:p w14:paraId="7967E722"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122</w:t>
            </w:r>
          </w:p>
        </w:tc>
        <w:tc>
          <w:tcPr>
            <w:tcW w:w="627" w:type="dxa"/>
            <w:shd w:val="clear" w:color="auto" w:fill="EDD4D9"/>
            <w:noWrap/>
            <w:vAlign w:val="center"/>
            <w:hideMark/>
          </w:tcPr>
          <w:p w14:paraId="221AF28C"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113</w:t>
            </w:r>
          </w:p>
        </w:tc>
        <w:tc>
          <w:tcPr>
            <w:tcW w:w="627" w:type="dxa"/>
            <w:shd w:val="clear" w:color="auto" w:fill="EDD4D9"/>
            <w:noWrap/>
            <w:vAlign w:val="center"/>
            <w:hideMark/>
          </w:tcPr>
          <w:p w14:paraId="7ED7AD9C"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10</w:t>
            </w:r>
            <w:r w:rsidR="00B21632" w:rsidRPr="003E346D">
              <w:rPr>
                <w:rFonts w:ascii="Calibri" w:hAnsi="Calibri" w:cs="Calibri"/>
                <w:b/>
                <w:sz w:val="20"/>
              </w:rPr>
              <w:t>5</w:t>
            </w:r>
          </w:p>
        </w:tc>
        <w:tc>
          <w:tcPr>
            <w:tcW w:w="1319" w:type="dxa"/>
            <w:shd w:val="clear" w:color="auto" w:fill="EDD4D9"/>
            <w:noWrap/>
            <w:vAlign w:val="center"/>
            <w:hideMark/>
          </w:tcPr>
          <w:p w14:paraId="332C4830" w14:textId="77777777" w:rsidR="001D5801" w:rsidRPr="003E346D" w:rsidRDefault="001D5801" w:rsidP="002B1EE4">
            <w:pPr>
              <w:keepNext/>
              <w:keepLines/>
              <w:widowControl w:val="0"/>
              <w:ind w:right="113"/>
              <w:jc w:val="right"/>
              <w:rPr>
                <w:rFonts w:ascii="Calibri" w:hAnsi="Calibri" w:cs="Calibri"/>
                <w:b/>
                <w:sz w:val="20"/>
              </w:rPr>
            </w:pPr>
            <w:r w:rsidRPr="003E346D">
              <w:rPr>
                <w:rFonts w:ascii="Calibri" w:hAnsi="Calibri" w:cs="Calibri"/>
                <w:b/>
                <w:sz w:val="20"/>
              </w:rPr>
              <w:t>1 27</w:t>
            </w:r>
            <w:r w:rsidR="00D94B38" w:rsidRPr="003E346D">
              <w:rPr>
                <w:rFonts w:ascii="Calibri" w:hAnsi="Calibri" w:cs="Calibri"/>
                <w:b/>
                <w:sz w:val="20"/>
              </w:rPr>
              <w:t>3</w:t>
            </w:r>
          </w:p>
        </w:tc>
      </w:tr>
    </w:tbl>
    <w:p w14:paraId="7EF71E9A" w14:textId="3FCDFC2D" w:rsidR="001D5801" w:rsidRDefault="001D5801" w:rsidP="003E346D">
      <w:pPr>
        <w:keepNext/>
        <w:keepLines/>
        <w:widowControl w:val="0"/>
        <w:spacing w:before="40"/>
        <w:rPr>
          <w:sz w:val="20"/>
        </w:rPr>
      </w:pPr>
      <w:r w:rsidRPr="003E346D">
        <w:rPr>
          <w:b/>
          <w:sz w:val="20"/>
        </w:rPr>
        <w:t xml:space="preserve">Zdroj: </w:t>
      </w:r>
      <w:r w:rsidRPr="00880867">
        <w:rPr>
          <w:sz w:val="20"/>
        </w:rPr>
        <w:t>Společná komunikační strategie, verze II</w:t>
      </w:r>
      <w:r w:rsidR="00AB30B2">
        <w:rPr>
          <w:sz w:val="20"/>
        </w:rPr>
        <w:t>;</w:t>
      </w:r>
      <w:r w:rsidR="00A95D0B" w:rsidRPr="00880867">
        <w:rPr>
          <w:sz w:val="20"/>
        </w:rPr>
        <w:t xml:space="preserve"> </w:t>
      </w:r>
      <w:r w:rsidR="002B1EE4">
        <w:rPr>
          <w:sz w:val="20"/>
        </w:rPr>
        <w:t>vypracoval</w:t>
      </w:r>
      <w:r w:rsidR="00A95D0B" w:rsidRPr="00880867">
        <w:rPr>
          <w:sz w:val="20"/>
        </w:rPr>
        <w:t xml:space="preserve"> NKÚ.</w:t>
      </w:r>
    </w:p>
    <w:p w14:paraId="5751FE88" w14:textId="483FEF2F" w:rsidR="00623143" w:rsidRDefault="008956C9" w:rsidP="003E346D">
      <w:pPr>
        <w:keepLines/>
        <w:spacing w:after="120"/>
        <w:ind w:left="567" w:hanging="567"/>
      </w:pPr>
      <w:r w:rsidRPr="003E346D">
        <w:rPr>
          <w:b/>
          <w:sz w:val="20"/>
        </w:rPr>
        <w:t>Pozn</w:t>
      </w:r>
      <w:r w:rsidR="002B1EE4">
        <w:rPr>
          <w:b/>
          <w:sz w:val="20"/>
        </w:rPr>
        <w:t>.</w:t>
      </w:r>
      <w:r w:rsidRPr="003E346D">
        <w:rPr>
          <w:b/>
          <w:sz w:val="20"/>
        </w:rPr>
        <w:t>:</w:t>
      </w:r>
      <w:r>
        <w:rPr>
          <w:sz w:val="20"/>
        </w:rPr>
        <w:t xml:space="preserve"> OPD – </w:t>
      </w:r>
      <w:r w:rsidR="002B1EE4">
        <w:rPr>
          <w:sz w:val="20"/>
        </w:rPr>
        <w:t>o</w:t>
      </w:r>
      <w:r>
        <w:rPr>
          <w:sz w:val="20"/>
        </w:rPr>
        <w:t xml:space="preserve">perační program </w:t>
      </w:r>
      <w:r w:rsidRPr="00AB5195">
        <w:rPr>
          <w:i/>
          <w:sz w:val="20"/>
        </w:rPr>
        <w:t>Doprava</w:t>
      </w:r>
      <w:r>
        <w:rPr>
          <w:sz w:val="20"/>
        </w:rPr>
        <w:t>; OPVVV</w:t>
      </w:r>
      <w:r w:rsidR="002B1EE4">
        <w:rPr>
          <w:sz w:val="20"/>
        </w:rPr>
        <w:t xml:space="preserve"> – o</w:t>
      </w:r>
      <w:r w:rsidRPr="008956C9">
        <w:rPr>
          <w:sz w:val="20"/>
        </w:rPr>
        <w:t xml:space="preserve">perační program </w:t>
      </w:r>
      <w:r w:rsidRPr="00AB5195">
        <w:rPr>
          <w:i/>
          <w:sz w:val="20"/>
        </w:rPr>
        <w:t>Výzkum, vývoj a vzdělávání</w:t>
      </w:r>
      <w:r>
        <w:rPr>
          <w:sz w:val="20"/>
        </w:rPr>
        <w:t>; OPZ</w:t>
      </w:r>
      <w:r w:rsidR="002B1EE4">
        <w:rPr>
          <w:sz w:val="20"/>
        </w:rPr>
        <w:t> </w:t>
      </w:r>
      <w:r>
        <w:rPr>
          <w:sz w:val="20"/>
        </w:rPr>
        <w:t xml:space="preserve">– </w:t>
      </w:r>
      <w:r w:rsidR="002B1EE4">
        <w:rPr>
          <w:sz w:val="20"/>
        </w:rPr>
        <w:t>o</w:t>
      </w:r>
      <w:r>
        <w:rPr>
          <w:sz w:val="20"/>
        </w:rPr>
        <w:t xml:space="preserve">perační program </w:t>
      </w:r>
      <w:r w:rsidRPr="00AB5195">
        <w:rPr>
          <w:i/>
          <w:sz w:val="20"/>
        </w:rPr>
        <w:t>Zaměstnanost</w:t>
      </w:r>
      <w:r>
        <w:rPr>
          <w:sz w:val="20"/>
        </w:rPr>
        <w:t xml:space="preserve">; OPŽP – </w:t>
      </w:r>
      <w:r w:rsidR="002B1EE4">
        <w:rPr>
          <w:sz w:val="20"/>
        </w:rPr>
        <w:t>o</w:t>
      </w:r>
      <w:r>
        <w:rPr>
          <w:sz w:val="20"/>
        </w:rPr>
        <w:t xml:space="preserve">perační program </w:t>
      </w:r>
      <w:r w:rsidRPr="00AB5195">
        <w:rPr>
          <w:i/>
          <w:sz w:val="20"/>
        </w:rPr>
        <w:t>Životní prostředí</w:t>
      </w:r>
      <w:r>
        <w:rPr>
          <w:sz w:val="20"/>
        </w:rPr>
        <w:t xml:space="preserve">; OPPPR – </w:t>
      </w:r>
      <w:r w:rsidR="002B1EE4">
        <w:rPr>
          <w:sz w:val="20"/>
        </w:rPr>
        <w:t>o</w:t>
      </w:r>
      <w:r>
        <w:rPr>
          <w:sz w:val="20"/>
        </w:rPr>
        <w:t xml:space="preserve">perační program </w:t>
      </w:r>
      <w:r w:rsidRPr="00AB5195">
        <w:rPr>
          <w:i/>
          <w:sz w:val="20"/>
        </w:rPr>
        <w:t>Praha</w:t>
      </w:r>
      <w:r w:rsidR="00701065" w:rsidRPr="00AB5195">
        <w:rPr>
          <w:i/>
          <w:sz w:val="20"/>
        </w:rPr>
        <w:t xml:space="preserve"> </w:t>
      </w:r>
      <w:r w:rsidR="000E0530">
        <w:rPr>
          <w:i/>
          <w:sz w:val="20"/>
        </w:rPr>
        <w:t xml:space="preserve">– </w:t>
      </w:r>
      <w:r w:rsidRPr="00AB5195">
        <w:rPr>
          <w:i/>
          <w:sz w:val="20"/>
        </w:rPr>
        <w:t>pól růstu</w:t>
      </w:r>
      <w:r>
        <w:rPr>
          <w:sz w:val="20"/>
        </w:rPr>
        <w:t xml:space="preserve">; OPR – </w:t>
      </w:r>
      <w:r w:rsidR="000E0530">
        <w:rPr>
          <w:sz w:val="20"/>
        </w:rPr>
        <w:t>o</w:t>
      </w:r>
      <w:r>
        <w:rPr>
          <w:sz w:val="20"/>
        </w:rPr>
        <w:t xml:space="preserve">perační program </w:t>
      </w:r>
      <w:r w:rsidRPr="00AB5195">
        <w:rPr>
          <w:i/>
          <w:sz w:val="20"/>
        </w:rPr>
        <w:t>Rybářství</w:t>
      </w:r>
      <w:r>
        <w:rPr>
          <w:sz w:val="20"/>
        </w:rPr>
        <w:t xml:space="preserve">; PRV – </w:t>
      </w:r>
      <w:r w:rsidRPr="00AB5195">
        <w:rPr>
          <w:i/>
          <w:sz w:val="20"/>
        </w:rPr>
        <w:t>Program rozvoje venkova</w:t>
      </w:r>
      <w:r>
        <w:rPr>
          <w:sz w:val="20"/>
        </w:rPr>
        <w:t>.</w:t>
      </w:r>
    </w:p>
    <w:p w14:paraId="7F9E831D" w14:textId="59E465B8" w:rsidR="001D5801" w:rsidRPr="00D962F2" w:rsidRDefault="000C09E7" w:rsidP="003E346D">
      <w:pPr>
        <w:spacing w:before="120" w:after="120"/>
        <w:rPr>
          <w:i/>
        </w:rPr>
      </w:pPr>
      <w:r>
        <w:t>Kontrolou NK</w:t>
      </w:r>
      <w:r w:rsidR="00815B64" w:rsidRPr="002F1177">
        <w:t>Ú</w:t>
      </w:r>
      <w:r>
        <w:t xml:space="preserve"> byly prověřovány </w:t>
      </w:r>
      <w:r w:rsidR="006610F5">
        <w:t xml:space="preserve">peněžní prostředky vynaložené na aktivity související s publicitou a propagací v </w:t>
      </w:r>
      <w:r w:rsidR="009E047A">
        <w:t>operační</w:t>
      </w:r>
      <w:r w:rsidR="006610F5">
        <w:t>ch</w:t>
      </w:r>
      <w:r w:rsidR="009E047A">
        <w:t xml:space="preserve"> program</w:t>
      </w:r>
      <w:r w:rsidR="006610F5">
        <w:t>ech</w:t>
      </w:r>
      <w:r w:rsidR="00D962F2">
        <w:t xml:space="preserve"> </w:t>
      </w:r>
      <w:r w:rsidR="009E047A" w:rsidRPr="006D16B1">
        <w:rPr>
          <w:i/>
        </w:rPr>
        <w:t>Podnikání</w:t>
      </w:r>
      <w:r w:rsidR="009E047A" w:rsidRPr="009E047A">
        <w:rPr>
          <w:i/>
        </w:rPr>
        <w:t xml:space="preserve"> a inovace pro konkurenceschopnost</w:t>
      </w:r>
      <w:r w:rsidR="00D962F2">
        <w:t xml:space="preserve">, </w:t>
      </w:r>
      <w:r w:rsidR="009E047A" w:rsidRPr="006610F5">
        <w:rPr>
          <w:i/>
        </w:rPr>
        <w:t>Integrovaný regionální operační program</w:t>
      </w:r>
      <w:r w:rsidR="00F8774C">
        <w:rPr>
          <w:i/>
        </w:rPr>
        <w:t xml:space="preserve"> </w:t>
      </w:r>
      <w:r w:rsidR="00F8774C" w:rsidRPr="00AB5195">
        <w:t>a</w:t>
      </w:r>
      <w:r w:rsidR="00D962F2" w:rsidRPr="00AB5195">
        <w:t xml:space="preserve"> </w:t>
      </w:r>
      <w:r w:rsidR="000E0530">
        <w:rPr>
          <w:i/>
        </w:rPr>
        <w:t>T</w:t>
      </w:r>
      <w:r w:rsidR="00D962F2" w:rsidRPr="00D962F2">
        <w:rPr>
          <w:i/>
        </w:rPr>
        <w:t>echnická pomoc.</w:t>
      </w:r>
    </w:p>
    <w:p w14:paraId="7C94E1AD" w14:textId="759EC2DB" w:rsidR="00C53CEF" w:rsidRPr="00087AC7" w:rsidRDefault="00C53CEF" w:rsidP="003E346D">
      <w:pPr>
        <w:pStyle w:val="KP-normlnbezodsazen"/>
        <w:spacing w:before="120" w:after="120"/>
      </w:pPr>
      <w:r>
        <w:t>Na rozdíl od ostatních operačních programů, které přispívají přímo k naplnění cílů stanovených v </w:t>
      </w:r>
      <w:r w:rsidRPr="00AB5195">
        <w:rPr>
          <w:i/>
        </w:rPr>
        <w:t>Dohodě o partnerství</w:t>
      </w:r>
      <w:r>
        <w:t>, má OPTP podpůrný charakter. V rámci propagace a publicity byly z</w:t>
      </w:r>
      <w:r w:rsidR="007F1D1F">
        <w:t> </w:t>
      </w:r>
      <w:r>
        <w:t xml:space="preserve">programu financovány projekty </w:t>
      </w:r>
      <w:r w:rsidRPr="00087AC7">
        <w:rPr>
          <w:rFonts w:cs="Arial"/>
        </w:rPr>
        <w:t>Národní</w:t>
      </w:r>
      <w:r>
        <w:rPr>
          <w:rFonts w:cs="Arial"/>
        </w:rPr>
        <w:t>ho</w:t>
      </w:r>
      <w:r w:rsidRPr="00087AC7">
        <w:rPr>
          <w:rFonts w:cs="Arial"/>
        </w:rPr>
        <w:t xml:space="preserve"> orgán</w:t>
      </w:r>
      <w:r>
        <w:rPr>
          <w:rFonts w:cs="Arial"/>
        </w:rPr>
        <w:t>u</w:t>
      </w:r>
      <w:r w:rsidRPr="00087AC7">
        <w:rPr>
          <w:rFonts w:cs="Arial"/>
        </w:rPr>
        <w:t xml:space="preserve"> pro koordinaci a</w:t>
      </w:r>
      <w:r w:rsidR="000E0530">
        <w:rPr>
          <w:rFonts w:cs="Arial"/>
        </w:rPr>
        <w:t> </w:t>
      </w:r>
      <w:r w:rsidRPr="00087AC7">
        <w:rPr>
          <w:rFonts w:cs="Arial"/>
        </w:rPr>
        <w:t xml:space="preserve">řízení </w:t>
      </w:r>
      <w:r w:rsidRPr="00AB5195">
        <w:rPr>
          <w:rFonts w:cs="Arial"/>
          <w:i/>
        </w:rPr>
        <w:t>Dohody o</w:t>
      </w:r>
      <w:r w:rsidR="007F1D1F" w:rsidRPr="00AB5195">
        <w:rPr>
          <w:rFonts w:cs="Arial"/>
          <w:i/>
        </w:rPr>
        <w:t> </w:t>
      </w:r>
      <w:r w:rsidRPr="00AB5195">
        <w:rPr>
          <w:rFonts w:cs="Arial"/>
          <w:i/>
        </w:rPr>
        <w:t>partnerství</w:t>
      </w:r>
      <w:r w:rsidRPr="00087AC7">
        <w:rPr>
          <w:rStyle w:val="Znakapoznpodarou"/>
          <w:rFonts w:cs="Arial"/>
        </w:rPr>
        <w:footnoteReference w:id="17"/>
      </w:r>
      <w:r w:rsidRPr="00087AC7">
        <w:rPr>
          <w:rFonts w:cs="Arial"/>
        </w:rPr>
        <w:t xml:space="preserve"> (dále též „MMR-NOK“)</w:t>
      </w:r>
      <w:r w:rsidRPr="00087AC7">
        <w:t>.</w:t>
      </w:r>
      <w:r>
        <w:t xml:space="preserve"> Projekty MMR-NOK zajišťovaly měření dosažené </w:t>
      </w:r>
      <w:r>
        <w:lastRenderedPageBreak/>
        <w:t xml:space="preserve">úrovně plnění </w:t>
      </w:r>
      <w:r w:rsidRPr="00CE6BF5">
        <w:t>cílů</w:t>
      </w:r>
      <w:r w:rsidRPr="002657FD">
        <w:rPr>
          <w:rFonts w:ascii="Calibri" w:hAnsi="Calibri"/>
        </w:rPr>
        <w:t xml:space="preserve"> </w:t>
      </w:r>
      <w:r w:rsidR="00CE6BF5" w:rsidRPr="002657FD">
        <w:rPr>
          <w:rFonts w:ascii="Calibri" w:hAnsi="Calibri"/>
        </w:rPr>
        <w:t>SKS</w:t>
      </w:r>
      <w:r w:rsidRPr="00CE6BF5">
        <w:rPr>
          <w:rFonts w:ascii="Calibri" w:hAnsi="Calibri"/>
        </w:rPr>
        <w:t>.</w:t>
      </w:r>
      <w:r w:rsidRPr="00AF0777">
        <w:rPr>
          <w:rFonts w:ascii="Calibri" w:hAnsi="Calibri"/>
        </w:rPr>
        <w:t xml:space="preserve"> </w:t>
      </w:r>
      <w:r w:rsidRPr="00C20652">
        <w:rPr>
          <w:rFonts w:ascii="Calibri" w:hAnsi="Calibri"/>
        </w:rPr>
        <w:t xml:space="preserve">Některé </w:t>
      </w:r>
      <w:r w:rsidRPr="008D4A64">
        <w:rPr>
          <w:rFonts w:ascii="Calibri" w:hAnsi="Calibri"/>
        </w:rPr>
        <w:t>projekty</w:t>
      </w:r>
      <w:r>
        <w:rPr>
          <w:rFonts w:ascii="Calibri" w:hAnsi="Calibri"/>
        </w:rPr>
        <w:t xml:space="preserve"> MMR-NOK </w:t>
      </w:r>
      <w:r>
        <w:t>souhrnně prezentovaly rovněž úspěchy a</w:t>
      </w:r>
      <w:r w:rsidR="007F1D1F">
        <w:t> </w:t>
      </w:r>
      <w:r>
        <w:t xml:space="preserve">výsledky všech programů v rámci </w:t>
      </w:r>
      <w:r w:rsidRPr="00AB5195">
        <w:rPr>
          <w:i/>
        </w:rPr>
        <w:t>Dohody o partnerství</w:t>
      </w:r>
      <w:r>
        <w:t>.</w:t>
      </w:r>
    </w:p>
    <w:p w14:paraId="76A2AED8" w14:textId="66A63D4C" w:rsidR="00C53CEF" w:rsidRDefault="00C53CEF" w:rsidP="003E346D">
      <w:pPr>
        <w:spacing w:before="120" w:after="120"/>
        <w:rPr>
          <w:rFonts w:cstheme="minorHAnsi"/>
          <w:szCs w:val="24"/>
        </w:rPr>
      </w:pPr>
      <w:r>
        <w:rPr>
          <w:rFonts w:cstheme="minorHAnsi"/>
          <w:szCs w:val="24"/>
        </w:rPr>
        <w:t xml:space="preserve">Oproti tomu IROP a OPPIK směřovaly své komunikační aktivity především na podporu řádného využití </w:t>
      </w:r>
      <w:r w:rsidR="007B11CE">
        <w:rPr>
          <w:rFonts w:cstheme="minorHAnsi"/>
          <w:szCs w:val="24"/>
        </w:rPr>
        <w:t xml:space="preserve">peněžních </w:t>
      </w:r>
      <w:r>
        <w:rPr>
          <w:rFonts w:cstheme="minorHAnsi"/>
          <w:szCs w:val="24"/>
        </w:rPr>
        <w:t xml:space="preserve">prostředků podpory potenciálními žadateli, žadateli a příjemci. Menší část svých komunikačních aktivit věnovaly ve spolupráci s MMR-NOK i na propagaci a publicitu úspěšných projektů a výsledků programu. </w:t>
      </w:r>
    </w:p>
    <w:p w14:paraId="45680307" w14:textId="6155B40A" w:rsidR="0044536E" w:rsidRPr="00AA0C7B" w:rsidRDefault="00B847D9" w:rsidP="003E346D">
      <w:pPr>
        <w:pStyle w:val="E-Normln"/>
        <w:spacing w:before="120" w:after="120" w:line="240" w:lineRule="auto"/>
      </w:pPr>
      <w:r w:rsidRPr="009A03AC">
        <w:rPr>
          <w:b/>
        </w:rPr>
        <w:t>MMR</w:t>
      </w:r>
      <w:r w:rsidRPr="00D54686">
        <w:t xml:space="preserve"> </w:t>
      </w:r>
      <w:r w:rsidR="00A76B82">
        <w:t>bylo</w:t>
      </w:r>
      <w:r w:rsidR="009B699F">
        <w:t xml:space="preserve"> </w:t>
      </w:r>
      <w:r w:rsidR="0044536E">
        <w:t xml:space="preserve">v </w:t>
      </w:r>
      <w:r w:rsidR="0044536E">
        <w:rPr>
          <w:lang w:eastAsia="cs-CZ"/>
        </w:rPr>
        <w:t>programovém</w:t>
      </w:r>
      <w:r w:rsidR="0044536E">
        <w:t xml:space="preserve"> období </w:t>
      </w:r>
      <w:r w:rsidR="0044536E" w:rsidRPr="00AA0C7B">
        <w:t xml:space="preserve">2014–2020 </w:t>
      </w:r>
      <w:r w:rsidR="008D48A8">
        <w:t xml:space="preserve">pověřeno </w:t>
      </w:r>
      <w:r w:rsidR="0044536E" w:rsidRPr="00AA0C7B">
        <w:t>přípravou a řízením</w:t>
      </w:r>
      <w:r w:rsidR="00FD1BFB">
        <w:t xml:space="preserve"> IROP a OPTP. Současně </w:t>
      </w:r>
      <w:r w:rsidR="00D962F2">
        <w:t>bylo</w:t>
      </w:r>
      <w:r w:rsidR="00E06489">
        <w:t xml:space="preserve"> i</w:t>
      </w:r>
      <w:r w:rsidR="00FD1BFB">
        <w:t xml:space="preserve"> příjemcem podpory z technické pomoci</w:t>
      </w:r>
      <w:r w:rsidR="00ED53A6">
        <w:rPr>
          <w:rStyle w:val="Znakapoznpodarou"/>
        </w:rPr>
        <w:footnoteReference w:id="18"/>
      </w:r>
      <w:r w:rsidR="00FD1BFB">
        <w:t xml:space="preserve"> IROP i OPTP.</w:t>
      </w:r>
      <w:r w:rsidR="00802F72">
        <w:t xml:space="preserve"> Na publicitu a</w:t>
      </w:r>
      <w:r w:rsidR="00752F05">
        <w:t> </w:t>
      </w:r>
      <w:r w:rsidR="00802F72">
        <w:t>propagaci vyčerpalo MMR z IROP 105 mil. Kč, z OPTP 208 mil. Kč.</w:t>
      </w:r>
    </w:p>
    <w:p w14:paraId="42490C98" w14:textId="77777777" w:rsidR="009A03AC" w:rsidRDefault="009A03AC" w:rsidP="003E346D">
      <w:pPr>
        <w:spacing w:before="120" w:after="120"/>
      </w:pPr>
      <w:r w:rsidRPr="009A03AC">
        <w:rPr>
          <w:b/>
        </w:rPr>
        <w:t>C</w:t>
      </w:r>
      <w:r w:rsidR="00D541F6">
        <w:rPr>
          <w:b/>
        </w:rPr>
        <w:t>RR</w:t>
      </w:r>
      <w:r w:rsidRPr="009A03AC">
        <w:t xml:space="preserve"> je státní příspěvková organizace </w:t>
      </w:r>
      <w:r w:rsidR="000A7552">
        <w:t>řízená MMR</w:t>
      </w:r>
      <w:r w:rsidRPr="009A03AC">
        <w:t xml:space="preserve"> </w:t>
      </w:r>
      <w:r w:rsidR="009B699F">
        <w:t xml:space="preserve">a </w:t>
      </w:r>
      <w:r w:rsidR="00802F72">
        <w:t>působí</w:t>
      </w:r>
      <w:r w:rsidR="009B699F">
        <w:t xml:space="preserve"> jako z</w:t>
      </w:r>
      <w:r w:rsidRPr="009A03AC">
        <w:t>prostředkující subjekt</w:t>
      </w:r>
      <w:r w:rsidR="009B699F">
        <w:t xml:space="preserve"> pro IROP. S</w:t>
      </w:r>
      <w:r w:rsidRPr="009A03AC">
        <w:t xml:space="preserve">oučasně </w:t>
      </w:r>
      <w:r w:rsidR="00D962F2">
        <w:t>bylo</w:t>
      </w:r>
      <w:r w:rsidR="009B699F">
        <w:t xml:space="preserve"> </w:t>
      </w:r>
      <w:r w:rsidRPr="009A03AC">
        <w:t xml:space="preserve">příjemcem podpory z </w:t>
      </w:r>
      <w:r w:rsidR="00535E28">
        <w:t>technické pomoci</w:t>
      </w:r>
      <w:r w:rsidRPr="009A03AC">
        <w:t xml:space="preserve"> IROP.</w:t>
      </w:r>
      <w:r w:rsidR="00802F72">
        <w:t xml:space="preserve"> Na publicitu a propagaci vyčerpalo CRR z IROP </w:t>
      </w:r>
      <w:r w:rsidR="00D15B6D">
        <w:t>23</w:t>
      </w:r>
      <w:r w:rsidR="00802F72">
        <w:t xml:space="preserve"> mil. Kč</w:t>
      </w:r>
      <w:r w:rsidR="00D15B6D">
        <w:t>.</w:t>
      </w:r>
    </w:p>
    <w:p w14:paraId="0774F006" w14:textId="128A82A0" w:rsidR="009A03AC" w:rsidRPr="009A03AC" w:rsidRDefault="009A03AC" w:rsidP="003E346D">
      <w:pPr>
        <w:spacing w:before="120" w:after="120"/>
      </w:pPr>
      <w:r w:rsidRPr="009A03AC">
        <w:rPr>
          <w:b/>
        </w:rPr>
        <w:t>MPO</w:t>
      </w:r>
      <w:r w:rsidR="009B699F">
        <w:t xml:space="preserve"> </w:t>
      </w:r>
      <w:r w:rsidR="008B7C46">
        <w:t xml:space="preserve">bylo </w:t>
      </w:r>
      <w:r w:rsidR="00535E28">
        <w:t xml:space="preserve">v programovém období </w:t>
      </w:r>
      <w:r w:rsidR="00535E28" w:rsidRPr="00AA0C7B">
        <w:t xml:space="preserve">2014–2020 </w:t>
      </w:r>
      <w:r w:rsidR="00535E28">
        <w:t xml:space="preserve">pověřeno </w:t>
      </w:r>
      <w:r w:rsidR="00535E28" w:rsidRPr="00AA0C7B">
        <w:t>přípravou a řízením</w:t>
      </w:r>
      <w:r w:rsidRPr="007E5C22">
        <w:t xml:space="preserve"> OPPIK</w:t>
      </w:r>
      <w:r w:rsidR="009F4A44">
        <w:t>.</w:t>
      </w:r>
      <w:r w:rsidRPr="007E5C22">
        <w:t xml:space="preserve"> </w:t>
      </w:r>
      <w:r w:rsidR="00691717">
        <w:t>S</w:t>
      </w:r>
      <w:r w:rsidR="00691717" w:rsidRPr="009A03AC">
        <w:t xml:space="preserve">oučasně </w:t>
      </w:r>
      <w:r w:rsidR="00D962F2">
        <w:t>bylo</w:t>
      </w:r>
      <w:r w:rsidR="00691717">
        <w:t xml:space="preserve"> </w:t>
      </w:r>
      <w:r w:rsidR="00691717" w:rsidRPr="009A03AC">
        <w:t xml:space="preserve">příjemcem podpory z </w:t>
      </w:r>
      <w:r w:rsidR="00691717">
        <w:t>technické pomoci</w:t>
      </w:r>
      <w:r w:rsidR="00691717" w:rsidRPr="009A03AC">
        <w:t xml:space="preserve"> </w:t>
      </w:r>
      <w:r w:rsidR="00691717">
        <w:t>O</w:t>
      </w:r>
      <w:r w:rsidR="00E06489">
        <w:t>PPIK</w:t>
      </w:r>
      <w:r w:rsidR="00691717" w:rsidRPr="009A03AC">
        <w:t>.</w:t>
      </w:r>
      <w:r w:rsidR="00D15B6D">
        <w:t xml:space="preserve"> Na publicitu a propagaci vyčerpalo MPO z OPPIK 20 mil. Kč.</w:t>
      </w:r>
    </w:p>
    <w:p w14:paraId="2C28D0A0" w14:textId="3F182807" w:rsidR="008939E3" w:rsidRPr="008D48A8" w:rsidRDefault="009A03AC" w:rsidP="003E346D">
      <w:pPr>
        <w:spacing w:before="120" w:after="120"/>
      </w:pPr>
      <w:r w:rsidRPr="009A03AC">
        <w:rPr>
          <w:b/>
        </w:rPr>
        <w:t>API</w:t>
      </w:r>
      <w:r>
        <w:t xml:space="preserve"> </w:t>
      </w:r>
      <w:r w:rsidR="004955F9">
        <w:t>je státní příspěvkov</w:t>
      </w:r>
      <w:r w:rsidR="00802F72">
        <w:t>á</w:t>
      </w:r>
      <w:r w:rsidR="004955F9">
        <w:t xml:space="preserve"> organizac</w:t>
      </w:r>
      <w:r w:rsidR="00802F72">
        <w:t>e</w:t>
      </w:r>
      <w:r w:rsidR="004955F9">
        <w:t xml:space="preserve"> podřízená MPO,</w:t>
      </w:r>
      <w:r>
        <w:t xml:space="preserve"> je zprostředkujícím subjektem OPPIK</w:t>
      </w:r>
      <w:r w:rsidR="0082189A">
        <w:rPr>
          <w:rStyle w:val="Znakapoznpodarou"/>
        </w:rPr>
        <w:footnoteReference w:id="19"/>
      </w:r>
      <w:r>
        <w:t xml:space="preserve"> a</w:t>
      </w:r>
      <w:r w:rsidR="00752F05">
        <w:t> </w:t>
      </w:r>
      <w:r>
        <w:t xml:space="preserve">v případě technické pomoci </w:t>
      </w:r>
      <w:r w:rsidR="00D962F2">
        <w:t>bylo</w:t>
      </w:r>
      <w:r>
        <w:t xml:space="preserve"> i příjemcem podpory.</w:t>
      </w:r>
      <w:r w:rsidR="00D15B6D">
        <w:t xml:space="preserve"> Na publicitu a propagaci vyčerpala API z OPPIK 5 mil. Kč</w:t>
      </w:r>
      <w:r w:rsidR="001F118A">
        <w:t>.</w:t>
      </w:r>
    </w:p>
    <w:p w14:paraId="6AA8619C" w14:textId="676DF7D0" w:rsidR="00AE1A63" w:rsidRDefault="00406D07" w:rsidP="003E346D">
      <w:pPr>
        <w:spacing w:before="120" w:after="120"/>
        <w:rPr>
          <w:szCs w:val="24"/>
        </w:rPr>
      </w:pPr>
      <w:r w:rsidRPr="00BB1693">
        <w:rPr>
          <w:szCs w:val="24"/>
        </w:rPr>
        <w:t xml:space="preserve">Výdaje na publicitu a propagaci OPPIK a IROP </w:t>
      </w:r>
      <w:r>
        <w:t>zajišť</w:t>
      </w:r>
      <w:r w:rsidR="00AE1A63">
        <w:t>oval</w:t>
      </w:r>
      <w:r w:rsidR="0000309F">
        <w:t>y</w:t>
      </w:r>
      <w:r>
        <w:t xml:space="preserve"> podpůrné aktivity ŘO a ZS s cílem </w:t>
      </w:r>
      <w:r w:rsidR="00CD1066">
        <w:t>zajistit řádné čerpání</w:t>
      </w:r>
      <w:r w:rsidR="006F5902">
        <w:t xml:space="preserve"> </w:t>
      </w:r>
      <w:r w:rsidR="007B11CE">
        <w:t xml:space="preserve">peněžních </w:t>
      </w:r>
      <w:r w:rsidR="006F5902" w:rsidRPr="002F1177">
        <w:t>prostředků</w:t>
      </w:r>
      <w:r w:rsidR="000F0C01" w:rsidRPr="002F1177">
        <w:t xml:space="preserve"> programu</w:t>
      </w:r>
      <w:r w:rsidR="006F5902" w:rsidRPr="002F1177">
        <w:t xml:space="preserve"> a informovat veřejnost o přínosech ESI</w:t>
      </w:r>
      <w:r w:rsidR="00C177E2" w:rsidRPr="002F1177">
        <w:t xml:space="preserve"> fondů</w:t>
      </w:r>
      <w:r w:rsidRPr="002F1177">
        <w:t>.</w:t>
      </w:r>
      <w:r w:rsidR="00AC5185" w:rsidRPr="002F1177">
        <w:t xml:space="preserve"> </w:t>
      </w:r>
      <w:r w:rsidR="00C930F2" w:rsidRPr="002F1177">
        <w:rPr>
          <w:szCs w:val="24"/>
        </w:rPr>
        <w:t xml:space="preserve">OPTP </w:t>
      </w:r>
      <w:r w:rsidR="000F0C01" w:rsidRPr="002F1177">
        <w:rPr>
          <w:szCs w:val="24"/>
        </w:rPr>
        <w:t xml:space="preserve">vzhledem </w:t>
      </w:r>
      <w:r w:rsidR="00931131" w:rsidRPr="002F1177">
        <w:rPr>
          <w:szCs w:val="24"/>
        </w:rPr>
        <w:t>ke</w:t>
      </w:r>
      <w:r w:rsidR="000F0C01" w:rsidRPr="002F1177">
        <w:rPr>
          <w:szCs w:val="24"/>
        </w:rPr>
        <w:t xml:space="preserve"> </w:t>
      </w:r>
      <w:r w:rsidR="00AC5185" w:rsidRPr="002F1177">
        <w:rPr>
          <w:szCs w:val="24"/>
        </w:rPr>
        <w:t xml:space="preserve">svému </w:t>
      </w:r>
      <w:r w:rsidR="00931131" w:rsidRPr="002F1177">
        <w:rPr>
          <w:szCs w:val="24"/>
        </w:rPr>
        <w:t>zastřešujícímu</w:t>
      </w:r>
      <w:r w:rsidR="00C930F2" w:rsidRPr="002F1177">
        <w:rPr>
          <w:szCs w:val="24"/>
        </w:rPr>
        <w:t xml:space="preserve"> charakter</w:t>
      </w:r>
      <w:r w:rsidR="00AC5185" w:rsidRPr="002F1177">
        <w:rPr>
          <w:szCs w:val="24"/>
        </w:rPr>
        <w:t>u</w:t>
      </w:r>
      <w:r w:rsidR="00C930F2" w:rsidRPr="002F1177">
        <w:rPr>
          <w:szCs w:val="24"/>
        </w:rPr>
        <w:t xml:space="preserve"> </w:t>
      </w:r>
      <w:r w:rsidR="00535E28" w:rsidRPr="002F1177">
        <w:rPr>
          <w:szCs w:val="24"/>
        </w:rPr>
        <w:t>zajišť</w:t>
      </w:r>
      <w:r w:rsidR="00AE1A63" w:rsidRPr="002F1177">
        <w:rPr>
          <w:szCs w:val="24"/>
        </w:rPr>
        <w:t>oval především</w:t>
      </w:r>
      <w:r w:rsidR="00C930F2" w:rsidRPr="002F1177">
        <w:rPr>
          <w:szCs w:val="24"/>
        </w:rPr>
        <w:t xml:space="preserve"> publikační aktivity zaměřené na průřezová témata</w:t>
      </w:r>
      <w:r w:rsidR="00535E28" w:rsidRPr="002F1177">
        <w:rPr>
          <w:szCs w:val="24"/>
        </w:rPr>
        <w:t xml:space="preserve">. </w:t>
      </w:r>
      <w:r w:rsidR="00AE1A63" w:rsidRPr="002F1177">
        <w:rPr>
          <w:szCs w:val="24"/>
        </w:rPr>
        <w:t>C</w:t>
      </w:r>
      <w:r w:rsidR="00C930F2" w:rsidRPr="002F1177">
        <w:rPr>
          <w:szCs w:val="24"/>
        </w:rPr>
        <w:t xml:space="preserve">ílovou skupinou </w:t>
      </w:r>
      <w:r w:rsidR="00AE1A63" w:rsidRPr="002F1177">
        <w:rPr>
          <w:szCs w:val="24"/>
        </w:rPr>
        <w:t xml:space="preserve">byla </w:t>
      </w:r>
      <w:r w:rsidR="00C930F2" w:rsidRPr="002F1177">
        <w:rPr>
          <w:szCs w:val="24"/>
        </w:rPr>
        <w:t>široká a odborná veřejnost a</w:t>
      </w:r>
      <w:r w:rsidR="00752F05">
        <w:rPr>
          <w:szCs w:val="24"/>
        </w:rPr>
        <w:t> </w:t>
      </w:r>
      <w:r w:rsidR="00C930F2" w:rsidRPr="002F1177">
        <w:rPr>
          <w:szCs w:val="24"/>
        </w:rPr>
        <w:t>celostátní média.</w:t>
      </w:r>
    </w:p>
    <w:p w14:paraId="58B58EBD" w14:textId="77777777" w:rsidR="004F30C6" w:rsidRPr="008A1604" w:rsidRDefault="00A12809" w:rsidP="00B56B80">
      <w:pPr>
        <w:pStyle w:val="Nadpis1"/>
        <w:spacing w:before="720"/>
      </w:pPr>
      <w:r>
        <w:lastRenderedPageBreak/>
        <w:t xml:space="preserve">III. </w:t>
      </w:r>
      <w:r w:rsidR="009221B7" w:rsidRPr="008A1604">
        <w:t>Rozsah kontroly</w:t>
      </w:r>
    </w:p>
    <w:p w14:paraId="4831C62C" w14:textId="10216DFE" w:rsidR="00B70304" w:rsidRDefault="00C60005" w:rsidP="009B0FDE">
      <w:pPr>
        <w:spacing w:before="120" w:after="120"/>
      </w:pPr>
      <w:r>
        <w:t>Předmětem kontrolní akce byly peněžní prostředky vyna</w:t>
      </w:r>
      <w:r w:rsidR="00CC77D2">
        <w:t>lože</w:t>
      </w:r>
      <w:r>
        <w:t>né v rámci technické pomoci na aktivity související s publicitou a propagací operačních programů a projektů</w:t>
      </w:r>
      <w:r w:rsidR="00CC77D2">
        <w:t xml:space="preserve"> realizovaných v programovém období 2014</w:t>
      </w:r>
      <w:r w:rsidR="00752F05">
        <w:t>–</w:t>
      </w:r>
      <w:r w:rsidR="00CC77D2">
        <w:t>2020</w:t>
      </w:r>
      <w:r>
        <w:t>.</w:t>
      </w:r>
      <w:r w:rsidRPr="004971C8">
        <w:t xml:space="preserve"> </w:t>
      </w:r>
    </w:p>
    <w:p w14:paraId="388C53D6" w14:textId="77777777" w:rsidR="00B801DA" w:rsidRDefault="00A12809" w:rsidP="009B0FDE">
      <w:pPr>
        <w:spacing w:before="120" w:after="120"/>
      </w:pPr>
      <w:r w:rsidRPr="004971C8">
        <w:t xml:space="preserve">Cílem kontrolní akce bylo prověřit, </w:t>
      </w:r>
      <w:r w:rsidR="00432E4A" w:rsidRPr="000C361E">
        <w:t xml:space="preserve">zda peněžní prostředky </w:t>
      </w:r>
      <w:r w:rsidR="00432E4A">
        <w:t>vynakládané v rámci technické pomoci na aktivity související s publicitou a propagací vybraných operačních programů a</w:t>
      </w:r>
      <w:r w:rsidR="0051755F">
        <w:t> </w:t>
      </w:r>
      <w:r w:rsidR="00432E4A">
        <w:t xml:space="preserve">projektů byly vynaloženy </w:t>
      </w:r>
      <w:r w:rsidR="00432E4A" w:rsidRPr="000C361E">
        <w:t>účelně, hospodárně a v souladu s právními předpisy.</w:t>
      </w:r>
      <w:r w:rsidR="00C60005">
        <w:t xml:space="preserve"> </w:t>
      </w:r>
    </w:p>
    <w:p w14:paraId="7A790803" w14:textId="66C1EAD2" w:rsidR="000C09E7" w:rsidRPr="008956C9" w:rsidRDefault="000C09E7" w:rsidP="009B0FDE">
      <w:pPr>
        <w:pStyle w:val="Odstavecseseznamem"/>
        <w:numPr>
          <w:ilvl w:val="0"/>
          <w:numId w:val="31"/>
        </w:numPr>
        <w:spacing w:before="60" w:after="60"/>
        <w:ind w:left="284" w:hanging="284"/>
      </w:pPr>
      <w:r w:rsidRPr="008956C9">
        <w:rPr>
          <w:rFonts w:cstheme="minorHAnsi"/>
        </w:rPr>
        <w:t>Účelností se rozumí takové použití veřejných prostředků, které zajistí optimální míru dosažení cílů při plnění stanovených úkolů</w:t>
      </w:r>
      <w:r w:rsidR="00687F16" w:rsidRPr="008956C9">
        <w:rPr>
          <w:rStyle w:val="Znakapoznpodarou"/>
          <w:rFonts w:cstheme="minorHAnsi"/>
        </w:rPr>
        <w:footnoteReference w:id="20"/>
      </w:r>
      <w:r w:rsidRPr="008956C9">
        <w:rPr>
          <w:rFonts w:cstheme="minorHAnsi"/>
        </w:rPr>
        <w:t xml:space="preserve">. </w:t>
      </w:r>
      <w:r w:rsidR="000F0C01" w:rsidRPr="008956C9">
        <w:rPr>
          <w:rFonts w:cstheme="minorHAnsi"/>
        </w:rPr>
        <w:t>Kritériem pro posouzení účelnosti výdajů na</w:t>
      </w:r>
      <w:r w:rsidRPr="008956C9">
        <w:rPr>
          <w:rFonts w:cstheme="minorHAnsi"/>
        </w:rPr>
        <w:t xml:space="preserve"> </w:t>
      </w:r>
      <w:r w:rsidR="007D5347">
        <w:rPr>
          <w:rFonts w:cstheme="minorHAnsi"/>
        </w:rPr>
        <w:t>publicitu a propagaci</w:t>
      </w:r>
      <w:r w:rsidR="00687F16" w:rsidRPr="008956C9">
        <w:rPr>
          <w:rFonts w:cstheme="minorHAnsi"/>
        </w:rPr>
        <w:t xml:space="preserve"> </w:t>
      </w:r>
      <w:r w:rsidRPr="008956C9">
        <w:t>bylo dosažen</w:t>
      </w:r>
      <w:r w:rsidR="000F0C01" w:rsidRPr="008956C9">
        <w:t>í</w:t>
      </w:r>
      <w:r w:rsidRPr="008956C9">
        <w:t xml:space="preserve"> cílů </w:t>
      </w:r>
      <w:r w:rsidR="00B63847">
        <w:t>projektů</w:t>
      </w:r>
      <w:r w:rsidRPr="008956C9">
        <w:t xml:space="preserve"> a naplnění předpokladů uvedených v žádostech o podporu</w:t>
      </w:r>
      <w:r w:rsidR="00997A41">
        <w:t>. Dalším kritériem bylo plnění úkolů uvedených v </w:t>
      </w:r>
      <w:proofErr w:type="spellStart"/>
      <w:r w:rsidR="00997A41">
        <w:t>RKoP</w:t>
      </w:r>
      <w:r w:rsidRPr="008956C9">
        <w:t>a</w:t>
      </w:r>
      <w:proofErr w:type="spellEnd"/>
      <w:r w:rsidRPr="008956C9">
        <w:t xml:space="preserve"> současn</w:t>
      </w:r>
      <w:r w:rsidR="00CA718A" w:rsidRPr="008956C9">
        <w:t>é provázání</w:t>
      </w:r>
      <w:r w:rsidRPr="008956C9">
        <w:t xml:space="preserve"> projektov</w:t>
      </w:r>
      <w:r w:rsidR="00CA718A" w:rsidRPr="008956C9">
        <w:t>ých</w:t>
      </w:r>
      <w:r w:rsidRPr="008956C9">
        <w:t xml:space="preserve"> cíl</w:t>
      </w:r>
      <w:r w:rsidR="00CA718A" w:rsidRPr="008956C9">
        <w:t xml:space="preserve">ů </w:t>
      </w:r>
      <w:r w:rsidRPr="008956C9">
        <w:t>na plnění</w:t>
      </w:r>
      <w:r w:rsidR="00476AF1">
        <w:t xml:space="preserve"> úkolů</w:t>
      </w:r>
      <w:r w:rsidRPr="008956C9">
        <w:t xml:space="preserve"> </w:t>
      </w:r>
      <w:proofErr w:type="spellStart"/>
      <w:r w:rsidRPr="008956C9">
        <w:t>RKoP</w:t>
      </w:r>
      <w:proofErr w:type="spellEnd"/>
      <w:r w:rsidRPr="008956C9">
        <w:t xml:space="preserve"> a </w:t>
      </w:r>
      <w:r w:rsidR="00B63847">
        <w:t xml:space="preserve">míru dosažení </w:t>
      </w:r>
      <w:r w:rsidR="005037D6">
        <w:t xml:space="preserve">cílů </w:t>
      </w:r>
      <w:r w:rsidR="00F67C79">
        <w:t>Sp</w:t>
      </w:r>
      <w:r w:rsidR="00B977B2">
        <w:t>o</w:t>
      </w:r>
      <w:r w:rsidR="00F67C79">
        <w:t>lečné komunikační s</w:t>
      </w:r>
      <w:r w:rsidR="00C177E2" w:rsidRPr="008956C9">
        <w:t>trategie</w:t>
      </w:r>
      <w:r w:rsidRPr="008956C9">
        <w:t>.</w:t>
      </w:r>
    </w:p>
    <w:p w14:paraId="1035620A" w14:textId="460061BE" w:rsidR="00C60281" w:rsidRPr="00C60281" w:rsidRDefault="00AB01F7" w:rsidP="009B0FDE">
      <w:pPr>
        <w:pStyle w:val="Odstavecseseznamem"/>
        <w:numPr>
          <w:ilvl w:val="0"/>
          <w:numId w:val="31"/>
        </w:numPr>
        <w:spacing w:before="60" w:after="60"/>
        <w:ind w:left="284" w:hanging="284"/>
        <w:rPr>
          <w:rFonts w:cstheme="minorHAnsi"/>
        </w:rPr>
      </w:pPr>
      <w:r w:rsidRPr="009F4A44">
        <w:rPr>
          <w:rFonts w:cstheme="minorHAnsi"/>
        </w:rPr>
        <w:t xml:space="preserve">Hospodárností se rozumí takové použití veřejných prostředků k zajištění stanovených úkolů s co nejnižším vynaložením těchto prostředků, a to při dodržení odpovídající kvality plněných </w:t>
      </w:r>
      <w:r w:rsidRPr="00F33E6D">
        <w:rPr>
          <w:rFonts w:cstheme="minorHAnsi"/>
        </w:rPr>
        <w:t>úkolů</w:t>
      </w:r>
      <w:r w:rsidR="00BD051C" w:rsidRPr="00F33E6D">
        <w:rPr>
          <w:rStyle w:val="Znakapoznpodarou"/>
          <w:rFonts w:cstheme="minorHAnsi"/>
        </w:rPr>
        <w:footnoteReference w:id="21"/>
      </w:r>
      <w:r w:rsidRPr="00F33E6D">
        <w:rPr>
          <w:rFonts w:cstheme="minorHAnsi"/>
        </w:rPr>
        <w:t xml:space="preserve">. </w:t>
      </w:r>
      <w:r w:rsidR="001A76A0" w:rsidRPr="00F33E6D">
        <w:rPr>
          <w:rFonts w:cstheme="minorHAnsi"/>
        </w:rPr>
        <w:t>Kritéri</w:t>
      </w:r>
      <w:r w:rsidR="00AC437C" w:rsidRPr="00F33E6D">
        <w:rPr>
          <w:rFonts w:cstheme="minorHAnsi"/>
        </w:rPr>
        <w:t>e</w:t>
      </w:r>
      <w:r w:rsidR="001A76A0" w:rsidRPr="00F33E6D">
        <w:rPr>
          <w:rFonts w:cstheme="minorHAnsi"/>
        </w:rPr>
        <w:t xml:space="preserve">m </w:t>
      </w:r>
      <w:r w:rsidR="001A76A0" w:rsidRPr="00C60281">
        <w:rPr>
          <w:rFonts w:cstheme="minorHAnsi"/>
        </w:rPr>
        <w:t>hospodárnosti výdajů na publicitu bylo doložení potřebnosti a</w:t>
      </w:r>
      <w:r w:rsidR="0051755F">
        <w:rPr>
          <w:rFonts w:cstheme="minorHAnsi"/>
        </w:rPr>
        <w:t> </w:t>
      </w:r>
      <w:r w:rsidR="001A76A0" w:rsidRPr="00C60281">
        <w:rPr>
          <w:rFonts w:cstheme="minorHAnsi"/>
        </w:rPr>
        <w:t>odůvodněnosti výše výdajů u zvoleného komunikačního nástroje</w:t>
      </w:r>
      <w:r w:rsidR="00105C83">
        <w:rPr>
          <w:rStyle w:val="Znakapoznpodarou"/>
          <w:rFonts w:cstheme="minorHAnsi"/>
        </w:rPr>
        <w:footnoteReference w:id="22"/>
      </w:r>
      <w:r w:rsidR="001A76A0" w:rsidRPr="00C60281">
        <w:rPr>
          <w:rFonts w:cstheme="minorHAnsi"/>
        </w:rPr>
        <w:t xml:space="preserve"> a ověření, zda byl požadovaný výstup projektu pořízen za co nejnižší cenu. </w:t>
      </w:r>
    </w:p>
    <w:p w14:paraId="6AFED25A" w14:textId="4FD31396" w:rsidR="00AB01F7" w:rsidRPr="00C60281" w:rsidRDefault="00D87860" w:rsidP="009B0FDE">
      <w:pPr>
        <w:pStyle w:val="Odstavecseseznamem"/>
        <w:spacing w:before="60" w:after="60"/>
        <w:ind w:left="284"/>
        <w:rPr>
          <w:rFonts w:cstheme="minorHAnsi"/>
        </w:rPr>
      </w:pPr>
      <w:r>
        <w:rPr>
          <w:rFonts w:cstheme="minorHAnsi"/>
        </w:rPr>
        <w:t>Peněžní p</w:t>
      </w:r>
      <w:r w:rsidR="00AB01F7" w:rsidRPr="00C60281">
        <w:rPr>
          <w:rFonts w:cstheme="minorHAnsi"/>
        </w:rPr>
        <w:t xml:space="preserve">rostředky na komunikační a propagační opatření </w:t>
      </w:r>
      <w:r w:rsidR="00490905" w:rsidRPr="00C60281">
        <w:rPr>
          <w:rFonts w:cstheme="minorHAnsi"/>
        </w:rPr>
        <w:t xml:space="preserve">byly vynaloženy </w:t>
      </w:r>
      <w:r w:rsidR="00AB01F7" w:rsidRPr="00C60281">
        <w:rPr>
          <w:rFonts w:cstheme="minorHAnsi"/>
        </w:rPr>
        <w:t>hospodárn</w:t>
      </w:r>
      <w:r w:rsidR="00490905" w:rsidRPr="00C60281">
        <w:rPr>
          <w:rFonts w:cstheme="minorHAnsi"/>
        </w:rPr>
        <w:t>ě</w:t>
      </w:r>
      <w:r w:rsidR="00AB01F7" w:rsidRPr="00C60281">
        <w:rPr>
          <w:rFonts w:cstheme="minorHAnsi"/>
        </w:rPr>
        <w:t>,</w:t>
      </w:r>
      <w:r w:rsidR="00490905" w:rsidRPr="00C60281">
        <w:rPr>
          <w:rFonts w:cstheme="minorHAnsi"/>
        </w:rPr>
        <w:t xml:space="preserve"> </w:t>
      </w:r>
      <w:r w:rsidR="00AB01F7" w:rsidRPr="00C60281">
        <w:rPr>
          <w:rFonts w:cstheme="minorHAnsi"/>
        </w:rPr>
        <w:t>pokud</w:t>
      </w:r>
      <w:r w:rsidR="00A07E8A">
        <w:rPr>
          <w:rFonts w:cstheme="minorHAnsi"/>
        </w:rPr>
        <w:t xml:space="preserve"> </w:t>
      </w:r>
      <w:r w:rsidR="00A509EE">
        <w:rPr>
          <w:rFonts w:cstheme="minorHAnsi"/>
        </w:rPr>
        <w:t>zejména</w:t>
      </w:r>
      <w:r w:rsidR="00AB01F7" w:rsidRPr="00C60281">
        <w:rPr>
          <w:rFonts w:cstheme="minorHAnsi"/>
        </w:rPr>
        <w:t>:</w:t>
      </w:r>
    </w:p>
    <w:p w14:paraId="42570B57" w14:textId="77777777" w:rsidR="0094653E" w:rsidRDefault="00C60281" w:rsidP="009B0FDE">
      <w:pPr>
        <w:pStyle w:val="Odstavecseseznamem"/>
        <w:numPr>
          <w:ilvl w:val="0"/>
          <w:numId w:val="28"/>
        </w:numPr>
        <w:spacing w:before="60" w:after="60"/>
        <w:ind w:left="567" w:hanging="283"/>
        <w:rPr>
          <w:rFonts w:cstheme="minorHAnsi"/>
        </w:rPr>
      </w:pPr>
      <w:r>
        <w:rPr>
          <w:rFonts w:cstheme="minorHAnsi"/>
        </w:rPr>
        <w:t>p</w:t>
      </w:r>
      <w:r w:rsidR="00AB01F7" w:rsidRPr="0094653E">
        <w:rPr>
          <w:rFonts w:cstheme="minorHAnsi"/>
        </w:rPr>
        <w:t>říjemce vytvořil smluvní podmínky pro aktivní řízení dodavatelských vztahů a tyto vztahy v průběhu realizace veřejné zakázky aktivně řídil</w:t>
      </w:r>
      <w:r>
        <w:rPr>
          <w:rFonts w:cstheme="minorHAnsi"/>
        </w:rPr>
        <w:t>;</w:t>
      </w:r>
      <w:r w:rsidR="00AB01F7" w:rsidRPr="0094653E">
        <w:rPr>
          <w:rFonts w:cstheme="minorHAnsi"/>
        </w:rPr>
        <w:t xml:space="preserve"> </w:t>
      </w:r>
    </w:p>
    <w:p w14:paraId="205AEA64" w14:textId="79E41601" w:rsidR="00AB01F7" w:rsidRDefault="00C60281" w:rsidP="009B0FDE">
      <w:pPr>
        <w:pStyle w:val="Odstavecseseznamem"/>
        <w:numPr>
          <w:ilvl w:val="0"/>
          <w:numId w:val="28"/>
        </w:numPr>
        <w:spacing w:before="60" w:after="60"/>
        <w:ind w:left="567" w:hanging="283"/>
        <w:rPr>
          <w:rFonts w:cstheme="minorHAnsi"/>
        </w:rPr>
      </w:pPr>
      <w:r>
        <w:rPr>
          <w:rFonts w:cstheme="minorHAnsi"/>
        </w:rPr>
        <w:t>p</w:t>
      </w:r>
      <w:r w:rsidR="00AB01F7" w:rsidRPr="0094653E">
        <w:rPr>
          <w:rFonts w:cstheme="minorHAnsi"/>
        </w:rPr>
        <w:t>říjemce pořídil služby v přiměřené kvalitě, tj. kontrolující nezjistili, že by některé z</w:t>
      </w:r>
      <w:r w:rsidR="009B0FDE">
        <w:rPr>
          <w:rFonts w:cstheme="minorHAnsi"/>
        </w:rPr>
        <w:t> </w:t>
      </w:r>
      <w:r w:rsidR="00AB01F7" w:rsidRPr="0094653E">
        <w:rPr>
          <w:rFonts w:cstheme="minorHAnsi"/>
        </w:rPr>
        <w:t>požadovaných parametrů služby byly nepřiměřené potřebám zadavatele a</w:t>
      </w:r>
      <w:r w:rsidR="0051755F">
        <w:rPr>
          <w:rFonts w:cstheme="minorHAnsi"/>
        </w:rPr>
        <w:t> </w:t>
      </w:r>
      <w:r w:rsidR="00AB01F7" w:rsidRPr="0094653E">
        <w:rPr>
          <w:rFonts w:cstheme="minorHAnsi"/>
        </w:rPr>
        <w:t>deklarovanému účelu např. tím, že nejsou využívány v praxi. Zároveň příjemce pořídil služby v přiměřeném množství tak, že byly všechny nakoupené služby nebo předměty využity.</w:t>
      </w:r>
    </w:p>
    <w:p w14:paraId="5ADEB360" w14:textId="385A6B0F" w:rsidR="00AB01F7" w:rsidRPr="00D8316D" w:rsidRDefault="00D8316D" w:rsidP="009B0FDE">
      <w:pPr>
        <w:pStyle w:val="Odstavecseseznamem"/>
        <w:numPr>
          <w:ilvl w:val="0"/>
          <w:numId w:val="21"/>
        </w:numPr>
        <w:spacing w:before="60" w:after="120"/>
        <w:ind w:left="284" w:hanging="284"/>
        <w:rPr>
          <w:rFonts w:cstheme="minorHAnsi"/>
        </w:rPr>
      </w:pPr>
      <w:r w:rsidRPr="00D8316D">
        <w:rPr>
          <w:rFonts w:cstheme="minorHAnsi"/>
        </w:rPr>
        <w:t xml:space="preserve">Soulad s právními předpisy </w:t>
      </w:r>
      <w:r w:rsidRPr="0052577E">
        <w:rPr>
          <w:rFonts w:cstheme="minorHAnsi"/>
        </w:rPr>
        <w:t xml:space="preserve">byl posouzen </w:t>
      </w:r>
      <w:r w:rsidR="008956C9" w:rsidRPr="0052577E">
        <w:rPr>
          <w:rFonts w:cstheme="minorHAnsi"/>
        </w:rPr>
        <w:t>u</w:t>
      </w:r>
      <w:r w:rsidRPr="0052577E">
        <w:rPr>
          <w:rFonts w:cstheme="minorHAnsi"/>
        </w:rPr>
        <w:t xml:space="preserve"> postupu </w:t>
      </w:r>
      <w:r w:rsidRPr="00D8316D">
        <w:rPr>
          <w:rFonts w:cstheme="minorHAnsi"/>
        </w:rPr>
        <w:t>kontrolovaných osob</w:t>
      </w:r>
      <w:r w:rsidR="00724D43">
        <w:rPr>
          <w:rFonts w:cstheme="minorHAnsi"/>
        </w:rPr>
        <w:t xml:space="preserve">, tj. </w:t>
      </w:r>
      <w:r w:rsidR="00724D43" w:rsidRPr="008956C9">
        <w:rPr>
          <w:rFonts w:cstheme="minorHAnsi"/>
        </w:rPr>
        <w:t>zd</w:t>
      </w:r>
      <w:r w:rsidR="00E8022C" w:rsidRPr="008956C9">
        <w:rPr>
          <w:rFonts w:cstheme="minorHAnsi"/>
        </w:rPr>
        <w:t>a</w:t>
      </w:r>
      <w:r w:rsidR="00724D43" w:rsidRPr="008956C9">
        <w:rPr>
          <w:rFonts w:cstheme="minorHAnsi"/>
        </w:rPr>
        <w:t xml:space="preserve"> </w:t>
      </w:r>
      <w:r w:rsidR="00724D43">
        <w:rPr>
          <w:rFonts w:cstheme="minorHAnsi"/>
        </w:rPr>
        <w:t xml:space="preserve">byl </w:t>
      </w:r>
      <w:r w:rsidRPr="00D8316D">
        <w:rPr>
          <w:rFonts w:cstheme="minorHAnsi"/>
        </w:rPr>
        <w:t>v</w:t>
      </w:r>
      <w:r w:rsidR="00486604">
        <w:rPr>
          <w:rFonts w:cstheme="minorHAnsi"/>
        </w:rPr>
        <w:t> </w:t>
      </w:r>
      <w:r w:rsidRPr="00D8316D">
        <w:rPr>
          <w:rFonts w:cstheme="minorHAnsi"/>
        </w:rPr>
        <w:t>souladu s </w:t>
      </w:r>
      <w:r w:rsidR="002468B2">
        <w:rPr>
          <w:rFonts w:cstheme="minorHAnsi"/>
        </w:rPr>
        <w:t>o</w:t>
      </w:r>
      <w:r w:rsidRPr="00D8316D">
        <w:rPr>
          <w:rFonts w:cstheme="minorHAnsi"/>
        </w:rPr>
        <w:t>becným nařízením</w:t>
      </w:r>
      <w:r w:rsidR="00BD051C">
        <w:rPr>
          <w:rStyle w:val="Znakapoznpodarou"/>
          <w:rFonts w:cstheme="minorHAnsi"/>
        </w:rPr>
        <w:footnoteReference w:id="23"/>
      </w:r>
      <w:r w:rsidRPr="00D8316D">
        <w:rPr>
          <w:rFonts w:cstheme="minorHAnsi"/>
        </w:rPr>
        <w:t xml:space="preserve"> a s vybranými ustanoveními rozpočtových pravidel</w:t>
      </w:r>
      <w:r w:rsidRPr="00C60281">
        <w:rPr>
          <w:vertAlign w:val="superscript"/>
        </w:rPr>
        <w:footnoteReference w:id="24"/>
      </w:r>
      <w:r w:rsidRPr="00D8316D">
        <w:rPr>
          <w:rFonts w:cstheme="minorHAnsi"/>
        </w:rPr>
        <w:t xml:space="preserve">, </w:t>
      </w:r>
      <w:r w:rsidRPr="00D8316D">
        <w:rPr>
          <w:rFonts w:cstheme="minorHAnsi"/>
        </w:rPr>
        <w:lastRenderedPageBreak/>
        <w:t>zákona o finanční kontrole</w:t>
      </w:r>
      <w:r w:rsidRPr="00C60281">
        <w:rPr>
          <w:vertAlign w:val="superscript"/>
        </w:rPr>
        <w:footnoteReference w:id="25"/>
      </w:r>
      <w:r w:rsidRPr="00D8316D">
        <w:rPr>
          <w:rFonts w:cstheme="minorHAnsi"/>
        </w:rPr>
        <w:t>, zákona o registru smluv</w:t>
      </w:r>
      <w:r w:rsidRPr="00C60281">
        <w:rPr>
          <w:vertAlign w:val="superscript"/>
        </w:rPr>
        <w:footnoteReference w:id="26"/>
      </w:r>
      <w:r w:rsidRPr="00D8316D">
        <w:rPr>
          <w:rFonts w:cstheme="minorHAnsi"/>
        </w:rPr>
        <w:t>, zákona o veřejných zakázkách</w:t>
      </w:r>
      <w:r w:rsidRPr="00C60281">
        <w:rPr>
          <w:vertAlign w:val="superscript"/>
        </w:rPr>
        <w:footnoteReference w:id="27"/>
      </w:r>
      <w:r w:rsidRPr="00C60281">
        <w:rPr>
          <w:rFonts w:cstheme="minorHAnsi"/>
          <w:vertAlign w:val="superscript"/>
        </w:rPr>
        <w:t xml:space="preserve"> </w:t>
      </w:r>
      <w:r w:rsidR="0052577E">
        <w:rPr>
          <w:rFonts w:cstheme="minorHAnsi"/>
        </w:rPr>
        <w:t xml:space="preserve">, resp. </w:t>
      </w:r>
      <w:r w:rsidRPr="00D8316D">
        <w:rPr>
          <w:rFonts w:cstheme="minorHAnsi"/>
        </w:rPr>
        <w:t>zákona o zadávání veřejných zakázek</w:t>
      </w:r>
      <w:r w:rsidRPr="00C60281">
        <w:rPr>
          <w:vertAlign w:val="superscript"/>
        </w:rPr>
        <w:footnoteReference w:id="28"/>
      </w:r>
      <w:r w:rsidRPr="00D8316D">
        <w:rPr>
          <w:rFonts w:cstheme="minorHAnsi"/>
        </w:rPr>
        <w:t xml:space="preserve">. </w:t>
      </w:r>
    </w:p>
    <w:p w14:paraId="2C945ACB" w14:textId="77777777" w:rsidR="00432E4A" w:rsidRPr="0094653E" w:rsidRDefault="002E2C16" w:rsidP="009B0FDE">
      <w:pPr>
        <w:spacing w:before="120" w:after="120"/>
      </w:pPr>
      <w:r>
        <w:t>NKÚ k</w:t>
      </w:r>
      <w:r w:rsidR="00C60005">
        <w:t>ontrolov</w:t>
      </w:r>
      <w:r>
        <w:t>al</w:t>
      </w:r>
      <w:r w:rsidR="00C60005">
        <w:t xml:space="preserve"> období od roku 2014 do roku 2023, v případě věcnýc</w:t>
      </w:r>
      <w:r w:rsidR="00C60005" w:rsidRPr="0094653E">
        <w:t>h souvislostí i období předcházející a období do ukončení kontroly, tj. do října 2024.</w:t>
      </w:r>
    </w:p>
    <w:p w14:paraId="117C38E3" w14:textId="48B1FBB2" w:rsidR="00A47766" w:rsidRDefault="00C60005" w:rsidP="009B0FDE">
      <w:pPr>
        <w:spacing w:before="120" w:after="120"/>
        <w:rPr>
          <w:rFonts w:cstheme="minorHAnsi"/>
        </w:rPr>
      </w:pPr>
      <w:r w:rsidRPr="0094653E">
        <w:rPr>
          <w:rFonts w:cstheme="minorHAnsi"/>
          <w:color w:val="000000" w:themeColor="text1"/>
          <w:szCs w:val="24"/>
        </w:rPr>
        <w:t>Celkový kontrolovaný objem peněžních prostředků, které vyn</w:t>
      </w:r>
      <w:r>
        <w:rPr>
          <w:rFonts w:cstheme="minorHAnsi"/>
          <w:color w:val="000000" w:themeColor="text1"/>
          <w:szCs w:val="24"/>
        </w:rPr>
        <w:t xml:space="preserve">aložily MMR, MPO, </w:t>
      </w:r>
      <w:r w:rsidR="006415D1">
        <w:rPr>
          <w:rFonts w:cstheme="minorHAnsi"/>
          <w:color w:val="000000" w:themeColor="text1"/>
          <w:szCs w:val="24"/>
        </w:rPr>
        <w:t>CRR</w:t>
      </w:r>
      <w:r>
        <w:rPr>
          <w:rFonts w:cstheme="minorHAnsi"/>
          <w:color w:val="000000" w:themeColor="text1"/>
          <w:szCs w:val="24"/>
        </w:rPr>
        <w:t xml:space="preserve"> a API v kontrolovaném období na aktivity související s publicitou a propagací, činil</w:t>
      </w:r>
      <w:r w:rsidR="007121B6">
        <w:rPr>
          <w:rFonts w:cstheme="minorHAnsi"/>
          <w:color w:val="000000" w:themeColor="text1"/>
          <w:szCs w:val="24"/>
        </w:rPr>
        <w:t> 360 250 34</w:t>
      </w:r>
      <w:r w:rsidR="00EC6F7D">
        <w:rPr>
          <w:rFonts w:cstheme="minorHAnsi"/>
          <w:color w:val="000000" w:themeColor="text1"/>
          <w:szCs w:val="24"/>
        </w:rPr>
        <w:t>8</w:t>
      </w:r>
      <w:r w:rsidR="007121B6">
        <w:rPr>
          <w:rFonts w:cstheme="minorHAnsi"/>
          <w:color w:val="000000" w:themeColor="text1"/>
          <w:szCs w:val="24"/>
        </w:rPr>
        <w:t xml:space="preserve"> Kč. Tato částka </w:t>
      </w:r>
      <w:r w:rsidR="007121B6" w:rsidRPr="007121B6">
        <w:rPr>
          <w:rFonts w:cstheme="minorHAnsi"/>
          <w:color w:val="000000" w:themeColor="text1"/>
          <w:szCs w:val="24"/>
        </w:rPr>
        <w:t>zahrnuje příspěvek E</w:t>
      </w:r>
      <w:r w:rsidR="0052577E">
        <w:rPr>
          <w:rFonts w:cstheme="minorHAnsi"/>
          <w:color w:val="000000" w:themeColor="text1"/>
          <w:szCs w:val="24"/>
        </w:rPr>
        <w:t>vropského fondu pro regionální rozvoj</w:t>
      </w:r>
      <w:r w:rsidR="007121B6" w:rsidRPr="007121B6">
        <w:rPr>
          <w:rFonts w:cstheme="minorHAnsi"/>
          <w:color w:val="000000" w:themeColor="text1"/>
          <w:szCs w:val="24"/>
        </w:rPr>
        <w:t xml:space="preserve"> ve výši 85 % (tj.</w:t>
      </w:r>
      <w:r w:rsidR="009B0FDE">
        <w:rPr>
          <w:rFonts w:cstheme="minorHAnsi"/>
          <w:color w:val="000000" w:themeColor="text1"/>
          <w:szCs w:val="24"/>
        </w:rPr>
        <w:t> </w:t>
      </w:r>
      <w:r w:rsidR="007121B6" w:rsidRPr="007121B6">
        <w:rPr>
          <w:rFonts w:cstheme="minorHAnsi"/>
          <w:color w:val="000000" w:themeColor="text1"/>
          <w:szCs w:val="24"/>
        </w:rPr>
        <w:t>částku</w:t>
      </w:r>
      <w:r w:rsidR="001F118A">
        <w:rPr>
          <w:rFonts w:cstheme="minorHAnsi"/>
          <w:color w:val="000000" w:themeColor="text1"/>
          <w:szCs w:val="24"/>
        </w:rPr>
        <w:t xml:space="preserve"> </w:t>
      </w:r>
      <w:r w:rsidR="007121B6">
        <w:rPr>
          <w:rFonts w:cstheme="minorHAnsi"/>
          <w:color w:val="000000" w:themeColor="text1"/>
          <w:szCs w:val="24"/>
        </w:rPr>
        <w:t>306 212</w:t>
      </w:r>
      <w:r w:rsidR="002468B2">
        <w:rPr>
          <w:rFonts w:cstheme="minorHAnsi"/>
          <w:color w:val="000000" w:themeColor="text1"/>
          <w:szCs w:val="24"/>
        </w:rPr>
        <w:t> </w:t>
      </w:r>
      <w:r w:rsidR="007121B6">
        <w:rPr>
          <w:rFonts w:cstheme="minorHAnsi"/>
          <w:color w:val="000000" w:themeColor="text1"/>
          <w:szCs w:val="24"/>
        </w:rPr>
        <w:t>79</w:t>
      </w:r>
      <w:r w:rsidR="009604DC">
        <w:rPr>
          <w:rFonts w:cstheme="minorHAnsi"/>
          <w:color w:val="000000" w:themeColor="text1"/>
          <w:szCs w:val="24"/>
        </w:rPr>
        <w:t>6</w:t>
      </w:r>
      <w:r w:rsidR="002468B2">
        <w:rPr>
          <w:rFonts w:cstheme="minorHAnsi"/>
          <w:color w:val="000000" w:themeColor="text1"/>
          <w:szCs w:val="24"/>
        </w:rPr>
        <w:t> </w:t>
      </w:r>
      <w:r w:rsidR="007121B6" w:rsidRPr="007121B6">
        <w:rPr>
          <w:rFonts w:cstheme="minorHAnsi"/>
          <w:color w:val="000000" w:themeColor="text1"/>
          <w:szCs w:val="24"/>
        </w:rPr>
        <w:t>Kč) a část týkající se národního spolufinancování ve výši 15 % (tj.</w:t>
      </w:r>
      <w:r w:rsidR="009B0FDE">
        <w:rPr>
          <w:rFonts w:cstheme="minorHAnsi"/>
          <w:color w:val="000000" w:themeColor="text1"/>
          <w:szCs w:val="24"/>
        </w:rPr>
        <w:t> </w:t>
      </w:r>
      <w:r w:rsidR="007121B6" w:rsidRPr="007121B6">
        <w:rPr>
          <w:rFonts w:cstheme="minorHAnsi"/>
          <w:color w:val="000000" w:themeColor="text1"/>
          <w:szCs w:val="24"/>
        </w:rPr>
        <w:t>částku</w:t>
      </w:r>
      <w:r w:rsidR="001F118A">
        <w:rPr>
          <w:rFonts w:cstheme="minorHAnsi"/>
          <w:color w:val="000000" w:themeColor="text1"/>
          <w:szCs w:val="24"/>
        </w:rPr>
        <w:t xml:space="preserve"> </w:t>
      </w:r>
      <w:r w:rsidR="007121B6">
        <w:rPr>
          <w:rFonts w:cstheme="minorHAnsi"/>
          <w:color w:val="000000" w:themeColor="text1"/>
          <w:szCs w:val="24"/>
        </w:rPr>
        <w:t>54</w:t>
      </w:r>
      <w:r w:rsidR="009B107F">
        <w:rPr>
          <w:rFonts w:cstheme="minorHAnsi"/>
          <w:color w:val="000000" w:themeColor="text1"/>
          <w:szCs w:val="24"/>
        </w:rPr>
        <w:t> </w:t>
      </w:r>
      <w:r w:rsidR="007121B6">
        <w:rPr>
          <w:rFonts w:cstheme="minorHAnsi"/>
          <w:color w:val="000000" w:themeColor="text1"/>
          <w:szCs w:val="24"/>
        </w:rPr>
        <w:t>037</w:t>
      </w:r>
      <w:r w:rsidR="002468B2">
        <w:rPr>
          <w:rFonts w:cstheme="minorHAnsi"/>
          <w:color w:val="000000" w:themeColor="text1"/>
          <w:szCs w:val="24"/>
        </w:rPr>
        <w:t> </w:t>
      </w:r>
      <w:r w:rsidR="007121B6">
        <w:rPr>
          <w:rFonts w:cstheme="minorHAnsi"/>
          <w:color w:val="000000" w:themeColor="text1"/>
          <w:szCs w:val="24"/>
        </w:rPr>
        <w:t>552</w:t>
      </w:r>
      <w:r w:rsidR="002468B2">
        <w:rPr>
          <w:rFonts w:cstheme="minorHAnsi"/>
          <w:color w:val="000000" w:themeColor="text1"/>
          <w:szCs w:val="24"/>
        </w:rPr>
        <w:t> </w:t>
      </w:r>
      <w:r w:rsidR="007121B6" w:rsidRPr="007121B6">
        <w:rPr>
          <w:rFonts w:cstheme="minorHAnsi"/>
          <w:color w:val="000000" w:themeColor="text1"/>
          <w:szCs w:val="24"/>
        </w:rPr>
        <w:t>Kč). Jedná se o způsobilé výdaje proplacen</w:t>
      </w:r>
      <w:r w:rsidR="002E2C16">
        <w:rPr>
          <w:rFonts w:cstheme="minorHAnsi"/>
          <w:color w:val="000000" w:themeColor="text1"/>
          <w:szCs w:val="24"/>
        </w:rPr>
        <w:t>é</w:t>
      </w:r>
      <w:r w:rsidR="007121B6" w:rsidRPr="007121B6">
        <w:rPr>
          <w:rFonts w:cstheme="minorHAnsi"/>
          <w:color w:val="000000" w:themeColor="text1"/>
          <w:szCs w:val="24"/>
        </w:rPr>
        <w:t xml:space="preserve"> ze strany ŘO </w:t>
      </w:r>
      <w:r w:rsidR="007121B6" w:rsidRPr="00701065">
        <w:rPr>
          <w:rFonts w:cstheme="minorHAnsi"/>
          <w:color w:val="000000" w:themeColor="text1"/>
          <w:szCs w:val="24"/>
        </w:rPr>
        <w:t>u</w:t>
      </w:r>
      <w:r w:rsidR="009B0FDE">
        <w:rPr>
          <w:rFonts w:cstheme="minorHAnsi"/>
          <w:color w:val="000000" w:themeColor="text1"/>
          <w:szCs w:val="24"/>
        </w:rPr>
        <w:t> </w:t>
      </w:r>
      <w:r w:rsidR="007121B6" w:rsidRPr="00701065">
        <w:rPr>
          <w:rFonts w:cstheme="minorHAnsi"/>
          <w:color w:val="000000" w:themeColor="text1"/>
          <w:szCs w:val="24"/>
        </w:rPr>
        <w:t>kontrolovaných projektů. Přehled o kontrolovaných projektech se základními údaji je uveden v příloze č. 1</w:t>
      </w:r>
      <w:r w:rsidR="002468B2">
        <w:rPr>
          <w:rFonts w:cstheme="minorHAnsi"/>
          <w:color w:val="000000" w:themeColor="text1"/>
          <w:szCs w:val="24"/>
        </w:rPr>
        <w:t xml:space="preserve"> tohoto kontrolního závěru</w:t>
      </w:r>
      <w:r w:rsidR="007121B6" w:rsidRPr="00701065">
        <w:rPr>
          <w:rFonts w:cstheme="minorHAnsi"/>
          <w:color w:val="000000" w:themeColor="text1"/>
          <w:szCs w:val="24"/>
        </w:rPr>
        <w:t>.</w:t>
      </w:r>
    </w:p>
    <w:p w14:paraId="659F04A0" w14:textId="77777777" w:rsidR="00A67F38" w:rsidRPr="002E1613" w:rsidRDefault="00A67F38" w:rsidP="004862E2">
      <w:pPr>
        <w:spacing w:before="240"/>
        <w:rPr>
          <w:rFonts w:cstheme="minorHAnsi"/>
        </w:rPr>
      </w:pPr>
      <w:r w:rsidRPr="002E1613">
        <w:rPr>
          <w:rFonts w:cstheme="minorHAnsi"/>
        </w:rPr>
        <w:t>Kontro</w:t>
      </w:r>
      <w:r w:rsidR="004E458A">
        <w:rPr>
          <w:rFonts w:cstheme="minorHAnsi"/>
        </w:rPr>
        <w:t>lou bylo</w:t>
      </w:r>
      <w:r w:rsidR="007B0D59">
        <w:rPr>
          <w:rFonts w:cstheme="minorHAnsi"/>
        </w:rPr>
        <w:t xml:space="preserve"> prověř</w:t>
      </w:r>
      <w:r w:rsidR="004E458A">
        <w:rPr>
          <w:rFonts w:cstheme="minorHAnsi"/>
        </w:rPr>
        <w:t>eno</w:t>
      </w:r>
      <w:r>
        <w:rPr>
          <w:rFonts w:cstheme="minorHAnsi"/>
        </w:rPr>
        <w:t>:</w:t>
      </w:r>
    </w:p>
    <w:p w14:paraId="208155C1" w14:textId="7EA68A53" w:rsidR="00A67F38" w:rsidRPr="002E1613" w:rsidRDefault="00A67F38" w:rsidP="004862E2">
      <w:pPr>
        <w:pStyle w:val="Odstavecseseznamem"/>
        <w:numPr>
          <w:ilvl w:val="0"/>
          <w:numId w:val="22"/>
        </w:numPr>
        <w:ind w:left="284" w:hanging="284"/>
        <w:rPr>
          <w:rFonts w:cstheme="minorHAnsi"/>
        </w:rPr>
      </w:pPr>
      <w:r>
        <w:rPr>
          <w:rFonts w:cstheme="minorHAnsi"/>
        </w:rPr>
        <w:t xml:space="preserve">zda došlo k </w:t>
      </w:r>
      <w:r w:rsidRPr="002E1613">
        <w:rPr>
          <w:rFonts w:cstheme="minorHAnsi"/>
        </w:rPr>
        <w:t xml:space="preserve">naplnění cílů intervence, tj. střednědobé změny, která je popsána pomocí výsledkových </w:t>
      </w:r>
      <w:r w:rsidR="00665D7E" w:rsidRPr="0052577E">
        <w:rPr>
          <w:rFonts w:cstheme="minorHAnsi"/>
        </w:rPr>
        <w:t>ukazatelů</w:t>
      </w:r>
      <w:r w:rsidRPr="0052577E">
        <w:rPr>
          <w:rFonts w:cstheme="minorHAnsi"/>
        </w:rPr>
        <w:t xml:space="preserve"> uvedených ve </w:t>
      </w:r>
      <w:r w:rsidR="00F67C79">
        <w:rPr>
          <w:rFonts w:cstheme="minorHAnsi"/>
        </w:rPr>
        <w:t>Společné komunikační s</w:t>
      </w:r>
      <w:r w:rsidR="00F33E6D" w:rsidRPr="0052577E">
        <w:rPr>
          <w:rFonts w:cstheme="minorHAnsi"/>
        </w:rPr>
        <w:t>trategii</w:t>
      </w:r>
      <w:r w:rsidR="007B0D59" w:rsidRPr="0052577E">
        <w:rPr>
          <w:rFonts w:cstheme="minorHAnsi"/>
        </w:rPr>
        <w:t>;</w:t>
      </w:r>
      <w:r w:rsidRPr="0052577E">
        <w:rPr>
          <w:rFonts w:cstheme="minorHAnsi"/>
        </w:rPr>
        <w:t xml:space="preserve"> </w:t>
      </w:r>
    </w:p>
    <w:p w14:paraId="1CC3889C" w14:textId="77777777" w:rsidR="00A67F38" w:rsidRDefault="00A67F38" w:rsidP="004862E2">
      <w:pPr>
        <w:pStyle w:val="Odstavecseseznamem"/>
        <w:numPr>
          <w:ilvl w:val="0"/>
          <w:numId w:val="22"/>
        </w:numPr>
        <w:ind w:left="284" w:hanging="284"/>
        <w:rPr>
          <w:rFonts w:cstheme="minorHAnsi"/>
        </w:rPr>
      </w:pPr>
      <w:r>
        <w:rPr>
          <w:rFonts w:cstheme="minorHAnsi"/>
        </w:rPr>
        <w:t>zda</w:t>
      </w:r>
      <w:r w:rsidRPr="002E1613">
        <w:rPr>
          <w:rFonts w:cstheme="minorHAnsi"/>
        </w:rPr>
        <w:t xml:space="preserve"> říd</w:t>
      </w:r>
      <w:r w:rsidR="008C7C57">
        <w:rPr>
          <w:rFonts w:cstheme="minorHAnsi"/>
        </w:rPr>
        <w:t>i</w:t>
      </w:r>
      <w:r w:rsidRPr="002E1613">
        <w:rPr>
          <w:rFonts w:cstheme="minorHAnsi"/>
        </w:rPr>
        <w:t>cí orgány konkrétních operačních programů stanovily v programových a projektových dokumentech takové cíle a aktivity na podporu publicity a propagace kohezní politiky/fondů EU, které moh</w:t>
      </w:r>
      <w:r w:rsidR="00226E58">
        <w:rPr>
          <w:rFonts w:cstheme="minorHAnsi"/>
        </w:rPr>
        <w:t>ly</w:t>
      </w:r>
      <w:r w:rsidRPr="002E1613">
        <w:rPr>
          <w:rFonts w:cstheme="minorHAnsi"/>
        </w:rPr>
        <w:t xml:space="preserve"> přispět k naplnění cílů intervence</w:t>
      </w:r>
      <w:r w:rsidR="007B0D59">
        <w:rPr>
          <w:rFonts w:cstheme="minorHAnsi"/>
        </w:rPr>
        <w:t>;</w:t>
      </w:r>
      <w:r w:rsidRPr="002E1613">
        <w:rPr>
          <w:rFonts w:cstheme="minorHAnsi"/>
        </w:rPr>
        <w:t xml:space="preserve"> </w:t>
      </w:r>
    </w:p>
    <w:p w14:paraId="145C84B1" w14:textId="77777777" w:rsidR="00B84B2F" w:rsidRPr="00D54F3D" w:rsidRDefault="00B84B2F" w:rsidP="004862E2">
      <w:pPr>
        <w:pStyle w:val="Odstavecseseznamem"/>
        <w:numPr>
          <w:ilvl w:val="0"/>
          <w:numId w:val="22"/>
        </w:numPr>
        <w:ind w:left="284" w:hanging="284"/>
        <w:rPr>
          <w:rFonts w:cstheme="minorHAnsi"/>
        </w:rPr>
      </w:pPr>
      <w:r>
        <w:t>zda došlo k plnění úkolů uvedených v </w:t>
      </w:r>
      <w:proofErr w:type="spellStart"/>
      <w:r>
        <w:t>RKoP</w:t>
      </w:r>
      <w:proofErr w:type="spellEnd"/>
      <w:r>
        <w:t xml:space="preserve"> a byla dosažena míra dosažení cíle </w:t>
      </w:r>
      <w:r w:rsidRPr="00086D42">
        <w:rPr>
          <w:i/>
        </w:rPr>
        <w:t>Čerpání peněžních prostředků programu</w:t>
      </w:r>
    </w:p>
    <w:p w14:paraId="3C5B40BC" w14:textId="0AE466EA" w:rsidR="00B84B2F" w:rsidRPr="002E1613" w:rsidRDefault="00B84B2F" w:rsidP="004862E2">
      <w:pPr>
        <w:pStyle w:val="Odstavecseseznamem"/>
        <w:numPr>
          <w:ilvl w:val="0"/>
          <w:numId w:val="22"/>
        </w:numPr>
        <w:spacing w:after="120"/>
        <w:ind w:left="284" w:hanging="284"/>
        <w:rPr>
          <w:rFonts w:cstheme="minorHAnsi"/>
        </w:rPr>
      </w:pPr>
      <w:r>
        <w:t xml:space="preserve">zda </w:t>
      </w:r>
      <w:r w:rsidRPr="008956C9">
        <w:t>bylo dosažen</w:t>
      </w:r>
      <w:r>
        <w:t>o</w:t>
      </w:r>
      <w:r w:rsidRPr="008956C9">
        <w:t xml:space="preserve"> cílů </w:t>
      </w:r>
      <w:r>
        <w:t>projektů</w:t>
      </w:r>
      <w:r w:rsidRPr="008956C9">
        <w:t xml:space="preserve"> a naplnění předpokladů uvedených v žádostech o</w:t>
      </w:r>
      <w:r w:rsidR="00752F05">
        <w:t> </w:t>
      </w:r>
      <w:r w:rsidRPr="008956C9">
        <w:t>podporu</w:t>
      </w:r>
      <w:r>
        <w:t xml:space="preserve">.  </w:t>
      </w:r>
    </w:p>
    <w:p w14:paraId="13CF3C40" w14:textId="77777777" w:rsidR="006F54DB" w:rsidRPr="00C60281" w:rsidRDefault="006F54DB" w:rsidP="004862E2">
      <w:pPr>
        <w:spacing w:before="240"/>
        <w:rPr>
          <w:rFonts w:cstheme="minorHAnsi"/>
        </w:rPr>
      </w:pPr>
      <w:r w:rsidRPr="00C60281">
        <w:rPr>
          <w:rFonts w:cstheme="minorHAnsi"/>
        </w:rPr>
        <w:t>Kontrola byla provedena u</w:t>
      </w:r>
      <w:r w:rsidR="009B107F">
        <w:rPr>
          <w:rFonts w:cstheme="minorHAnsi"/>
        </w:rPr>
        <w:t>:</w:t>
      </w:r>
    </w:p>
    <w:p w14:paraId="10470F76" w14:textId="587E98DD" w:rsidR="006F54DB" w:rsidRDefault="006F54DB" w:rsidP="004862E2">
      <w:pPr>
        <w:pStyle w:val="Odstavecseseznamem"/>
        <w:numPr>
          <w:ilvl w:val="0"/>
          <w:numId w:val="32"/>
        </w:numPr>
        <w:ind w:left="284" w:hanging="284"/>
      </w:pPr>
      <w:r w:rsidRPr="00C60281">
        <w:rPr>
          <w:rFonts w:cstheme="minorHAnsi"/>
        </w:rPr>
        <w:t>MMR, kde se zaměřila na plnění jeho rolí řídicího orgánu OPTP a IROP při administraci a</w:t>
      </w:r>
      <w:r w:rsidR="00752F05">
        <w:rPr>
          <w:rFonts w:cstheme="minorHAnsi"/>
        </w:rPr>
        <w:t> </w:t>
      </w:r>
      <w:r w:rsidRPr="00C60281">
        <w:rPr>
          <w:rFonts w:cstheme="minorHAnsi"/>
        </w:rPr>
        <w:t>kontrole</w:t>
      </w:r>
      <w:r>
        <w:t xml:space="preserve"> projektů publicity a propagace realizovaných z technické </w:t>
      </w:r>
      <w:r w:rsidRPr="006610F5">
        <w:t xml:space="preserve">podpory </w:t>
      </w:r>
      <w:r w:rsidR="00846228">
        <w:t>operačních programů</w:t>
      </w:r>
      <w:r w:rsidRPr="006610F5">
        <w:t xml:space="preserve"> v</w:t>
      </w:r>
      <w:r>
        <w:t xml:space="preserve"> letech 2014</w:t>
      </w:r>
      <w:r w:rsidR="0051755F">
        <w:t>–</w:t>
      </w:r>
      <w:r>
        <w:t>2020</w:t>
      </w:r>
      <w:r w:rsidR="00F21164">
        <w:t>;</w:t>
      </w:r>
    </w:p>
    <w:p w14:paraId="1128DBCA" w14:textId="77777777" w:rsidR="003F6496" w:rsidRDefault="003F6496" w:rsidP="004862E2">
      <w:pPr>
        <w:pStyle w:val="Odstavecseseznamem"/>
        <w:widowControl w:val="0"/>
        <w:numPr>
          <w:ilvl w:val="0"/>
          <w:numId w:val="23"/>
        </w:numPr>
        <w:ind w:left="284" w:hanging="284"/>
      </w:pPr>
      <w:r>
        <w:t>C</w:t>
      </w:r>
      <w:r w:rsidR="004143E7">
        <w:t>RR</w:t>
      </w:r>
      <w:r>
        <w:t>, kde se zaměřila na činnosti C</w:t>
      </w:r>
      <w:r w:rsidR="004143E7">
        <w:t>RR</w:t>
      </w:r>
      <w:r>
        <w:t xml:space="preserve"> jako příjemce podpory z IROP v rámci realizace </w:t>
      </w:r>
      <w:r w:rsidR="00165904">
        <w:t>prioritní osy</w:t>
      </w:r>
      <w:r>
        <w:t xml:space="preserve"> 5 – </w:t>
      </w:r>
      <w:r w:rsidRPr="00AB5195">
        <w:rPr>
          <w:i/>
        </w:rPr>
        <w:t>Technická pomoc</w:t>
      </w:r>
      <w:r>
        <w:t xml:space="preserve"> u projektů vybraných ke kontrole</w:t>
      </w:r>
      <w:r w:rsidR="007B0D59">
        <w:t>;</w:t>
      </w:r>
    </w:p>
    <w:p w14:paraId="67849784" w14:textId="77777777" w:rsidR="003F6496" w:rsidRPr="007F4E79" w:rsidRDefault="003F6496" w:rsidP="004862E2">
      <w:pPr>
        <w:pStyle w:val="Odstavecseseznamem"/>
        <w:numPr>
          <w:ilvl w:val="0"/>
          <w:numId w:val="32"/>
        </w:numPr>
        <w:ind w:left="284" w:hanging="284"/>
        <w:rPr>
          <w:rFonts w:cstheme="minorHAnsi"/>
        </w:rPr>
      </w:pPr>
      <w:r>
        <w:t xml:space="preserve">MPO, kde se zaměřila na plnění části </w:t>
      </w:r>
      <w:r w:rsidR="00CC77D2">
        <w:t>Společné komunikační s</w:t>
      </w:r>
      <w:r w:rsidR="00C177E2" w:rsidRPr="00C177E2">
        <w:t>trategie</w:t>
      </w:r>
      <w:r w:rsidR="00C177E2">
        <w:t xml:space="preserve"> </w:t>
      </w:r>
      <w:r>
        <w:t xml:space="preserve">v odpovědnosti MPO a na administraci a kontrolu projektů publicity a propagace v rámci technické </w:t>
      </w:r>
      <w:r w:rsidRPr="006610F5">
        <w:t xml:space="preserve">pomoci </w:t>
      </w:r>
      <w:r w:rsidRPr="007F4E79">
        <w:rPr>
          <w:rFonts w:cstheme="minorHAnsi"/>
        </w:rPr>
        <w:t>OPPIK</w:t>
      </w:r>
      <w:r w:rsidR="0052577E" w:rsidRPr="007F4E79">
        <w:rPr>
          <w:rFonts w:cstheme="minorHAnsi"/>
        </w:rPr>
        <w:t>;</w:t>
      </w:r>
    </w:p>
    <w:p w14:paraId="64B59990" w14:textId="5615865D" w:rsidR="006F54DB" w:rsidRDefault="006F54DB" w:rsidP="004862E2">
      <w:pPr>
        <w:pStyle w:val="Odstavecseseznamem"/>
        <w:numPr>
          <w:ilvl w:val="0"/>
          <w:numId w:val="32"/>
        </w:numPr>
        <w:ind w:left="284" w:hanging="284"/>
        <w:rPr>
          <w:rFonts w:cstheme="minorHAnsi"/>
        </w:rPr>
      </w:pPr>
      <w:r w:rsidRPr="007F4E79">
        <w:rPr>
          <w:rFonts w:cstheme="minorHAnsi"/>
        </w:rPr>
        <w:t xml:space="preserve">API, kde se zaměřila na činnosti API jako příjemce podpory z OPPIK v rámci realizace </w:t>
      </w:r>
      <w:r w:rsidR="002468B2">
        <w:rPr>
          <w:rFonts w:cstheme="minorHAnsi"/>
        </w:rPr>
        <w:t>p</w:t>
      </w:r>
      <w:r w:rsidRPr="007F4E79">
        <w:rPr>
          <w:rFonts w:cstheme="minorHAnsi"/>
        </w:rPr>
        <w:t xml:space="preserve">rioritní osy 5 – </w:t>
      </w:r>
      <w:r w:rsidRPr="00AB5195">
        <w:rPr>
          <w:rFonts w:cstheme="minorHAnsi"/>
          <w:i/>
        </w:rPr>
        <w:t>Technická pomoc</w:t>
      </w:r>
      <w:r w:rsidRPr="007F4E79">
        <w:rPr>
          <w:rFonts w:cstheme="minorHAnsi"/>
        </w:rPr>
        <w:t xml:space="preserve"> u projektů vybraných ke kontrole</w:t>
      </w:r>
      <w:r w:rsidR="004143E7" w:rsidRPr="007F4E79">
        <w:rPr>
          <w:rFonts w:cstheme="minorHAnsi"/>
        </w:rPr>
        <w:t>.</w:t>
      </w:r>
    </w:p>
    <w:p w14:paraId="25D117C2" w14:textId="3719DCE8" w:rsidR="007F4E79" w:rsidRDefault="007F4E79" w:rsidP="0093312D">
      <w:pPr>
        <w:pStyle w:val="Odstavecseseznamem"/>
        <w:ind w:left="0"/>
        <w:rPr>
          <w:rFonts w:cstheme="minorHAnsi"/>
        </w:rPr>
      </w:pPr>
    </w:p>
    <w:p w14:paraId="763C7E5B" w14:textId="77777777" w:rsidR="0093312D" w:rsidRPr="007F4E79" w:rsidRDefault="0093312D" w:rsidP="0093312D">
      <w:pPr>
        <w:pStyle w:val="Odstavecseseznamem"/>
        <w:ind w:left="0"/>
        <w:rPr>
          <w:rFonts w:cstheme="minorHAnsi"/>
        </w:rPr>
      </w:pPr>
    </w:p>
    <w:p w14:paraId="6900916D" w14:textId="12D09380" w:rsidR="002901B5" w:rsidRDefault="008B29D8" w:rsidP="00DD7C9E">
      <w:pPr>
        <w:widowControl w:val="0"/>
        <w:spacing w:after="120"/>
        <w:ind w:left="567" w:hanging="567"/>
        <w:rPr>
          <w:sz w:val="20"/>
        </w:rPr>
      </w:pPr>
      <w:r w:rsidRPr="000D621D">
        <w:rPr>
          <w:b/>
          <w:sz w:val="20"/>
        </w:rPr>
        <w:t>Pozn</w:t>
      </w:r>
      <w:r w:rsidR="002468B2">
        <w:rPr>
          <w:b/>
          <w:sz w:val="20"/>
        </w:rPr>
        <w:t>.</w:t>
      </w:r>
      <w:r w:rsidRPr="000D621D">
        <w:rPr>
          <w:b/>
          <w:sz w:val="20"/>
        </w:rPr>
        <w:t>:</w:t>
      </w:r>
      <w:r w:rsidRPr="000D621D">
        <w:rPr>
          <w:sz w:val="20"/>
        </w:rPr>
        <w:t xml:space="preserve"> Právní předpisy uvedené v tomto kontrolním závěru jsou aplikovány ve znění účinném pro kontrolované období.</w:t>
      </w:r>
    </w:p>
    <w:p w14:paraId="360440F8" w14:textId="4604E49B" w:rsidR="003B3D70" w:rsidRDefault="003B3D70">
      <w:pPr>
        <w:jc w:val="left"/>
        <w:rPr>
          <w:sz w:val="20"/>
        </w:rPr>
      </w:pPr>
      <w:r>
        <w:rPr>
          <w:sz w:val="20"/>
        </w:rPr>
        <w:br w:type="page"/>
      </w:r>
    </w:p>
    <w:p w14:paraId="5763ED03" w14:textId="77777777" w:rsidR="00284917" w:rsidRDefault="00284917" w:rsidP="004862E2">
      <w:pPr>
        <w:pStyle w:val="Nadpis1"/>
        <w:spacing w:before="720"/>
      </w:pPr>
      <w:r>
        <w:lastRenderedPageBreak/>
        <w:t xml:space="preserve">IV. </w:t>
      </w:r>
      <w:r w:rsidRPr="00B962C1">
        <w:t>Podrobné</w:t>
      </w:r>
      <w:r w:rsidRPr="008A1604">
        <w:t xml:space="preserve"> skutečnosti zjištěné kontrolou</w:t>
      </w:r>
    </w:p>
    <w:p w14:paraId="2F886362" w14:textId="228578D4" w:rsidR="00F33E6D" w:rsidRDefault="00121D26" w:rsidP="000D621D">
      <w:pPr>
        <w:pStyle w:val="Nadpis1"/>
        <w:spacing w:after="120"/>
        <w:jc w:val="both"/>
        <w:rPr>
          <w:sz w:val="24"/>
          <w:szCs w:val="24"/>
        </w:rPr>
      </w:pPr>
      <w:r w:rsidRPr="003A1807">
        <w:rPr>
          <w:sz w:val="24"/>
          <w:szCs w:val="24"/>
        </w:rPr>
        <w:t xml:space="preserve">1. Společná komunikační strategie a </w:t>
      </w:r>
      <w:r w:rsidR="002468B2">
        <w:rPr>
          <w:sz w:val="24"/>
          <w:szCs w:val="24"/>
        </w:rPr>
        <w:t>r</w:t>
      </w:r>
      <w:r w:rsidRPr="003A1807">
        <w:rPr>
          <w:sz w:val="24"/>
          <w:szCs w:val="24"/>
        </w:rPr>
        <w:t>oční komunikační plány</w:t>
      </w:r>
    </w:p>
    <w:p w14:paraId="1E597188" w14:textId="77777777" w:rsidR="001E6239" w:rsidRPr="00911496" w:rsidRDefault="00FA4167" w:rsidP="000D621D">
      <w:pPr>
        <w:pStyle w:val="Nadpis1"/>
        <w:keepNext w:val="0"/>
        <w:spacing w:before="120" w:after="120"/>
        <w:jc w:val="both"/>
        <w:rPr>
          <w:sz w:val="24"/>
          <w:szCs w:val="24"/>
        </w:rPr>
      </w:pPr>
      <w:r w:rsidRPr="00740BD8">
        <w:rPr>
          <w:rFonts w:ascii="Calibri" w:hAnsi="Calibri"/>
          <w:b w:val="0"/>
          <w:sz w:val="24"/>
          <w:szCs w:val="24"/>
        </w:rPr>
        <w:t>Společná komunikační strategie obsahovala rámcový harmonogram, indikativní rozpočet, komunikační nástroje</w:t>
      </w:r>
      <w:r w:rsidRPr="00740BD8">
        <w:rPr>
          <w:rStyle w:val="Znakapoznpodarou"/>
          <w:rFonts w:ascii="Calibri" w:hAnsi="Calibri"/>
          <w:b w:val="0"/>
          <w:sz w:val="24"/>
          <w:szCs w:val="24"/>
        </w:rPr>
        <w:footnoteReference w:id="29"/>
      </w:r>
      <w:r w:rsidRPr="00740BD8">
        <w:rPr>
          <w:rFonts w:ascii="Calibri" w:hAnsi="Calibri"/>
          <w:b w:val="0"/>
          <w:sz w:val="24"/>
          <w:szCs w:val="24"/>
        </w:rPr>
        <w:t xml:space="preserve"> a pravidla pro monitoring a vyhodnocování úspěšnosti naplněných cílů. </w:t>
      </w:r>
      <w:r w:rsidR="004564F1" w:rsidRPr="0088038A">
        <w:rPr>
          <w:b w:val="0"/>
          <w:sz w:val="24"/>
          <w:szCs w:val="24"/>
        </w:rPr>
        <w:t xml:space="preserve">Kontrolou NKÚ prověřoval, zda </w:t>
      </w:r>
      <w:proofErr w:type="spellStart"/>
      <w:r w:rsidR="004564F1" w:rsidRPr="0088038A">
        <w:rPr>
          <w:b w:val="0"/>
          <w:sz w:val="24"/>
          <w:szCs w:val="24"/>
        </w:rPr>
        <w:t>RKoP</w:t>
      </w:r>
      <w:proofErr w:type="spellEnd"/>
      <w:r w:rsidR="004564F1" w:rsidRPr="0088038A">
        <w:rPr>
          <w:b w:val="0"/>
          <w:sz w:val="24"/>
          <w:szCs w:val="24"/>
        </w:rPr>
        <w:t xml:space="preserve"> zahrn</w:t>
      </w:r>
      <w:r w:rsidR="00B55343">
        <w:rPr>
          <w:b w:val="0"/>
          <w:sz w:val="24"/>
          <w:szCs w:val="24"/>
        </w:rPr>
        <w:t>ovaly</w:t>
      </w:r>
      <w:r w:rsidR="004564F1" w:rsidRPr="0088038A">
        <w:rPr>
          <w:b w:val="0"/>
          <w:sz w:val="24"/>
          <w:szCs w:val="24"/>
        </w:rPr>
        <w:t xml:space="preserve"> cíle a cílové skupiny uvedené v</w:t>
      </w:r>
      <w:r w:rsidR="00C177E2" w:rsidRPr="0088038A">
        <w:rPr>
          <w:b w:val="0"/>
          <w:sz w:val="24"/>
          <w:szCs w:val="24"/>
        </w:rPr>
        <w:t>e</w:t>
      </w:r>
      <w:r w:rsidR="004564F1" w:rsidRPr="008D4A64">
        <w:rPr>
          <w:b w:val="0"/>
          <w:sz w:val="24"/>
          <w:szCs w:val="24"/>
        </w:rPr>
        <w:t> </w:t>
      </w:r>
      <w:r w:rsidR="00CC77D2">
        <w:rPr>
          <w:b w:val="0"/>
          <w:sz w:val="24"/>
          <w:szCs w:val="24"/>
        </w:rPr>
        <w:t>Společné komunikační s</w:t>
      </w:r>
      <w:r w:rsidR="00C177E2" w:rsidRPr="00911496">
        <w:rPr>
          <w:b w:val="0"/>
          <w:sz w:val="24"/>
          <w:szCs w:val="24"/>
        </w:rPr>
        <w:t>trategii</w:t>
      </w:r>
      <w:r w:rsidR="004564F1" w:rsidRPr="00911496">
        <w:rPr>
          <w:b w:val="0"/>
          <w:sz w:val="24"/>
          <w:szCs w:val="24"/>
        </w:rPr>
        <w:t xml:space="preserve"> a </w:t>
      </w:r>
      <w:r w:rsidR="00B93126" w:rsidRPr="00911496">
        <w:rPr>
          <w:b w:val="0"/>
          <w:sz w:val="24"/>
          <w:szCs w:val="24"/>
        </w:rPr>
        <w:t xml:space="preserve">zda </w:t>
      </w:r>
      <w:r w:rsidR="0042610C">
        <w:rPr>
          <w:b w:val="0"/>
          <w:sz w:val="24"/>
          <w:szCs w:val="24"/>
        </w:rPr>
        <w:t>byly</w:t>
      </w:r>
      <w:r w:rsidR="004564F1" w:rsidRPr="00911496">
        <w:rPr>
          <w:b w:val="0"/>
          <w:sz w:val="24"/>
          <w:szCs w:val="24"/>
        </w:rPr>
        <w:t xml:space="preserve"> v souladu s doporučeními uvedenými v relevantních evaluacích potřeb.</w:t>
      </w:r>
      <w:r w:rsidR="00B93126" w:rsidRPr="00911496">
        <w:rPr>
          <w:b w:val="0"/>
          <w:sz w:val="24"/>
          <w:szCs w:val="24"/>
        </w:rPr>
        <w:t xml:space="preserve"> Dále prověřoval, zda MPO a MMR vyhodnocovalo úspěšnost informačních a propagačních opatření.</w:t>
      </w:r>
    </w:p>
    <w:p w14:paraId="68653A75" w14:textId="0B543DBD" w:rsidR="00487BD7" w:rsidRPr="00A23C6D" w:rsidRDefault="00A23C6D" w:rsidP="00A23C6D">
      <w:pPr>
        <w:pStyle w:val="N2"/>
      </w:pPr>
      <w:r w:rsidRPr="00A23C6D">
        <w:t xml:space="preserve">1.1 </w:t>
      </w:r>
      <w:r w:rsidR="007F5F6C" w:rsidRPr="00A23C6D">
        <w:t>Reálnost ročních komunikačních plán</w:t>
      </w:r>
      <w:r w:rsidR="00A2730B" w:rsidRPr="00A23C6D">
        <w:t xml:space="preserve">ů </w:t>
      </w:r>
    </w:p>
    <w:p w14:paraId="0E80825C" w14:textId="75791D27" w:rsidR="0049212B" w:rsidRPr="00911496" w:rsidRDefault="009C4C95" w:rsidP="00A23C6D">
      <w:pPr>
        <w:pStyle w:val="N2"/>
        <w:keepNext w:val="0"/>
        <w:spacing w:before="120"/>
        <w:rPr>
          <w:b w:val="0"/>
        </w:rPr>
      </w:pPr>
      <w:r w:rsidRPr="00911496">
        <w:rPr>
          <w:b w:val="0"/>
        </w:rPr>
        <w:t xml:space="preserve">NKÚ ověřil, že </w:t>
      </w:r>
      <w:r w:rsidR="008B29D8" w:rsidRPr="00911496">
        <w:rPr>
          <w:b w:val="0"/>
        </w:rPr>
        <w:t>MMR a MPO</w:t>
      </w:r>
      <w:r w:rsidR="00284917" w:rsidRPr="00911496">
        <w:rPr>
          <w:b w:val="0"/>
        </w:rPr>
        <w:t xml:space="preserve"> při tvorbě </w:t>
      </w:r>
      <w:proofErr w:type="spellStart"/>
      <w:r w:rsidR="00284917" w:rsidRPr="00911496">
        <w:rPr>
          <w:b w:val="0"/>
        </w:rPr>
        <w:t>RKoP</w:t>
      </w:r>
      <w:proofErr w:type="spellEnd"/>
      <w:r w:rsidR="00284917" w:rsidRPr="00911496">
        <w:rPr>
          <w:b w:val="0"/>
        </w:rPr>
        <w:t xml:space="preserve"> vycházely z</w:t>
      </w:r>
      <w:r w:rsidR="00C177E2" w:rsidRPr="00911496">
        <w:rPr>
          <w:b w:val="0"/>
        </w:rPr>
        <w:t>e</w:t>
      </w:r>
      <w:r w:rsidR="00284917" w:rsidRPr="00911496">
        <w:rPr>
          <w:b w:val="0"/>
        </w:rPr>
        <w:t> </w:t>
      </w:r>
      <w:r w:rsidR="00CC77D2">
        <w:rPr>
          <w:b w:val="0"/>
        </w:rPr>
        <w:t>Společné komunikační s</w:t>
      </w:r>
      <w:r w:rsidR="00C177E2" w:rsidRPr="00911496">
        <w:rPr>
          <w:b w:val="0"/>
        </w:rPr>
        <w:t>trategie</w:t>
      </w:r>
      <w:r w:rsidR="00284917" w:rsidRPr="00911496">
        <w:rPr>
          <w:b w:val="0"/>
        </w:rPr>
        <w:t>, zkušeností z předchozího programového období, analýz, komunikačních plánů předcházejícího roku a doporučení z relevantních evaluací</w:t>
      </w:r>
      <w:r w:rsidR="008B29D8" w:rsidRPr="00911496">
        <w:rPr>
          <w:b w:val="0"/>
        </w:rPr>
        <w:t xml:space="preserve"> komunikačních aktivit</w:t>
      </w:r>
      <w:r w:rsidR="0052577E">
        <w:rPr>
          <w:b w:val="0"/>
        </w:rPr>
        <w:t xml:space="preserve"> </w:t>
      </w:r>
      <w:proofErr w:type="spellStart"/>
      <w:r w:rsidR="0052577E">
        <w:rPr>
          <w:b w:val="0"/>
        </w:rPr>
        <w:t>RKoP</w:t>
      </w:r>
      <w:proofErr w:type="spellEnd"/>
      <w:r w:rsidR="00284917" w:rsidRPr="00911496">
        <w:rPr>
          <w:b w:val="0"/>
        </w:rPr>
        <w:t>.</w:t>
      </w:r>
      <w:r w:rsidR="00096139" w:rsidRPr="00911496">
        <w:rPr>
          <w:b w:val="0"/>
        </w:rPr>
        <w:t xml:space="preserve"> </w:t>
      </w:r>
      <w:r w:rsidR="00A30790">
        <w:rPr>
          <w:b w:val="0"/>
        </w:rPr>
        <w:t xml:space="preserve">Tyto </w:t>
      </w:r>
      <w:proofErr w:type="spellStart"/>
      <w:r w:rsidR="00A30790">
        <w:rPr>
          <w:b w:val="0"/>
        </w:rPr>
        <w:t>RKoP</w:t>
      </w:r>
      <w:proofErr w:type="spellEnd"/>
      <w:r w:rsidR="00A30790">
        <w:rPr>
          <w:b w:val="0"/>
        </w:rPr>
        <w:t xml:space="preserve"> o</w:t>
      </w:r>
      <w:r w:rsidR="00E17645" w:rsidRPr="00911496">
        <w:rPr>
          <w:b w:val="0"/>
        </w:rPr>
        <w:t>bsahoval</w:t>
      </w:r>
      <w:r w:rsidR="004560F3" w:rsidRPr="00911496">
        <w:rPr>
          <w:b w:val="0"/>
        </w:rPr>
        <w:t>y</w:t>
      </w:r>
      <w:r w:rsidR="00E17645" w:rsidRPr="00911496">
        <w:rPr>
          <w:b w:val="0"/>
        </w:rPr>
        <w:t xml:space="preserve"> stručný popis komunikačních aktivit, včetně rozpočtu, harmonogramu, cílových skupin a výstupů</w:t>
      </w:r>
      <w:r w:rsidR="00CA7D79" w:rsidRPr="00911496">
        <w:rPr>
          <w:b w:val="0"/>
        </w:rPr>
        <w:t xml:space="preserve">. </w:t>
      </w:r>
      <w:proofErr w:type="spellStart"/>
      <w:r w:rsidR="004560F3" w:rsidRPr="00911496">
        <w:rPr>
          <w:b w:val="0"/>
        </w:rPr>
        <w:t>RKoP</w:t>
      </w:r>
      <w:proofErr w:type="spellEnd"/>
      <w:r w:rsidR="004560F3" w:rsidRPr="00911496">
        <w:rPr>
          <w:b w:val="0"/>
        </w:rPr>
        <w:t xml:space="preserve"> </w:t>
      </w:r>
      <w:r w:rsidR="00CA7D79" w:rsidRPr="00911496">
        <w:rPr>
          <w:b w:val="0"/>
        </w:rPr>
        <w:t xml:space="preserve">schvaloval </w:t>
      </w:r>
      <w:r w:rsidR="00E17645" w:rsidRPr="00911496">
        <w:rPr>
          <w:b w:val="0"/>
        </w:rPr>
        <w:t xml:space="preserve">monitorovací výbor příslušného operačního programu. </w:t>
      </w:r>
      <w:r w:rsidR="0049212B" w:rsidRPr="00911496">
        <w:rPr>
          <w:b w:val="0"/>
        </w:rPr>
        <w:t xml:space="preserve">Komunikační nástroje byly </w:t>
      </w:r>
      <w:r w:rsidR="00E17645" w:rsidRPr="00911496">
        <w:rPr>
          <w:b w:val="0"/>
        </w:rPr>
        <w:t xml:space="preserve">zvoleny </w:t>
      </w:r>
      <w:r w:rsidR="0049212B" w:rsidRPr="00911496">
        <w:rPr>
          <w:b w:val="0"/>
        </w:rPr>
        <w:t>v souladu s doporučeními uvedenými v</w:t>
      </w:r>
      <w:r w:rsidR="00752F05">
        <w:rPr>
          <w:b w:val="0"/>
        </w:rPr>
        <w:t> </w:t>
      </w:r>
      <w:r w:rsidR="0049212B" w:rsidRPr="00911496">
        <w:rPr>
          <w:b w:val="0"/>
        </w:rPr>
        <w:t>relevantních evaluacích potřeb, případně v auditních zprávách týkajících se komunikace, publicity nebo propagace. ŘO pravidelně každoročně aktualizovaly své komunikační plány na základě zkušeností z implementace programů zejména s ohledem na aktuální potřeby cílových skupin</w:t>
      </w:r>
      <w:r w:rsidR="004560F3" w:rsidRPr="00911496">
        <w:rPr>
          <w:b w:val="0"/>
        </w:rPr>
        <w:t>.</w:t>
      </w:r>
    </w:p>
    <w:p w14:paraId="7315AD74" w14:textId="0AD163BD" w:rsidR="00BD4571" w:rsidRPr="00A23C6D" w:rsidRDefault="00A23C6D" w:rsidP="00A23C6D">
      <w:pPr>
        <w:pStyle w:val="N2"/>
      </w:pPr>
      <w:r w:rsidRPr="00A23C6D">
        <w:t xml:space="preserve">1.2 </w:t>
      </w:r>
      <w:r w:rsidR="00BD4571" w:rsidRPr="00A23C6D">
        <w:t>Monitorování a vyhodnocování cílů projektů</w:t>
      </w:r>
    </w:p>
    <w:p w14:paraId="21AC3786" w14:textId="038D6D68" w:rsidR="00FA4167" w:rsidRPr="008D4A64" w:rsidRDefault="00F2571B" w:rsidP="00A23C6D">
      <w:pPr>
        <w:spacing w:before="120" w:after="120"/>
        <w:rPr>
          <w:rFonts w:ascii="Calibri" w:hAnsi="Calibri"/>
        </w:rPr>
      </w:pPr>
      <w:r w:rsidRPr="00740BD8">
        <w:t xml:space="preserve">Komunikační aktivity byly realizovány prostřednictvím projektů. </w:t>
      </w:r>
      <w:r w:rsidR="008B29D8" w:rsidRPr="00740BD8">
        <w:t>MMR a MPO jako</w:t>
      </w:r>
      <w:r w:rsidR="00CA7D79" w:rsidRPr="00740BD8">
        <w:t xml:space="preserve"> ŘO</w:t>
      </w:r>
      <w:r w:rsidR="00A758B0" w:rsidRPr="00740BD8">
        <w:t xml:space="preserve"> operačních programů</w:t>
      </w:r>
      <w:r w:rsidR="00CA7D79" w:rsidRPr="00740BD8">
        <w:t xml:space="preserve"> nesledovaly žádný ukazatel výsledku, který by kvantifikoval míru plnění komunikačních cílů </w:t>
      </w:r>
      <w:r w:rsidR="00A758B0" w:rsidRPr="00740BD8">
        <w:t>uvedených v</w:t>
      </w:r>
      <w:r w:rsidR="00C177E2" w:rsidRPr="00740BD8">
        <w:t>e</w:t>
      </w:r>
      <w:r w:rsidR="00A758B0" w:rsidRPr="00740BD8">
        <w:t xml:space="preserve"> </w:t>
      </w:r>
      <w:r w:rsidR="00061C9E" w:rsidRPr="00740BD8">
        <w:t>Společné komunikační strategii</w:t>
      </w:r>
      <w:r w:rsidR="003A1807" w:rsidRPr="00740BD8">
        <w:t>.</w:t>
      </w:r>
      <w:r w:rsidR="00FA4167">
        <w:t xml:space="preserve"> </w:t>
      </w:r>
      <w:r w:rsidR="00E4718A">
        <w:t>Plnění cílů na úrovni Společné komunikační strategie sledoval</w:t>
      </w:r>
      <w:r w:rsidR="001A4A91">
        <w:t>o</w:t>
      </w:r>
      <w:r w:rsidR="00E4718A">
        <w:t xml:space="preserve"> MMR-NOK.</w:t>
      </w:r>
      <w:r w:rsidR="00FA4167" w:rsidRPr="00740BD8">
        <w:t xml:space="preserve"> </w:t>
      </w:r>
      <w:r w:rsidR="00FA4167" w:rsidRPr="0088038A">
        <w:rPr>
          <w:rFonts w:ascii="Calibri" w:hAnsi="Calibri"/>
        </w:rPr>
        <w:t>Pro příjemce podpory nebyly vždy závazné</w:t>
      </w:r>
      <w:r w:rsidR="00FA4167" w:rsidRPr="008D4A64">
        <w:rPr>
          <w:rFonts w:ascii="Calibri" w:hAnsi="Calibri"/>
        </w:rPr>
        <w:t xml:space="preserve"> ukazatele poskytující zpětnou vazbu o tom, zda poskytnutá finanční podpora splnila svůj účel. </w:t>
      </w:r>
      <w:r w:rsidR="00E4718A">
        <w:rPr>
          <w:rFonts w:ascii="Calibri" w:hAnsi="Calibri"/>
        </w:rPr>
        <w:t>Závaznost či nezávaznost ukazatelů určoval ŘO v dokumentaci programu.</w:t>
      </w:r>
    </w:p>
    <w:p w14:paraId="66DAD73C" w14:textId="77777777" w:rsidR="00284917" w:rsidRPr="00740BD8" w:rsidRDefault="008B29D8" w:rsidP="00A23C6D">
      <w:pPr>
        <w:spacing w:before="120" w:after="120"/>
        <w:rPr>
          <w:strike/>
        </w:rPr>
      </w:pPr>
      <w:r w:rsidRPr="00911496">
        <w:t xml:space="preserve">MMR jako </w:t>
      </w:r>
      <w:r w:rsidR="00284917" w:rsidRPr="00911496">
        <w:t>ŘO IROP do roku 2019 sledoval</w:t>
      </w:r>
      <w:r w:rsidRPr="00911496">
        <w:t>o</w:t>
      </w:r>
      <w:r w:rsidR="00284917" w:rsidRPr="00911496">
        <w:t xml:space="preserve"> a vyhodnocoval</w:t>
      </w:r>
      <w:r w:rsidRPr="00911496">
        <w:t>o</w:t>
      </w:r>
      <w:r w:rsidR="00284917" w:rsidRPr="00911496">
        <w:t xml:space="preserve"> hlavní i vedlejší </w:t>
      </w:r>
      <w:r w:rsidR="004E6D55" w:rsidRPr="00911496">
        <w:t xml:space="preserve">projektové </w:t>
      </w:r>
      <w:r w:rsidR="007B0D59" w:rsidRPr="00911496">
        <w:t>ukazatele</w:t>
      </w:r>
      <w:r w:rsidR="00284917" w:rsidRPr="00911496">
        <w:t xml:space="preserve"> výstupu</w:t>
      </w:r>
      <w:r w:rsidR="0005386B" w:rsidRPr="00911496">
        <w:t>. V</w:t>
      </w:r>
      <w:r w:rsidR="00284917" w:rsidRPr="00911496">
        <w:t xml:space="preserve"> roce 2019 došlo k metodické úpravě zpracování a vyhodnocování </w:t>
      </w:r>
      <w:proofErr w:type="spellStart"/>
      <w:r w:rsidR="00284917" w:rsidRPr="00911496">
        <w:t>RKoP</w:t>
      </w:r>
      <w:proofErr w:type="spellEnd"/>
      <w:r w:rsidR="00284917" w:rsidRPr="00911496">
        <w:t xml:space="preserve"> a </w:t>
      </w:r>
      <w:r w:rsidRPr="00911496">
        <w:t>MMR</w:t>
      </w:r>
      <w:r w:rsidR="00284917" w:rsidRPr="00911496">
        <w:t xml:space="preserve"> začal</w:t>
      </w:r>
      <w:r w:rsidRPr="00911496">
        <w:t>o</w:t>
      </w:r>
      <w:r w:rsidR="00284917" w:rsidRPr="00911496">
        <w:t xml:space="preserve"> stanovovat cílové hodnoty pouze pro hlavní </w:t>
      </w:r>
      <w:r w:rsidR="007B0D59" w:rsidRPr="00911496">
        <w:t>ukazatele</w:t>
      </w:r>
      <w:r w:rsidR="00284917" w:rsidRPr="00911496">
        <w:t xml:space="preserve"> výstupu.  </w:t>
      </w:r>
    </w:p>
    <w:p w14:paraId="7480048A" w14:textId="77777777" w:rsidR="00284917" w:rsidRPr="003A1807" w:rsidRDefault="00284917" w:rsidP="00A23C6D">
      <w:pPr>
        <w:spacing w:before="120" w:after="120"/>
      </w:pPr>
      <w:r w:rsidRPr="00911496">
        <w:t xml:space="preserve">CRR </w:t>
      </w:r>
      <w:r w:rsidR="004C0A5E" w:rsidRPr="00911496">
        <w:t>jako ZS</w:t>
      </w:r>
      <w:r w:rsidRPr="00911496">
        <w:t xml:space="preserve"> </w:t>
      </w:r>
      <w:r w:rsidR="003D6C72" w:rsidRPr="00911496">
        <w:t xml:space="preserve">IROP </w:t>
      </w:r>
      <w:r w:rsidRPr="00911496">
        <w:t xml:space="preserve">v žádostech o změnu kontrolovaných projektů žádalo o úpravu cílových hodnot </w:t>
      </w:r>
      <w:r w:rsidR="00642DDA" w:rsidRPr="00911496">
        <w:t>ukazatelů</w:t>
      </w:r>
      <w:r w:rsidRPr="00911496">
        <w:t xml:space="preserve"> výstupu. </w:t>
      </w:r>
      <w:r w:rsidRPr="003A1807">
        <w:t>Ve většině případů žádalo o snížení cílových hodnot</w:t>
      </w:r>
      <w:r w:rsidR="00BE02AE">
        <w:t>.</w:t>
      </w:r>
      <w:r w:rsidRPr="003A1807">
        <w:t xml:space="preserve"> </w:t>
      </w:r>
      <w:r w:rsidR="00BE02AE">
        <w:t>P</w:t>
      </w:r>
      <w:r w:rsidRPr="003A1807">
        <w:t xml:space="preserve">ouze u dvou případů změn požadovalo navýšení cílové hodnoty. U všech kontrolovaných projektů CRR schválené hodnoty </w:t>
      </w:r>
      <w:r w:rsidR="00642DDA" w:rsidRPr="003A1807">
        <w:t>ukazatel</w:t>
      </w:r>
      <w:r w:rsidRPr="003A1807">
        <w:t>ů dosáhlo, případně splnilo v rámci povolené tolerance.</w:t>
      </w:r>
    </w:p>
    <w:p w14:paraId="6E3B29FA" w14:textId="77777777" w:rsidR="00284917" w:rsidRPr="00911496" w:rsidRDefault="004C0A5E" w:rsidP="00A23C6D">
      <w:pPr>
        <w:spacing w:before="120" w:after="120"/>
      </w:pPr>
      <w:r w:rsidRPr="00911496">
        <w:t xml:space="preserve">MPO jako </w:t>
      </w:r>
      <w:r w:rsidR="00284917" w:rsidRPr="00911496">
        <w:t>ŘO OPPIK monitoroval</w:t>
      </w:r>
      <w:r w:rsidRPr="00911496">
        <w:t>o</w:t>
      </w:r>
      <w:r w:rsidR="00284917" w:rsidRPr="00911496">
        <w:t xml:space="preserve"> plnění výstupových </w:t>
      </w:r>
      <w:r w:rsidR="00642DDA" w:rsidRPr="00911496">
        <w:t>ukazatelů</w:t>
      </w:r>
      <w:r w:rsidR="00284917" w:rsidRPr="00911496">
        <w:t xml:space="preserve"> publicity periodicky </w:t>
      </w:r>
      <w:r w:rsidRPr="00911496">
        <w:t>dvakrát</w:t>
      </w:r>
      <w:r w:rsidR="00284917" w:rsidRPr="00911496">
        <w:t xml:space="preserve"> ročně. </w:t>
      </w:r>
      <w:r w:rsidR="00642DDA" w:rsidRPr="00911496">
        <w:t>K</w:t>
      </w:r>
      <w:r w:rsidR="00284917" w:rsidRPr="00911496">
        <w:t>ontrolovan</w:t>
      </w:r>
      <w:r w:rsidR="00642DDA" w:rsidRPr="00911496">
        <w:t>é</w:t>
      </w:r>
      <w:r w:rsidR="00284917" w:rsidRPr="00911496">
        <w:t xml:space="preserve"> projekt</w:t>
      </w:r>
      <w:r w:rsidR="00642DDA" w:rsidRPr="00911496">
        <w:t>y</w:t>
      </w:r>
      <w:r w:rsidR="00284917" w:rsidRPr="00911496">
        <w:t xml:space="preserve"> realizovan</w:t>
      </w:r>
      <w:r w:rsidR="00642DDA" w:rsidRPr="00911496">
        <w:t>é</w:t>
      </w:r>
      <w:r w:rsidR="00284917" w:rsidRPr="00911496">
        <w:t xml:space="preserve"> MPO a API </w:t>
      </w:r>
      <w:r w:rsidR="00642DDA" w:rsidRPr="00911496">
        <w:t>měly</w:t>
      </w:r>
      <w:r w:rsidR="00284917" w:rsidRPr="00911496">
        <w:t xml:space="preserve"> stanoveny pouze výstupové </w:t>
      </w:r>
      <w:r w:rsidR="00642DDA" w:rsidRPr="00911496">
        <w:t>ukazatele</w:t>
      </w:r>
      <w:r w:rsidR="00284917" w:rsidRPr="00911496">
        <w:t xml:space="preserve">, jejichž dosažení </w:t>
      </w:r>
      <w:r w:rsidR="00BE02AE">
        <w:t>však ne</w:t>
      </w:r>
      <w:r w:rsidR="00284917" w:rsidRPr="00911496">
        <w:t xml:space="preserve">bylo pro příjemce podpory povinné. Dosahované hodnoty výstupových </w:t>
      </w:r>
      <w:r w:rsidR="00642DDA" w:rsidRPr="00911496">
        <w:t>ukazatel</w:t>
      </w:r>
      <w:r w:rsidR="00284917" w:rsidRPr="00911496">
        <w:t xml:space="preserve">ů dokládaly </w:t>
      </w:r>
      <w:r w:rsidR="004E6D55" w:rsidRPr="00911496">
        <w:t>počty</w:t>
      </w:r>
      <w:r w:rsidR="00284917" w:rsidRPr="00911496">
        <w:t xml:space="preserve"> realizovaných opatření z komunikačního mixu. MPO </w:t>
      </w:r>
      <w:r w:rsidR="00284917" w:rsidRPr="00911496">
        <w:lastRenderedPageBreak/>
        <w:t xml:space="preserve">nevyhodnocovalo plnění sledovaných </w:t>
      </w:r>
      <w:r w:rsidR="00642DDA" w:rsidRPr="00911496">
        <w:t>ukazatel</w:t>
      </w:r>
      <w:r w:rsidR="00284917" w:rsidRPr="00911496">
        <w:t>ů výstupu ve vztahu k plnění cílů komunikačního plánu OPPIK.</w:t>
      </w:r>
      <w:r w:rsidR="00E17645" w:rsidRPr="00911496">
        <w:t xml:space="preserve"> </w:t>
      </w:r>
      <w:r w:rsidR="00284917" w:rsidRPr="00911496">
        <w:t xml:space="preserve"> </w:t>
      </w:r>
    </w:p>
    <w:p w14:paraId="6EC641CC" w14:textId="77777777" w:rsidR="00284917" w:rsidRDefault="00284917" w:rsidP="00A23C6D">
      <w:pPr>
        <w:pStyle w:val="KP-normlnbezodsazen"/>
        <w:spacing w:before="120" w:after="120"/>
      </w:pPr>
      <w:r w:rsidRPr="00911496">
        <w:t xml:space="preserve">API </w:t>
      </w:r>
      <w:r w:rsidR="004C0A5E" w:rsidRPr="00911496">
        <w:t>jako ZS</w:t>
      </w:r>
      <w:r w:rsidR="003D6C72" w:rsidRPr="00911496">
        <w:t xml:space="preserve"> OPPIK</w:t>
      </w:r>
      <w:r w:rsidRPr="00911496">
        <w:t xml:space="preserve"> v realizovaných projektech </w:t>
      </w:r>
      <w:r w:rsidRPr="00AD471E">
        <w:t>splnil</w:t>
      </w:r>
      <w:r w:rsidR="00C249A2" w:rsidRPr="00AD471E">
        <w:t>a</w:t>
      </w:r>
      <w:r w:rsidRPr="00AD471E">
        <w:t xml:space="preserve"> cílové hodnoty </w:t>
      </w:r>
      <w:r w:rsidR="00AD471E">
        <w:t xml:space="preserve">všech </w:t>
      </w:r>
      <w:r w:rsidR="00642DDA" w:rsidRPr="00AD471E">
        <w:t>ukazatel</w:t>
      </w:r>
      <w:r w:rsidRPr="00AD471E">
        <w:t>ů</w:t>
      </w:r>
      <w:r w:rsidR="00BE02AE" w:rsidRPr="00AD471E">
        <w:t>.</w:t>
      </w:r>
      <w:r w:rsidRPr="00AD471E">
        <w:t xml:space="preserve"> MPO u</w:t>
      </w:r>
      <w:r w:rsidR="000F125C">
        <w:t> </w:t>
      </w:r>
      <w:r w:rsidRPr="00AD471E">
        <w:t>jednoho</w:t>
      </w:r>
      <w:r w:rsidR="00A758B0" w:rsidRPr="00AD471E">
        <w:t xml:space="preserve"> </w:t>
      </w:r>
      <w:r w:rsidRPr="00AD471E">
        <w:t xml:space="preserve">projektu nedosáhlo cílové hodnoty u žádného ze stanovených </w:t>
      </w:r>
      <w:r w:rsidR="00642DDA" w:rsidRPr="00AD471E">
        <w:t>ukazatel</w:t>
      </w:r>
      <w:r w:rsidRPr="00AD471E">
        <w:t>ů</w:t>
      </w:r>
      <w:r w:rsidR="004C0A5E" w:rsidRPr="00AD471E">
        <w:t xml:space="preserve"> a</w:t>
      </w:r>
      <w:r w:rsidRPr="00AD471E">
        <w:t xml:space="preserve"> u dvou projektů byly dosaženy cílové hodnoty </w:t>
      </w:r>
      <w:r w:rsidR="00FD7094" w:rsidRPr="00AD471E">
        <w:t>ukazatel</w:t>
      </w:r>
      <w:r w:rsidRPr="00AD471E">
        <w:t>ů částečně</w:t>
      </w:r>
      <w:r w:rsidRPr="00AD471E">
        <w:rPr>
          <w:rStyle w:val="Znakapoznpodarou"/>
        </w:rPr>
        <w:footnoteReference w:id="30"/>
      </w:r>
      <w:r w:rsidRPr="00AD471E">
        <w:t xml:space="preserve">. Vzhledem k tomu, že </w:t>
      </w:r>
      <w:r w:rsidR="00FD7094" w:rsidRPr="00AD471E">
        <w:t>ukazatele</w:t>
      </w:r>
      <w:r w:rsidRPr="00AD471E">
        <w:t xml:space="preserve"> byly stanoveny jako nepovinné, nedosažením cílových hodnot MPO neporušilo podmínky poskytnutí podpory.</w:t>
      </w:r>
    </w:p>
    <w:p w14:paraId="46D71131" w14:textId="63AAD033" w:rsidR="00BD4571" w:rsidRPr="00A23C6D" w:rsidRDefault="00A23C6D" w:rsidP="00A23C6D">
      <w:pPr>
        <w:keepNext/>
        <w:spacing w:before="240" w:after="120"/>
        <w:rPr>
          <w:rFonts w:eastAsiaTheme="minorHAnsi" w:cstheme="minorBidi"/>
          <w:b/>
          <w:szCs w:val="22"/>
        </w:rPr>
      </w:pPr>
      <w:r w:rsidRPr="00A23C6D">
        <w:rPr>
          <w:rFonts w:eastAsiaTheme="minorHAnsi" w:cstheme="minorBidi"/>
          <w:b/>
          <w:szCs w:val="22"/>
        </w:rPr>
        <w:t xml:space="preserve">1.3 </w:t>
      </w:r>
      <w:r w:rsidR="004C0A5E" w:rsidRPr="00A23C6D">
        <w:rPr>
          <w:rFonts w:eastAsiaTheme="minorHAnsi" w:cstheme="minorBidi"/>
          <w:b/>
          <w:szCs w:val="22"/>
        </w:rPr>
        <w:t xml:space="preserve">Plnění cílů </w:t>
      </w:r>
      <w:r w:rsidR="00061C9E" w:rsidRPr="00A23C6D">
        <w:rPr>
          <w:rFonts w:eastAsiaTheme="minorHAnsi" w:cstheme="minorBidi"/>
          <w:b/>
          <w:szCs w:val="22"/>
        </w:rPr>
        <w:t>Společné komunikační s</w:t>
      </w:r>
      <w:r w:rsidR="00C177E2" w:rsidRPr="00A23C6D">
        <w:rPr>
          <w:rFonts w:eastAsiaTheme="minorHAnsi" w:cstheme="minorBidi"/>
          <w:b/>
          <w:szCs w:val="22"/>
        </w:rPr>
        <w:t>trategie</w:t>
      </w:r>
    </w:p>
    <w:p w14:paraId="54B8208A" w14:textId="2B020ED1" w:rsidR="00211142" w:rsidRPr="00003A0D" w:rsidRDefault="001C1114" w:rsidP="00A23C6D">
      <w:pPr>
        <w:pStyle w:val="N2"/>
        <w:keepNext w:val="0"/>
        <w:spacing w:before="120"/>
      </w:pPr>
      <w:r>
        <w:rPr>
          <w:b w:val="0"/>
        </w:rPr>
        <w:t>Plnění cílů Společné komunikační strategie a ce</w:t>
      </w:r>
      <w:r w:rsidRPr="00685769">
        <w:rPr>
          <w:b w:val="0"/>
        </w:rPr>
        <w:t>lkové zviditelnění politiky soudržnosti EU zjišťoval</w:t>
      </w:r>
      <w:r w:rsidR="001A4A91">
        <w:rPr>
          <w:b w:val="0"/>
        </w:rPr>
        <w:t>o</w:t>
      </w:r>
      <w:r w:rsidRPr="00685769">
        <w:rPr>
          <w:b w:val="0"/>
        </w:rPr>
        <w:t xml:space="preserve"> formou </w:t>
      </w:r>
      <w:r>
        <w:rPr>
          <w:b w:val="0"/>
        </w:rPr>
        <w:t xml:space="preserve">celorepublikových </w:t>
      </w:r>
      <w:r w:rsidRPr="00685769">
        <w:rPr>
          <w:b w:val="0"/>
        </w:rPr>
        <w:t xml:space="preserve">sociologických šetření </w:t>
      </w:r>
      <w:r w:rsidRPr="00685769">
        <w:rPr>
          <w:rFonts w:cs="Arial"/>
          <w:b w:val="0"/>
          <w:szCs w:val="24"/>
        </w:rPr>
        <w:t>MMR-NO</w:t>
      </w:r>
      <w:r>
        <w:rPr>
          <w:rFonts w:cs="Arial"/>
          <w:b w:val="0"/>
          <w:szCs w:val="24"/>
        </w:rPr>
        <w:t>K</w:t>
      </w:r>
      <w:r w:rsidR="00424366">
        <w:rPr>
          <w:rStyle w:val="Znakapoznpodarou"/>
          <w:rFonts w:cs="Arial"/>
          <w:b w:val="0"/>
          <w:szCs w:val="24"/>
        </w:rPr>
        <w:footnoteReference w:id="31"/>
      </w:r>
      <w:r>
        <w:rPr>
          <w:b w:val="0"/>
        </w:rPr>
        <w:t xml:space="preserve"> za všechny operační programy dohromady</w:t>
      </w:r>
      <w:r w:rsidR="00D06C7A">
        <w:rPr>
          <w:b w:val="0"/>
        </w:rPr>
        <w:t>.</w:t>
      </w:r>
      <w:r w:rsidR="004E458A" w:rsidRPr="00003A0D">
        <w:rPr>
          <w:b w:val="0"/>
        </w:rPr>
        <w:t xml:space="preserve"> </w:t>
      </w:r>
      <w:r w:rsidR="004C0A5E" w:rsidRPr="00003A0D">
        <w:rPr>
          <w:b w:val="0"/>
        </w:rPr>
        <w:t>Dosažené hodnoty ukazatelů výsledku uváděné v</w:t>
      </w:r>
      <w:r w:rsidR="00735E4E" w:rsidRPr="00003A0D">
        <w:rPr>
          <w:b w:val="0"/>
        </w:rPr>
        <w:t>e</w:t>
      </w:r>
      <w:r w:rsidR="00743B04">
        <w:rPr>
          <w:b w:val="0"/>
        </w:rPr>
        <w:t xml:space="preserve"> </w:t>
      </w:r>
      <w:r w:rsidR="00743B04" w:rsidRPr="00E61A70">
        <w:rPr>
          <w:b w:val="0"/>
          <w:i/>
        </w:rPr>
        <w:t>Výroční zprávě o</w:t>
      </w:r>
      <w:r w:rsidR="00C037CC">
        <w:rPr>
          <w:b w:val="0"/>
          <w:i/>
        </w:rPr>
        <w:t> </w:t>
      </w:r>
      <w:r w:rsidR="00743B04" w:rsidRPr="00E61A70">
        <w:rPr>
          <w:b w:val="0"/>
          <w:i/>
        </w:rPr>
        <w:t>implementaci OPTP za rok 2021</w:t>
      </w:r>
      <w:r w:rsidR="00735E4E" w:rsidRPr="00003A0D">
        <w:rPr>
          <w:b w:val="0"/>
        </w:rPr>
        <w:t xml:space="preserve"> </w:t>
      </w:r>
      <w:r w:rsidR="004C0A5E" w:rsidRPr="00003A0D">
        <w:rPr>
          <w:b w:val="0"/>
        </w:rPr>
        <w:t>se liší od hodnot, které jsou uvedeny v závěrečných zprávách projektů,</w:t>
      </w:r>
      <w:r w:rsidR="00D06C7A">
        <w:rPr>
          <w:b w:val="0"/>
        </w:rPr>
        <w:t xml:space="preserve"> </w:t>
      </w:r>
      <w:r w:rsidR="004C0A5E" w:rsidRPr="00003A0D">
        <w:rPr>
          <w:b w:val="0"/>
        </w:rPr>
        <w:t>přestože</w:t>
      </w:r>
      <w:r w:rsidR="00D06C7A">
        <w:rPr>
          <w:b w:val="0"/>
        </w:rPr>
        <w:t xml:space="preserve"> </w:t>
      </w:r>
      <w:r w:rsidR="004C0A5E" w:rsidRPr="00003A0D">
        <w:rPr>
          <w:b w:val="0"/>
        </w:rPr>
        <w:t>by</w:t>
      </w:r>
      <w:r w:rsidR="00D06C7A">
        <w:rPr>
          <w:b w:val="0"/>
        </w:rPr>
        <w:t xml:space="preserve"> </w:t>
      </w:r>
      <w:r w:rsidR="004C0A5E" w:rsidRPr="00003A0D">
        <w:rPr>
          <w:b w:val="0"/>
        </w:rPr>
        <w:t>měly</w:t>
      </w:r>
      <w:r w:rsidR="00D06C7A">
        <w:rPr>
          <w:b w:val="0"/>
        </w:rPr>
        <w:t xml:space="preserve"> </w:t>
      </w:r>
      <w:r w:rsidR="004C0A5E" w:rsidRPr="00003A0D">
        <w:rPr>
          <w:b w:val="0"/>
        </w:rPr>
        <w:t>být</w:t>
      </w:r>
      <w:r w:rsidR="00D06C7A">
        <w:rPr>
          <w:b w:val="0"/>
        </w:rPr>
        <w:t xml:space="preserve"> </w:t>
      </w:r>
      <w:r w:rsidR="004C0A5E" w:rsidRPr="00003A0D">
        <w:rPr>
          <w:b w:val="0"/>
        </w:rPr>
        <w:t xml:space="preserve">totožné. </w:t>
      </w:r>
      <w:r w:rsidR="008717B3">
        <w:rPr>
          <w:b w:val="0"/>
        </w:rPr>
        <w:t xml:space="preserve">V závěrečných zprávách </w:t>
      </w:r>
      <w:r w:rsidR="004C0A5E" w:rsidRPr="00003A0D">
        <w:rPr>
          <w:b w:val="0"/>
        </w:rPr>
        <w:t xml:space="preserve">kontrolovaných projektů </w:t>
      </w:r>
      <w:r w:rsidR="00DA2BE7" w:rsidRPr="00003A0D">
        <w:rPr>
          <w:b w:val="0"/>
        </w:rPr>
        <w:t>MMR</w:t>
      </w:r>
      <w:r w:rsidR="00963B80">
        <w:rPr>
          <w:b w:val="0"/>
        </w:rPr>
        <w:t xml:space="preserve"> uvedlo, že </w:t>
      </w:r>
      <w:r w:rsidR="004C0A5E" w:rsidRPr="00003A0D">
        <w:rPr>
          <w:b w:val="0"/>
        </w:rPr>
        <w:t>dosáhlo všech cílů, které si pro jednotlivé projekty stanovilo. Ve</w:t>
      </w:r>
      <w:r w:rsidR="004C0A5E" w:rsidRPr="00003A0D">
        <w:rPr>
          <w:b w:val="0"/>
          <w:i/>
        </w:rPr>
        <w:t xml:space="preserve"> Výroční zprávě o implementaci OPTP za rok 2021</w:t>
      </w:r>
      <w:r w:rsidR="00DA2BE7" w:rsidRPr="00003A0D">
        <w:rPr>
          <w:b w:val="0"/>
          <w:i/>
        </w:rPr>
        <w:t xml:space="preserve"> </w:t>
      </w:r>
      <w:r w:rsidR="00963B80" w:rsidRPr="00003A0D">
        <w:rPr>
          <w:b w:val="0"/>
        </w:rPr>
        <w:t>ale</w:t>
      </w:r>
      <w:r w:rsidR="00963B80">
        <w:rPr>
          <w:b w:val="0"/>
          <w:i/>
        </w:rPr>
        <w:t xml:space="preserve"> </w:t>
      </w:r>
      <w:r w:rsidR="00DA2BE7" w:rsidRPr="00003A0D">
        <w:rPr>
          <w:b w:val="0"/>
        </w:rPr>
        <w:t>bylo uvedeno, že</w:t>
      </w:r>
      <w:r w:rsidR="00DA2BE7" w:rsidRPr="00003A0D">
        <w:rPr>
          <w:b w:val="0"/>
          <w:i/>
        </w:rPr>
        <w:t xml:space="preserve"> </w:t>
      </w:r>
      <w:r w:rsidR="004C0A5E" w:rsidRPr="00003A0D">
        <w:rPr>
          <w:b w:val="0"/>
        </w:rPr>
        <w:t xml:space="preserve">cílové hodnoty </w:t>
      </w:r>
      <w:r w:rsidR="00DA2BE7" w:rsidRPr="00003A0D">
        <w:rPr>
          <w:b w:val="0"/>
        </w:rPr>
        <w:t xml:space="preserve">nebyly </w:t>
      </w:r>
      <w:r w:rsidR="004C0A5E" w:rsidRPr="00003A0D">
        <w:rPr>
          <w:b w:val="0"/>
        </w:rPr>
        <w:t xml:space="preserve">dosaženy u </w:t>
      </w:r>
      <w:r w:rsidR="00DA2BE7" w:rsidRPr="00003A0D">
        <w:rPr>
          <w:b w:val="0"/>
        </w:rPr>
        <w:t>dvou</w:t>
      </w:r>
      <w:r w:rsidR="004C0A5E" w:rsidRPr="00003A0D">
        <w:rPr>
          <w:b w:val="0"/>
        </w:rPr>
        <w:t xml:space="preserve"> ze </w:t>
      </w:r>
      <w:r w:rsidR="00DA2BE7" w:rsidRPr="00003A0D">
        <w:rPr>
          <w:b w:val="0"/>
        </w:rPr>
        <w:t>tří</w:t>
      </w:r>
      <w:r w:rsidR="004C0A5E" w:rsidRPr="00003A0D">
        <w:rPr>
          <w:b w:val="0"/>
        </w:rPr>
        <w:t xml:space="preserve"> výsledkových ukazatelů</w:t>
      </w:r>
      <w:r w:rsidR="0071175A" w:rsidRPr="00003A0D">
        <w:rPr>
          <w:rStyle w:val="Znakapoznpodarou"/>
          <w:b w:val="0"/>
        </w:rPr>
        <w:footnoteReference w:id="32"/>
      </w:r>
      <w:r w:rsidR="00DA2BE7" w:rsidRPr="00003A0D">
        <w:rPr>
          <w:b w:val="0"/>
        </w:rPr>
        <w:t>.</w:t>
      </w:r>
      <w:r w:rsidR="00963B80">
        <w:rPr>
          <w:b w:val="0"/>
        </w:rPr>
        <w:t xml:space="preserve"> Rozdíl ve vykázaných hodnotác</w:t>
      </w:r>
      <w:r w:rsidR="00D06C7A">
        <w:rPr>
          <w:b w:val="0"/>
        </w:rPr>
        <w:t xml:space="preserve">h </w:t>
      </w:r>
      <w:r w:rsidR="0023338A">
        <w:rPr>
          <w:b w:val="0"/>
        </w:rPr>
        <w:t xml:space="preserve">ve </w:t>
      </w:r>
      <w:r w:rsidR="0023338A" w:rsidRPr="00E61A70">
        <w:rPr>
          <w:b w:val="0"/>
          <w:i/>
        </w:rPr>
        <w:t>Výroční zprávě o</w:t>
      </w:r>
      <w:r w:rsidR="00C037CC">
        <w:rPr>
          <w:b w:val="0"/>
          <w:i/>
        </w:rPr>
        <w:t> </w:t>
      </w:r>
      <w:r w:rsidR="0023338A" w:rsidRPr="00E61A70">
        <w:rPr>
          <w:b w:val="0"/>
          <w:i/>
        </w:rPr>
        <w:t>implementaci OPTP za rok 2021</w:t>
      </w:r>
      <w:r w:rsidR="0023338A" w:rsidRPr="0000671F">
        <w:rPr>
          <w:b w:val="0"/>
        </w:rPr>
        <w:t xml:space="preserve"> </w:t>
      </w:r>
      <w:r w:rsidR="00963B80" w:rsidRPr="00003A0D">
        <w:rPr>
          <w:b w:val="0"/>
        </w:rPr>
        <w:t>byl způsoben chybami při manuálním přepisu dat v</w:t>
      </w:r>
      <w:r w:rsidR="00C037CC">
        <w:rPr>
          <w:b w:val="0"/>
        </w:rPr>
        <w:t> </w:t>
      </w:r>
      <w:r w:rsidR="00963B80" w:rsidRPr="00003A0D">
        <w:rPr>
          <w:b w:val="0"/>
        </w:rPr>
        <w:t>monitorovacím systému strukturálních fondů MS2014+</w:t>
      </w:r>
      <w:r w:rsidR="0023338A">
        <w:rPr>
          <w:b w:val="0"/>
        </w:rPr>
        <w:t xml:space="preserve"> ze závěrečných zpráv projektů.</w:t>
      </w:r>
    </w:p>
    <w:p w14:paraId="36C53CE1" w14:textId="77777777" w:rsidR="000923B1" w:rsidRDefault="00B14915" w:rsidP="00A23C6D">
      <w:pPr>
        <w:pStyle w:val="KP-normlnbezodsazen"/>
        <w:spacing w:before="120" w:after="120"/>
        <w:rPr>
          <w:rFonts w:eastAsiaTheme="minorHAnsi" w:cstheme="minorBidi"/>
          <w:szCs w:val="22"/>
        </w:rPr>
      </w:pPr>
      <w:r w:rsidRPr="00BE02AE">
        <w:rPr>
          <w:rFonts w:eastAsiaTheme="minorHAnsi" w:cstheme="minorBidi"/>
          <w:szCs w:val="22"/>
        </w:rPr>
        <w:t>Vyhodnocení příspěvku</w:t>
      </w:r>
      <w:r w:rsidR="004C0A5E" w:rsidRPr="00BE02AE">
        <w:rPr>
          <w:rFonts w:eastAsiaTheme="minorHAnsi" w:cstheme="minorBidi"/>
          <w:szCs w:val="22"/>
        </w:rPr>
        <w:t xml:space="preserve"> propagačních </w:t>
      </w:r>
      <w:r w:rsidR="00AD1DA9">
        <w:rPr>
          <w:rFonts w:eastAsiaTheme="minorHAnsi" w:cstheme="minorBidi"/>
          <w:szCs w:val="22"/>
        </w:rPr>
        <w:t xml:space="preserve">a publicitních </w:t>
      </w:r>
      <w:r w:rsidR="004C0A5E" w:rsidRPr="00BE02AE">
        <w:rPr>
          <w:rFonts w:eastAsiaTheme="minorHAnsi" w:cstheme="minorBidi"/>
          <w:szCs w:val="22"/>
        </w:rPr>
        <w:t xml:space="preserve">aktivit jednotlivých operačních programů k plnění společných cílů </w:t>
      </w:r>
      <w:r w:rsidR="00061C9E">
        <w:rPr>
          <w:rFonts w:eastAsiaTheme="minorHAnsi" w:cstheme="minorBidi"/>
          <w:szCs w:val="22"/>
        </w:rPr>
        <w:t>Společné komunikační s</w:t>
      </w:r>
      <w:r w:rsidR="00C177E2" w:rsidRPr="00BE02AE">
        <w:rPr>
          <w:rFonts w:eastAsiaTheme="minorHAnsi" w:cstheme="minorBidi"/>
          <w:szCs w:val="22"/>
        </w:rPr>
        <w:t>trategie</w:t>
      </w:r>
      <w:r w:rsidRPr="00BE02AE">
        <w:rPr>
          <w:rFonts w:eastAsiaTheme="minorHAnsi" w:cstheme="minorBidi"/>
          <w:szCs w:val="22"/>
        </w:rPr>
        <w:t xml:space="preserve"> MMR-NOK neprováděl</w:t>
      </w:r>
      <w:r w:rsidR="001A4A91">
        <w:rPr>
          <w:rFonts w:eastAsiaTheme="minorHAnsi" w:cstheme="minorBidi"/>
          <w:szCs w:val="22"/>
        </w:rPr>
        <w:t>o</w:t>
      </w:r>
      <w:r w:rsidR="00DA2BE7" w:rsidRPr="00BE02AE">
        <w:rPr>
          <w:rFonts w:eastAsiaTheme="minorHAnsi" w:cstheme="minorBidi"/>
          <w:szCs w:val="22"/>
        </w:rPr>
        <w:t>.</w:t>
      </w:r>
    </w:p>
    <w:p w14:paraId="43A82BDF" w14:textId="4524D2DB" w:rsidR="00810B4A" w:rsidRPr="00A23C6D" w:rsidRDefault="00A23C6D" w:rsidP="00A23C6D">
      <w:pPr>
        <w:pStyle w:val="E-Normln"/>
        <w:keepNext/>
        <w:spacing w:before="240" w:after="120" w:line="240" w:lineRule="auto"/>
        <w:ind w:left="284" w:hanging="284"/>
        <w:rPr>
          <w:b/>
        </w:rPr>
      </w:pPr>
      <w:r w:rsidRPr="00A23C6D">
        <w:rPr>
          <w:b/>
        </w:rPr>
        <w:t xml:space="preserve">2. </w:t>
      </w:r>
      <w:r w:rsidRPr="00A23C6D">
        <w:rPr>
          <w:b/>
        </w:rPr>
        <w:tab/>
      </w:r>
      <w:r w:rsidR="00660EF3" w:rsidRPr="00A23C6D">
        <w:rPr>
          <w:b/>
        </w:rPr>
        <w:t>Použití</w:t>
      </w:r>
      <w:r w:rsidR="007B7E80" w:rsidRPr="00A23C6D">
        <w:rPr>
          <w:b/>
        </w:rPr>
        <w:t xml:space="preserve"> </w:t>
      </w:r>
      <w:r w:rsidR="007B11CE" w:rsidRPr="00A23C6D">
        <w:rPr>
          <w:b/>
        </w:rPr>
        <w:t xml:space="preserve">peněžních </w:t>
      </w:r>
      <w:r w:rsidR="007B7E80" w:rsidRPr="00A23C6D">
        <w:rPr>
          <w:b/>
        </w:rPr>
        <w:t xml:space="preserve">prostředků </w:t>
      </w:r>
      <w:r w:rsidR="00AB556B" w:rsidRPr="00A23C6D">
        <w:rPr>
          <w:b/>
        </w:rPr>
        <w:t xml:space="preserve">operačních programů </w:t>
      </w:r>
      <w:r w:rsidR="00061370" w:rsidRPr="00A23C6D">
        <w:rPr>
          <w:b/>
        </w:rPr>
        <w:t xml:space="preserve">alokovaných </w:t>
      </w:r>
      <w:r w:rsidR="007B7E80" w:rsidRPr="00A23C6D">
        <w:rPr>
          <w:b/>
        </w:rPr>
        <w:t>na publicitu a</w:t>
      </w:r>
      <w:r w:rsidRPr="00A23C6D">
        <w:rPr>
          <w:b/>
        </w:rPr>
        <w:t> </w:t>
      </w:r>
      <w:r w:rsidR="007B7E80" w:rsidRPr="00A23C6D">
        <w:rPr>
          <w:b/>
        </w:rPr>
        <w:t>propagaci</w:t>
      </w:r>
      <w:r w:rsidR="00061370" w:rsidRPr="00A23C6D">
        <w:rPr>
          <w:b/>
        </w:rPr>
        <w:t xml:space="preserve"> operačních programů</w:t>
      </w:r>
    </w:p>
    <w:p w14:paraId="25A7F40A" w14:textId="529071CF" w:rsidR="000426C2" w:rsidRPr="003A6C69" w:rsidRDefault="00B93126" w:rsidP="00A23C6D">
      <w:pPr>
        <w:pStyle w:val="Nadpis1"/>
        <w:keepNext w:val="0"/>
        <w:jc w:val="both"/>
        <w:rPr>
          <w:b w:val="0"/>
          <w:sz w:val="24"/>
          <w:szCs w:val="24"/>
        </w:rPr>
      </w:pPr>
      <w:r w:rsidRPr="00911496">
        <w:rPr>
          <w:b w:val="0"/>
          <w:sz w:val="24"/>
          <w:szCs w:val="24"/>
        </w:rPr>
        <w:t>Kontrolou</w:t>
      </w:r>
      <w:r w:rsidR="00A23C6D">
        <w:rPr>
          <w:b w:val="0"/>
          <w:sz w:val="24"/>
          <w:szCs w:val="24"/>
        </w:rPr>
        <w:t xml:space="preserve"> </w:t>
      </w:r>
      <w:r w:rsidRPr="00911496">
        <w:rPr>
          <w:b w:val="0"/>
          <w:sz w:val="24"/>
          <w:szCs w:val="24"/>
        </w:rPr>
        <w:t xml:space="preserve">NKÚ </w:t>
      </w:r>
      <w:r w:rsidR="0016774F" w:rsidRPr="00911496">
        <w:rPr>
          <w:b w:val="0"/>
          <w:sz w:val="24"/>
          <w:szCs w:val="24"/>
        </w:rPr>
        <w:t xml:space="preserve">prověřoval, zda prostředky na publicitu a propagaci byly čerpány v předpokládaném objemu, </w:t>
      </w:r>
      <w:r w:rsidR="00BE02AE">
        <w:rPr>
          <w:b w:val="0"/>
          <w:sz w:val="24"/>
          <w:szCs w:val="24"/>
        </w:rPr>
        <w:t xml:space="preserve">zda </w:t>
      </w:r>
      <w:proofErr w:type="spellStart"/>
      <w:r w:rsidR="0016774F" w:rsidRPr="00911496">
        <w:rPr>
          <w:b w:val="0"/>
          <w:sz w:val="24"/>
          <w:szCs w:val="24"/>
        </w:rPr>
        <w:t>RKoP</w:t>
      </w:r>
      <w:proofErr w:type="spellEnd"/>
      <w:r w:rsidR="0016774F" w:rsidRPr="00911496">
        <w:rPr>
          <w:b w:val="0"/>
          <w:sz w:val="24"/>
          <w:szCs w:val="24"/>
        </w:rPr>
        <w:t xml:space="preserve"> respektovaly věcné, časové a finanční rozvržení</w:t>
      </w:r>
      <w:r w:rsidR="007D3F37">
        <w:rPr>
          <w:b w:val="0"/>
          <w:sz w:val="24"/>
          <w:szCs w:val="24"/>
        </w:rPr>
        <w:t xml:space="preserve"> </w:t>
      </w:r>
      <w:r w:rsidR="0016774F" w:rsidRPr="00911496">
        <w:rPr>
          <w:b w:val="0"/>
          <w:sz w:val="24"/>
          <w:szCs w:val="24"/>
        </w:rPr>
        <w:t>prostředků uvedené v</w:t>
      </w:r>
      <w:r w:rsidR="000E4C32" w:rsidRPr="00911496">
        <w:rPr>
          <w:b w:val="0"/>
          <w:sz w:val="24"/>
          <w:szCs w:val="24"/>
        </w:rPr>
        <w:t>e</w:t>
      </w:r>
      <w:r w:rsidR="009A33F8">
        <w:rPr>
          <w:b w:val="0"/>
          <w:sz w:val="24"/>
          <w:szCs w:val="24"/>
        </w:rPr>
        <w:t xml:space="preserve"> </w:t>
      </w:r>
      <w:r w:rsidR="00061C9E">
        <w:rPr>
          <w:b w:val="0"/>
          <w:sz w:val="24"/>
          <w:szCs w:val="24"/>
        </w:rPr>
        <w:t>Společné komunikační s</w:t>
      </w:r>
      <w:r w:rsidR="000E4C32" w:rsidRPr="00911496">
        <w:rPr>
          <w:b w:val="0"/>
          <w:sz w:val="24"/>
          <w:szCs w:val="24"/>
        </w:rPr>
        <w:t>trategii</w:t>
      </w:r>
      <w:r w:rsidR="0016774F" w:rsidRPr="00911496">
        <w:rPr>
          <w:b w:val="0"/>
          <w:sz w:val="24"/>
          <w:szCs w:val="24"/>
        </w:rPr>
        <w:t xml:space="preserve"> a zda </w:t>
      </w:r>
      <w:r w:rsidR="00D60A7A" w:rsidRPr="00911496">
        <w:rPr>
          <w:b w:val="0"/>
          <w:sz w:val="24"/>
          <w:szCs w:val="24"/>
        </w:rPr>
        <w:t xml:space="preserve">věcná náplň projektů vedla k naplnění jejich cílů. </w:t>
      </w:r>
    </w:p>
    <w:p w14:paraId="3749D7EF" w14:textId="5FAE9DC7" w:rsidR="00E11101" w:rsidRPr="00B07CE0" w:rsidRDefault="00B07CE0" w:rsidP="00B07CE0">
      <w:pPr>
        <w:pStyle w:val="N2"/>
      </w:pPr>
      <w:r w:rsidRPr="00B07CE0">
        <w:t xml:space="preserve">2.1 </w:t>
      </w:r>
      <w:r w:rsidR="0068319C" w:rsidRPr="00B07CE0">
        <w:t xml:space="preserve">Čerpání </w:t>
      </w:r>
      <w:r w:rsidR="007B11CE" w:rsidRPr="00B07CE0">
        <w:t xml:space="preserve">peněžních </w:t>
      </w:r>
      <w:r w:rsidR="0068319C" w:rsidRPr="00B07CE0">
        <w:t xml:space="preserve">prostředků </w:t>
      </w:r>
      <w:r w:rsidR="009934C2" w:rsidRPr="00B07CE0">
        <w:t>rozpočtovaných</w:t>
      </w:r>
      <w:r w:rsidR="0068319C" w:rsidRPr="00B07CE0">
        <w:t xml:space="preserve"> na publicitu a propagaci</w:t>
      </w:r>
    </w:p>
    <w:p w14:paraId="26EDBD6C" w14:textId="08FF3D0C" w:rsidR="00C02908" w:rsidRPr="00E11101" w:rsidRDefault="00061C9E" w:rsidP="003B3D70">
      <w:pPr>
        <w:pStyle w:val="N2"/>
        <w:keepNext w:val="0"/>
        <w:spacing w:before="120"/>
        <w:rPr>
          <w:b w:val="0"/>
        </w:rPr>
      </w:pPr>
      <w:r>
        <w:rPr>
          <w:b w:val="0"/>
        </w:rPr>
        <w:t>Společná komunikační s</w:t>
      </w:r>
      <w:r w:rsidR="004D2489">
        <w:rPr>
          <w:b w:val="0"/>
        </w:rPr>
        <w:t>trategie</w:t>
      </w:r>
      <w:r w:rsidR="00F2571B" w:rsidRPr="00E11101">
        <w:rPr>
          <w:b w:val="0"/>
        </w:rPr>
        <w:t xml:space="preserve"> obsahovala orientační rozpočty jednotlivých programů a</w:t>
      </w:r>
      <w:r w:rsidR="00C037CC">
        <w:rPr>
          <w:b w:val="0"/>
        </w:rPr>
        <w:t> </w:t>
      </w:r>
      <w:r w:rsidR="00F2571B" w:rsidRPr="00E11101">
        <w:rPr>
          <w:b w:val="0"/>
        </w:rPr>
        <w:t xml:space="preserve">souhrnný orientační rozpočet za všechny programy </w:t>
      </w:r>
      <w:r w:rsidR="00F2571B" w:rsidRPr="00AB5195">
        <w:rPr>
          <w:b w:val="0"/>
          <w:i/>
        </w:rPr>
        <w:t>Dohody o partnerství</w:t>
      </w:r>
      <w:r w:rsidR="00F2571B" w:rsidRPr="00E11101">
        <w:rPr>
          <w:b w:val="0"/>
        </w:rPr>
        <w:t xml:space="preserve">. </w:t>
      </w:r>
      <w:r w:rsidR="00C02908" w:rsidRPr="00E11101">
        <w:rPr>
          <w:b w:val="0"/>
        </w:rPr>
        <w:t>Rozpočty kontrolovaných programů a</w:t>
      </w:r>
      <w:r w:rsidR="009C07CE">
        <w:rPr>
          <w:b w:val="0"/>
        </w:rPr>
        <w:t> </w:t>
      </w:r>
      <w:r w:rsidR="00C02908" w:rsidRPr="00E11101">
        <w:rPr>
          <w:b w:val="0"/>
        </w:rPr>
        <w:t>výše skutečného čerpání prostředků na publicitu a propagaci jsou uvedeny v</w:t>
      </w:r>
      <w:r w:rsidR="00FD1297" w:rsidRPr="00E11101">
        <w:rPr>
          <w:b w:val="0"/>
        </w:rPr>
        <w:t> následujících tabulkách</w:t>
      </w:r>
      <w:r w:rsidR="00735E4E">
        <w:rPr>
          <w:b w:val="0"/>
        </w:rPr>
        <w:t xml:space="preserve"> </w:t>
      </w:r>
      <w:r w:rsidR="00735E4E" w:rsidRPr="00390D1A">
        <w:rPr>
          <w:rFonts w:eastAsia="Times New Roman" w:cstheme="minorHAnsi"/>
          <w:b w:val="0"/>
          <w:szCs w:val="24"/>
          <w:lang w:eastAsia="en-US"/>
        </w:rPr>
        <w:t xml:space="preserve">č. </w:t>
      </w:r>
      <w:r w:rsidR="00C623B5">
        <w:rPr>
          <w:rFonts w:eastAsia="Times New Roman" w:cstheme="minorHAnsi"/>
          <w:b w:val="0"/>
          <w:szCs w:val="24"/>
          <w:lang w:eastAsia="en-US"/>
        </w:rPr>
        <w:t>2</w:t>
      </w:r>
      <w:r w:rsidR="00735E4E" w:rsidRPr="00390D1A">
        <w:rPr>
          <w:rFonts w:eastAsia="Times New Roman" w:cstheme="minorHAnsi"/>
          <w:b w:val="0"/>
          <w:szCs w:val="24"/>
          <w:lang w:eastAsia="en-US"/>
        </w:rPr>
        <w:t xml:space="preserve"> a č. </w:t>
      </w:r>
      <w:r w:rsidR="00C623B5">
        <w:rPr>
          <w:rFonts w:eastAsia="Times New Roman" w:cstheme="minorHAnsi"/>
          <w:b w:val="0"/>
          <w:szCs w:val="24"/>
          <w:lang w:eastAsia="en-US"/>
        </w:rPr>
        <w:t>3</w:t>
      </w:r>
      <w:r w:rsidR="009A33F8">
        <w:rPr>
          <w:rFonts w:eastAsia="Times New Roman" w:cstheme="minorHAnsi"/>
          <w:b w:val="0"/>
          <w:szCs w:val="24"/>
          <w:lang w:eastAsia="en-US"/>
        </w:rPr>
        <w:t>.</w:t>
      </w:r>
    </w:p>
    <w:p w14:paraId="5B07C160" w14:textId="7E212F2E" w:rsidR="003A4BFC" w:rsidRPr="00A23C6D" w:rsidRDefault="004F4EB8" w:rsidP="003B3D70">
      <w:pPr>
        <w:pStyle w:val="E-Normln"/>
        <w:keepNext/>
        <w:spacing w:before="120" w:after="60" w:line="240" w:lineRule="auto"/>
        <w:ind w:left="1304" w:hanging="1304"/>
        <w:rPr>
          <w:b/>
        </w:rPr>
      </w:pPr>
      <w:r w:rsidRPr="00A23C6D">
        <w:rPr>
          <w:b/>
        </w:rPr>
        <w:lastRenderedPageBreak/>
        <w:t xml:space="preserve">Tabulka č. </w:t>
      </w:r>
      <w:r w:rsidR="00C623B5" w:rsidRPr="00A23C6D">
        <w:rPr>
          <w:b/>
        </w:rPr>
        <w:t>2</w:t>
      </w:r>
      <w:r w:rsidRPr="00A23C6D">
        <w:rPr>
          <w:b/>
        </w:rPr>
        <w:t>:</w:t>
      </w:r>
      <w:r w:rsidR="00A23C6D">
        <w:rPr>
          <w:b/>
        </w:rPr>
        <w:tab/>
      </w:r>
      <w:r w:rsidRPr="00A23C6D">
        <w:rPr>
          <w:b/>
        </w:rPr>
        <w:t>Přehled rozpočtů</w:t>
      </w:r>
      <w:r w:rsidR="003E102D" w:rsidRPr="00A23C6D">
        <w:rPr>
          <w:b/>
        </w:rPr>
        <w:t xml:space="preserve"> </w:t>
      </w:r>
      <w:r w:rsidR="00F67C79" w:rsidRPr="00A23C6D">
        <w:rPr>
          <w:b/>
        </w:rPr>
        <w:t>Společné komunikační s</w:t>
      </w:r>
      <w:r w:rsidR="004D2489" w:rsidRPr="00A23C6D">
        <w:rPr>
          <w:b/>
        </w:rPr>
        <w:t>trategie</w:t>
      </w:r>
      <w:r w:rsidRPr="00A23C6D">
        <w:rPr>
          <w:b/>
        </w:rPr>
        <w:t xml:space="preserve"> a skutečně vyčerpaných výdajů na publicitu a</w:t>
      </w:r>
      <w:r w:rsidR="009C07CE" w:rsidRPr="00A23C6D">
        <w:rPr>
          <w:b/>
        </w:rPr>
        <w:t> </w:t>
      </w:r>
      <w:r w:rsidRPr="00A23C6D">
        <w:rPr>
          <w:b/>
        </w:rPr>
        <w:t>propagaci kontrolovaných programů</w:t>
      </w:r>
      <w:r w:rsidR="003A4BFC" w:rsidRPr="000426C2">
        <w:rPr>
          <w:b/>
        </w:rPr>
        <w:fldChar w:fldCharType="begin"/>
      </w:r>
      <w:r w:rsidR="003A4BFC" w:rsidRPr="00A23C6D">
        <w:rPr>
          <w:b/>
        </w:rPr>
        <w:instrText xml:space="preserve"> LINK Excel.Sheet.12 "Sešit1" "List1!R1C1:R5C4" \a \f 4 \h </w:instrText>
      </w:r>
      <w:r w:rsidR="000426C2" w:rsidRPr="00A23C6D">
        <w:rPr>
          <w:b/>
        </w:rPr>
        <w:instrText xml:space="preserve"> \* MERGEFORMAT </w:instrText>
      </w:r>
      <w:r w:rsidR="003A4BFC" w:rsidRPr="000426C2">
        <w:rPr>
          <w:b/>
        </w:rPr>
        <w:fldChar w:fldCharType="separat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2552"/>
        <w:gridCol w:w="2551"/>
        <w:gridCol w:w="2703"/>
      </w:tblGrid>
      <w:tr w:rsidR="003A4BFC" w:rsidRPr="000426C2" w14:paraId="39B48CE3" w14:textId="77777777" w:rsidTr="00B07CE0">
        <w:trPr>
          <w:trHeight w:val="283"/>
        </w:trPr>
        <w:tc>
          <w:tcPr>
            <w:tcW w:w="1266" w:type="dxa"/>
            <w:shd w:val="clear" w:color="auto" w:fill="E6E6E6"/>
            <w:vAlign w:val="center"/>
            <w:hideMark/>
          </w:tcPr>
          <w:p w14:paraId="5392719E" w14:textId="77777777" w:rsidR="003A4BFC" w:rsidRPr="000426C2" w:rsidRDefault="006D24AC" w:rsidP="003A4BFC">
            <w:pPr>
              <w:jc w:val="center"/>
              <w:rPr>
                <w:rFonts w:ascii="Calibri" w:hAnsi="Calibri" w:cs="Calibri"/>
                <w:b/>
                <w:bCs/>
                <w:color w:val="000000"/>
                <w:sz w:val="20"/>
              </w:rPr>
            </w:pPr>
            <w:r>
              <w:rPr>
                <w:rFonts w:ascii="Calibri" w:hAnsi="Calibri" w:cs="Calibri"/>
                <w:b/>
                <w:bCs/>
                <w:color w:val="000000"/>
                <w:sz w:val="20"/>
              </w:rPr>
              <w:t>Program</w:t>
            </w:r>
          </w:p>
        </w:tc>
        <w:tc>
          <w:tcPr>
            <w:tcW w:w="2552" w:type="dxa"/>
            <w:shd w:val="clear" w:color="auto" w:fill="E6E6E6"/>
            <w:vAlign w:val="center"/>
            <w:hideMark/>
          </w:tcPr>
          <w:p w14:paraId="341D89E6" w14:textId="42D5B606" w:rsidR="003A4BFC" w:rsidRPr="000426C2" w:rsidRDefault="003A4BFC" w:rsidP="003A4BFC">
            <w:pPr>
              <w:jc w:val="center"/>
              <w:rPr>
                <w:rFonts w:ascii="Calibri" w:hAnsi="Calibri" w:cs="Calibri"/>
                <w:b/>
                <w:bCs/>
                <w:color w:val="000000"/>
                <w:sz w:val="20"/>
              </w:rPr>
            </w:pPr>
            <w:r w:rsidRPr="000426C2">
              <w:rPr>
                <w:rFonts w:ascii="Calibri" w:hAnsi="Calibri" w:cs="Calibri"/>
                <w:b/>
                <w:bCs/>
                <w:color w:val="000000"/>
                <w:sz w:val="20"/>
              </w:rPr>
              <w:t xml:space="preserve">Indikativní rozpočet </w:t>
            </w:r>
            <w:r w:rsidR="00FD1297" w:rsidRPr="000426C2">
              <w:rPr>
                <w:rFonts w:ascii="Calibri" w:hAnsi="Calibri" w:cs="Calibri"/>
                <w:b/>
                <w:bCs/>
                <w:color w:val="000000"/>
                <w:sz w:val="20"/>
              </w:rPr>
              <w:br/>
            </w:r>
            <w:r w:rsidRPr="000426C2">
              <w:rPr>
                <w:rFonts w:ascii="Calibri" w:hAnsi="Calibri" w:cs="Calibri"/>
                <w:b/>
                <w:bCs/>
                <w:color w:val="000000"/>
                <w:sz w:val="20"/>
              </w:rPr>
              <w:t>z</w:t>
            </w:r>
            <w:r w:rsidR="004D2489">
              <w:rPr>
                <w:rFonts w:ascii="Calibri" w:hAnsi="Calibri" w:cs="Calibri"/>
                <w:b/>
                <w:bCs/>
                <w:color w:val="000000"/>
                <w:sz w:val="20"/>
              </w:rPr>
              <w:t>e</w:t>
            </w:r>
            <w:r w:rsidR="00FD1297" w:rsidRPr="000426C2">
              <w:rPr>
                <w:rFonts w:ascii="Calibri" w:hAnsi="Calibri" w:cs="Calibri"/>
                <w:b/>
                <w:bCs/>
                <w:color w:val="000000"/>
                <w:sz w:val="20"/>
              </w:rPr>
              <w:t> </w:t>
            </w:r>
            <w:r w:rsidR="004D2489">
              <w:rPr>
                <w:rFonts w:ascii="Calibri" w:hAnsi="Calibri" w:cs="Calibri"/>
                <w:b/>
                <w:bCs/>
                <w:color w:val="000000"/>
                <w:sz w:val="20"/>
              </w:rPr>
              <w:t>S</w:t>
            </w:r>
            <w:r w:rsidR="00D411FF">
              <w:rPr>
                <w:rFonts w:ascii="Calibri" w:hAnsi="Calibri" w:cs="Calibri"/>
                <w:b/>
                <w:bCs/>
                <w:color w:val="000000"/>
                <w:sz w:val="20"/>
              </w:rPr>
              <w:t>KS</w:t>
            </w:r>
            <w:r w:rsidRPr="000426C2">
              <w:rPr>
                <w:rFonts w:ascii="Calibri" w:hAnsi="Calibri" w:cs="Calibri"/>
                <w:b/>
                <w:bCs/>
                <w:color w:val="000000"/>
                <w:sz w:val="20"/>
              </w:rPr>
              <w:t xml:space="preserve"> (</w:t>
            </w:r>
            <w:r w:rsidR="00D411FF">
              <w:rPr>
                <w:rFonts w:ascii="Calibri" w:hAnsi="Calibri" w:cs="Calibri"/>
                <w:b/>
                <w:bCs/>
                <w:color w:val="000000"/>
                <w:sz w:val="20"/>
              </w:rPr>
              <w:t>v </w:t>
            </w:r>
            <w:r w:rsidRPr="000426C2">
              <w:rPr>
                <w:rFonts w:ascii="Calibri" w:hAnsi="Calibri" w:cs="Calibri"/>
                <w:b/>
                <w:bCs/>
                <w:color w:val="000000"/>
                <w:sz w:val="20"/>
              </w:rPr>
              <w:t>Kč)</w:t>
            </w:r>
          </w:p>
        </w:tc>
        <w:tc>
          <w:tcPr>
            <w:tcW w:w="2551" w:type="dxa"/>
            <w:shd w:val="clear" w:color="auto" w:fill="E6E6E6"/>
            <w:vAlign w:val="center"/>
            <w:hideMark/>
          </w:tcPr>
          <w:p w14:paraId="6C400BAD" w14:textId="5AE1F988" w:rsidR="003A4BFC" w:rsidRPr="000426C2" w:rsidRDefault="003A4BFC" w:rsidP="003A4BFC">
            <w:pPr>
              <w:jc w:val="center"/>
              <w:rPr>
                <w:rFonts w:ascii="Calibri" w:hAnsi="Calibri" w:cs="Calibri"/>
                <w:b/>
                <w:bCs/>
                <w:color w:val="000000"/>
                <w:sz w:val="20"/>
              </w:rPr>
            </w:pPr>
            <w:r w:rsidRPr="000426C2">
              <w:rPr>
                <w:rFonts w:ascii="Calibri" w:hAnsi="Calibri" w:cs="Calibri"/>
                <w:b/>
                <w:bCs/>
                <w:color w:val="000000"/>
                <w:sz w:val="20"/>
              </w:rPr>
              <w:t>Skutečn</w:t>
            </w:r>
            <w:r w:rsidR="00FB50B6">
              <w:rPr>
                <w:rFonts w:ascii="Calibri" w:hAnsi="Calibri" w:cs="Calibri"/>
                <w:b/>
                <w:bCs/>
                <w:color w:val="000000"/>
                <w:sz w:val="20"/>
              </w:rPr>
              <w:t>é čerpání</w:t>
            </w:r>
            <w:r w:rsidRPr="000426C2">
              <w:rPr>
                <w:rFonts w:ascii="Calibri" w:hAnsi="Calibri" w:cs="Calibri"/>
                <w:b/>
                <w:bCs/>
                <w:color w:val="000000"/>
                <w:sz w:val="20"/>
              </w:rPr>
              <w:t xml:space="preserve"> (</w:t>
            </w:r>
            <w:r w:rsidR="00D411FF">
              <w:rPr>
                <w:rFonts w:ascii="Calibri" w:hAnsi="Calibri" w:cs="Calibri"/>
                <w:b/>
                <w:bCs/>
                <w:color w:val="000000"/>
                <w:sz w:val="20"/>
              </w:rPr>
              <w:t>v </w:t>
            </w:r>
            <w:r w:rsidRPr="000426C2">
              <w:rPr>
                <w:rFonts w:ascii="Calibri" w:hAnsi="Calibri" w:cs="Calibri"/>
                <w:b/>
                <w:bCs/>
                <w:color w:val="000000"/>
                <w:sz w:val="20"/>
              </w:rPr>
              <w:t>Kč)</w:t>
            </w:r>
          </w:p>
        </w:tc>
        <w:tc>
          <w:tcPr>
            <w:tcW w:w="2703" w:type="dxa"/>
            <w:shd w:val="clear" w:color="auto" w:fill="E6E6E6"/>
            <w:vAlign w:val="center"/>
            <w:hideMark/>
          </w:tcPr>
          <w:p w14:paraId="700CE4DB" w14:textId="1BB4D4A8" w:rsidR="003A4BFC" w:rsidRPr="000426C2" w:rsidRDefault="003A4BFC" w:rsidP="003A4BFC">
            <w:pPr>
              <w:jc w:val="center"/>
              <w:rPr>
                <w:rFonts w:ascii="Calibri" w:hAnsi="Calibri" w:cs="Calibri"/>
                <w:b/>
                <w:bCs/>
                <w:color w:val="000000"/>
                <w:sz w:val="20"/>
              </w:rPr>
            </w:pPr>
            <w:r w:rsidRPr="000426C2">
              <w:rPr>
                <w:rFonts w:ascii="Calibri" w:hAnsi="Calibri" w:cs="Calibri"/>
                <w:b/>
                <w:bCs/>
                <w:color w:val="000000"/>
                <w:sz w:val="20"/>
              </w:rPr>
              <w:t xml:space="preserve">Míra plnění rozpočtu </w:t>
            </w:r>
            <w:r w:rsidR="00366D95">
              <w:rPr>
                <w:rFonts w:ascii="Calibri" w:hAnsi="Calibri" w:cs="Calibri"/>
                <w:b/>
                <w:bCs/>
                <w:color w:val="000000"/>
                <w:sz w:val="20"/>
              </w:rPr>
              <w:br/>
            </w:r>
            <w:r w:rsidRPr="000426C2">
              <w:rPr>
                <w:rFonts w:ascii="Calibri" w:hAnsi="Calibri" w:cs="Calibri"/>
                <w:b/>
                <w:bCs/>
                <w:color w:val="000000"/>
                <w:sz w:val="20"/>
              </w:rPr>
              <w:t>S</w:t>
            </w:r>
            <w:r w:rsidR="00D411FF">
              <w:rPr>
                <w:rFonts w:ascii="Calibri" w:hAnsi="Calibri" w:cs="Calibri"/>
                <w:b/>
                <w:bCs/>
                <w:color w:val="000000"/>
                <w:sz w:val="20"/>
              </w:rPr>
              <w:t>KS</w:t>
            </w:r>
            <w:r w:rsidRPr="000426C2">
              <w:rPr>
                <w:rFonts w:ascii="Calibri" w:hAnsi="Calibri" w:cs="Calibri"/>
                <w:b/>
                <w:bCs/>
                <w:color w:val="000000"/>
                <w:sz w:val="20"/>
              </w:rPr>
              <w:t xml:space="preserve"> </w:t>
            </w:r>
            <w:r w:rsidR="004D2489">
              <w:rPr>
                <w:rFonts w:ascii="Calibri" w:hAnsi="Calibri" w:cs="Calibri"/>
                <w:b/>
                <w:bCs/>
                <w:color w:val="000000"/>
                <w:sz w:val="20"/>
              </w:rPr>
              <w:t>(</w:t>
            </w:r>
            <w:r w:rsidR="00D411FF">
              <w:rPr>
                <w:rFonts w:ascii="Calibri" w:hAnsi="Calibri" w:cs="Calibri"/>
                <w:b/>
                <w:bCs/>
                <w:color w:val="000000"/>
                <w:sz w:val="20"/>
              </w:rPr>
              <w:t>v </w:t>
            </w:r>
            <w:r w:rsidRPr="000426C2">
              <w:rPr>
                <w:rFonts w:ascii="Calibri" w:hAnsi="Calibri" w:cs="Calibri"/>
                <w:b/>
                <w:bCs/>
                <w:color w:val="000000"/>
                <w:sz w:val="20"/>
              </w:rPr>
              <w:t>%</w:t>
            </w:r>
            <w:r w:rsidR="004D2489">
              <w:rPr>
                <w:rFonts w:ascii="Calibri" w:hAnsi="Calibri" w:cs="Calibri"/>
                <w:b/>
                <w:bCs/>
                <w:color w:val="000000"/>
                <w:sz w:val="20"/>
              </w:rPr>
              <w:t>)</w:t>
            </w:r>
          </w:p>
        </w:tc>
      </w:tr>
      <w:tr w:rsidR="003A4BFC" w:rsidRPr="000426C2" w14:paraId="42E390D6" w14:textId="77777777" w:rsidTr="00D411FF">
        <w:trPr>
          <w:trHeight w:val="283"/>
        </w:trPr>
        <w:tc>
          <w:tcPr>
            <w:tcW w:w="1266" w:type="dxa"/>
            <w:shd w:val="clear" w:color="auto" w:fill="auto"/>
            <w:vAlign w:val="center"/>
            <w:hideMark/>
          </w:tcPr>
          <w:p w14:paraId="5E8DA685" w14:textId="77777777" w:rsidR="003A4BFC" w:rsidRPr="000426C2" w:rsidRDefault="003A4BFC" w:rsidP="00D411FF">
            <w:pPr>
              <w:jc w:val="left"/>
              <w:rPr>
                <w:rFonts w:ascii="Calibri" w:hAnsi="Calibri" w:cs="Calibri"/>
                <w:color w:val="000000"/>
                <w:sz w:val="20"/>
              </w:rPr>
            </w:pPr>
            <w:r w:rsidRPr="000426C2">
              <w:rPr>
                <w:rFonts w:ascii="Calibri" w:hAnsi="Calibri" w:cs="Calibri"/>
                <w:color w:val="000000"/>
                <w:sz w:val="20"/>
              </w:rPr>
              <w:t>IROP</w:t>
            </w:r>
          </w:p>
        </w:tc>
        <w:tc>
          <w:tcPr>
            <w:tcW w:w="2552" w:type="dxa"/>
            <w:shd w:val="clear" w:color="auto" w:fill="auto"/>
            <w:vAlign w:val="center"/>
            <w:hideMark/>
          </w:tcPr>
          <w:p w14:paraId="7B3A3626"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179 805 023</w:t>
            </w:r>
          </w:p>
        </w:tc>
        <w:tc>
          <w:tcPr>
            <w:tcW w:w="2551" w:type="dxa"/>
            <w:shd w:val="clear" w:color="auto" w:fill="auto"/>
            <w:vAlign w:val="center"/>
            <w:hideMark/>
          </w:tcPr>
          <w:p w14:paraId="033C36FC"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130 249 22</w:t>
            </w:r>
            <w:r w:rsidR="008C64AF">
              <w:rPr>
                <w:rFonts w:ascii="Calibri" w:hAnsi="Calibri" w:cs="Calibri"/>
                <w:color w:val="000000"/>
                <w:sz w:val="20"/>
              </w:rPr>
              <w:t>4</w:t>
            </w:r>
          </w:p>
        </w:tc>
        <w:tc>
          <w:tcPr>
            <w:tcW w:w="2703" w:type="dxa"/>
            <w:shd w:val="clear" w:color="auto" w:fill="auto"/>
            <w:vAlign w:val="center"/>
            <w:hideMark/>
          </w:tcPr>
          <w:p w14:paraId="381619AB" w14:textId="77777777" w:rsidR="003A4BFC" w:rsidRPr="000426C2" w:rsidRDefault="003A4BFC" w:rsidP="00B07CE0">
            <w:pPr>
              <w:ind w:right="1070"/>
              <w:jc w:val="right"/>
              <w:rPr>
                <w:rFonts w:ascii="Calibri" w:hAnsi="Calibri" w:cs="Calibri"/>
                <w:color w:val="000000"/>
                <w:sz w:val="20"/>
              </w:rPr>
            </w:pPr>
            <w:r w:rsidRPr="000426C2">
              <w:rPr>
                <w:rFonts w:ascii="Calibri" w:hAnsi="Calibri" w:cs="Calibri"/>
                <w:color w:val="000000"/>
                <w:sz w:val="20"/>
              </w:rPr>
              <w:t>72,44</w:t>
            </w:r>
          </w:p>
        </w:tc>
      </w:tr>
      <w:tr w:rsidR="003A4BFC" w:rsidRPr="000426C2" w14:paraId="0D16C5B1" w14:textId="77777777" w:rsidTr="00D411FF">
        <w:trPr>
          <w:trHeight w:val="283"/>
        </w:trPr>
        <w:tc>
          <w:tcPr>
            <w:tcW w:w="1266" w:type="dxa"/>
            <w:shd w:val="clear" w:color="auto" w:fill="auto"/>
            <w:vAlign w:val="center"/>
            <w:hideMark/>
          </w:tcPr>
          <w:p w14:paraId="2F3838CF" w14:textId="77777777" w:rsidR="003A4BFC" w:rsidRPr="000426C2" w:rsidRDefault="003A4BFC" w:rsidP="00D411FF">
            <w:pPr>
              <w:jc w:val="left"/>
              <w:rPr>
                <w:rFonts w:ascii="Calibri" w:hAnsi="Calibri" w:cs="Calibri"/>
                <w:color w:val="000000"/>
                <w:sz w:val="20"/>
              </w:rPr>
            </w:pPr>
            <w:r w:rsidRPr="000426C2">
              <w:rPr>
                <w:rFonts w:ascii="Calibri" w:hAnsi="Calibri" w:cs="Calibri"/>
                <w:color w:val="000000"/>
                <w:sz w:val="20"/>
              </w:rPr>
              <w:t>OPPIK</w:t>
            </w:r>
          </w:p>
        </w:tc>
        <w:tc>
          <w:tcPr>
            <w:tcW w:w="2552" w:type="dxa"/>
            <w:shd w:val="clear" w:color="auto" w:fill="auto"/>
            <w:vAlign w:val="center"/>
            <w:hideMark/>
          </w:tcPr>
          <w:p w14:paraId="1AE83997"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150 150 000</w:t>
            </w:r>
          </w:p>
        </w:tc>
        <w:tc>
          <w:tcPr>
            <w:tcW w:w="2551" w:type="dxa"/>
            <w:shd w:val="clear" w:color="auto" w:fill="auto"/>
            <w:vAlign w:val="center"/>
            <w:hideMark/>
          </w:tcPr>
          <w:p w14:paraId="59F607E8"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24 682 077</w:t>
            </w:r>
          </w:p>
        </w:tc>
        <w:tc>
          <w:tcPr>
            <w:tcW w:w="2703" w:type="dxa"/>
            <w:shd w:val="clear" w:color="auto" w:fill="auto"/>
            <w:vAlign w:val="center"/>
            <w:hideMark/>
          </w:tcPr>
          <w:p w14:paraId="4E9A3602" w14:textId="77777777" w:rsidR="003A4BFC" w:rsidRPr="000426C2" w:rsidRDefault="003A4BFC" w:rsidP="00B07CE0">
            <w:pPr>
              <w:ind w:right="1070"/>
              <w:jc w:val="right"/>
              <w:rPr>
                <w:rFonts w:ascii="Calibri" w:hAnsi="Calibri" w:cs="Calibri"/>
                <w:color w:val="000000"/>
                <w:sz w:val="20"/>
              </w:rPr>
            </w:pPr>
            <w:r w:rsidRPr="000426C2">
              <w:rPr>
                <w:rFonts w:ascii="Calibri" w:hAnsi="Calibri" w:cs="Calibri"/>
                <w:color w:val="000000"/>
                <w:sz w:val="20"/>
              </w:rPr>
              <w:t>16,44</w:t>
            </w:r>
          </w:p>
        </w:tc>
      </w:tr>
      <w:tr w:rsidR="003A4BFC" w:rsidRPr="000426C2" w14:paraId="5D5656D7" w14:textId="77777777" w:rsidTr="00D411FF">
        <w:trPr>
          <w:trHeight w:val="283"/>
        </w:trPr>
        <w:tc>
          <w:tcPr>
            <w:tcW w:w="1266" w:type="dxa"/>
            <w:shd w:val="clear" w:color="auto" w:fill="auto"/>
            <w:vAlign w:val="center"/>
            <w:hideMark/>
          </w:tcPr>
          <w:p w14:paraId="3DAADE68" w14:textId="77777777" w:rsidR="003A4BFC" w:rsidRPr="000426C2" w:rsidRDefault="003A4BFC" w:rsidP="00D411FF">
            <w:pPr>
              <w:jc w:val="left"/>
              <w:rPr>
                <w:rFonts w:ascii="Calibri" w:hAnsi="Calibri" w:cs="Calibri"/>
                <w:color w:val="000000"/>
                <w:sz w:val="20"/>
              </w:rPr>
            </w:pPr>
            <w:r w:rsidRPr="000426C2">
              <w:rPr>
                <w:rFonts w:ascii="Calibri" w:hAnsi="Calibri" w:cs="Calibri"/>
                <w:color w:val="000000"/>
                <w:sz w:val="20"/>
              </w:rPr>
              <w:t>OPTP</w:t>
            </w:r>
          </w:p>
        </w:tc>
        <w:tc>
          <w:tcPr>
            <w:tcW w:w="2552" w:type="dxa"/>
            <w:shd w:val="clear" w:color="auto" w:fill="auto"/>
            <w:vAlign w:val="center"/>
            <w:hideMark/>
          </w:tcPr>
          <w:p w14:paraId="5F232414"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267 500 000</w:t>
            </w:r>
          </w:p>
        </w:tc>
        <w:tc>
          <w:tcPr>
            <w:tcW w:w="2551" w:type="dxa"/>
            <w:shd w:val="clear" w:color="auto" w:fill="auto"/>
            <w:vAlign w:val="center"/>
            <w:hideMark/>
          </w:tcPr>
          <w:p w14:paraId="622C0D79" w14:textId="77777777" w:rsidR="003A4BFC" w:rsidRPr="000426C2" w:rsidRDefault="003A4BFC" w:rsidP="00B07CE0">
            <w:pPr>
              <w:ind w:right="633"/>
              <w:jc w:val="right"/>
              <w:rPr>
                <w:rFonts w:ascii="Calibri" w:hAnsi="Calibri" w:cs="Calibri"/>
                <w:color w:val="000000"/>
                <w:sz w:val="20"/>
              </w:rPr>
            </w:pPr>
            <w:r w:rsidRPr="000426C2">
              <w:rPr>
                <w:rFonts w:ascii="Calibri" w:hAnsi="Calibri" w:cs="Calibri"/>
                <w:color w:val="000000"/>
                <w:sz w:val="20"/>
              </w:rPr>
              <w:t>208 259 474</w:t>
            </w:r>
          </w:p>
        </w:tc>
        <w:tc>
          <w:tcPr>
            <w:tcW w:w="2703" w:type="dxa"/>
            <w:shd w:val="clear" w:color="auto" w:fill="auto"/>
            <w:vAlign w:val="center"/>
            <w:hideMark/>
          </w:tcPr>
          <w:p w14:paraId="4F0DBE9C" w14:textId="77777777" w:rsidR="003A4BFC" w:rsidRPr="000426C2" w:rsidRDefault="003A4BFC" w:rsidP="00B07CE0">
            <w:pPr>
              <w:ind w:right="1070"/>
              <w:jc w:val="right"/>
              <w:rPr>
                <w:rFonts w:ascii="Calibri" w:hAnsi="Calibri" w:cs="Calibri"/>
                <w:color w:val="000000"/>
                <w:sz w:val="20"/>
              </w:rPr>
            </w:pPr>
            <w:r w:rsidRPr="000426C2">
              <w:rPr>
                <w:rFonts w:ascii="Calibri" w:hAnsi="Calibri" w:cs="Calibri"/>
                <w:color w:val="000000"/>
                <w:sz w:val="20"/>
              </w:rPr>
              <w:t>77,85</w:t>
            </w:r>
          </w:p>
        </w:tc>
      </w:tr>
      <w:tr w:rsidR="003A4BFC" w:rsidRPr="000426C2" w14:paraId="00A9C468" w14:textId="77777777" w:rsidTr="00D411FF">
        <w:trPr>
          <w:trHeight w:val="283"/>
        </w:trPr>
        <w:tc>
          <w:tcPr>
            <w:tcW w:w="1266" w:type="dxa"/>
            <w:shd w:val="clear" w:color="000000" w:fill="EDD4D9"/>
            <w:vAlign w:val="center"/>
            <w:hideMark/>
          </w:tcPr>
          <w:p w14:paraId="544E4CB9" w14:textId="77777777" w:rsidR="003A4BFC" w:rsidRPr="000426C2" w:rsidRDefault="003A4BFC" w:rsidP="00D411FF">
            <w:pPr>
              <w:jc w:val="left"/>
              <w:rPr>
                <w:rFonts w:ascii="Calibri" w:hAnsi="Calibri" w:cs="Calibri"/>
                <w:b/>
                <w:bCs/>
                <w:color w:val="000000"/>
                <w:sz w:val="20"/>
              </w:rPr>
            </w:pPr>
            <w:r w:rsidRPr="000426C2">
              <w:rPr>
                <w:rFonts w:ascii="Calibri" w:hAnsi="Calibri" w:cs="Calibri"/>
                <w:b/>
                <w:bCs/>
                <w:color w:val="000000"/>
                <w:sz w:val="20"/>
              </w:rPr>
              <w:t>Celkem</w:t>
            </w:r>
          </w:p>
        </w:tc>
        <w:tc>
          <w:tcPr>
            <w:tcW w:w="2552" w:type="dxa"/>
            <w:shd w:val="clear" w:color="000000" w:fill="EDD4D9"/>
            <w:vAlign w:val="center"/>
            <w:hideMark/>
          </w:tcPr>
          <w:p w14:paraId="5AE22E25" w14:textId="77777777" w:rsidR="003A4BFC" w:rsidRPr="008717CF" w:rsidRDefault="003A4BFC" w:rsidP="00B07CE0">
            <w:pPr>
              <w:ind w:right="633"/>
              <w:jc w:val="right"/>
              <w:rPr>
                <w:rFonts w:ascii="Calibri" w:hAnsi="Calibri" w:cs="Calibri"/>
                <w:b/>
                <w:color w:val="000000"/>
                <w:sz w:val="20"/>
              </w:rPr>
            </w:pPr>
            <w:r w:rsidRPr="008717CF">
              <w:rPr>
                <w:rFonts w:ascii="Calibri" w:hAnsi="Calibri" w:cs="Calibri"/>
                <w:b/>
                <w:color w:val="000000"/>
                <w:sz w:val="20"/>
              </w:rPr>
              <w:t>597 455 023</w:t>
            </w:r>
          </w:p>
        </w:tc>
        <w:tc>
          <w:tcPr>
            <w:tcW w:w="2551" w:type="dxa"/>
            <w:shd w:val="clear" w:color="000000" w:fill="EDD4D9"/>
            <w:vAlign w:val="center"/>
            <w:hideMark/>
          </w:tcPr>
          <w:p w14:paraId="32113296" w14:textId="77777777" w:rsidR="003A4BFC" w:rsidRPr="008717CF" w:rsidRDefault="003A4BFC" w:rsidP="00B07CE0">
            <w:pPr>
              <w:ind w:right="633"/>
              <w:jc w:val="right"/>
              <w:rPr>
                <w:rFonts w:ascii="Calibri" w:hAnsi="Calibri" w:cs="Calibri"/>
                <w:b/>
                <w:color w:val="000000"/>
                <w:sz w:val="20"/>
              </w:rPr>
            </w:pPr>
            <w:r w:rsidRPr="008717CF">
              <w:rPr>
                <w:rFonts w:ascii="Calibri" w:hAnsi="Calibri" w:cs="Calibri"/>
                <w:b/>
                <w:color w:val="000000"/>
                <w:sz w:val="20"/>
              </w:rPr>
              <w:t>363 190 77</w:t>
            </w:r>
            <w:r w:rsidR="008C64AF">
              <w:rPr>
                <w:rFonts w:ascii="Calibri" w:hAnsi="Calibri" w:cs="Calibri"/>
                <w:b/>
                <w:color w:val="000000"/>
                <w:sz w:val="20"/>
              </w:rPr>
              <w:t>5</w:t>
            </w:r>
          </w:p>
        </w:tc>
        <w:tc>
          <w:tcPr>
            <w:tcW w:w="2703" w:type="dxa"/>
            <w:shd w:val="clear" w:color="000000" w:fill="EDD4D9"/>
            <w:vAlign w:val="center"/>
            <w:hideMark/>
          </w:tcPr>
          <w:p w14:paraId="58CE629B" w14:textId="77777777" w:rsidR="003A4BFC" w:rsidRPr="008717CF" w:rsidRDefault="003A4BFC" w:rsidP="00B07CE0">
            <w:pPr>
              <w:ind w:right="1070"/>
              <w:jc w:val="right"/>
              <w:rPr>
                <w:rFonts w:ascii="Calibri" w:hAnsi="Calibri" w:cs="Calibri"/>
                <w:b/>
                <w:color w:val="000000"/>
                <w:sz w:val="20"/>
              </w:rPr>
            </w:pPr>
            <w:r w:rsidRPr="008717CF">
              <w:rPr>
                <w:rFonts w:ascii="Calibri" w:hAnsi="Calibri" w:cs="Calibri"/>
                <w:b/>
                <w:color w:val="000000"/>
                <w:sz w:val="20"/>
              </w:rPr>
              <w:t>60,79</w:t>
            </w:r>
          </w:p>
        </w:tc>
      </w:tr>
    </w:tbl>
    <w:p w14:paraId="0BE07312" w14:textId="0519DB78" w:rsidR="004F4EB8" w:rsidRPr="00D639BE" w:rsidRDefault="003A4BFC" w:rsidP="003B3D70">
      <w:pPr>
        <w:pStyle w:val="KP-normlntext"/>
        <w:keepNext/>
        <w:keepLines/>
        <w:spacing w:before="40" w:after="240"/>
        <w:ind w:left="567" w:hanging="567"/>
        <w:rPr>
          <w:rFonts w:ascii="Calibri" w:hAnsi="Calibri" w:cs="Calibri"/>
          <w:color w:val="000000"/>
          <w:sz w:val="20"/>
        </w:rPr>
      </w:pPr>
      <w:r w:rsidRPr="000426C2">
        <w:fldChar w:fldCharType="end"/>
      </w:r>
      <w:r w:rsidR="004F4EB8" w:rsidRPr="00B07CE0">
        <w:rPr>
          <w:rFonts w:ascii="Calibri" w:hAnsi="Calibri" w:cs="Calibri"/>
          <w:b/>
          <w:color w:val="000000"/>
          <w:sz w:val="20"/>
          <w:szCs w:val="20"/>
        </w:rPr>
        <w:t xml:space="preserve">Zdroj: </w:t>
      </w:r>
      <w:r w:rsidR="00061C9E" w:rsidRPr="00D639BE">
        <w:rPr>
          <w:rFonts w:ascii="Calibri" w:hAnsi="Calibri" w:cs="Calibri"/>
          <w:color w:val="000000"/>
          <w:sz w:val="20"/>
          <w:szCs w:val="20"/>
        </w:rPr>
        <w:t>Společná komunikační s</w:t>
      </w:r>
      <w:r w:rsidR="00BE02AE" w:rsidRPr="00D639BE">
        <w:rPr>
          <w:rFonts w:ascii="Calibri" w:hAnsi="Calibri" w:cs="Calibri"/>
          <w:color w:val="000000"/>
          <w:sz w:val="20"/>
          <w:szCs w:val="20"/>
        </w:rPr>
        <w:t>trategie</w:t>
      </w:r>
      <w:r w:rsidR="004F4EB8" w:rsidRPr="00D639BE">
        <w:rPr>
          <w:rFonts w:ascii="Calibri" w:hAnsi="Calibri" w:cs="Calibri"/>
          <w:color w:val="000000"/>
          <w:sz w:val="20"/>
          <w:szCs w:val="20"/>
        </w:rPr>
        <w:t>, II. aktualizovaná verze ze dne 17. 5. 2016,</w:t>
      </w:r>
      <w:r w:rsidR="00AC025B" w:rsidRPr="00D639BE">
        <w:rPr>
          <w:rFonts w:ascii="Calibri" w:hAnsi="Calibri" w:cs="Calibri"/>
          <w:color w:val="000000"/>
          <w:sz w:val="20"/>
          <w:szCs w:val="20"/>
        </w:rPr>
        <w:t xml:space="preserve"> </w:t>
      </w:r>
      <w:r w:rsidRPr="00D639BE">
        <w:rPr>
          <w:rFonts w:ascii="Calibri" w:hAnsi="Calibri" w:cs="Calibri"/>
          <w:color w:val="000000"/>
          <w:sz w:val="20"/>
          <w:szCs w:val="20"/>
        </w:rPr>
        <w:t xml:space="preserve">vyhodnocení </w:t>
      </w:r>
      <w:proofErr w:type="spellStart"/>
      <w:r w:rsidRPr="00D639BE">
        <w:rPr>
          <w:rFonts w:ascii="Calibri" w:hAnsi="Calibri" w:cs="Calibri"/>
          <w:color w:val="000000"/>
          <w:sz w:val="20"/>
          <w:szCs w:val="20"/>
        </w:rPr>
        <w:t>RKoP</w:t>
      </w:r>
      <w:proofErr w:type="spellEnd"/>
      <w:r w:rsidR="00AB30B2">
        <w:rPr>
          <w:rFonts w:ascii="Calibri" w:hAnsi="Calibri" w:cs="Calibri"/>
          <w:color w:val="000000"/>
          <w:sz w:val="20"/>
          <w:szCs w:val="20"/>
        </w:rPr>
        <w:t>;</w:t>
      </w:r>
      <w:r w:rsidRPr="00D639BE">
        <w:rPr>
          <w:rFonts w:ascii="Calibri" w:hAnsi="Calibri" w:cs="Calibri"/>
          <w:color w:val="000000"/>
          <w:sz w:val="20"/>
          <w:szCs w:val="20"/>
        </w:rPr>
        <w:t xml:space="preserve"> </w:t>
      </w:r>
      <w:r w:rsidR="00D411FF">
        <w:rPr>
          <w:rFonts w:ascii="Calibri" w:hAnsi="Calibri" w:cs="Calibri"/>
          <w:color w:val="000000"/>
          <w:sz w:val="20"/>
          <w:szCs w:val="20"/>
        </w:rPr>
        <w:t>vypracoval</w:t>
      </w:r>
      <w:r w:rsidR="00AC025B" w:rsidRPr="00D639BE">
        <w:rPr>
          <w:rFonts w:ascii="Calibri" w:hAnsi="Calibri" w:cs="Calibri"/>
          <w:color w:val="000000"/>
          <w:sz w:val="20"/>
          <w:szCs w:val="20"/>
        </w:rPr>
        <w:t xml:space="preserve"> </w:t>
      </w:r>
      <w:r w:rsidR="004F4EB8" w:rsidRPr="00D639BE">
        <w:rPr>
          <w:rFonts w:ascii="Calibri" w:hAnsi="Calibri" w:cs="Calibri"/>
          <w:color w:val="000000"/>
          <w:sz w:val="20"/>
          <w:szCs w:val="20"/>
        </w:rPr>
        <w:t>NKÚ.</w:t>
      </w:r>
    </w:p>
    <w:p w14:paraId="0E666A12" w14:textId="3B46D41D" w:rsidR="00113FE0" w:rsidRPr="00FE11EF" w:rsidRDefault="003E102D" w:rsidP="003B3D70">
      <w:pPr>
        <w:pStyle w:val="KP-normlnbezodsazen"/>
        <w:keepNext/>
        <w:spacing w:before="120" w:after="60"/>
        <w:ind w:left="1304" w:hanging="1304"/>
        <w:jc w:val="left"/>
        <w:rPr>
          <w:b/>
        </w:rPr>
      </w:pPr>
      <w:r w:rsidRPr="00FE11EF">
        <w:rPr>
          <w:b/>
        </w:rPr>
        <w:t xml:space="preserve">Tabulka č. </w:t>
      </w:r>
      <w:r w:rsidR="00C623B5" w:rsidRPr="00FE11EF">
        <w:rPr>
          <w:b/>
        </w:rPr>
        <w:t>3</w:t>
      </w:r>
      <w:r w:rsidRPr="00FE11EF">
        <w:rPr>
          <w:b/>
        </w:rPr>
        <w:t xml:space="preserve">: Přehled plánovaných rozpočtů </w:t>
      </w:r>
      <w:proofErr w:type="spellStart"/>
      <w:r w:rsidR="00587EF6" w:rsidRPr="00FE11EF">
        <w:rPr>
          <w:b/>
        </w:rPr>
        <w:t>RKoP</w:t>
      </w:r>
      <w:proofErr w:type="spellEnd"/>
      <w:r w:rsidR="00587EF6" w:rsidRPr="00FE11EF">
        <w:rPr>
          <w:b/>
        </w:rPr>
        <w:t xml:space="preserve"> </w:t>
      </w:r>
      <w:r w:rsidRPr="00FE11EF">
        <w:rPr>
          <w:b/>
        </w:rPr>
        <w:t>a skutečného čerpání kontrolovaných programů</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1385"/>
        <w:gridCol w:w="1385"/>
        <w:gridCol w:w="1385"/>
        <w:gridCol w:w="1385"/>
        <w:gridCol w:w="1385"/>
        <w:gridCol w:w="1386"/>
      </w:tblGrid>
      <w:tr w:rsidR="00317FF0" w:rsidRPr="00875C19" w14:paraId="594F7E1A" w14:textId="77777777" w:rsidTr="00B07CE0">
        <w:trPr>
          <w:trHeight w:val="283"/>
        </w:trPr>
        <w:tc>
          <w:tcPr>
            <w:tcW w:w="761" w:type="dxa"/>
            <w:vMerge w:val="restart"/>
            <w:shd w:val="clear" w:color="auto" w:fill="E6E6E6"/>
            <w:vAlign w:val="center"/>
            <w:hideMark/>
          </w:tcPr>
          <w:p w14:paraId="09FFDE81" w14:textId="77777777" w:rsidR="00317FF0" w:rsidRPr="00875C19" w:rsidRDefault="00317FF0" w:rsidP="00317FF0">
            <w:pPr>
              <w:jc w:val="center"/>
              <w:rPr>
                <w:rFonts w:cstheme="minorHAnsi"/>
                <w:b/>
                <w:bCs/>
                <w:color w:val="000000"/>
                <w:sz w:val="20"/>
              </w:rPr>
            </w:pPr>
            <w:r w:rsidRPr="00875C19">
              <w:rPr>
                <w:rFonts w:cstheme="minorHAnsi"/>
                <w:b/>
                <w:bCs/>
                <w:color w:val="000000"/>
                <w:sz w:val="20"/>
              </w:rPr>
              <w:t>Rok</w:t>
            </w:r>
          </w:p>
        </w:tc>
        <w:tc>
          <w:tcPr>
            <w:tcW w:w="2770" w:type="dxa"/>
            <w:gridSpan w:val="2"/>
            <w:shd w:val="clear" w:color="auto" w:fill="E6E6E6"/>
            <w:vAlign w:val="center"/>
            <w:hideMark/>
          </w:tcPr>
          <w:p w14:paraId="3807A38D" w14:textId="77777777" w:rsidR="00317FF0" w:rsidRPr="00875C19" w:rsidRDefault="00317FF0" w:rsidP="00317FF0">
            <w:pPr>
              <w:jc w:val="center"/>
              <w:rPr>
                <w:rFonts w:cstheme="minorHAnsi"/>
                <w:b/>
                <w:bCs/>
                <w:color w:val="000000"/>
                <w:sz w:val="20"/>
              </w:rPr>
            </w:pPr>
            <w:r w:rsidRPr="00875C19">
              <w:rPr>
                <w:rFonts w:cstheme="minorHAnsi"/>
                <w:b/>
                <w:bCs/>
                <w:color w:val="000000"/>
                <w:sz w:val="20"/>
              </w:rPr>
              <w:t>IROP</w:t>
            </w:r>
          </w:p>
        </w:tc>
        <w:tc>
          <w:tcPr>
            <w:tcW w:w="2770" w:type="dxa"/>
            <w:gridSpan w:val="2"/>
            <w:shd w:val="clear" w:color="auto" w:fill="E6E6E6"/>
            <w:vAlign w:val="center"/>
            <w:hideMark/>
          </w:tcPr>
          <w:p w14:paraId="181A23E7" w14:textId="77777777" w:rsidR="00317FF0" w:rsidRPr="00875C19" w:rsidRDefault="00317FF0" w:rsidP="00317FF0">
            <w:pPr>
              <w:jc w:val="center"/>
              <w:rPr>
                <w:rFonts w:cstheme="minorHAnsi"/>
                <w:b/>
                <w:bCs/>
                <w:color w:val="000000"/>
                <w:sz w:val="20"/>
              </w:rPr>
            </w:pPr>
            <w:r w:rsidRPr="00875C19">
              <w:rPr>
                <w:rFonts w:cstheme="minorHAnsi"/>
                <w:b/>
                <w:bCs/>
                <w:color w:val="000000"/>
                <w:sz w:val="20"/>
              </w:rPr>
              <w:t>OPPIK</w:t>
            </w:r>
          </w:p>
        </w:tc>
        <w:tc>
          <w:tcPr>
            <w:tcW w:w="2771" w:type="dxa"/>
            <w:gridSpan w:val="2"/>
            <w:shd w:val="clear" w:color="auto" w:fill="E6E6E6"/>
            <w:vAlign w:val="center"/>
            <w:hideMark/>
          </w:tcPr>
          <w:p w14:paraId="3DE019ED" w14:textId="77777777"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OPTP </w:t>
            </w:r>
          </w:p>
        </w:tc>
      </w:tr>
      <w:tr w:rsidR="00D56F24" w:rsidRPr="00875C19" w14:paraId="557E4D3D" w14:textId="77777777" w:rsidTr="00B07CE0">
        <w:trPr>
          <w:trHeight w:val="283"/>
        </w:trPr>
        <w:tc>
          <w:tcPr>
            <w:tcW w:w="761" w:type="dxa"/>
            <w:vMerge/>
            <w:shd w:val="clear" w:color="auto" w:fill="E6E6E6"/>
            <w:vAlign w:val="center"/>
            <w:hideMark/>
          </w:tcPr>
          <w:p w14:paraId="59A57F97" w14:textId="77777777" w:rsidR="00317FF0" w:rsidRPr="00875C19" w:rsidRDefault="00317FF0" w:rsidP="00317FF0">
            <w:pPr>
              <w:jc w:val="left"/>
              <w:rPr>
                <w:rFonts w:cstheme="minorHAnsi"/>
                <w:b/>
                <w:bCs/>
                <w:color w:val="000000"/>
                <w:sz w:val="20"/>
              </w:rPr>
            </w:pPr>
          </w:p>
        </w:tc>
        <w:tc>
          <w:tcPr>
            <w:tcW w:w="1385" w:type="dxa"/>
            <w:shd w:val="clear" w:color="auto" w:fill="E6E6E6"/>
            <w:vAlign w:val="center"/>
            <w:hideMark/>
          </w:tcPr>
          <w:p w14:paraId="3D1C9D05" w14:textId="514577A1"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Rozpočet </w:t>
            </w:r>
            <w:proofErr w:type="spellStart"/>
            <w:r w:rsidRPr="00875C19">
              <w:rPr>
                <w:rFonts w:cstheme="minorHAnsi"/>
                <w:b/>
                <w:bCs/>
                <w:color w:val="000000"/>
                <w:sz w:val="20"/>
              </w:rPr>
              <w:t>RKoP</w:t>
            </w:r>
            <w:proofErr w:type="spellEnd"/>
            <w:r w:rsidRPr="00875C19">
              <w:rPr>
                <w:rFonts w:cstheme="minorHAnsi"/>
                <w:b/>
                <w:bCs/>
                <w:color w:val="000000"/>
                <w:sz w:val="20"/>
              </w:rPr>
              <w:t xml:space="preserve">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c>
          <w:tcPr>
            <w:tcW w:w="1385" w:type="dxa"/>
            <w:shd w:val="clear" w:color="auto" w:fill="E6E6E6"/>
            <w:vAlign w:val="center"/>
            <w:hideMark/>
          </w:tcPr>
          <w:p w14:paraId="0DC0A881" w14:textId="564BC636"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Skutečné čerpání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c>
          <w:tcPr>
            <w:tcW w:w="1385" w:type="dxa"/>
            <w:shd w:val="clear" w:color="auto" w:fill="E6E6E6"/>
            <w:vAlign w:val="center"/>
            <w:hideMark/>
          </w:tcPr>
          <w:p w14:paraId="330D0E9E" w14:textId="7D28FAC6"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Rozpočet </w:t>
            </w:r>
            <w:proofErr w:type="spellStart"/>
            <w:r w:rsidRPr="00875C19">
              <w:rPr>
                <w:rFonts w:cstheme="minorHAnsi"/>
                <w:b/>
                <w:bCs/>
                <w:color w:val="000000"/>
                <w:sz w:val="20"/>
              </w:rPr>
              <w:t>RKoP</w:t>
            </w:r>
            <w:proofErr w:type="spellEnd"/>
            <w:r w:rsidRPr="00875C19">
              <w:rPr>
                <w:rFonts w:cstheme="minorHAnsi"/>
                <w:b/>
                <w:bCs/>
                <w:color w:val="000000"/>
                <w:sz w:val="20"/>
              </w:rPr>
              <w:t xml:space="preserve">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c>
          <w:tcPr>
            <w:tcW w:w="1385" w:type="dxa"/>
            <w:shd w:val="clear" w:color="auto" w:fill="E6E6E6"/>
            <w:vAlign w:val="center"/>
            <w:hideMark/>
          </w:tcPr>
          <w:p w14:paraId="16F68E41" w14:textId="577A56E5"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Skutečné čerpání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c>
          <w:tcPr>
            <w:tcW w:w="1385" w:type="dxa"/>
            <w:shd w:val="clear" w:color="auto" w:fill="E6E6E6"/>
            <w:vAlign w:val="center"/>
            <w:hideMark/>
          </w:tcPr>
          <w:p w14:paraId="0BBC18B3" w14:textId="2865AF54"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Rozpočet </w:t>
            </w:r>
            <w:proofErr w:type="spellStart"/>
            <w:r w:rsidRPr="00875C19">
              <w:rPr>
                <w:rFonts w:cstheme="minorHAnsi"/>
                <w:b/>
                <w:bCs/>
                <w:color w:val="000000"/>
                <w:sz w:val="20"/>
              </w:rPr>
              <w:t>RKoP</w:t>
            </w:r>
            <w:proofErr w:type="spellEnd"/>
            <w:r w:rsidRPr="00875C19">
              <w:rPr>
                <w:rFonts w:cstheme="minorHAnsi"/>
                <w:b/>
                <w:bCs/>
                <w:color w:val="000000"/>
                <w:sz w:val="20"/>
              </w:rPr>
              <w:t xml:space="preserve">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c>
          <w:tcPr>
            <w:tcW w:w="1386" w:type="dxa"/>
            <w:shd w:val="clear" w:color="auto" w:fill="E6E6E6"/>
            <w:vAlign w:val="center"/>
            <w:hideMark/>
          </w:tcPr>
          <w:p w14:paraId="4A0C50A3" w14:textId="104D21EC" w:rsidR="00317FF0" w:rsidRPr="00875C19" w:rsidRDefault="00317FF0" w:rsidP="00317FF0">
            <w:pPr>
              <w:jc w:val="center"/>
              <w:rPr>
                <w:rFonts w:cstheme="minorHAnsi"/>
                <w:b/>
                <w:bCs/>
                <w:color w:val="000000"/>
                <w:sz w:val="20"/>
              </w:rPr>
            </w:pPr>
            <w:r w:rsidRPr="00875C19">
              <w:rPr>
                <w:rFonts w:cstheme="minorHAnsi"/>
                <w:b/>
                <w:bCs/>
                <w:color w:val="000000"/>
                <w:sz w:val="20"/>
              </w:rPr>
              <w:t xml:space="preserve">Skutečné čerpání </w:t>
            </w:r>
            <w:r w:rsidR="00366D95">
              <w:rPr>
                <w:rFonts w:cstheme="minorHAnsi"/>
                <w:b/>
                <w:bCs/>
                <w:color w:val="000000"/>
                <w:sz w:val="20"/>
              </w:rPr>
              <w:br/>
            </w:r>
            <w:r w:rsidRPr="00875C19">
              <w:rPr>
                <w:rFonts w:cstheme="minorHAnsi"/>
                <w:b/>
                <w:bCs/>
                <w:color w:val="000000"/>
                <w:sz w:val="20"/>
              </w:rPr>
              <w:t>(</w:t>
            </w:r>
            <w:r w:rsidR="00D411FF">
              <w:rPr>
                <w:rFonts w:cstheme="minorHAnsi"/>
                <w:b/>
                <w:bCs/>
                <w:color w:val="000000"/>
                <w:sz w:val="20"/>
              </w:rPr>
              <w:t>v </w:t>
            </w:r>
            <w:r w:rsidRPr="00875C19">
              <w:rPr>
                <w:rFonts w:cstheme="minorHAnsi"/>
                <w:b/>
                <w:bCs/>
                <w:color w:val="000000"/>
                <w:sz w:val="20"/>
              </w:rPr>
              <w:t>tis. Kč)</w:t>
            </w:r>
          </w:p>
        </w:tc>
      </w:tr>
      <w:tr w:rsidR="00317FF0" w:rsidRPr="00875C19" w14:paraId="4A4D7C74" w14:textId="77777777" w:rsidTr="00B07CE0">
        <w:trPr>
          <w:trHeight w:val="283"/>
        </w:trPr>
        <w:tc>
          <w:tcPr>
            <w:tcW w:w="761" w:type="dxa"/>
            <w:shd w:val="clear" w:color="auto" w:fill="auto"/>
            <w:vAlign w:val="center"/>
            <w:hideMark/>
          </w:tcPr>
          <w:p w14:paraId="6965F6B2" w14:textId="77777777" w:rsidR="00317FF0" w:rsidRPr="00875C19" w:rsidRDefault="00317FF0" w:rsidP="00317FF0">
            <w:pPr>
              <w:jc w:val="center"/>
              <w:rPr>
                <w:rFonts w:cstheme="minorHAnsi"/>
                <w:color w:val="000000"/>
                <w:sz w:val="20"/>
              </w:rPr>
            </w:pPr>
            <w:r w:rsidRPr="00875C19">
              <w:rPr>
                <w:rFonts w:cstheme="minorHAnsi"/>
                <w:color w:val="000000"/>
                <w:sz w:val="20"/>
              </w:rPr>
              <w:t>2015</w:t>
            </w:r>
          </w:p>
        </w:tc>
        <w:tc>
          <w:tcPr>
            <w:tcW w:w="1385" w:type="dxa"/>
            <w:shd w:val="clear" w:color="auto" w:fill="auto"/>
            <w:vAlign w:val="center"/>
            <w:hideMark/>
          </w:tcPr>
          <w:p w14:paraId="07B60D31"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3 250</w:t>
            </w:r>
          </w:p>
        </w:tc>
        <w:tc>
          <w:tcPr>
            <w:tcW w:w="1385" w:type="dxa"/>
            <w:shd w:val="clear" w:color="auto" w:fill="auto"/>
            <w:vAlign w:val="center"/>
            <w:hideMark/>
          </w:tcPr>
          <w:p w14:paraId="6E24D44F"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2 246</w:t>
            </w:r>
          </w:p>
        </w:tc>
        <w:tc>
          <w:tcPr>
            <w:tcW w:w="1385" w:type="dxa"/>
            <w:shd w:val="clear" w:color="auto" w:fill="auto"/>
            <w:vAlign w:val="center"/>
            <w:hideMark/>
          </w:tcPr>
          <w:p w14:paraId="15F1CDCB"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0</w:t>
            </w:r>
          </w:p>
        </w:tc>
        <w:tc>
          <w:tcPr>
            <w:tcW w:w="1385" w:type="dxa"/>
            <w:shd w:val="clear" w:color="auto" w:fill="auto"/>
            <w:vAlign w:val="center"/>
            <w:hideMark/>
          </w:tcPr>
          <w:p w14:paraId="7870983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0</w:t>
            </w:r>
          </w:p>
        </w:tc>
        <w:tc>
          <w:tcPr>
            <w:tcW w:w="1385" w:type="dxa"/>
            <w:shd w:val="clear" w:color="auto" w:fill="auto"/>
            <w:vAlign w:val="center"/>
            <w:hideMark/>
          </w:tcPr>
          <w:p w14:paraId="128C9462"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28 765</w:t>
            </w:r>
          </w:p>
        </w:tc>
        <w:tc>
          <w:tcPr>
            <w:tcW w:w="1386" w:type="dxa"/>
            <w:shd w:val="clear" w:color="auto" w:fill="auto"/>
            <w:vAlign w:val="center"/>
            <w:hideMark/>
          </w:tcPr>
          <w:p w14:paraId="362526C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0</w:t>
            </w:r>
          </w:p>
        </w:tc>
      </w:tr>
      <w:tr w:rsidR="00317FF0" w:rsidRPr="00875C19" w14:paraId="158177B1" w14:textId="77777777" w:rsidTr="00B07CE0">
        <w:trPr>
          <w:trHeight w:val="283"/>
        </w:trPr>
        <w:tc>
          <w:tcPr>
            <w:tcW w:w="761" w:type="dxa"/>
            <w:shd w:val="clear" w:color="auto" w:fill="auto"/>
            <w:vAlign w:val="center"/>
            <w:hideMark/>
          </w:tcPr>
          <w:p w14:paraId="19AC5804" w14:textId="77777777" w:rsidR="00317FF0" w:rsidRPr="00875C19" w:rsidRDefault="00317FF0" w:rsidP="00317FF0">
            <w:pPr>
              <w:jc w:val="center"/>
              <w:rPr>
                <w:rFonts w:cstheme="minorHAnsi"/>
                <w:color w:val="000000"/>
                <w:sz w:val="20"/>
              </w:rPr>
            </w:pPr>
            <w:r w:rsidRPr="00875C19">
              <w:rPr>
                <w:rFonts w:cstheme="minorHAnsi"/>
                <w:color w:val="000000"/>
                <w:sz w:val="20"/>
              </w:rPr>
              <w:t>2016</w:t>
            </w:r>
          </w:p>
        </w:tc>
        <w:tc>
          <w:tcPr>
            <w:tcW w:w="1385" w:type="dxa"/>
            <w:shd w:val="clear" w:color="auto" w:fill="auto"/>
            <w:vAlign w:val="center"/>
            <w:hideMark/>
          </w:tcPr>
          <w:p w14:paraId="03B95E2F"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28 402</w:t>
            </w:r>
          </w:p>
        </w:tc>
        <w:tc>
          <w:tcPr>
            <w:tcW w:w="1385" w:type="dxa"/>
            <w:shd w:val="clear" w:color="auto" w:fill="auto"/>
            <w:vAlign w:val="center"/>
            <w:hideMark/>
          </w:tcPr>
          <w:p w14:paraId="795EE48C"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2 799</w:t>
            </w:r>
          </w:p>
        </w:tc>
        <w:tc>
          <w:tcPr>
            <w:tcW w:w="1385" w:type="dxa"/>
            <w:shd w:val="clear" w:color="auto" w:fill="auto"/>
            <w:vAlign w:val="center"/>
            <w:hideMark/>
          </w:tcPr>
          <w:p w14:paraId="4872C6E5"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23 000</w:t>
            </w:r>
          </w:p>
        </w:tc>
        <w:tc>
          <w:tcPr>
            <w:tcW w:w="1385" w:type="dxa"/>
            <w:shd w:val="clear" w:color="auto" w:fill="auto"/>
            <w:vAlign w:val="center"/>
            <w:hideMark/>
          </w:tcPr>
          <w:p w14:paraId="764518BA"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746</w:t>
            </w:r>
          </w:p>
        </w:tc>
        <w:tc>
          <w:tcPr>
            <w:tcW w:w="1385" w:type="dxa"/>
            <w:shd w:val="clear" w:color="auto" w:fill="auto"/>
            <w:vAlign w:val="center"/>
            <w:hideMark/>
          </w:tcPr>
          <w:p w14:paraId="53D29A1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54 516</w:t>
            </w:r>
          </w:p>
        </w:tc>
        <w:tc>
          <w:tcPr>
            <w:tcW w:w="1386" w:type="dxa"/>
            <w:shd w:val="clear" w:color="auto" w:fill="auto"/>
            <w:vAlign w:val="center"/>
            <w:hideMark/>
          </w:tcPr>
          <w:p w14:paraId="516E74BE"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21 949</w:t>
            </w:r>
          </w:p>
        </w:tc>
      </w:tr>
      <w:tr w:rsidR="00317FF0" w:rsidRPr="00875C19" w14:paraId="5293DD30" w14:textId="77777777" w:rsidTr="00B07CE0">
        <w:trPr>
          <w:trHeight w:val="283"/>
        </w:trPr>
        <w:tc>
          <w:tcPr>
            <w:tcW w:w="761" w:type="dxa"/>
            <w:shd w:val="clear" w:color="auto" w:fill="auto"/>
            <w:vAlign w:val="center"/>
            <w:hideMark/>
          </w:tcPr>
          <w:p w14:paraId="22D96C89" w14:textId="77777777" w:rsidR="00317FF0" w:rsidRPr="00875C19" w:rsidRDefault="00317FF0" w:rsidP="00317FF0">
            <w:pPr>
              <w:jc w:val="center"/>
              <w:rPr>
                <w:rFonts w:cstheme="minorHAnsi"/>
                <w:color w:val="000000"/>
                <w:sz w:val="20"/>
              </w:rPr>
            </w:pPr>
            <w:r w:rsidRPr="00875C19">
              <w:rPr>
                <w:rFonts w:cstheme="minorHAnsi"/>
                <w:color w:val="000000"/>
                <w:sz w:val="20"/>
              </w:rPr>
              <w:t>2017</w:t>
            </w:r>
          </w:p>
        </w:tc>
        <w:tc>
          <w:tcPr>
            <w:tcW w:w="1385" w:type="dxa"/>
            <w:shd w:val="clear" w:color="auto" w:fill="auto"/>
            <w:vAlign w:val="center"/>
            <w:hideMark/>
          </w:tcPr>
          <w:p w14:paraId="0A259632"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28 774</w:t>
            </w:r>
          </w:p>
        </w:tc>
        <w:tc>
          <w:tcPr>
            <w:tcW w:w="1385" w:type="dxa"/>
            <w:shd w:val="clear" w:color="auto" w:fill="auto"/>
            <w:vAlign w:val="center"/>
            <w:hideMark/>
          </w:tcPr>
          <w:p w14:paraId="5EFFA825"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2 354</w:t>
            </w:r>
          </w:p>
        </w:tc>
        <w:tc>
          <w:tcPr>
            <w:tcW w:w="1385" w:type="dxa"/>
            <w:shd w:val="clear" w:color="auto" w:fill="auto"/>
            <w:vAlign w:val="center"/>
            <w:hideMark/>
          </w:tcPr>
          <w:p w14:paraId="10E28530"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22 600</w:t>
            </w:r>
          </w:p>
        </w:tc>
        <w:tc>
          <w:tcPr>
            <w:tcW w:w="1385" w:type="dxa"/>
            <w:shd w:val="clear" w:color="auto" w:fill="auto"/>
            <w:vAlign w:val="center"/>
            <w:hideMark/>
          </w:tcPr>
          <w:p w14:paraId="5D1C2B92"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2 868</w:t>
            </w:r>
          </w:p>
        </w:tc>
        <w:tc>
          <w:tcPr>
            <w:tcW w:w="1385" w:type="dxa"/>
            <w:shd w:val="clear" w:color="auto" w:fill="auto"/>
            <w:vAlign w:val="center"/>
            <w:hideMark/>
          </w:tcPr>
          <w:p w14:paraId="1CC0758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57 705</w:t>
            </w:r>
          </w:p>
        </w:tc>
        <w:tc>
          <w:tcPr>
            <w:tcW w:w="1386" w:type="dxa"/>
            <w:shd w:val="clear" w:color="auto" w:fill="auto"/>
            <w:vAlign w:val="center"/>
            <w:hideMark/>
          </w:tcPr>
          <w:p w14:paraId="1E698EB1"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21 627</w:t>
            </w:r>
          </w:p>
        </w:tc>
      </w:tr>
      <w:tr w:rsidR="00317FF0" w:rsidRPr="00875C19" w14:paraId="72740676" w14:textId="77777777" w:rsidTr="00B07CE0">
        <w:trPr>
          <w:trHeight w:val="283"/>
        </w:trPr>
        <w:tc>
          <w:tcPr>
            <w:tcW w:w="761" w:type="dxa"/>
            <w:shd w:val="clear" w:color="auto" w:fill="auto"/>
            <w:vAlign w:val="center"/>
            <w:hideMark/>
          </w:tcPr>
          <w:p w14:paraId="0D995FD2" w14:textId="77777777" w:rsidR="00317FF0" w:rsidRPr="00875C19" w:rsidRDefault="00317FF0" w:rsidP="00317FF0">
            <w:pPr>
              <w:jc w:val="center"/>
              <w:rPr>
                <w:rFonts w:cstheme="minorHAnsi"/>
                <w:color w:val="000000"/>
                <w:sz w:val="20"/>
              </w:rPr>
            </w:pPr>
            <w:r w:rsidRPr="00875C19">
              <w:rPr>
                <w:rFonts w:cstheme="minorHAnsi"/>
                <w:color w:val="000000"/>
                <w:sz w:val="20"/>
              </w:rPr>
              <w:t>2018</w:t>
            </w:r>
          </w:p>
        </w:tc>
        <w:tc>
          <w:tcPr>
            <w:tcW w:w="1385" w:type="dxa"/>
            <w:shd w:val="clear" w:color="auto" w:fill="auto"/>
            <w:vAlign w:val="center"/>
            <w:hideMark/>
          </w:tcPr>
          <w:p w14:paraId="4FFDA58C"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54 503</w:t>
            </w:r>
          </w:p>
        </w:tc>
        <w:tc>
          <w:tcPr>
            <w:tcW w:w="1385" w:type="dxa"/>
            <w:shd w:val="clear" w:color="auto" w:fill="auto"/>
            <w:vAlign w:val="center"/>
            <w:hideMark/>
          </w:tcPr>
          <w:p w14:paraId="50C4D6C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11 832</w:t>
            </w:r>
          </w:p>
        </w:tc>
        <w:tc>
          <w:tcPr>
            <w:tcW w:w="1385" w:type="dxa"/>
            <w:shd w:val="clear" w:color="auto" w:fill="auto"/>
            <w:vAlign w:val="center"/>
            <w:hideMark/>
          </w:tcPr>
          <w:p w14:paraId="2A70983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22 400</w:t>
            </w:r>
          </w:p>
        </w:tc>
        <w:tc>
          <w:tcPr>
            <w:tcW w:w="1385" w:type="dxa"/>
            <w:shd w:val="clear" w:color="auto" w:fill="auto"/>
            <w:vAlign w:val="center"/>
            <w:hideMark/>
          </w:tcPr>
          <w:p w14:paraId="3C8C3C7D"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4 123</w:t>
            </w:r>
          </w:p>
        </w:tc>
        <w:tc>
          <w:tcPr>
            <w:tcW w:w="1385" w:type="dxa"/>
            <w:shd w:val="clear" w:color="auto" w:fill="auto"/>
            <w:vAlign w:val="center"/>
            <w:hideMark/>
          </w:tcPr>
          <w:p w14:paraId="6AF95E53"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51 360</w:t>
            </w:r>
          </w:p>
        </w:tc>
        <w:tc>
          <w:tcPr>
            <w:tcW w:w="1386" w:type="dxa"/>
            <w:shd w:val="clear" w:color="auto" w:fill="auto"/>
            <w:vAlign w:val="center"/>
            <w:hideMark/>
          </w:tcPr>
          <w:p w14:paraId="7BA48AF6"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15 126</w:t>
            </w:r>
          </w:p>
        </w:tc>
      </w:tr>
      <w:tr w:rsidR="00317FF0" w:rsidRPr="00875C19" w14:paraId="41B9343E" w14:textId="77777777" w:rsidTr="00B07CE0">
        <w:trPr>
          <w:trHeight w:val="283"/>
        </w:trPr>
        <w:tc>
          <w:tcPr>
            <w:tcW w:w="761" w:type="dxa"/>
            <w:shd w:val="clear" w:color="auto" w:fill="auto"/>
            <w:vAlign w:val="center"/>
            <w:hideMark/>
          </w:tcPr>
          <w:p w14:paraId="6828C9E3" w14:textId="77777777" w:rsidR="00317FF0" w:rsidRPr="00875C19" w:rsidRDefault="00317FF0" w:rsidP="00317FF0">
            <w:pPr>
              <w:jc w:val="center"/>
              <w:rPr>
                <w:rFonts w:cstheme="minorHAnsi"/>
                <w:color w:val="000000"/>
                <w:sz w:val="20"/>
              </w:rPr>
            </w:pPr>
            <w:r w:rsidRPr="00875C19">
              <w:rPr>
                <w:rFonts w:cstheme="minorHAnsi"/>
                <w:color w:val="000000"/>
                <w:sz w:val="20"/>
              </w:rPr>
              <w:t>2019</w:t>
            </w:r>
          </w:p>
        </w:tc>
        <w:tc>
          <w:tcPr>
            <w:tcW w:w="1385" w:type="dxa"/>
            <w:shd w:val="clear" w:color="auto" w:fill="auto"/>
            <w:vAlign w:val="center"/>
            <w:hideMark/>
          </w:tcPr>
          <w:p w14:paraId="7FD5EE64"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63 163</w:t>
            </w:r>
          </w:p>
        </w:tc>
        <w:tc>
          <w:tcPr>
            <w:tcW w:w="1385" w:type="dxa"/>
            <w:shd w:val="clear" w:color="auto" w:fill="auto"/>
            <w:vAlign w:val="center"/>
            <w:hideMark/>
          </w:tcPr>
          <w:p w14:paraId="4D2765DE"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42 23</w:t>
            </w:r>
            <w:r w:rsidR="003B1B9C">
              <w:rPr>
                <w:rFonts w:cstheme="minorHAnsi"/>
                <w:color w:val="000000"/>
                <w:sz w:val="20"/>
              </w:rPr>
              <w:t>1</w:t>
            </w:r>
          </w:p>
        </w:tc>
        <w:tc>
          <w:tcPr>
            <w:tcW w:w="1385" w:type="dxa"/>
            <w:shd w:val="clear" w:color="auto" w:fill="auto"/>
            <w:vAlign w:val="center"/>
            <w:hideMark/>
          </w:tcPr>
          <w:p w14:paraId="7B7BD315"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22 400</w:t>
            </w:r>
          </w:p>
        </w:tc>
        <w:tc>
          <w:tcPr>
            <w:tcW w:w="1385" w:type="dxa"/>
            <w:shd w:val="clear" w:color="auto" w:fill="auto"/>
            <w:vAlign w:val="center"/>
            <w:hideMark/>
          </w:tcPr>
          <w:p w14:paraId="585DB9E0"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4 123</w:t>
            </w:r>
          </w:p>
        </w:tc>
        <w:tc>
          <w:tcPr>
            <w:tcW w:w="1385" w:type="dxa"/>
            <w:shd w:val="clear" w:color="auto" w:fill="auto"/>
            <w:vAlign w:val="center"/>
            <w:hideMark/>
          </w:tcPr>
          <w:p w14:paraId="1EB099EC"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62 690</w:t>
            </w:r>
          </w:p>
        </w:tc>
        <w:tc>
          <w:tcPr>
            <w:tcW w:w="1386" w:type="dxa"/>
            <w:shd w:val="clear" w:color="auto" w:fill="auto"/>
            <w:vAlign w:val="center"/>
            <w:hideMark/>
          </w:tcPr>
          <w:p w14:paraId="780DBA83"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37 565</w:t>
            </w:r>
          </w:p>
        </w:tc>
      </w:tr>
      <w:tr w:rsidR="00317FF0" w:rsidRPr="00875C19" w14:paraId="7B07AECD" w14:textId="77777777" w:rsidTr="00B07CE0">
        <w:trPr>
          <w:trHeight w:val="283"/>
        </w:trPr>
        <w:tc>
          <w:tcPr>
            <w:tcW w:w="761" w:type="dxa"/>
            <w:shd w:val="clear" w:color="auto" w:fill="auto"/>
            <w:vAlign w:val="center"/>
            <w:hideMark/>
          </w:tcPr>
          <w:p w14:paraId="791603B7" w14:textId="77777777" w:rsidR="00317FF0" w:rsidRPr="00875C19" w:rsidRDefault="00317FF0" w:rsidP="00317FF0">
            <w:pPr>
              <w:jc w:val="center"/>
              <w:rPr>
                <w:rFonts w:cstheme="minorHAnsi"/>
                <w:color w:val="000000"/>
                <w:sz w:val="20"/>
              </w:rPr>
            </w:pPr>
            <w:r w:rsidRPr="00875C19">
              <w:rPr>
                <w:rFonts w:cstheme="minorHAnsi"/>
                <w:color w:val="000000"/>
                <w:sz w:val="20"/>
              </w:rPr>
              <w:t>2020</w:t>
            </w:r>
          </w:p>
        </w:tc>
        <w:tc>
          <w:tcPr>
            <w:tcW w:w="1385" w:type="dxa"/>
            <w:shd w:val="clear" w:color="auto" w:fill="auto"/>
            <w:vAlign w:val="center"/>
            <w:hideMark/>
          </w:tcPr>
          <w:p w14:paraId="5C997179"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58 162</w:t>
            </w:r>
          </w:p>
        </w:tc>
        <w:tc>
          <w:tcPr>
            <w:tcW w:w="1385" w:type="dxa"/>
            <w:shd w:val="clear" w:color="auto" w:fill="auto"/>
            <w:vAlign w:val="center"/>
            <w:hideMark/>
          </w:tcPr>
          <w:p w14:paraId="05A321AD"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13 626</w:t>
            </w:r>
          </w:p>
        </w:tc>
        <w:tc>
          <w:tcPr>
            <w:tcW w:w="1385" w:type="dxa"/>
            <w:shd w:val="clear" w:color="auto" w:fill="auto"/>
            <w:vAlign w:val="center"/>
            <w:hideMark/>
          </w:tcPr>
          <w:p w14:paraId="5E4FA0D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16 483</w:t>
            </w:r>
          </w:p>
        </w:tc>
        <w:tc>
          <w:tcPr>
            <w:tcW w:w="1385" w:type="dxa"/>
            <w:shd w:val="clear" w:color="auto" w:fill="auto"/>
            <w:vAlign w:val="center"/>
            <w:hideMark/>
          </w:tcPr>
          <w:p w14:paraId="2FDA64BF"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742</w:t>
            </w:r>
          </w:p>
        </w:tc>
        <w:tc>
          <w:tcPr>
            <w:tcW w:w="1385" w:type="dxa"/>
            <w:shd w:val="clear" w:color="auto" w:fill="auto"/>
            <w:vAlign w:val="center"/>
            <w:hideMark/>
          </w:tcPr>
          <w:p w14:paraId="6857CAE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73 809</w:t>
            </w:r>
          </w:p>
        </w:tc>
        <w:tc>
          <w:tcPr>
            <w:tcW w:w="1386" w:type="dxa"/>
            <w:shd w:val="clear" w:color="auto" w:fill="auto"/>
            <w:vAlign w:val="center"/>
            <w:hideMark/>
          </w:tcPr>
          <w:p w14:paraId="0B0FDFC1"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28 229</w:t>
            </w:r>
          </w:p>
        </w:tc>
      </w:tr>
      <w:tr w:rsidR="00317FF0" w:rsidRPr="00875C19" w14:paraId="5527C17F" w14:textId="77777777" w:rsidTr="00B07CE0">
        <w:trPr>
          <w:trHeight w:val="283"/>
        </w:trPr>
        <w:tc>
          <w:tcPr>
            <w:tcW w:w="761" w:type="dxa"/>
            <w:shd w:val="clear" w:color="auto" w:fill="auto"/>
            <w:vAlign w:val="center"/>
            <w:hideMark/>
          </w:tcPr>
          <w:p w14:paraId="70C9D772" w14:textId="77777777" w:rsidR="00317FF0" w:rsidRPr="00875C19" w:rsidRDefault="00317FF0" w:rsidP="00317FF0">
            <w:pPr>
              <w:jc w:val="center"/>
              <w:rPr>
                <w:rFonts w:cstheme="minorHAnsi"/>
                <w:color w:val="000000"/>
                <w:sz w:val="20"/>
              </w:rPr>
            </w:pPr>
            <w:r w:rsidRPr="00875C19">
              <w:rPr>
                <w:rFonts w:cstheme="minorHAnsi"/>
                <w:color w:val="000000"/>
                <w:sz w:val="20"/>
              </w:rPr>
              <w:t>2021</w:t>
            </w:r>
          </w:p>
        </w:tc>
        <w:tc>
          <w:tcPr>
            <w:tcW w:w="1385" w:type="dxa"/>
            <w:shd w:val="clear" w:color="auto" w:fill="auto"/>
            <w:vAlign w:val="center"/>
            <w:hideMark/>
          </w:tcPr>
          <w:p w14:paraId="0A5B1CB0"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43 080</w:t>
            </w:r>
          </w:p>
        </w:tc>
        <w:tc>
          <w:tcPr>
            <w:tcW w:w="1385" w:type="dxa"/>
            <w:shd w:val="clear" w:color="auto" w:fill="auto"/>
            <w:vAlign w:val="center"/>
            <w:hideMark/>
          </w:tcPr>
          <w:p w14:paraId="6468518B"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13 329</w:t>
            </w:r>
          </w:p>
        </w:tc>
        <w:tc>
          <w:tcPr>
            <w:tcW w:w="1385" w:type="dxa"/>
            <w:shd w:val="clear" w:color="auto" w:fill="auto"/>
            <w:vAlign w:val="center"/>
            <w:hideMark/>
          </w:tcPr>
          <w:p w14:paraId="110D37E3"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20 572</w:t>
            </w:r>
          </w:p>
        </w:tc>
        <w:tc>
          <w:tcPr>
            <w:tcW w:w="1385" w:type="dxa"/>
            <w:shd w:val="clear" w:color="auto" w:fill="auto"/>
            <w:vAlign w:val="center"/>
            <w:hideMark/>
          </w:tcPr>
          <w:p w14:paraId="4325B2A4"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1 981</w:t>
            </w:r>
          </w:p>
        </w:tc>
        <w:tc>
          <w:tcPr>
            <w:tcW w:w="1385" w:type="dxa"/>
            <w:shd w:val="clear" w:color="auto" w:fill="auto"/>
            <w:vAlign w:val="center"/>
            <w:hideMark/>
          </w:tcPr>
          <w:p w14:paraId="184319BE"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69 369</w:t>
            </w:r>
          </w:p>
        </w:tc>
        <w:tc>
          <w:tcPr>
            <w:tcW w:w="1386" w:type="dxa"/>
            <w:shd w:val="clear" w:color="auto" w:fill="auto"/>
            <w:vAlign w:val="center"/>
            <w:hideMark/>
          </w:tcPr>
          <w:p w14:paraId="613F518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42 187</w:t>
            </w:r>
          </w:p>
        </w:tc>
      </w:tr>
      <w:tr w:rsidR="00317FF0" w:rsidRPr="00875C19" w14:paraId="3A876422" w14:textId="77777777" w:rsidTr="00B07CE0">
        <w:trPr>
          <w:trHeight w:val="283"/>
        </w:trPr>
        <w:tc>
          <w:tcPr>
            <w:tcW w:w="761" w:type="dxa"/>
            <w:shd w:val="clear" w:color="auto" w:fill="auto"/>
            <w:vAlign w:val="center"/>
            <w:hideMark/>
          </w:tcPr>
          <w:p w14:paraId="7136FEF9" w14:textId="77777777" w:rsidR="00317FF0" w:rsidRPr="00875C19" w:rsidRDefault="00317FF0" w:rsidP="00317FF0">
            <w:pPr>
              <w:jc w:val="center"/>
              <w:rPr>
                <w:rFonts w:cstheme="minorHAnsi"/>
                <w:color w:val="000000"/>
                <w:sz w:val="20"/>
              </w:rPr>
            </w:pPr>
            <w:r w:rsidRPr="00875C19">
              <w:rPr>
                <w:rFonts w:cstheme="minorHAnsi"/>
                <w:color w:val="000000"/>
                <w:sz w:val="20"/>
              </w:rPr>
              <w:t>2022</w:t>
            </w:r>
          </w:p>
        </w:tc>
        <w:tc>
          <w:tcPr>
            <w:tcW w:w="1385" w:type="dxa"/>
            <w:shd w:val="clear" w:color="auto" w:fill="auto"/>
            <w:vAlign w:val="center"/>
            <w:hideMark/>
          </w:tcPr>
          <w:p w14:paraId="65E08E7D"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28 673</w:t>
            </w:r>
          </w:p>
        </w:tc>
        <w:tc>
          <w:tcPr>
            <w:tcW w:w="1385" w:type="dxa"/>
            <w:shd w:val="clear" w:color="auto" w:fill="auto"/>
            <w:vAlign w:val="center"/>
            <w:hideMark/>
          </w:tcPr>
          <w:p w14:paraId="72C7514F"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13 842</w:t>
            </w:r>
          </w:p>
        </w:tc>
        <w:tc>
          <w:tcPr>
            <w:tcW w:w="1385" w:type="dxa"/>
            <w:shd w:val="clear" w:color="auto" w:fill="auto"/>
            <w:vAlign w:val="center"/>
            <w:hideMark/>
          </w:tcPr>
          <w:p w14:paraId="63874639"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12 297</w:t>
            </w:r>
          </w:p>
        </w:tc>
        <w:tc>
          <w:tcPr>
            <w:tcW w:w="1385" w:type="dxa"/>
            <w:shd w:val="clear" w:color="auto" w:fill="auto"/>
            <w:vAlign w:val="center"/>
            <w:hideMark/>
          </w:tcPr>
          <w:p w14:paraId="579DE2BB"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2 888</w:t>
            </w:r>
          </w:p>
        </w:tc>
        <w:tc>
          <w:tcPr>
            <w:tcW w:w="1385" w:type="dxa"/>
            <w:shd w:val="clear" w:color="auto" w:fill="auto"/>
            <w:vAlign w:val="center"/>
            <w:hideMark/>
          </w:tcPr>
          <w:p w14:paraId="5F0FFA98"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62 846</w:t>
            </w:r>
          </w:p>
        </w:tc>
        <w:tc>
          <w:tcPr>
            <w:tcW w:w="1386" w:type="dxa"/>
            <w:shd w:val="clear" w:color="auto" w:fill="auto"/>
            <w:vAlign w:val="center"/>
            <w:hideMark/>
          </w:tcPr>
          <w:p w14:paraId="030D912F"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12 868</w:t>
            </w:r>
          </w:p>
        </w:tc>
      </w:tr>
      <w:tr w:rsidR="00317FF0" w:rsidRPr="00875C19" w14:paraId="6D553470" w14:textId="77777777" w:rsidTr="00B07CE0">
        <w:trPr>
          <w:trHeight w:val="283"/>
        </w:trPr>
        <w:tc>
          <w:tcPr>
            <w:tcW w:w="761" w:type="dxa"/>
            <w:shd w:val="clear" w:color="auto" w:fill="auto"/>
            <w:vAlign w:val="center"/>
            <w:hideMark/>
          </w:tcPr>
          <w:p w14:paraId="77193EB2" w14:textId="77777777" w:rsidR="00317FF0" w:rsidRPr="00875C19" w:rsidRDefault="00317FF0" w:rsidP="00317FF0">
            <w:pPr>
              <w:jc w:val="center"/>
              <w:rPr>
                <w:rFonts w:cstheme="minorHAnsi"/>
                <w:color w:val="000000"/>
                <w:sz w:val="20"/>
              </w:rPr>
            </w:pPr>
            <w:r w:rsidRPr="00875C19">
              <w:rPr>
                <w:rFonts w:cstheme="minorHAnsi"/>
                <w:color w:val="000000"/>
                <w:sz w:val="20"/>
              </w:rPr>
              <w:t>2023</w:t>
            </w:r>
          </w:p>
        </w:tc>
        <w:tc>
          <w:tcPr>
            <w:tcW w:w="1385" w:type="dxa"/>
            <w:shd w:val="clear" w:color="auto" w:fill="auto"/>
            <w:vAlign w:val="center"/>
            <w:hideMark/>
          </w:tcPr>
          <w:p w14:paraId="1E873B69"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41 601</w:t>
            </w:r>
          </w:p>
        </w:tc>
        <w:tc>
          <w:tcPr>
            <w:tcW w:w="1385" w:type="dxa"/>
            <w:shd w:val="clear" w:color="auto" w:fill="auto"/>
            <w:vAlign w:val="center"/>
            <w:hideMark/>
          </w:tcPr>
          <w:p w14:paraId="44FEF1A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27 990</w:t>
            </w:r>
          </w:p>
        </w:tc>
        <w:tc>
          <w:tcPr>
            <w:tcW w:w="1385" w:type="dxa"/>
            <w:shd w:val="clear" w:color="auto" w:fill="auto"/>
            <w:vAlign w:val="center"/>
            <w:hideMark/>
          </w:tcPr>
          <w:p w14:paraId="03896A97"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17 521</w:t>
            </w:r>
          </w:p>
        </w:tc>
        <w:tc>
          <w:tcPr>
            <w:tcW w:w="1385" w:type="dxa"/>
            <w:shd w:val="clear" w:color="auto" w:fill="auto"/>
            <w:vAlign w:val="center"/>
            <w:hideMark/>
          </w:tcPr>
          <w:p w14:paraId="49CACAF1"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7 211</w:t>
            </w:r>
          </w:p>
        </w:tc>
        <w:tc>
          <w:tcPr>
            <w:tcW w:w="1385" w:type="dxa"/>
            <w:shd w:val="clear" w:color="auto" w:fill="auto"/>
            <w:vAlign w:val="center"/>
            <w:hideMark/>
          </w:tcPr>
          <w:p w14:paraId="03D86036"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63 428</w:t>
            </w:r>
          </w:p>
        </w:tc>
        <w:tc>
          <w:tcPr>
            <w:tcW w:w="1386" w:type="dxa"/>
            <w:shd w:val="clear" w:color="auto" w:fill="auto"/>
            <w:vAlign w:val="center"/>
            <w:hideMark/>
          </w:tcPr>
          <w:p w14:paraId="1EEFB73C" w14:textId="77777777" w:rsidR="00317FF0" w:rsidRPr="00875C19" w:rsidRDefault="00317FF0" w:rsidP="00B07CE0">
            <w:pPr>
              <w:ind w:right="379"/>
              <w:jc w:val="right"/>
              <w:rPr>
                <w:rFonts w:cstheme="minorHAnsi"/>
                <w:color w:val="000000"/>
                <w:sz w:val="20"/>
              </w:rPr>
            </w:pPr>
            <w:r w:rsidRPr="00875C19">
              <w:rPr>
                <w:rFonts w:cstheme="minorHAnsi"/>
                <w:color w:val="000000"/>
                <w:sz w:val="20"/>
              </w:rPr>
              <w:t>28 708</w:t>
            </w:r>
          </w:p>
        </w:tc>
      </w:tr>
      <w:tr w:rsidR="00D56F24" w:rsidRPr="00875C19" w14:paraId="0F55877A" w14:textId="77777777" w:rsidTr="00B07CE0">
        <w:trPr>
          <w:trHeight w:val="283"/>
        </w:trPr>
        <w:tc>
          <w:tcPr>
            <w:tcW w:w="761" w:type="dxa"/>
            <w:shd w:val="clear" w:color="000000" w:fill="EDD4D9"/>
            <w:vAlign w:val="center"/>
            <w:hideMark/>
          </w:tcPr>
          <w:p w14:paraId="78C99D00" w14:textId="77777777" w:rsidR="00317FF0" w:rsidRPr="00875C19" w:rsidRDefault="00317FF0" w:rsidP="00317FF0">
            <w:pPr>
              <w:jc w:val="right"/>
              <w:rPr>
                <w:rFonts w:cstheme="minorHAnsi"/>
                <w:b/>
                <w:bCs/>
                <w:color w:val="000000"/>
                <w:sz w:val="20"/>
              </w:rPr>
            </w:pPr>
            <w:r w:rsidRPr="00875C19">
              <w:rPr>
                <w:rFonts w:cstheme="minorHAnsi"/>
                <w:b/>
                <w:bCs/>
                <w:color w:val="000000"/>
                <w:sz w:val="20"/>
              </w:rPr>
              <w:t>Celkem</w:t>
            </w:r>
          </w:p>
        </w:tc>
        <w:tc>
          <w:tcPr>
            <w:tcW w:w="1385" w:type="dxa"/>
            <w:shd w:val="clear" w:color="000000" w:fill="EDD4D9"/>
            <w:vAlign w:val="center"/>
            <w:hideMark/>
          </w:tcPr>
          <w:p w14:paraId="699913FD" w14:textId="6E5450C0" w:rsidR="00317FF0" w:rsidRPr="00875C19" w:rsidRDefault="00D411FF" w:rsidP="00B07CE0">
            <w:pPr>
              <w:ind w:right="284"/>
              <w:jc w:val="right"/>
              <w:rPr>
                <w:rFonts w:cstheme="minorHAnsi"/>
                <w:b/>
                <w:bCs/>
                <w:color w:val="000000"/>
                <w:sz w:val="20"/>
              </w:rPr>
            </w:pPr>
            <w:r>
              <w:rPr>
                <w:rFonts w:cstheme="minorHAnsi"/>
                <w:b/>
                <w:bCs/>
                <w:color w:val="000000"/>
                <w:sz w:val="20"/>
              </w:rPr>
              <w:t>–</w:t>
            </w:r>
            <w:r w:rsidR="00317FF0" w:rsidRPr="00875C19">
              <w:rPr>
                <w:rFonts w:cstheme="minorHAnsi"/>
                <w:b/>
                <w:bCs/>
                <w:color w:val="000000"/>
                <w:sz w:val="20"/>
              </w:rPr>
              <w:t>*</w:t>
            </w:r>
          </w:p>
        </w:tc>
        <w:tc>
          <w:tcPr>
            <w:tcW w:w="1385" w:type="dxa"/>
            <w:shd w:val="clear" w:color="000000" w:fill="EDD4D9"/>
            <w:vAlign w:val="center"/>
            <w:hideMark/>
          </w:tcPr>
          <w:p w14:paraId="30A0CF04" w14:textId="77777777" w:rsidR="00317FF0" w:rsidRPr="00875C19" w:rsidRDefault="00317FF0" w:rsidP="00B07CE0">
            <w:pPr>
              <w:ind w:right="379"/>
              <w:jc w:val="right"/>
              <w:rPr>
                <w:rFonts w:cstheme="minorHAnsi"/>
                <w:b/>
                <w:bCs/>
                <w:color w:val="000000"/>
                <w:sz w:val="20"/>
              </w:rPr>
            </w:pPr>
            <w:r w:rsidRPr="00875C19">
              <w:rPr>
                <w:rFonts w:cstheme="minorHAnsi"/>
                <w:b/>
                <w:bCs/>
                <w:color w:val="000000"/>
                <w:sz w:val="20"/>
              </w:rPr>
              <w:t>130 24</w:t>
            </w:r>
            <w:r w:rsidR="008C64AF">
              <w:rPr>
                <w:rFonts w:cstheme="minorHAnsi"/>
                <w:b/>
                <w:bCs/>
                <w:color w:val="000000"/>
                <w:sz w:val="20"/>
              </w:rPr>
              <w:t>9</w:t>
            </w:r>
          </w:p>
        </w:tc>
        <w:tc>
          <w:tcPr>
            <w:tcW w:w="1385" w:type="dxa"/>
            <w:shd w:val="clear" w:color="000000" w:fill="EDD4D9"/>
            <w:vAlign w:val="center"/>
            <w:hideMark/>
          </w:tcPr>
          <w:p w14:paraId="24329AD5" w14:textId="77777777" w:rsidR="00317FF0" w:rsidRPr="00875C19" w:rsidRDefault="00317FF0" w:rsidP="00B07CE0">
            <w:pPr>
              <w:ind w:right="379"/>
              <w:jc w:val="right"/>
              <w:rPr>
                <w:rFonts w:cstheme="minorHAnsi"/>
                <w:b/>
                <w:bCs/>
                <w:color w:val="000000"/>
                <w:sz w:val="20"/>
              </w:rPr>
            </w:pPr>
            <w:r w:rsidRPr="00875C19">
              <w:rPr>
                <w:rFonts w:cstheme="minorHAnsi"/>
                <w:b/>
                <w:bCs/>
                <w:color w:val="000000"/>
                <w:sz w:val="20"/>
              </w:rPr>
              <w:t>157 273</w:t>
            </w:r>
          </w:p>
        </w:tc>
        <w:tc>
          <w:tcPr>
            <w:tcW w:w="1385" w:type="dxa"/>
            <w:shd w:val="clear" w:color="000000" w:fill="EDD4D9"/>
            <w:vAlign w:val="center"/>
            <w:hideMark/>
          </w:tcPr>
          <w:p w14:paraId="446A90B4" w14:textId="77777777" w:rsidR="00317FF0" w:rsidRPr="00875C19" w:rsidRDefault="00317FF0" w:rsidP="00B07CE0">
            <w:pPr>
              <w:ind w:right="379"/>
              <w:jc w:val="right"/>
              <w:rPr>
                <w:rFonts w:cstheme="minorHAnsi"/>
                <w:b/>
                <w:bCs/>
                <w:color w:val="000000"/>
                <w:sz w:val="20"/>
              </w:rPr>
            </w:pPr>
            <w:r w:rsidRPr="00875C19">
              <w:rPr>
                <w:rFonts w:cstheme="minorHAnsi"/>
                <w:b/>
                <w:bCs/>
                <w:color w:val="000000"/>
                <w:sz w:val="20"/>
              </w:rPr>
              <w:t>24 682</w:t>
            </w:r>
          </w:p>
        </w:tc>
        <w:tc>
          <w:tcPr>
            <w:tcW w:w="1385" w:type="dxa"/>
            <w:shd w:val="clear" w:color="000000" w:fill="EDD4D9"/>
            <w:vAlign w:val="center"/>
            <w:hideMark/>
          </w:tcPr>
          <w:p w14:paraId="473E337D" w14:textId="3A6BF425" w:rsidR="00317FF0" w:rsidRPr="00875C19" w:rsidRDefault="00D411FF" w:rsidP="00B07CE0">
            <w:pPr>
              <w:ind w:right="284"/>
              <w:jc w:val="right"/>
              <w:rPr>
                <w:rFonts w:cstheme="minorHAnsi"/>
                <w:b/>
                <w:bCs/>
                <w:color w:val="000000"/>
                <w:sz w:val="20"/>
              </w:rPr>
            </w:pPr>
            <w:r>
              <w:rPr>
                <w:rFonts w:cstheme="minorHAnsi"/>
                <w:b/>
                <w:bCs/>
                <w:color w:val="000000"/>
                <w:sz w:val="20"/>
              </w:rPr>
              <w:t>–</w:t>
            </w:r>
            <w:r w:rsidR="00317FF0" w:rsidRPr="00875C19">
              <w:rPr>
                <w:rFonts w:cstheme="minorHAnsi"/>
                <w:b/>
                <w:bCs/>
                <w:color w:val="000000"/>
                <w:sz w:val="20"/>
              </w:rPr>
              <w:t>*</w:t>
            </w:r>
          </w:p>
        </w:tc>
        <w:tc>
          <w:tcPr>
            <w:tcW w:w="1386" w:type="dxa"/>
            <w:shd w:val="clear" w:color="000000" w:fill="EDD4D9"/>
            <w:vAlign w:val="center"/>
            <w:hideMark/>
          </w:tcPr>
          <w:p w14:paraId="384A240B" w14:textId="77777777" w:rsidR="00317FF0" w:rsidRPr="00875C19" w:rsidRDefault="00317FF0" w:rsidP="00B07CE0">
            <w:pPr>
              <w:ind w:right="379"/>
              <w:jc w:val="right"/>
              <w:rPr>
                <w:rFonts w:cstheme="minorHAnsi"/>
                <w:b/>
                <w:bCs/>
                <w:color w:val="000000"/>
                <w:sz w:val="20"/>
              </w:rPr>
            </w:pPr>
            <w:r w:rsidRPr="00875C19">
              <w:rPr>
                <w:rFonts w:cstheme="minorHAnsi"/>
                <w:b/>
                <w:bCs/>
                <w:color w:val="000000"/>
                <w:sz w:val="20"/>
              </w:rPr>
              <w:t>208 259</w:t>
            </w:r>
          </w:p>
        </w:tc>
      </w:tr>
    </w:tbl>
    <w:p w14:paraId="5F3AFFC0" w14:textId="4ADE72FD" w:rsidR="004F045C" w:rsidRPr="00880867" w:rsidRDefault="00587EF6" w:rsidP="00B07CE0">
      <w:pPr>
        <w:pStyle w:val="KP-normlntext"/>
        <w:keepNext/>
        <w:keepLines/>
        <w:spacing w:before="40" w:after="0"/>
        <w:ind w:left="567" w:hanging="567"/>
      </w:pPr>
      <w:r w:rsidRPr="00B07CE0">
        <w:rPr>
          <w:rFonts w:ascii="Calibri" w:hAnsi="Calibri" w:cs="Calibri"/>
          <w:b/>
          <w:color w:val="000000"/>
          <w:sz w:val="20"/>
          <w:szCs w:val="20"/>
        </w:rPr>
        <w:t>Zdroj:</w:t>
      </w:r>
      <w:r w:rsidRPr="00880867">
        <w:rPr>
          <w:rFonts w:ascii="Calibri" w:hAnsi="Calibri" w:cs="Calibri"/>
          <w:color w:val="000000"/>
          <w:sz w:val="20"/>
          <w:szCs w:val="20"/>
        </w:rPr>
        <w:t xml:space="preserve"> </w:t>
      </w:r>
      <w:r w:rsidR="00061C9E">
        <w:rPr>
          <w:rFonts w:ascii="Calibri" w:hAnsi="Calibri" w:cs="Calibri"/>
          <w:color w:val="000000"/>
          <w:sz w:val="20"/>
          <w:szCs w:val="20"/>
        </w:rPr>
        <w:t>Společná komunikační s</w:t>
      </w:r>
      <w:r w:rsidR="004D2489">
        <w:rPr>
          <w:rFonts w:ascii="Calibri" w:hAnsi="Calibri" w:cs="Calibri"/>
          <w:color w:val="000000"/>
          <w:sz w:val="20"/>
          <w:szCs w:val="20"/>
        </w:rPr>
        <w:t>trategie</w:t>
      </w:r>
      <w:r w:rsidRPr="00880867">
        <w:rPr>
          <w:rFonts w:ascii="Calibri" w:hAnsi="Calibri" w:cs="Calibri"/>
          <w:color w:val="000000"/>
          <w:sz w:val="20"/>
          <w:szCs w:val="20"/>
        </w:rPr>
        <w:t xml:space="preserve">, II. aktualizovaná verze ze dne 17. 5. 2016, </w:t>
      </w:r>
      <w:proofErr w:type="spellStart"/>
      <w:r w:rsidRPr="00880867">
        <w:rPr>
          <w:rFonts w:ascii="Calibri" w:hAnsi="Calibri" w:cs="Calibri"/>
          <w:color w:val="000000"/>
          <w:sz w:val="20"/>
          <w:szCs w:val="20"/>
        </w:rPr>
        <w:t>RKoP</w:t>
      </w:r>
      <w:proofErr w:type="spellEnd"/>
      <w:r w:rsidRPr="00880867">
        <w:rPr>
          <w:rFonts w:ascii="Calibri" w:hAnsi="Calibri" w:cs="Calibri"/>
          <w:color w:val="000000"/>
          <w:sz w:val="20"/>
          <w:szCs w:val="20"/>
        </w:rPr>
        <w:t xml:space="preserve">, vyhodnocení </w:t>
      </w:r>
      <w:proofErr w:type="spellStart"/>
      <w:r w:rsidRPr="00880867">
        <w:rPr>
          <w:rFonts w:ascii="Calibri" w:hAnsi="Calibri" w:cs="Calibri"/>
          <w:color w:val="000000"/>
          <w:sz w:val="20"/>
          <w:szCs w:val="20"/>
        </w:rPr>
        <w:t>RKoP</w:t>
      </w:r>
      <w:proofErr w:type="spellEnd"/>
      <w:r w:rsidRPr="00880867">
        <w:rPr>
          <w:rFonts w:ascii="Calibri" w:hAnsi="Calibri" w:cs="Calibri"/>
          <w:color w:val="000000"/>
          <w:sz w:val="20"/>
          <w:szCs w:val="20"/>
        </w:rPr>
        <w:t>, žádosti o platbu</w:t>
      </w:r>
      <w:r w:rsidR="00AB30B2">
        <w:rPr>
          <w:rFonts w:ascii="Calibri" w:hAnsi="Calibri" w:cs="Calibri"/>
          <w:color w:val="000000"/>
          <w:sz w:val="20"/>
          <w:szCs w:val="20"/>
        </w:rPr>
        <w:t>;</w:t>
      </w:r>
      <w:r w:rsidRPr="00880867">
        <w:rPr>
          <w:rFonts w:ascii="Calibri" w:hAnsi="Calibri" w:cs="Calibri"/>
          <w:color w:val="000000"/>
          <w:sz w:val="20"/>
          <w:szCs w:val="20"/>
        </w:rPr>
        <w:t xml:space="preserve"> </w:t>
      </w:r>
      <w:r w:rsidR="00D411FF">
        <w:rPr>
          <w:rFonts w:ascii="Calibri" w:hAnsi="Calibri" w:cs="Calibri"/>
          <w:color w:val="000000"/>
          <w:sz w:val="20"/>
          <w:szCs w:val="20"/>
        </w:rPr>
        <w:t>vypracoval</w:t>
      </w:r>
      <w:r w:rsidRPr="00880867">
        <w:rPr>
          <w:rFonts w:ascii="Calibri" w:hAnsi="Calibri" w:cs="Calibri"/>
          <w:color w:val="000000"/>
          <w:sz w:val="20"/>
          <w:szCs w:val="20"/>
        </w:rPr>
        <w:t xml:space="preserve"> NKÚ.</w:t>
      </w:r>
    </w:p>
    <w:p w14:paraId="75725DEF" w14:textId="77777777" w:rsidR="00214088" w:rsidRDefault="00587EF6" w:rsidP="00B07CE0">
      <w:pPr>
        <w:pStyle w:val="KP-normlntext"/>
        <w:spacing w:after="240"/>
        <w:ind w:left="142" w:hanging="142"/>
        <w:rPr>
          <w:rFonts w:ascii="Calibri" w:hAnsi="Calibri" w:cs="Calibri"/>
          <w:color w:val="000000"/>
          <w:sz w:val="20"/>
          <w:szCs w:val="20"/>
        </w:rPr>
      </w:pPr>
      <w:bookmarkStart w:id="6" w:name="_Hlk184115362"/>
      <w:r w:rsidRPr="00587EF6">
        <w:rPr>
          <w:rFonts w:ascii="Calibri" w:hAnsi="Calibri" w:cs="Calibri"/>
          <w:color w:val="000000"/>
          <w:sz w:val="20"/>
          <w:szCs w:val="20"/>
        </w:rPr>
        <w:t>* U OPTP a IROP jsou roční rozpočtované částky výsledkem součtu nevyčerpaných prostředků z minulého období a rozpočtu na plánované aktivity v běžném roce. Hodnoty proto nelze sčítat.</w:t>
      </w:r>
    </w:p>
    <w:p w14:paraId="3F8A9D53" w14:textId="77777777" w:rsidR="00DC138B" w:rsidRPr="00DC0B05" w:rsidRDefault="000F2BB0" w:rsidP="00BD45C1">
      <w:pPr>
        <w:pStyle w:val="KP-normlnbezodsazen"/>
        <w:spacing w:before="240" w:after="120"/>
      </w:pPr>
      <w:r>
        <w:t>ŘO</w:t>
      </w:r>
      <w:r w:rsidR="007366FA">
        <w:t xml:space="preserve"> </w:t>
      </w:r>
      <w:r w:rsidRPr="00EC67BF">
        <w:t>kontrolovaných programů</w:t>
      </w:r>
      <w:r>
        <w:t xml:space="preserve"> </w:t>
      </w:r>
      <w:r w:rsidR="00616454">
        <w:t>nevyčerpaly plánované rozpočty peněžních prostředků</w:t>
      </w:r>
      <w:r w:rsidR="007366FA">
        <w:t xml:space="preserve"> </w:t>
      </w:r>
      <w:r w:rsidRPr="00EC67BF">
        <w:t>na publicitu a</w:t>
      </w:r>
      <w:r w:rsidR="000F125C">
        <w:t> </w:t>
      </w:r>
      <w:r w:rsidRPr="00EC67BF">
        <w:t>propagaci</w:t>
      </w:r>
      <w:r>
        <w:t>. V programu OPPIK bylo vyčerpáno cca 16 % plánovaného rozpočtu, v IROP cca 72</w:t>
      </w:r>
      <w:r w:rsidR="0049627E">
        <w:t> </w:t>
      </w:r>
      <w:r>
        <w:t xml:space="preserve">% a v OPTP cca 78 </w:t>
      </w:r>
      <w:r w:rsidR="001C0B11">
        <w:t>%.</w:t>
      </w:r>
    </w:p>
    <w:p w14:paraId="43C24A99" w14:textId="2873DEF7" w:rsidR="00FD1297" w:rsidRPr="00911496" w:rsidRDefault="000F2BB0" w:rsidP="00BD45C1">
      <w:pPr>
        <w:pStyle w:val="KP-normlntext"/>
        <w:spacing w:before="120"/>
      </w:pPr>
      <w:r w:rsidRPr="00911496">
        <w:t>Ve všech kontrolovaných programech čerpání plánovaných rozpočtů ovlivn</w:t>
      </w:r>
      <w:r w:rsidR="00FD7094" w:rsidRPr="00911496">
        <w:t>il</w:t>
      </w:r>
      <w:r w:rsidR="00B569EB">
        <w:t>a</w:t>
      </w:r>
      <w:r w:rsidR="00347B14" w:rsidRPr="00911496">
        <w:t xml:space="preserve"> </w:t>
      </w:r>
      <w:r w:rsidR="00113FE0" w:rsidRPr="00911496">
        <w:t xml:space="preserve">zejména </w:t>
      </w:r>
      <w:r w:rsidR="00347B14" w:rsidRPr="00911496">
        <w:t>pandemick</w:t>
      </w:r>
      <w:r w:rsidR="00E12974" w:rsidRPr="00911496">
        <w:t>á</w:t>
      </w:r>
      <w:r w:rsidR="0097365A" w:rsidRPr="00911496">
        <w:t xml:space="preserve"> </w:t>
      </w:r>
      <w:r w:rsidR="00E12974" w:rsidRPr="00911496">
        <w:t>opatření</w:t>
      </w:r>
      <w:r w:rsidR="0097365A" w:rsidRPr="00911496">
        <w:t xml:space="preserve"> v letech 2020</w:t>
      </w:r>
      <w:r w:rsidR="00F829D6">
        <w:t>–</w:t>
      </w:r>
      <w:r w:rsidR="0097365A" w:rsidRPr="00911496">
        <w:t>2021</w:t>
      </w:r>
      <w:r w:rsidRPr="00911496">
        <w:t xml:space="preserve">, kdy </w:t>
      </w:r>
      <w:r w:rsidR="00FD7094" w:rsidRPr="00911496">
        <w:t xml:space="preserve">ŘO </w:t>
      </w:r>
      <w:r w:rsidRPr="00911496">
        <w:t>některé plánované aktivity zruš</w:t>
      </w:r>
      <w:r w:rsidR="00FD7094" w:rsidRPr="00911496">
        <w:t>il</w:t>
      </w:r>
      <w:r w:rsidRPr="00911496">
        <w:t>y, přesunu</w:t>
      </w:r>
      <w:r w:rsidR="00FD7094" w:rsidRPr="00911496">
        <w:t>l</w:t>
      </w:r>
      <w:r w:rsidRPr="00911496">
        <w:t>y na další období nebo zvol</w:t>
      </w:r>
      <w:r w:rsidR="00FD7094" w:rsidRPr="00911496">
        <w:t>ily</w:t>
      </w:r>
      <w:r w:rsidRPr="00911496">
        <w:t xml:space="preserve"> jiný druh komunikace (např. </w:t>
      </w:r>
      <w:r w:rsidR="007D4F10" w:rsidRPr="00911496">
        <w:t>zrušení dnů otevřených dveří,</w:t>
      </w:r>
      <w:r w:rsidRPr="00911496">
        <w:t xml:space="preserve"> přesun prezenčních seminářů a konferencí do on-line prostředí).</w:t>
      </w:r>
      <w:r w:rsidR="008E21C5" w:rsidRPr="00911496">
        <w:t xml:space="preserve"> Kromě </w:t>
      </w:r>
      <w:r w:rsidR="00292F95">
        <w:t xml:space="preserve">vlivu </w:t>
      </w:r>
      <w:r w:rsidR="008E21C5" w:rsidRPr="00911496">
        <w:t xml:space="preserve">pandemických opatření </w:t>
      </w:r>
      <w:r w:rsidRPr="00911496">
        <w:t xml:space="preserve">nižší čerpání plánovaných rozpočtů v kontrolovaném období </w:t>
      </w:r>
      <w:r w:rsidR="00292F95">
        <w:t>způsobily</w:t>
      </w:r>
      <w:r w:rsidRPr="00911496">
        <w:t xml:space="preserve"> i problémy s </w:t>
      </w:r>
      <w:r w:rsidR="00FD7094" w:rsidRPr="00911496">
        <w:t xml:space="preserve">realizací </w:t>
      </w:r>
      <w:r w:rsidRPr="00911496">
        <w:t>výběrový</w:t>
      </w:r>
      <w:r w:rsidR="00FD7094" w:rsidRPr="00911496">
        <w:t>ch</w:t>
      </w:r>
      <w:r w:rsidRPr="00911496">
        <w:t xml:space="preserve"> řízení, </w:t>
      </w:r>
      <w:r w:rsidR="008E21C5" w:rsidRPr="00911496">
        <w:t>problémy s kvalitou plnění a změny v preferencích jednotlivých komunikačních akt</w:t>
      </w:r>
      <w:r w:rsidR="00FD1297" w:rsidRPr="00911496">
        <w:t>ivit.</w:t>
      </w:r>
    </w:p>
    <w:p w14:paraId="0FB4BA6F" w14:textId="73056F15" w:rsidR="00317FF0" w:rsidRPr="00911496" w:rsidRDefault="003067EF" w:rsidP="00BD45C1">
      <w:pPr>
        <w:pStyle w:val="KP-normlntext"/>
        <w:spacing w:before="120"/>
      </w:pPr>
      <w:r w:rsidRPr="00911496">
        <w:t xml:space="preserve">V </w:t>
      </w:r>
      <w:r w:rsidR="00FD1297" w:rsidRPr="00911496">
        <w:t>IROP</w:t>
      </w:r>
      <w:r w:rsidRPr="00911496">
        <w:t xml:space="preserve"> nižší čerpání plánovaných rozpočtů v kontrolovaném období způsob</w:t>
      </w:r>
      <w:r w:rsidR="00FD7094" w:rsidRPr="00911496">
        <w:t>ily</w:t>
      </w:r>
      <w:r w:rsidRPr="00911496">
        <w:t xml:space="preserve"> mj. problémy s </w:t>
      </w:r>
      <w:r w:rsidR="00FD7094" w:rsidRPr="00911496">
        <w:t xml:space="preserve">realizací </w:t>
      </w:r>
      <w:r w:rsidRPr="00911496">
        <w:t>výběrový</w:t>
      </w:r>
      <w:r w:rsidR="00FD7094" w:rsidRPr="00911496">
        <w:t>ch</w:t>
      </w:r>
      <w:r w:rsidRPr="00911496">
        <w:t xml:space="preserve"> řízení, nedostatky na straně dodavatele, omezení plánovaných tištěných publikací a jejich přesun do elektronické formy a opatření související s </w:t>
      </w:r>
      <w:r w:rsidR="00317FF0" w:rsidRPr="00911496">
        <w:t>pandemickými restrikcemi v letech 2020</w:t>
      </w:r>
      <w:r w:rsidR="009C07CE">
        <w:t>–</w:t>
      </w:r>
      <w:r w:rsidR="00317FF0" w:rsidRPr="00911496">
        <w:t>2021.</w:t>
      </w:r>
      <w:r w:rsidRPr="00911496">
        <w:t xml:space="preserve"> </w:t>
      </w:r>
      <w:r w:rsidR="00FD7094" w:rsidRPr="00911496">
        <w:t>MMR v</w:t>
      </w:r>
      <w:r w:rsidRPr="00911496">
        <w:t>ýrazně přečerp</w:t>
      </w:r>
      <w:r w:rsidR="00FD7094" w:rsidRPr="00911496">
        <w:t>alo</w:t>
      </w:r>
      <w:r w:rsidRPr="00911496">
        <w:t xml:space="preserve"> položk</w:t>
      </w:r>
      <w:r w:rsidR="00FD7094" w:rsidRPr="00911496">
        <w:t>u</w:t>
      </w:r>
      <w:r w:rsidRPr="00911496">
        <w:t xml:space="preserve"> ad hoc komunikačních aktivit (putovní výstava a Roadshow IROP). </w:t>
      </w:r>
      <w:r w:rsidR="006415D1" w:rsidRPr="00911496">
        <w:t xml:space="preserve">MMR a CRR vyčerpaly </w:t>
      </w:r>
      <w:r w:rsidR="009047F8" w:rsidRPr="00911496">
        <w:t>celkem</w:t>
      </w:r>
      <w:r w:rsidR="00317FF0" w:rsidRPr="00911496">
        <w:t xml:space="preserve"> </w:t>
      </w:r>
      <w:r w:rsidR="004E5D8A" w:rsidRPr="00911496">
        <w:t xml:space="preserve">více než </w:t>
      </w:r>
      <w:r w:rsidR="006415D1" w:rsidRPr="00911496">
        <w:rPr>
          <w:rFonts w:ascii="Calibri" w:hAnsi="Calibri" w:cs="Calibri"/>
        </w:rPr>
        <w:t>130</w:t>
      </w:r>
      <w:r w:rsidR="00361229" w:rsidRPr="00911496">
        <w:rPr>
          <w:rFonts w:ascii="Calibri" w:hAnsi="Calibri" w:cs="Calibri"/>
        </w:rPr>
        <w:t xml:space="preserve"> </w:t>
      </w:r>
      <w:r w:rsidR="00FD7094" w:rsidRPr="00911496">
        <w:t>mil.</w:t>
      </w:r>
      <w:r w:rsidRPr="00911496">
        <w:t xml:space="preserve"> </w:t>
      </w:r>
      <w:r w:rsidR="006415D1" w:rsidRPr="00911496">
        <w:t>Kč, tj. 72 % plánovaných výdajů na publicitu.</w:t>
      </w:r>
    </w:p>
    <w:p w14:paraId="2360E88D" w14:textId="32837576" w:rsidR="003067EF" w:rsidRPr="00BE02AE" w:rsidRDefault="008C18C2" w:rsidP="00BD45C1">
      <w:pPr>
        <w:pStyle w:val="KP-normlnbezodsazen"/>
        <w:spacing w:before="120" w:after="120"/>
      </w:pPr>
      <w:r w:rsidRPr="00911496">
        <w:lastRenderedPageBreak/>
        <w:t>Nej</w:t>
      </w:r>
      <w:r w:rsidR="006C7851">
        <w:t>nižší čerpání indikativního rozpočtu vykázalo</w:t>
      </w:r>
      <w:r w:rsidRPr="00911496">
        <w:t xml:space="preserve"> MPO a API, když v OPPIK </w:t>
      </w:r>
      <w:r w:rsidR="00317FF0" w:rsidRPr="00911496">
        <w:t>celkem</w:t>
      </w:r>
      <w:r w:rsidRPr="00911496">
        <w:t xml:space="preserve"> vyčerpaly</w:t>
      </w:r>
      <w:r w:rsidRPr="00567AE8">
        <w:t xml:space="preserve"> </w:t>
      </w:r>
      <w:r w:rsidR="00CB4C63" w:rsidRPr="00567AE8">
        <w:t>cca</w:t>
      </w:r>
      <w:r w:rsidR="00C71F1B" w:rsidRPr="00567AE8">
        <w:t xml:space="preserve"> </w:t>
      </w:r>
      <w:r w:rsidRPr="00911496">
        <w:t>2</w:t>
      </w:r>
      <w:r w:rsidR="00C71F1B" w:rsidRPr="00911496">
        <w:t>5</w:t>
      </w:r>
      <w:r w:rsidRPr="00911496">
        <w:t xml:space="preserve"> mil</w:t>
      </w:r>
      <w:r w:rsidR="00C71F1B" w:rsidRPr="00911496">
        <w:t>.</w:t>
      </w:r>
      <w:r w:rsidRPr="00911496">
        <w:t xml:space="preserve"> Kč, tj. 16</w:t>
      </w:r>
      <w:r w:rsidR="0049627E" w:rsidRPr="00911496">
        <w:t> </w:t>
      </w:r>
      <w:r w:rsidRPr="00911496">
        <w:t>%</w:t>
      </w:r>
      <w:r w:rsidRPr="00911496">
        <w:rPr>
          <w:i/>
        </w:rPr>
        <w:t xml:space="preserve"> </w:t>
      </w:r>
      <w:r w:rsidRPr="00911496">
        <w:t>peněžních prostředků schválených k realizaci projektů publicity. Nízká míra čerpání schválených limitů odpovídala požadavku Komise</w:t>
      </w:r>
      <w:r w:rsidR="009047F8" w:rsidRPr="00911496">
        <w:rPr>
          <w:rStyle w:val="Znakapoznpodarou"/>
        </w:rPr>
        <w:footnoteReference w:id="33"/>
      </w:r>
      <w:r w:rsidRPr="00911496">
        <w:t xml:space="preserve"> na minim</w:t>
      </w:r>
      <w:r w:rsidRPr="00746E73">
        <w:t>alizaci outsourcingu</w:t>
      </w:r>
      <w:r w:rsidR="004E458A">
        <w:t xml:space="preserve"> </w:t>
      </w:r>
      <w:r w:rsidR="004E458A" w:rsidRPr="00BE02AE">
        <w:t>komunikačních opatření</w:t>
      </w:r>
      <w:r w:rsidR="00746E73" w:rsidRPr="00BE02AE">
        <w:t>.</w:t>
      </w:r>
      <w:r w:rsidRPr="00BE02AE">
        <w:t xml:space="preserve"> </w:t>
      </w:r>
    </w:p>
    <w:p w14:paraId="57C633DA" w14:textId="73B32FD2" w:rsidR="008328CF" w:rsidRPr="00D639BE" w:rsidRDefault="009F4C3F" w:rsidP="00BD45C1">
      <w:pPr>
        <w:pStyle w:val="KP-normlnbezodsazen"/>
        <w:spacing w:before="120" w:after="120"/>
        <w:rPr>
          <w:strike/>
        </w:rPr>
      </w:pPr>
      <w:r w:rsidRPr="00911496">
        <w:t>MMR r</w:t>
      </w:r>
      <w:r w:rsidR="003067EF" w:rsidRPr="00911496">
        <w:t>ozpočet na publicitu a propagaci</w:t>
      </w:r>
      <w:r w:rsidR="00F86B72" w:rsidRPr="00911496">
        <w:t xml:space="preserve"> OPTP</w:t>
      </w:r>
      <w:r w:rsidR="003067EF" w:rsidRPr="00911496">
        <w:t xml:space="preserve"> </w:t>
      </w:r>
      <w:r w:rsidRPr="00911496">
        <w:t>nepřekročilo</w:t>
      </w:r>
      <w:r w:rsidR="003067EF" w:rsidRPr="00911496">
        <w:t xml:space="preserve">. </w:t>
      </w:r>
      <w:r w:rsidR="00C7792D" w:rsidRPr="00911496">
        <w:t xml:space="preserve">Z celkových vynaložených výdajů ve výši </w:t>
      </w:r>
      <w:r w:rsidR="00C71F1B" w:rsidRPr="00911496">
        <w:t xml:space="preserve">cca </w:t>
      </w:r>
      <w:r w:rsidR="00C7792D" w:rsidRPr="00911496">
        <w:t>208</w:t>
      </w:r>
      <w:r w:rsidR="00C71F1B" w:rsidRPr="00911496">
        <w:t xml:space="preserve"> </w:t>
      </w:r>
      <w:r w:rsidR="00C7792D" w:rsidRPr="00911496">
        <w:t>mil. Kč vynalož</w:t>
      </w:r>
      <w:r w:rsidRPr="00911496">
        <w:t>ilo</w:t>
      </w:r>
      <w:r w:rsidR="00C7792D" w:rsidRPr="00911496">
        <w:t xml:space="preserve"> </w:t>
      </w:r>
      <w:r w:rsidR="00C71F1B" w:rsidRPr="00911496">
        <w:t xml:space="preserve">téměř </w:t>
      </w:r>
      <w:r w:rsidR="00C7792D" w:rsidRPr="00911496">
        <w:t>10</w:t>
      </w:r>
      <w:r w:rsidR="00C71F1B" w:rsidRPr="00911496">
        <w:t>4</w:t>
      </w:r>
      <w:r w:rsidR="00C7792D" w:rsidRPr="00911496">
        <w:t xml:space="preserve"> mil. Kč na projekty </w:t>
      </w:r>
      <w:r w:rsidR="00C7792D" w:rsidRPr="00911496">
        <w:rPr>
          <w:i/>
        </w:rPr>
        <w:t>Informační kampaně o</w:t>
      </w:r>
      <w:r w:rsidR="00B43132">
        <w:rPr>
          <w:i/>
        </w:rPr>
        <w:t> </w:t>
      </w:r>
      <w:r w:rsidR="00C7792D" w:rsidRPr="00911496">
        <w:rPr>
          <w:i/>
        </w:rPr>
        <w:t>ESI</w:t>
      </w:r>
      <w:r w:rsidR="00B43132">
        <w:rPr>
          <w:i/>
        </w:rPr>
        <w:t> </w:t>
      </w:r>
      <w:r w:rsidR="009D597F">
        <w:rPr>
          <w:i/>
        </w:rPr>
        <w:t>fond</w:t>
      </w:r>
      <w:r w:rsidR="005D2CB3">
        <w:rPr>
          <w:i/>
        </w:rPr>
        <w:t>ech</w:t>
      </w:r>
      <w:r w:rsidR="00C7792D" w:rsidRPr="00911496">
        <w:t xml:space="preserve"> a </w:t>
      </w:r>
      <w:r w:rsidR="00C71F1B" w:rsidRPr="00911496">
        <w:t xml:space="preserve">více než </w:t>
      </w:r>
      <w:r w:rsidR="00C7792D" w:rsidRPr="00911496">
        <w:t>104</w:t>
      </w:r>
      <w:r w:rsidR="0049627E" w:rsidRPr="00911496">
        <w:t> </w:t>
      </w:r>
      <w:r w:rsidR="00C7792D" w:rsidRPr="00911496">
        <w:t xml:space="preserve">mil. Kč na projekty </w:t>
      </w:r>
      <w:r w:rsidR="00C7792D" w:rsidRPr="00911496">
        <w:rPr>
          <w:i/>
        </w:rPr>
        <w:t>Zajištění publicity ESI</w:t>
      </w:r>
      <w:r w:rsidR="004D2489" w:rsidRPr="00911496">
        <w:rPr>
          <w:i/>
        </w:rPr>
        <w:t xml:space="preserve"> fondů</w:t>
      </w:r>
      <w:r w:rsidR="00C7792D" w:rsidRPr="00911496">
        <w:t xml:space="preserve">. </w:t>
      </w:r>
      <w:r w:rsidRPr="00911496">
        <w:t xml:space="preserve">MMR </w:t>
      </w:r>
      <w:r w:rsidR="009047F8" w:rsidRPr="00911496">
        <w:t>t</w:t>
      </w:r>
      <w:r w:rsidR="005905C0" w:rsidRPr="00911496">
        <w:t>ak</w:t>
      </w:r>
      <w:r w:rsidR="009047F8" w:rsidRPr="00911496">
        <w:t xml:space="preserve"> celkem</w:t>
      </w:r>
      <w:r w:rsidRPr="00911496">
        <w:t xml:space="preserve"> vyčerpalo</w:t>
      </w:r>
      <w:r w:rsidR="003067EF" w:rsidRPr="00911496">
        <w:t xml:space="preserve"> cca 78 % rozpočtovaných výdajů na publicitu OPTP</w:t>
      </w:r>
      <w:r w:rsidR="00E20D37" w:rsidRPr="00911496">
        <w:t xml:space="preserve">. </w:t>
      </w:r>
    </w:p>
    <w:p w14:paraId="69C008BC" w14:textId="0A13E522" w:rsidR="007B7E80" w:rsidRPr="00BD45C1" w:rsidRDefault="00BD45C1" w:rsidP="00BD45C1">
      <w:pPr>
        <w:pStyle w:val="N2"/>
      </w:pPr>
      <w:bookmarkStart w:id="7" w:name="_Hlk184194882"/>
      <w:bookmarkEnd w:id="6"/>
      <w:r w:rsidRPr="00BD45C1">
        <w:t xml:space="preserve">2.2 </w:t>
      </w:r>
      <w:r w:rsidR="00946F13" w:rsidRPr="00BD45C1">
        <w:t>Soulad výdajů</w:t>
      </w:r>
      <w:r w:rsidR="00DF067A" w:rsidRPr="00BD45C1">
        <w:t xml:space="preserve"> projektů na komunikační aktivity s časovým harmonogramem </w:t>
      </w:r>
      <w:proofErr w:type="spellStart"/>
      <w:r w:rsidR="00DF067A" w:rsidRPr="00BD45C1">
        <w:t>RKoP</w:t>
      </w:r>
      <w:proofErr w:type="spellEnd"/>
    </w:p>
    <w:p w14:paraId="071C0CA3" w14:textId="77777777" w:rsidR="009934C2" w:rsidRPr="00911496" w:rsidRDefault="0087693D" w:rsidP="00BD45C1">
      <w:pPr>
        <w:spacing w:before="120" w:after="120"/>
      </w:pPr>
      <w:bookmarkStart w:id="8" w:name="_Hlk189818715"/>
      <w:bookmarkStart w:id="9" w:name="_Hlk189818998"/>
      <w:r w:rsidRPr="00911496">
        <w:rPr>
          <w:szCs w:val="24"/>
        </w:rPr>
        <w:t>Uskutečněné komunikační aktivity</w:t>
      </w:r>
      <w:r w:rsidR="00E20D37" w:rsidRPr="00911496">
        <w:rPr>
          <w:szCs w:val="24"/>
        </w:rPr>
        <w:t xml:space="preserve"> programu OPPIK spravovan</w:t>
      </w:r>
      <w:r w:rsidR="00184A02">
        <w:rPr>
          <w:szCs w:val="24"/>
        </w:rPr>
        <w:t>ého</w:t>
      </w:r>
      <w:r w:rsidR="00E20D37" w:rsidRPr="00911496">
        <w:rPr>
          <w:szCs w:val="24"/>
        </w:rPr>
        <w:t xml:space="preserve"> MPO a </w:t>
      </w:r>
      <w:r w:rsidR="00057907">
        <w:rPr>
          <w:szCs w:val="24"/>
        </w:rPr>
        <w:t>program</w:t>
      </w:r>
      <w:r w:rsidR="00184A02">
        <w:rPr>
          <w:szCs w:val="24"/>
        </w:rPr>
        <w:t>u</w:t>
      </w:r>
      <w:r w:rsidR="001213E9" w:rsidRPr="00911496">
        <w:rPr>
          <w:szCs w:val="24"/>
        </w:rPr>
        <w:t xml:space="preserve"> OPTP spravovan</w:t>
      </w:r>
      <w:r w:rsidR="00184A02">
        <w:rPr>
          <w:szCs w:val="24"/>
        </w:rPr>
        <w:t>ého</w:t>
      </w:r>
      <w:r w:rsidR="001213E9" w:rsidRPr="00911496">
        <w:rPr>
          <w:szCs w:val="24"/>
        </w:rPr>
        <w:t xml:space="preserve"> MMR </w:t>
      </w:r>
      <w:r w:rsidRPr="00911496">
        <w:rPr>
          <w:szCs w:val="24"/>
        </w:rPr>
        <w:t>odpovídaly schváleným harmonogramům.</w:t>
      </w:r>
      <w:bookmarkEnd w:id="8"/>
      <w:r w:rsidRPr="00911496">
        <w:rPr>
          <w:szCs w:val="24"/>
        </w:rPr>
        <w:t xml:space="preserve"> </w:t>
      </w:r>
      <w:r w:rsidR="006D7B9F">
        <w:rPr>
          <w:szCs w:val="24"/>
        </w:rPr>
        <w:t>V IROP spravovaném MMR nebyly vždy původní harmonogramy dodrženy.</w:t>
      </w:r>
      <w:r w:rsidRPr="00911496">
        <w:rPr>
          <w:szCs w:val="24"/>
        </w:rPr>
        <w:t xml:space="preserve"> </w:t>
      </w:r>
      <w:r w:rsidR="006F63EC" w:rsidRPr="00911496">
        <w:t xml:space="preserve">Výkonnostní cíl </w:t>
      </w:r>
      <w:r w:rsidR="00302D1D" w:rsidRPr="00911496">
        <w:t xml:space="preserve">programů </w:t>
      </w:r>
      <w:r w:rsidR="006F63EC" w:rsidRPr="00911496">
        <w:rPr>
          <w:i/>
        </w:rPr>
        <w:t>Čerpání prostředků programu</w:t>
      </w:r>
      <w:r w:rsidR="006F63EC" w:rsidRPr="00911496">
        <w:t xml:space="preserve"> MMR i MPO splnily. </w:t>
      </w:r>
    </w:p>
    <w:bookmarkEnd w:id="9"/>
    <w:p w14:paraId="5A1D71C0" w14:textId="7CD3CFC5" w:rsidR="0087693D" w:rsidRPr="00911496" w:rsidRDefault="0087693D" w:rsidP="00BD45C1">
      <w:pPr>
        <w:spacing w:before="120" w:after="120"/>
        <w:rPr>
          <w:szCs w:val="24"/>
        </w:rPr>
      </w:pPr>
      <w:r w:rsidRPr="00911496">
        <w:rPr>
          <w:szCs w:val="24"/>
        </w:rPr>
        <w:t>NKÚ ověřil, že</w:t>
      </w:r>
      <w:r w:rsidR="006F63EC" w:rsidRPr="00911496">
        <w:rPr>
          <w:szCs w:val="24"/>
        </w:rPr>
        <w:t xml:space="preserve"> po naplnění alokace</w:t>
      </w:r>
      <w:r w:rsidR="00121EE4" w:rsidRPr="00911496">
        <w:rPr>
          <w:rStyle w:val="Znakapoznpodarou"/>
          <w:szCs w:val="24"/>
        </w:rPr>
        <w:footnoteReference w:id="34"/>
      </w:r>
      <w:r w:rsidR="006F63EC" w:rsidRPr="00911496">
        <w:rPr>
          <w:szCs w:val="24"/>
        </w:rPr>
        <w:t xml:space="preserve"> </w:t>
      </w:r>
      <w:r w:rsidR="006D7B9F">
        <w:rPr>
          <w:szCs w:val="24"/>
        </w:rPr>
        <w:t>kontrolovaných</w:t>
      </w:r>
      <w:r w:rsidR="006F63EC" w:rsidRPr="00911496">
        <w:rPr>
          <w:szCs w:val="24"/>
        </w:rPr>
        <w:t xml:space="preserve"> operačních programů</w:t>
      </w:r>
      <w:r w:rsidRPr="00911496">
        <w:rPr>
          <w:szCs w:val="24"/>
        </w:rPr>
        <w:t xml:space="preserve"> výdaje na publicitu a</w:t>
      </w:r>
      <w:r w:rsidR="009C07CE">
        <w:rPr>
          <w:szCs w:val="24"/>
        </w:rPr>
        <w:t> </w:t>
      </w:r>
      <w:r w:rsidRPr="00911496">
        <w:rPr>
          <w:szCs w:val="24"/>
        </w:rPr>
        <w:t xml:space="preserve">propagaci </w:t>
      </w:r>
      <w:r w:rsidR="005617A9">
        <w:rPr>
          <w:szCs w:val="24"/>
        </w:rPr>
        <w:t xml:space="preserve">odpovídaly </w:t>
      </w:r>
      <w:r w:rsidR="00061C9E">
        <w:rPr>
          <w:szCs w:val="24"/>
        </w:rPr>
        <w:t>Společné komunikační s</w:t>
      </w:r>
      <w:r w:rsidR="005617A9">
        <w:rPr>
          <w:szCs w:val="24"/>
        </w:rPr>
        <w:t>trategii.</w:t>
      </w:r>
      <w:r w:rsidRPr="00911496">
        <w:rPr>
          <w:szCs w:val="24"/>
        </w:rPr>
        <w:t xml:space="preserve"> </w:t>
      </w:r>
      <w:r w:rsidR="006D7B9F">
        <w:rPr>
          <w:szCs w:val="24"/>
        </w:rPr>
        <w:t xml:space="preserve">ŘO </w:t>
      </w:r>
      <w:r w:rsidR="009934C2" w:rsidRPr="00911496">
        <w:rPr>
          <w:szCs w:val="24"/>
        </w:rPr>
        <w:t xml:space="preserve">se zaměřovaly </w:t>
      </w:r>
      <w:r w:rsidRPr="00911496">
        <w:rPr>
          <w:szCs w:val="24"/>
        </w:rPr>
        <w:t>na prezentaci úspěšně zrealizovaných projektů</w:t>
      </w:r>
      <w:r w:rsidR="00057907">
        <w:rPr>
          <w:szCs w:val="24"/>
        </w:rPr>
        <w:t>,</w:t>
      </w:r>
      <w:r w:rsidR="009934C2" w:rsidRPr="00911496">
        <w:rPr>
          <w:szCs w:val="24"/>
        </w:rPr>
        <w:t xml:space="preserve"> mapování absorpční kapacity</w:t>
      </w:r>
      <w:r w:rsidRPr="00911496">
        <w:rPr>
          <w:szCs w:val="24"/>
        </w:rPr>
        <w:t xml:space="preserve"> a na informování o přípravě programového období 2021</w:t>
      </w:r>
      <w:r w:rsidR="009C07CE">
        <w:rPr>
          <w:szCs w:val="24"/>
        </w:rPr>
        <w:t>–</w:t>
      </w:r>
      <w:r w:rsidRPr="00911496">
        <w:rPr>
          <w:szCs w:val="24"/>
        </w:rPr>
        <w:t xml:space="preserve">2027. </w:t>
      </w:r>
    </w:p>
    <w:bookmarkEnd w:id="7"/>
    <w:p w14:paraId="36A1B6DB" w14:textId="6FDA671E" w:rsidR="009C2D53" w:rsidRPr="00BD45C1" w:rsidRDefault="00BD45C1" w:rsidP="00BD45C1">
      <w:pPr>
        <w:pStyle w:val="N2"/>
      </w:pPr>
      <w:r>
        <w:t xml:space="preserve">2.3 </w:t>
      </w:r>
      <w:r w:rsidR="003C18AF" w:rsidRPr="00BD45C1">
        <w:t>Věcná náplň projektů a naplnění cílů projektů</w:t>
      </w:r>
    </w:p>
    <w:p w14:paraId="74F0BCCF" w14:textId="77777777" w:rsidR="0079307B" w:rsidRPr="00996E77" w:rsidRDefault="00D21B86" w:rsidP="00BD45C1">
      <w:pPr>
        <w:pStyle w:val="TextKP"/>
      </w:pPr>
      <w:bookmarkStart w:id="10" w:name="_Hlk184215620"/>
      <w:r>
        <w:t>V</w:t>
      </w:r>
      <w:r w:rsidR="009E28CA" w:rsidRPr="00021B2D">
        <w:t>šechny kontrolované výdaje</w:t>
      </w:r>
      <w:r w:rsidR="00EB0BA2">
        <w:t xml:space="preserve"> </w:t>
      </w:r>
      <w:r w:rsidR="009E28CA" w:rsidRPr="00021B2D">
        <w:t xml:space="preserve">spojené s realizací veřejných zakázek </w:t>
      </w:r>
      <w:r w:rsidR="00017D95">
        <w:t xml:space="preserve">souvisely </w:t>
      </w:r>
      <w:r w:rsidR="009E28CA" w:rsidRPr="00021B2D">
        <w:t xml:space="preserve">s předmětem </w:t>
      </w:r>
      <w:r w:rsidR="00017D95">
        <w:t xml:space="preserve">příslušného </w:t>
      </w:r>
      <w:r w:rsidR="009E28CA" w:rsidRPr="00021B2D">
        <w:t>projektu</w:t>
      </w:r>
      <w:r w:rsidR="00017D95">
        <w:t>.</w:t>
      </w:r>
      <w:r w:rsidR="009E28CA" w:rsidRPr="00021B2D">
        <w:t xml:space="preserve"> </w:t>
      </w:r>
      <w:r w:rsidR="00017D95">
        <w:t>Příjemci p</w:t>
      </w:r>
      <w:r w:rsidR="009E28CA" w:rsidRPr="00021B2D">
        <w:t>eněžní prostředky použi</w:t>
      </w:r>
      <w:r w:rsidR="00017D95">
        <w:t>li</w:t>
      </w:r>
      <w:r w:rsidR="009E28CA" w:rsidRPr="00021B2D">
        <w:t xml:space="preserve"> v souladu</w:t>
      </w:r>
      <w:r w:rsidR="00060D72" w:rsidRPr="00021B2D">
        <w:t xml:space="preserve"> s deklarovaným účelem </w:t>
      </w:r>
      <w:r w:rsidR="00EB0BA2" w:rsidRPr="004B7815">
        <w:t>uvedený</w:t>
      </w:r>
      <w:r w:rsidR="00EB0BA2">
        <w:t>m</w:t>
      </w:r>
      <w:r w:rsidR="00EB0BA2" w:rsidRPr="004B7815">
        <w:t xml:space="preserve"> v</w:t>
      </w:r>
      <w:r w:rsidR="00EB0BA2">
        <w:t> </w:t>
      </w:r>
      <w:r w:rsidR="00EB0BA2" w:rsidRPr="004B7815">
        <w:t>žádos</w:t>
      </w:r>
      <w:r w:rsidR="00EB0BA2">
        <w:t xml:space="preserve">tech </w:t>
      </w:r>
      <w:r w:rsidR="00EB0BA2" w:rsidRPr="004B7815">
        <w:t xml:space="preserve">o podporu </w:t>
      </w:r>
      <w:r w:rsidR="00060D72" w:rsidRPr="00021B2D">
        <w:t xml:space="preserve">a </w:t>
      </w:r>
      <w:r w:rsidR="009E28CA" w:rsidRPr="00021B2D">
        <w:t>se stanovenými cíli</w:t>
      </w:r>
      <w:r w:rsidR="009E28CA" w:rsidRPr="00996E77">
        <w:t xml:space="preserve">. </w:t>
      </w:r>
      <w:r w:rsidR="007F3A74" w:rsidRPr="00996E77">
        <w:t>Kontrolované pro</w:t>
      </w:r>
      <w:r w:rsidR="005176FF" w:rsidRPr="00996E77">
        <w:t>jekty</w:t>
      </w:r>
      <w:r w:rsidR="007F3A74" w:rsidRPr="00996E77">
        <w:t xml:space="preserve"> byly v souladu s intervenční logikou </w:t>
      </w:r>
      <w:r w:rsidR="005176FF" w:rsidRPr="00996E77">
        <w:t>daného operačního programu.</w:t>
      </w:r>
    </w:p>
    <w:p w14:paraId="52883574" w14:textId="1CC02C36" w:rsidR="005B6ECD" w:rsidRPr="00996E77" w:rsidRDefault="005B6ECD" w:rsidP="00BD45C1">
      <w:pPr>
        <w:pStyle w:val="TextKP"/>
        <w:rPr>
          <w:rFonts w:eastAsia="Calibri"/>
        </w:rPr>
      </w:pPr>
      <w:r w:rsidRPr="00996E77">
        <w:t>MMR a C</w:t>
      </w:r>
      <w:r w:rsidR="00060D72" w:rsidRPr="00996E77">
        <w:t>RR</w:t>
      </w:r>
      <w:r w:rsidRPr="00996E77">
        <w:t xml:space="preserve"> v</w:t>
      </w:r>
      <w:r w:rsidR="006D7B9F">
        <w:t xml:space="preserve"> souladu s pravidly programu </w:t>
      </w:r>
      <w:r w:rsidRPr="00996E77">
        <w:t xml:space="preserve">v průběhu realizace </w:t>
      </w:r>
      <w:r w:rsidR="00017D95" w:rsidRPr="00996E77">
        <w:t xml:space="preserve">projektů IROP </w:t>
      </w:r>
      <w:r w:rsidRPr="00996E77">
        <w:t>upravov</w:t>
      </w:r>
      <w:r w:rsidR="00017D95" w:rsidRPr="00996E77">
        <w:t xml:space="preserve">aly cílové hodnoty </w:t>
      </w:r>
      <w:r w:rsidR="001C72D7" w:rsidRPr="00996E77">
        <w:t xml:space="preserve">ukazatelů </w:t>
      </w:r>
      <w:r w:rsidR="00017D95" w:rsidRPr="00996E77">
        <w:t>výstup</w:t>
      </w:r>
      <w:r w:rsidR="001C72D7" w:rsidRPr="00996E77">
        <w:t>u</w:t>
      </w:r>
      <w:r w:rsidRPr="00996E77">
        <w:t xml:space="preserve"> podle </w:t>
      </w:r>
      <w:r w:rsidR="00F5692C" w:rsidRPr="00996E77">
        <w:t>skutečného</w:t>
      </w:r>
      <w:r w:rsidRPr="00996E77">
        <w:t xml:space="preserve"> vývoje</w:t>
      </w:r>
      <w:r w:rsidR="006D7B9F">
        <w:t xml:space="preserve"> prostřednictvím žádostí o změnu</w:t>
      </w:r>
      <w:r w:rsidR="00F5692C" w:rsidRPr="00996E77">
        <w:t>. V</w:t>
      </w:r>
      <w:r w:rsidRPr="00996E77">
        <w:t xml:space="preserve"> důsledku toho byly skutečně vyčerpané výdaje i dosažené hodnoty </w:t>
      </w:r>
      <w:r w:rsidR="001C72D7" w:rsidRPr="00996E77">
        <w:t>ukazatelů výstupu</w:t>
      </w:r>
      <w:r w:rsidRPr="00996E77">
        <w:t xml:space="preserve"> v</w:t>
      </w:r>
      <w:r w:rsidR="00F829D6">
        <w:t> </w:t>
      </w:r>
      <w:r w:rsidRPr="00996E77">
        <w:t>souladu s platnými právními akty</w:t>
      </w:r>
      <w:r w:rsidRPr="0021559B">
        <w:rPr>
          <w:rStyle w:val="Znakapoznpodarou"/>
        </w:rPr>
        <w:footnoteReference w:id="35"/>
      </w:r>
      <w:r w:rsidR="00017D95" w:rsidRPr="00996E77">
        <w:t>.</w:t>
      </w:r>
      <w:r w:rsidR="00361229" w:rsidRPr="00996E77">
        <w:t xml:space="preserve"> </w:t>
      </w:r>
      <w:r w:rsidRPr="00996E77">
        <w:t xml:space="preserve">MMR i </w:t>
      </w:r>
      <w:r w:rsidR="006415D1" w:rsidRPr="00996E77">
        <w:rPr>
          <w:rFonts w:eastAsia="Calibri"/>
        </w:rPr>
        <w:t>CRR</w:t>
      </w:r>
      <w:r w:rsidRPr="00996E77">
        <w:rPr>
          <w:rFonts w:eastAsia="Calibri"/>
        </w:rPr>
        <w:t xml:space="preserve"> nerealizovaly některé původně plánované aktivity</w:t>
      </w:r>
      <w:r w:rsidR="00E12974" w:rsidRPr="00996E77">
        <w:rPr>
          <w:rFonts w:eastAsia="Calibri"/>
        </w:rPr>
        <w:t>.</w:t>
      </w:r>
      <w:r w:rsidRPr="00996E77">
        <w:rPr>
          <w:rFonts w:eastAsia="Calibri"/>
        </w:rPr>
        <w:t xml:space="preserve"> </w:t>
      </w:r>
      <w:r w:rsidR="00E12974" w:rsidRPr="00996E77">
        <w:rPr>
          <w:rFonts w:eastAsia="Calibri"/>
        </w:rPr>
        <w:t>Z</w:t>
      </w:r>
      <w:r w:rsidRPr="00996E77">
        <w:rPr>
          <w:rFonts w:eastAsia="Calibri"/>
        </w:rPr>
        <w:t xml:space="preserve">měny v rozpočtech projektů odůvodňovaly </w:t>
      </w:r>
      <w:r w:rsidR="00574C92">
        <w:rPr>
          <w:rFonts w:eastAsia="Calibri"/>
        </w:rPr>
        <w:t xml:space="preserve">zejména </w:t>
      </w:r>
      <w:r w:rsidRPr="00996E77">
        <w:rPr>
          <w:rFonts w:eastAsia="Calibri"/>
        </w:rPr>
        <w:t>časovými důvody, aktuálním průběhem programového období (např. nedostatek ukončených projektů)</w:t>
      </w:r>
      <w:r w:rsidR="00F5692C" w:rsidRPr="00996E77">
        <w:rPr>
          <w:rFonts w:eastAsia="Calibri"/>
        </w:rPr>
        <w:t xml:space="preserve"> a </w:t>
      </w:r>
      <w:r w:rsidRPr="00996E77">
        <w:rPr>
          <w:rFonts w:eastAsia="Calibri"/>
        </w:rPr>
        <w:t>pandemickými restrikcemi v letech 2020</w:t>
      </w:r>
      <w:r w:rsidR="00292F95">
        <w:rPr>
          <w:rFonts w:eastAsia="Calibri"/>
        </w:rPr>
        <w:t>–</w:t>
      </w:r>
      <w:r w:rsidRPr="00996E77">
        <w:rPr>
          <w:rFonts w:eastAsia="Calibri"/>
        </w:rPr>
        <w:t xml:space="preserve">2021. </w:t>
      </w:r>
      <w:r w:rsidR="005C7F6E" w:rsidRPr="00996E77">
        <w:rPr>
          <w:rFonts w:eastAsia="Calibri"/>
        </w:rPr>
        <w:t>U projektů OPTP plánované výdaje MMR nevyčerpalo</w:t>
      </w:r>
      <w:r w:rsidR="001C72D7" w:rsidRPr="00996E77">
        <w:rPr>
          <w:rFonts w:eastAsia="Calibri"/>
        </w:rPr>
        <w:t xml:space="preserve">. </w:t>
      </w:r>
    </w:p>
    <w:p w14:paraId="4E777E7A" w14:textId="77777777" w:rsidR="00CF34AE" w:rsidRPr="009C07CE" w:rsidRDefault="00017D95" w:rsidP="00BD45C1">
      <w:pPr>
        <w:pStyle w:val="KP-normlnbezodsazen"/>
        <w:spacing w:before="120" w:after="120"/>
      </w:pPr>
      <w:r w:rsidRPr="00996E77">
        <w:t>MPO a API p</w:t>
      </w:r>
      <w:r w:rsidR="005806F2" w:rsidRPr="00996E77">
        <w:t>lánované výdaje kontrolovaných projektů</w:t>
      </w:r>
      <w:r w:rsidR="00640C56" w:rsidRPr="00996E77">
        <w:t xml:space="preserve"> </w:t>
      </w:r>
      <w:r w:rsidR="00F5692C" w:rsidRPr="00996E77">
        <w:t xml:space="preserve">publicity a propagace </w:t>
      </w:r>
      <w:r w:rsidR="005806F2" w:rsidRPr="00996E77">
        <w:t>nevyčerp</w:t>
      </w:r>
      <w:r w:rsidRPr="00996E77">
        <w:t>al</w:t>
      </w:r>
      <w:r w:rsidR="005806F2" w:rsidRPr="00996E77">
        <w:t>y</w:t>
      </w:r>
      <w:r w:rsidR="0097365A" w:rsidRPr="00996E77">
        <w:t>. P</w:t>
      </w:r>
      <w:r w:rsidR="005806F2" w:rsidRPr="00996E77">
        <w:t xml:space="preserve">odle závěrečných zpráv o realizaci projektu se podařilo splnit či překročit hodnoty většiny </w:t>
      </w:r>
      <w:r w:rsidRPr="00996E77">
        <w:t>ukazatel</w:t>
      </w:r>
      <w:r w:rsidR="005806F2" w:rsidRPr="00996E77">
        <w:t xml:space="preserve">ů. </w:t>
      </w:r>
      <w:r w:rsidR="00CC499A" w:rsidRPr="00996E77">
        <w:t xml:space="preserve">Kontrolované projekty obsahovaly podporované aktivity, byly v souladu s výzvou, respektovaly zaměření specifického cíle a přispívaly k plnění cílů </w:t>
      </w:r>
      <w:r w:rsidR="00061C9E">
        <w:t>Společné komunikační s</w:t>
      </w:r>
      <w:r w:rsidR="004D2489" w:rsidRPr="00996E77">
        <w:t>trategie</w:t>
      </w:r>
      <w:r w:rsidR="00CC499A" w:rsidRPr="00996E77">
        <w:t xml:space="preserve">. </w:t>
      </w:r>
      <w:r w:rsidR="005806F2" w:rsidRPr="00996E77">
        <w:t xml:space="preserve">Cíle jednotlivých projektů byly měřeny prostřednictvím naplňování </w:t>
      </w:r>
      <w:r w:rsidRPr="00996E77">
        <w:t>ukazatelů</w:t>
      </w:r>
      <w:r w:rsidR="005806F2" w:rsidRPr="00996E77">
        <w:t xml:space="preserve"> uvedených v příslušných právních aktech</w:t>
      </w:r>
      <w:r w:rsidR="00B8309C" w:rsidRPr="00996E77">
        <w:rPr>
          <w:rStyle w:val="Znakapoznpodarou"/>
        </w:rPr>
        <w:footnoteReference w:id="36"/>
      </w:r>
      <w:r w:rsidR="005806F2" w:rsidRPr="00996E77">
        <w:t xml:space="preserve">. </w:t>
      </w:r>
    </w:p>
    <w:bookmarkEnd w:id="10"/>
    <w:p w14:paraId="6CB042C2" w14:textId="77777777" w:rsidR="008C7A92" w:rsidRDefault="00762196" w:rsidP="00BD45C1">
      <w:pPr>
        <w:pStyle w:val="Nadpis1"/>
        <w:spacing w:after="120"/>
        <w:jc w:val="left"/>
        <w:rPr>
          <w:sz w:val="24"/>
          <w:szCs w:val="24"/>
        </w:rPr>
      </w:pPr>
      <w:r w:rsidRPr="00491D9A">
        <w:rPr>
          <w:sz w:val="24"/>
          <w:szCs w:val="24"/>
        </w:rPr>
        <w:lastRenderedPageBreak/>
        <w:t xml:space="preserve">3. </w:t>
      </w:r>
      <w:r w:rsidR="007B7E80" w:rsidRPr="00491D9A">
        <w:rPr>
          <w:sz w:val="24"/>
          <w:szCs w:val="24"/>
        </w:rPr>
        <w:t>Účelnost a hospodárnost výdajů</w:t>
      </w:r>
      <w:r w:rsidR="0000261E" w:rsidRPr="00491D9A">
        <w:rPr>
          <w:sz w:val="24"/>
          <w:szCs w:val="24"/>
        </w:rPr>
        <w:t xml:space="preserve"> na publicitu</w:t>
      </w:r>
      <w:r w:rsidR="00560ECF">
        <w:rPr>
          <w:sz w:val="24"/>
          <w:szCs w:val="24"/>
        </w:rPr>
        <w:t xml:space="preserve"> a propagaci</w:t>
      </w:r>
    </w:p>
    <w:p w14:paraId="40FE088F" w14:textId="77777777" w:rsidR="007B7E80" w:rsidRPr="00996E77" w:rsidRDefault="00D60A7A" w:rsidP="00BD45C1">
      <w:pPr>
        <w:pStyle w:val="Nadpis1"/>
        <w:keepNext w:val="0"/>
        <w:spacing w:before="120" w:after="120"/>
        <w:jc w:val="both"/>
        <w:rPr>
          <w:b w:val="0"/>
          <w:sz w:val="24"/>
          <w:szCs w:val="24"/>
        </w:rPr>
      </w:pPr>
      <w:r w:rsidRPr="00996E77">
        <w:rPr>
          <w:b w:val="0"/>
          <w:sz w:val="24"/>
          <w:szCs w:val="24"/>
        </w:rPr>
        <w:t xml:space="preserve">Kontrolou NKÚ prověřoval, zda </w:t>
      </w:r>
      <w:r w:rsidR="00E517AC" w:rsidRPr="00996E77">
        <w:rPr>
          <w:b w:val="0"/>
          <w:sz w:val="24"/>
          <w:szCs w:val="24"/>
        </w:rPr>
        <w:t>příjemci podpory realizací projektů splnili cíle a účel dotace stanovený v žádostech o podporu a prvních aktech o poskytnutí podpory a zda prostředky na komunikační a propagační opatření byly vynaloženy hospodárně.</w:t>
      </w:r>
    </w:p>
    <w:p w14:paraId="6C9B27FE" w14:textId="444A0FAF" w:rsidR="00176B12" w:rsidRPr="00BD45C1" w:rsidRDefault="00BD45C1" w:rsidP="00BD45C1">
      <w:pPr>
        <w:pStyle w:val="N2"/>
      </w:pPr>
      <w:r>
        <w:t xml:space="preserve">3.1 </w:t>
      </w:r>
      <w:r w:rsidR="00176B12" w:rsidRPr="00BD45C1">
        <w:t>Účelnost</w:t>
      </w:r>
    </w:p>
    <w:p w14:paraId="175A3782" w14:textId="77777777" w:rsidR="00176B12" w:rsidRPr="00996E77" w:rsidRDefault="00B62A8E" w:rsidP="00BD45C1">
      <w:pPr>
        <w:pStyle w:val="KP-normlntext"/>
        <w:spacing w:before="120"/>
      </w:pPr>
      <w:r>
        <w:t>P</w:t>
      </w:r>
      <w:r w:rsidR="00345E77" w:rsidRPr="00996E77">
        <w:t xml:space="preserve">ro posouzení </w:t>
      </w:r>
      <w:r w:rsidR="00C467A6" w:rsidRPr="00996E77">
        <w:t>účelnosti výdajů</w:t>
      </w:r>
      <w:r w:rsidR="00E53D91" w:rsidRPr="00996E77">
        <w:t xml:space="preserve"> </w:t>
      </w:r>
      <w:r w:rsidR="00550D4F" w:rsidRPr="00996E77">
        <w:t xml:space="preserve">u </w:t>
      </w:r>
      <w:r w:rsidR="00863089" w:rsidRPr="00996E77">
        <w:t xml:space="preserve">projektů na </w:t>
      </w:r>
      <w:r>
        <w:t>propagaci a</w:t>
      </w:r>
      <w:r w:rsidR="00863089" w:rsidRPr="00996E77">
        <w:t xml:space="preserve"> publicitu </w:t>
      </w:r>
      <w:r>
        <w:t xml:space="preserve">NKÚ ověřoval </w:t>
      </w:r>
      <w:r w:rsidR="004B7815" w:rsidRPr="00996E77">
        <w:t xml:space="preserve">dosažení </w:t>
      </w:r>
      <w:r>
        <w:t xml:space="preserve">účelu projektů, </w:t>
      </w:r>
      <w:r w:rsidR="004B7815" w:rsidRPr="00996E77">
        <w:t>provázanost projekt</w:t>
      </w:r>
      <w:r>
        <w:t>ů</w:t>
      </w:r>
      <w:r w:rsidR="004B7815" w:rsidRPr="00996E77">
        <w:t xml:space="preserve"> na plnění </w:t>
      </w:r>
      <w:r>
        <w:t>úkolů</w:t>
      </w:r>
      <w:r w:rsidR="004B7815" w:rsidRPr="00996E77">
        <w:t xml:space="preserve"> </w:t>
      </w:r>
      <w:proofErr w:type="spellStart"/>
      <w:r w:rsidR="00863089" w:rsidRPr="00996E77">
        <w:t>RKoP</w:t>
      </w:r>
      <w:proofErr w:type="spellEnd"/>
      <w:r w:rsidR="004B7815" w:rsidRPr="00996E77">
        <w:t xml:space="preserve"> a</w:t>
      </w:r>
      <w:r>
        <w:t xml:space="preserve"> míru dosažení cílů </w:t>
      </w:r>
      <w:r w:rsidR="00061C9E">
        <w:t>Společné komunikační s</w:t>
      </w:r>
      <w:r w:rsidR="004D2489" w:rsidRPr="00996E77">
        <w:t>trategie</w:t>
      </w:r>
      <w:r w:rsidR="00E53D91" w:rsidRPr="00996E77">
        <w:t>.</w:t>
      </w:r>
      <w:r w:rsidR="00550D4F" w:rsidRPr="00996E77">
        <w:t xml:space="preserve"> </w:t>
      </w:r>
    </w:p>
    <w:p w14:paraId="7B102FFE" w14:textId="136CDDCD" w:rsidR="00ED232B" w:rsidRDefault="00ED232B" w:rsidP="00BD45C1">
      <w:pPr>
        <w:pStyle w:val="KP-normlntext"/>
        <w:spacing w:before="120"/>
        <w:rPr>
          <w:rFonts w:cs="Times New Roman"/>
          <w:szCs w:val="20"/>
          <w:lang w:eastAsia="cs-CZ"/>
        </w:rPr>
      </w:pPr>
      <w:r w:rsidRPr="00996E77">
        <w:t>Čerpání peněžních prostředků sledov</w:t>
      </w:r>
      <w:r w:rsidR="00017D95" w:rsidRPr="00996E77">
        <w:t>alo</w:t>
      </w:r>
      <w:r w:rsidR="00C01BE2" w:rsidRPr="00996E77">
        <w:t xml:space="preserve"> </w:t>
      </w:r>
      <w:r w:rsidR="003755BE" w:rsidRPr="007F623F">
        <w:t>za všechny operační programy</w:t>
      </w:r>
      <w:r w:rsidRPr="007F623F">
        <w:t xml:space="preserve"> </w:t>
      </w:r>
      <w:r w:rsidR="00017D95" w:rsidRPr="00996E77">
        <w:t>MMR</w:t>
      </w:r>
      <w:r w:rsidR="00165904">
        <w:t>-NOK</w:t>
      </w:r>
      <w:r w:rsidR="00292F95">
        <w:t>,</w:t>
      </w:r>
      <w:r w:rsidR="00345E77" w:rsidRPr="00996E77">
        <w:t xml:space="preserve"> </w:t>
      </w:r>
      <w:r w:rsidR="00F37BE7">
        <w:t>jak jej</w:t>
      </w:r>
      <w:r w:rsidR="00345E77" w:rsidRPr="00996E77">
        <w:t xml:space="preserve"> </w:t>
      </w:r>
      <w:r w:rsidR="004F4730">
        <w:t xml:space="preserve">uvádí </w:t>
      </w:r>
      <w:r w:rsidR="00345E77" w:rsidRPr="00996E77">
        <w:t xml:space="preserve">tabulka č. </w:t>
      </w:r>
      <w:r w:rsidR="00C623B5" w:rsidRPr="00996E77">
        <w:t>4</w:t>
      </w:r>
      <w:r w:rsidR="00292F95">
        <w:t>.</w:t>
      </w:r>
      <w:r w:rsidRPr="00996E77">
        <w:rPr>
          <w:rFonts w:cs="Times New Roman"/>
          <w:szCs w:val="20"/>
          <w:lang w:eastAsia="cs-CZ"/>
        </w:rPr>
        <w:t xml:space="preserve"> </w:t>
      </w:r>
    </w:p>
    <w:p w14:paraId="370E2533" w14:textId="728C5DBB" w:rsidR="00176B12" w:rsidRPr="00FE11EF" w:rsidRDefault="00176B12" w:rsidP="0039297D">
      <w:pPr>
        <w:keepNext/>
        <w:spacing w:after="60"/>
        <w:jc w:val="left"/>
        <w:rPr>
          <w:b/>
        </w:rPr>
      </w:pPr>
      <w:r w:rsidRPr="00FE11EF">
        <w:rPr>
          <w:b/>
        </w:rPr>
        <w:t xml:space="preserve">Tabulka č. </w:t>
      </w:r>
      <w:r w:rsidR="00C623B5" w:rsidRPr="00FE11EF">
        <w:rPr>
          <w:b/>
        </w:rPr>
        <w:t>4</w:t>
      </w:r>
      <w:r w:rsidRPr="00FE11EF">
        <w:rPr>
          <w:b/>
        </w:rPr>
        <w:t xml:space="preserve">: Přehled plnění </w:t>
      </w:r>
      <w:r w:rsidRPr="00AB5195">
        <w:rPr>
          <w:b/>
          <w:i/>
        </w:rPr>
        <w:t>Dohody o partnerství</w:t>
      </w:r>
      <w:r w:rsidRPr="00FE11EF">
        <w:rPr>
          <w:b/>
        </w:rPr>
        <w:t xml:space="preserve"> dle programů</w:t>
      </w:r>
    </w:p>
    <w:tbl>
      <w:tblPr>
        <w:tblW w:w="9067" w:type="dxa"/>
        <w:tblCellMar>
          <w:left w:w="70" w:type="dxa"/>
          <w:right w:w="70" w:type="dxa"/>
        </w:tblCellMar>
        <w:tblLook w:val="04A0" w:firstRow="1" w:lastRow="0" w:firstColumn="1" w:lastColumn="0" w:noHBand="0" w:noVBand="1"/>
      </w:tblPr>
      <w:tblGrid>
        <w:gridCol w:w="1271"/>
        <w:gridCol w:w="1985"/>
        <w:gridCol w:w="3093"/>
        <w:gridCol w:w="2718"/>
      </w:tblGrid>
      <w:tr w:rsidR="00176B12" w:rsidRPr="0039297D" w14:paraId="5CDE1689" w14:textId="77777777" w:rsidTr="0039297D">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B5EE2B" w14:textId="77777777" w:rsidR="00176B12" w:rsidRPr="0039297D" w:rsidRDefault="00176B12" w:rsidP="0039297D">
            <w:pPr>
              <w:keepNext/>
              <w:keepLines/>
              <w:jc w:val="center"/>
              <w:rPr>
                <w:rFonts w:ascii="Calibri" w:hAnsi="Calibri" w:cs="Calibri"/>
                <w:b/>
                <w:color w:val="000000"/>
                <w:sz w:val="20"/>
              </w:rPr>
            </w:pPr>
            <w:r w:rsidRPr="0039297D">
              <w:rPr>
                <w:rFonts w:ascii="Calibri" w:hAnsi="Calibri" w:cs="Calibri"/>
                <w:b/>
                <w:color w:val="000000"/>
                <w:sz w:val="20"/>
              </w:rPr>
              <w:t>Program</w:t>
            </w:r>
          </w:p>
        </w:tc>
        <w:tc>
          <w:tcPr>
            <w:tcW w:w="1985" w:type="dxa"/>
            <w:tcBorders>
              <w:top w:val="single" w:sz="4" w:space="0" w:color="auto"/>
              <w:left w:val="nil"/>
              <w:bottom w:val="single" w:sz="4" w:space="0" w:color="auto"/>
              <w:right w:val="single" w:sz="4" w:space="0" w:color="auto"/>
            </w:tcBorders>
            <w:shd w:val="clear" w:color="auto" w:fill="E6E6E6"/>
            <w:vAlign w:val="center"/>
            <w:hideMark/>
          </w:tcPr>
          <w:p w14:paraId="427EBCE4" w14:textId="373F1986" w:rsidR="00176B12" w:rsidRPr="0039297D" w:rsidRDefault="00176B12" w:rsidP="0039297D">
            <w:pPr>
              <w:keepNext/>
              <w:keepLines/>
              <w:jc w:val="center"/>
              <w:rPr>
                <w:rFonts w:ascii="Calibri" w:hAnsi="Calibri" w:cs="Calibri"/>
                <w:b/>
                <w:color w:val="000000"/>
                <w:sz w:val="20"/>
              </w:rPr>
            </w:pPr>
            <w:r w:rsidRPr="0039297D">
              <w:rPr>
                <w:rFonts w:ascii="Calibri" w:hAnsi="Calibri" w:cs="Calibri"/>
                <w:b/>
                <w:color w:val="000000"/>
                <w:sz w:val="20"/>
              </w:rPr>
              <w:t>Celková alokace programu (</w:t>
            </w:r>
            <w:r w:rsidR="00B50B74">
              <w:rPr>
                <w:rFonts w:ascii="Calibri" w:hAnsi="Calibri" w:cs="Calibri"/>
                <w:b/>
                <w:color w:val="000000"/>
                <w:sz w:val="20"/>
              </w:rPr>
              <w:t>v </w:t>
            </w:r>
            <w:r w:rsidRPr="0039297D">
              <w:rPr>
                <w:rFonts w:ascii="Calibri" w:hAnsi="Calibri" w:cs="Calibri"/>
                <w:b/>
                <w:color w:val="000000"/>
                <w:sz w:val="20"/>
              </w:rPr>
              <w:t>mil. Kč)</w:t>
            </w:r>
          </w:p>
        </w:tc>
        <w:tc>
          <w:tcPr>
            <w:tcW w:w="3093" w:type="dxa"/>
            <w:tcBorders>
              <w:top w:val="single" w:sz="4" w:space="0" w:color="auto"/>
              <w:left w:val="nil"/>
              <w:bottom w:val="single" w:sz="4" w:space="0" w:color="auto"/>
              <w:right w:val="single" w:sz="4" w:space="0" w:color="auto"/>
            </w:tcBorders>
            <w:shd w:val="clear" w:color="auto" w:fill="E6E6E6"/>
            <w:vAlign w:val="center"/>
            <w:hideMark/>
          </w:tcPr>
          <w:p w14:paraId="1321456E" w14:textId="7584E155" w:rsidR="00176B12" w:rsidRPr="0039297D" w:rsidRDefault="00176B12" w:rsidP="0039297D">
            <w:pPr>
              <w:keepNext/>
              <w:keepLines/>
              <w:jc w:val="center"/>
              <w:rPr>
                <w:rFonts w:ascii="Calibri" w:hAnsi="Calibri" w:cs="Calibri"/>
                <w:b/>
                <w:color w:val="000000"/>
                <w:sz w:val="20"/>
              </w:rPr>
            </w:pPr>
            <w:r w:rsidRPr="0039297D">
              <w:rPr>
                <w:rFonts w:ascii="Calibri" w:hAnsi="Calibri" w:cs="Calibri"/>
                <w:b/>
                <w:color w:val="000000"/>
                <w:sz w:val="20"/>
              </w:rPr>
              <w:t>Finanční prostředky v proplacených žádostech o platbu (</w:t>
            </w:r>
            <w:r w:rsidR="00B50B74">
              <w:rPr>
                <w:rFonts w:ascii="Calibri" w:hAnsi="Calibri" w:cs="Calibri"/>
                <w:b/>
                <w:color w:val="000000"/>
                <w:sz w:val="20"/>
              </w:rPr>
              <w:t>v </w:t>
            </w:r>
            <w:r w:rsidRPr="0039297D">
              <w:rPr>
                <w:rFonts w:ascii="Calibri" w:hAnsi="Calibri" w:cs="Calibri"/>
                <w:b/>
                <w:color w:val="000000"/>
                <w:sz w:val="20"/>
              </w:rPr>
              <w:t>mil. Kč)</w:t>
            </w:r>
          </w:p>
        </w:tc>
        <w:tc>
          <w:tcPr>
            <w:tcW w:w="2718" w:type="dxa"/>
            <w:tcBorders>
              <w:top w:val="single" w:sz="4" w:space="0" w:color="auto"/>
              <w:left w:val="nil"/>
              <w:bottom w:val="single" w:sz="4" w:space="0" w:color="auto"/>
              <w:right w:val="single" w:sz="4" w:space="0" w:color="auto"/>
            </w:tcBorders>
            <w:shd w:val="clear" w:color="auto" w:fill="E6E6E6"/>
            <w:vAlign w:val="center"/>
            <w:hideMark/>
          </w:tcPr>
          <w:p w14:paraId="7E715530" w14:textId="0182250E" w:rsidR="00176B12" w:rsidRPr="0039297D" w:rsidRDefault="00176B12" w:rsidP="0039297D">
            <w:pPr>
              <w:keepNext/>
              <w:keepLines/>
              <w:jc w:val="center"/>
              <w:rPr>
                <w:rFonts w:ascii="Calibri" w:hAnsi="Calibri" w:cs="Calibri"/>
                <w:b/>
                <w:color w:val="000000"/>
                <w:sz w:val="20"/>
              </w:rPr>
            </w:pPr>
            <w:r w:rsidRPr="0039297D">
              <w:rPr>
                <w:rFonts w:ascii="Calibri" w:hAnsi="Calibri" w:cs="Calibri"/>
                <w:b/>
                <w:color w:val="000000"/>
                <w:sz w:val="20"/>
              </w:rPr>
              <w:t>Podíl proplacených prostředků na celkové alokaci (</w:t>
            </w:r>
            <w:r w:rsidR="00B50B74">
              <w:rPr>
                <w:rFonts w:ascii="Calibri" w:hAnsi="Calibri" w:cs="Calibri"/>
                <w:b/>
                <w:color w:val="000000"/>
                <w:sz w:val="20"/>
              </w:rPr>
              <w:t>v </w:t>
            </w:r>
            <w:r w:rsidRPr="0039297D">
              <w:rPr>
                <w:rFonts w:ascii="Calibri" w:hAnsi="Calibri" w:cs="Calibri"/>
                <w:b/>
                <w:color w:val="000000"/>
                <w:sz w:val="20"/>
              </w:rPr>
              <w:t>%)</w:t>
            </w:r>
          </w:p>
        </w:tc>
      </w:tr>
      <w:tr w:rsidR="00176B12" w:rsidRPr="0039297D" w14:paraId="77821555"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136899"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OPPIK</w:t>
            </w:r>
          </w:p>
        </w:tc>
        <w:tc>
          <w:tcPr>
            <w:tcW w:w="1985" w:type="dxa"/>
            <w:tcBorders>
              <w:top w:val="nil"/>
              <w:left w:val="nil"/>
              <w:bottom w:val="single" w:sz="4" w:space="0" w:color="auto"/>
              <w:right w:val="single" w:sz="4" w:space="0" w:color="auto"/>
            </w:tcBorders>
            <w:shd w:val="clear" w:color="auto" w:fill="auto"/>
            <w:noWrap/>
            <w:vAlign w:val="center"/>
            <w:hideMark/>
          </w:tcPr>
          <w:p w14:paraId="36A0A5D3"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97 882</w:t>
            </w:r>
          </w:p>
        </w:tc>
        <w:tc>
          <w:tcPr>
            <w:tcW w:w="3093" w:type="dxa"/>
            <w:tcBorders>
              <w:top w:val="nil"/>
              <w:left w:val="nil"/>
              <w:bottom w:val="single" w:sz="4" w:space="0" w:color="auto"/>
              <w:right w:val="single" w:sz="4" w:space="0" w:color="auto"/>
            </w:tcBorders>
            <w:shd w:val="clear" w:color="000000" w:fill="FFFFFF"/>
            <w:noWrap/>
            <w:vAlign w:val="center"/>
            <w:hideMark/>
          </w:tcPr>
          <w:p w14:paraId="4C066D3D"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104 071</w:t>
            </w:r>
          </w:p>
        </w:tc>
        <w:tc>
          <w:tcPr>
            <w:tcW w:w="2718" w:type="dxa"/>
            <w:tcBorders>
              <w:top w:val="nil"/>
              <w:left w:val="nil"/>
              <w:bottom w:val="single" w:sz="4" w:space="0" w:color="auto"/>
              <w:right w:val="single" w:sz="4" w:space="0" w:color="auto"/>
            </w:tcBorders>
            <w:shd w:val="clear" w:color="auto" w:fill="auto"/>
            <w:noWrap/>
            <w:vAlign w:val="center"/>
            <w:hideMark/>
          </w:tcPr>
          <w:p w14:paraId="2D9991FB"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106,3 %</w:t>
            </w:r>
          </w:p>
        </w:tc>
      </w:tr>
      <w:tr w:rsidR="00176B12" w:rsidRPr="0039297D" w14:paraId="2DAD1D4E"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796533"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OPVVV</w:t>
            </w:r>
          </w:p>
        </w:tc>
        <w:tc>
          <w:tcPr>
            <w:tcW w:w="1985" w:type="dxa"/>
            <w:tcBorders>
              <w:top w:val="nil"/>
              <w:left w:val="nil"/>
              <w:bottom w:val="single" w:sz="4" w:space="0" w:color="auto"/>
              <w:right w:val="single" w:sz="4" w:space="0" w:color="auto"/>
            </w:tcBorders>
            <w:shd w:val="clear" w:color="auto" w:fill="auto"/>
            <w:noWrap/>
            <w:vAlign w:val="center"/>
            <w:hideMark/>
          </w:tcPr>
          <w:p w14:paraId="502C312A"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70 548</w:t>
            </w:r>
          </w:p>
        </w:tc>
        <w:tc>
          <w:tcPr>
            <w:tcW w:w="3093" w:type="dxa"/>
            <w:tcBorders>
              <w:top w:val="nil"/>
              <w:left w:val="nil"/>
              <w:bottom w:val="single" w:sz="4" w:space="0" w:color="auto"/>
              <w:right w:val="single" w:sz="4" w:space="0" w:color="auto"/>
            </w:tcBorders>
            <w:shd w:val="clear" w:color="000000" w:fill="FFFFFF"/>
            <w:noWrap/>
            <w:vAlign w:val="center"/>
            <w:hideMark/>
          </w:tcPr>
          <w:p w14:paraId="4A66F7B7"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76 366</w:t>
            </w:r>
          </w:p>
        </w:tc>
        <w:tc>
          <w:tcPr>
            <w:tcW w:w="2718" w:type="dxa"/>
            <w:tcBorders>
              <w:top w:val="nil"/>
              <w:left w:val="nil"/>
              <w:bottom w:val="single" w:sz="4" w:space="0" w:color="auto"/>
              <w:right w:val="single" w:sz="4" w:space="0" w:color="auto"/>
            </w:tcBorders>
            <w:shd w:val="clear" w:color="auto" w:fill="auto"/>
            <w:noWrap/>
            <w:vAlign w:val="center"/>
            <w:hideMark/>
          </w:tcPr>
          <w:p w14:paraId="6B3A110D"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108,</w:t>
            </w:r>
            <w:r w:rsidR="0049792A" w:rsidRPr="0039297D">
              <w:rPr>
                <w:rFonts w:ascii="Calibri" w:hAnsi="Calibri" w:cs="Calibri"/>
                <w:color w:val="000000"/>
                <w:sz w:val="20"/>
              </w:rPr>
              <w:t>3</w:t>
            </w:r>
            <w:r w:rsidRPr="0039297D">
              <w:rPr>
                <w:rFonts w:ascii="Calibri" w:hAnsi="Calibri" w:cs="Calibri"/>
                <w:color w:val="000000"/>
                <w:sz w:val="20"/>
              </w:rPr>
              <w:t xml:space="preserve"> %</w:t>
            </w:r>
          </w:p>
        </w:tc>
      </w:tr>
      <w:tr w:rsidR="00176B12" w:rsidRPr="0039297D" w14:paraId="442F69B0"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49FD4B"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OPZ</w:t>
            </w:r>
          </w:p>
        </w:tc>
        <w:tc>
          <w:tcPr>
            <w:tcW w:w="1985" w:type="dxa"/>
            <w:tcBorders>
              <w:top w:val="nil"/>
              <w:left w:val="nil"/>
              <w:bottom w:val="single" w:sz="4" w:space="0" w:color="auto"/>
              <w:right w:val="single" w:sz="4" w:space="0" w:color="auto"/>
            </w:tcBorders>
            <w:shd w:val="clear" w:color="auto" w:fill="auto"/>
            <w:noWrap/>
            <w:vAlign w:val="center"/>
            <w:hideMark/>
          </w:tcPr>
          <w:p w14:paraId="62871CC8"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60 976</w:t>
            </w:r>
          </w:p>
        </w:tc>
        <w:tc>
          <w:tcPr>
            <w:tcW w:w="3093" w:type="dxa"/>
            <w:tcBorders>
              <w:top w:val="nil"/>
              <w:left w:val="nil"/>
              <w:bottom w:val="single" w:sz="4" w:space="0" w:color="auto"/>
              <w:right w:val="single" w:sz="4" w:space="0" w:color="auto"/>
            </w:tcBorders>
            <w:shd w:val="clear" w:color="000000" w:fill="FFFFFF"/>
            <w:noWrap/>
            <w:vAlign w:val="center"/>
            <w:hideMark/>
          </w:tcPr>
          <w:p w14:paraId="74680C21"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62 846</w:t>
            </w:r>
          </w:p>
        </w:tc>
        <w:tc>
          <w:tcPr>
            <w:tcW w:w="2718" w:type="dxa"/>
            <w:tcBorders>
              <w:top w:val="nil"/>
              <w:left w:val="nil"/>
              <w:bottom w:val="single" w:sz="4" w:space="0" w:color="auto"/>
              <w:right w:val="single" w:sz="4" w:space="0" w:color="auto"/>
            </w:tcBorders>
            <w:shd w:val="clear" w:color="auto" w:fill="auto"/>
            <w:noWrap/>
            <w:vAlign w:val="center"/>
            <w:hideMark/>
          </w:tcPr>
          <w:p w14:paraId="56A64845"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103,</w:t>
            </w:r>
            <w:r w:rsidR="0049792A" w:rsidRPr="0039297D">
              <w:rPr>
                <w:rFonts w:ascii="Calibri" w:hAnsi="Calibri" w:cs="Calibri"/>
                <w:color w:val="000000"/>
                <w:sz w:val="20"/>
              </w:rPr>
              <w:t>1</w:t>
            </w:r>
            <w:r w:rsidRPr="0039297D">
              <w:rPr>
                <w:rFonts w:ascii="Calibri" w:hAnsi="Calibri" w:cs="Calibri"/>
                <w:color w:val="000000"/>
                <w:sz w:val="20"/>
              </w:rPr>
              <w:t xml:space="preserve"> %</w:t>
            </w:r>
          </w:p>
        </w:tc>
      </w:tr>
      <w:tr w:rsidR="00176B12" w:rsidRPr="0039297D" w14:paraId="71A62ED3"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F670FB"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OPD</w:t>
            </w:r>
          </w:p>
        </w:tc>
        <w:tc>
          <w:tcPr>
            <w:tcW w:w="1985" w:type="dxa"/>
            <w:tcBorders>
              <w:top w:val="nil"/>
              <w:left w:val="nil"/>
              <w:bottom w:val="single" w:sz="4" w:space="0" w:color="auto"/>
              <w:right w:val="single" w:sz="4" w:space="0" w:color="auto"/>
            </w:tcBorders>
            <w:shd w:val="clear" w:color="auto" w:fill="auto"/>
            <w:noWrap/>
            <w:vAlign w:val="center"/>
            <w:hideMark/>
          </w:tcPr>
          <w:p w14:paraId="2E594A8A"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116 634</w:t>
            </w:r>
          </w:p>
        </w:tc>
        <w:tc>
          <w:tcPr>
            <w:tcW w:w="3093" w:type="dxa"/>
            <w:tcBorders>
              <w:top w:val="nil"/>
              <w:left w:val="nil"/>
              <w:bottom w:val="single" w:sz="4" w:space="0" w:color="auto"/>
              <w:right w:val="single" w:sz="4" w:space="0" w:color="auto"/>
            </w:tcBorders>
            <w:shd w:val="clear" w:color="000000" w:fill="FFFFFF"/>
            <w:noWrap/>
            <w:vAlign w:val="center"/>
            <w:hideMark/>
          </w:tcPr>
          <w:p w14:paraId="328D658D"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120 930</w:t>
            </w:r>
          </w:p>
        </w:tc>
        <w:tc>
          <w:tcPr>
            <w:tcW w:w="2718" w:type="dxa"/>
            <w:tcBorders>
              <w:top w:val="nil"/>
              <w:left w:val="nil"/>
              <w:bottom w:val="single" w:sz="4" w:space="0" w:color="auto"/>
              <w:right w:val="single" w:sz="4" w:space="0" w:color="auto"/>
            </w:tcBorders>
            <w:shd w:val="clear" w:color="auto" w:fill="auto"/>
            <w:noWrap/>
            <w:vAlign w:val="center"/>
            <w:hideMark/>
          </w:tcPr>
          <w:p w14:paraId="757DAEC2"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103,</w:t>
            </w:r>
            <w:r w:rsidR="0049792A" w:rsidRPr="0039297D">
              <w:rPr>
                <w:rFonts w:ascii="Calibri" w:hAnsi="Calibri" w:cs="Calibri"/>
                <w:color w:val="000000"/>
                <w:sz w:val="20"/>
              </w:rPr>
              <w:t>7</w:t>
            </w:r>
            <w:r w:rsidRPr="0039297D">
              <w:rPr>
                <w:rFonts w:ascii="Calibri" w:hAnsi="Calibri" w:cs="Calibri"/>
                <w:color w:val="000000"/>
                <w:sz w:val="20"/>
              </w:rPr>
              <w:t xml:space="preserve"> %</w:t>
            </w:r>
          </w:p>
        </w:tc>
      </w:tr>
      <w:tr w:rsidR="00176B12" w:rsidRPr="0039297D" w14:paraId="44AEDA62"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F5F59A7"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OPŽP</w:t>
            </w:r>
          </w:p>
        </w:tc>
        <w:tc>
          <w:tcPr>
            <w:tcW w:w="1985" w:type="dxa"/>
            <w:tcBorders>
              <w:top w:val="nil"/>
              <w:left w:val="nil"/>
              <w:bottom w:val="single" w:sz="4" w:space="0" w:color="auto"/>
              <w:right w:val="single" w:sz="4" w:space="0" w:color="auto"/>
            </w:tcBorders>
            <w:shd w:val="clear" w:color="auto" w:fill="auto"/>
            <w:noWrap/>
            <w:vAlign w:val="center"/>
            <w:hideMark/>
          </w:tcPr>
          <w:p w14:paraId="57FF1F07"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70 997</w:t>
            </w:r>
          </w:p>
        </w:tc>
        <w:tc>
          <w:tcPr>
            <w:tcW w:w="3093" w:type="dxa"/>
            <w:tcBorders>
              <w:top w:val="nil"/>
              <w:left w:val="nil"/>
              <w:bottom w:val="single" w:sz="4" w:space="0" w:color="auto"/>
              <w:right w:val="single" w:sz="4" w:space="0" w:color="auto"/>
            </w:tcBorders>
            <w:shd w:val="clear" w:color="000000" w:fill="FFFFFF"/>
            <w:noWrap/>
            <w:vAlign w:val="center"/>
            <w:hideMark/>
          </w:tcPr>
          <w:p w14:paraId="715634B2"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72 464</w:t>
            </w:r>
          </w:p>
        </w:tc>
        <w:tc>
          <w:tcPr>
            <w:tcW w:w="2718" w:type="dxa"/>
            <w:tcBorders>
              <w:top w:val="nil"/>
              <w:left w:val="nil"/>
              <w:bottom w:val="single" w:sz="4" w:space="0" w:color="auto"/>
              <w:right w:val="single" w:sz="4" w:space="0" w:color="auto"/>
            </w:tcBorders>
            <w:shd w:val="clear" w:color="auto" w:fill="auto"/>
            <w:noWrap/>
            <w:vAlign w:val="center"/>
            <w:hideMark/>
          </w:tcPr>
          <w:p w14:paraId="133072C0"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102,</w:t>
            </w:r>
            <w:r w:rsidR="0049792A" w:rsidRPr="0039297D">
              <w:rPr>
                <w:rFonts w:ascii="Calibri" w:hAnsi="Calibri" w:cs="Calibri"/>
                <w:color w:val="000000"/>
                <w:sz w:val="20"/>
              </w:rPr>
              <w:t>1</w:t>
            </w:r>
            <w:r w:rsidRPr="0039297D">
              <w:rPr>
                <w:rFonts w:ascii="Calibri" w:hAnsi="Calibri" w:cs="Calibri"/>
                <w:color w:val="000000"/>
                <w:sz w:val="20"/>
              </w:rPr>
              <w:t xml:space="preserve"> %</w:t>
            </w:r>
          </w:p>
        </w:tc>
      </w:tr>
      <w:tr w:rsidR="00176B12" w:rsidRPr="0039297D" w14:paraId="31DE8B0A"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FCC902"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IROP</w:t>
            </w:r>
          </w:p>
        </w:tc>
        <w:tc>
          <w:tcPr>
            <w:tcW w:w="1985" w:type="dxa"/>
            <w:tcBorders>
              <w:top w:val="nil"/>
              <w:left w:val="nil"/>
              <w:bottom w:val="single" w:sz="4" w:space="0" w:color="auto"/>
              <w:right w:val="single" w:sz="4" w:space="0" w:color="auto"/>
            </w:tcBorders>
            <w:shd w:val="clear" w:color="auto" w:fill="auto"/>
            <w:noWrap/>
            <w:vAlign w:val="center"/>
            <w:hideMark/>
          </w:tcPr>
          <w:p w14:paraId="36B7F851"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149 802</w:t>
            </w:r>
          </w:p>
        </w:tc>
        <w:tc>
          <w:tcPr>
            <w:tcW w:w="3093" w:type="dxa"/>
            <w:tcBorders>
              <w:top w:val="nil"/>
              <w:left w:val="nil"/>
              <w:bottom w:val="single" w:sz="4" w:space="0" w:color="auto"/>
              <w:right w:val="single" w:sz="4" w:space="0" w:color="auto"/>
            </w:tcBorders>
            <w:shd w:val="clear" w:color="000000" w:fill="FFFFFF"/>
            <w:noWrap/>
            <w:vAlign w:val="center"/>
            <w:hideMark/>
          </w:tcPr>
          <w:p w14:paraId="4ABE03CF"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153 435</w:t>
            </w:r>
          </w:p>
        </w:tc>
        <w:tc>
          <w:tcPr>
            <w:tcW w:w="2718" w:type="dxa"/>
            <w:tcBorders>
              <w:top w:val="nil"/>
              <w:left w:val="nil"/>
              <w:bottom w:val="single" w:sz="4" w:space="0" w:color="auto"/>
              <w:right w:val="single" w:sz="4" w:space="0" w:color="auto"/>
            </w:tcBorders>
            <w:shd w:val="clear" w:color="auto" w:fill="auto"/>
            <w:noWrap/>
            <w:vAlign w:val="center"/>
            <w:hideMark/>
          </w:tcPr>
          <w:p w14:paraId="76A4F882"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102,4 %</w:t>
            </w:r>
          </w:p>
        </w:tc>
      </w:tr>
      <w:tr w:rsidR="00176B12" w:rsidRPr="0039297D" w14:paraId="7956CBAF"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88C331"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OPPPR</w:t>
            </w:r>
          </w:p>
        </w:tc>
        <w:tc>
          <w:tcPr>
            <w:tcW w:w="1985" w:type="dxa"/>
            <w:tcBorders>
              <w:top w:val="nil"/>
              <w:left w:val="nil"/>
              <w:bottom w:val="single" w:sz="4" w:space="0" w:color="auto"/>
              <w:right w:val="single" w:sz="4" w:space="0" w:color="auto"/>
            </w:tcBorders>
            <w:shd w:val="clear" w:color="auto" w:fill="auto"/>
            <w:noWrap/>
            <w:vAlign w:val="center"/>
            <w:hideMark/>
          </w:tcPr>
          <w:p w14:paraId="36B5105C"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5 125</w:t>
            </w:r>
          </w:p>
        </w:tc>
        <w:tc>
          <w:tcPr>
            <w:tcW w:w="3093" w:type="dxa"/>
            <w:tcBorders>
              <w:top w:val="nil"/>
              <w:left w:val="nil"/>
              <w:bottom w:val="single" w:sz="4" w:space="0" w:color="auto"/>
              <w:right w:val="single" w:sz="4" w:space="0" w:color="auto"/>
            </w:tcBorders>
            <w:shd w:val="clear" w:color="000000" w:fill="FFFFFF"/>
            <w:noWrap/>
            <w:vAlign w:val="center"/>
            <w:hideMark/>
          </w:tcPr>
          <w:p w14:paraId="5B415FEE"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5 326</w:t>
            </w:r>
          </w:p>
        </w:tc>
        <w:tc>
          <w:tcPr>
            <w:tcW w:w="2718" w:type="dxa"/>
            <w:tcBorders>
              <w:top w:val="nil"/>
              <w:left w:val="nil"/>
              <w:bottom w:val="single" w:sz="4" w:space="0" w:color="auto"/>
              <w:right w:val="single" w:sz="4" w:space="0" w:color="auto"/>
            </w:tcBorders>
            <w:shd w:val="clear" w:color="auto" w:fill="auto"/>
            <w:noWrap/>
            <w:vAlign w:val="center"/>
            <w:hideMark/>
          </w:tcPr>
          <w:p w14:paraId="760A0460"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103,9 %</w:t>
            </w:r>
          </w:p>
        </w:tc>
      </w:tr>
      <w:tr w:rsidR="00176B12" w:rsidRPr="0039297D" w14:paraId="49813050"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1D0FFAC"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OPTP</w:t>
            </w:r>
          </w:p>
        </w:tc>
        <w:tc>
          <w:tcPr>
            <w:tcW w:w="1985" w:type="dxa"/>
            <w:tcBorders>
              <w:top w:val="nil"/>
              <w:left w:val="nil"/>
              <w:bottom w:val="single" w:sz="4" w:space="0" w:color="auto"/>
              <w:right w:val="single" w:sz="4" w:space="0" w:color="auto"/>
            </w:tcBorders>
            <w:shd w:val="clear" w:color="auto" w:fill="auto"/>
            <w:noWrap/>
            <w:vAlign w:val="center"/>
            <w:hideMark/>
          </w:tcPr>
          <w:p w14:paraId="19ED3025"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5 398</w:t>
            </w:r>
          </w:p>
        </w:tc>
        <w:tc>
          <w:tcPr>
            <w:tcW w:w="3093" w:type="dxa"/>
            <w:tcBorders>
              <w:top w:val="nil"/>
              <w:left w:val="nil"/>
              <w:bottom w:val="single" w:sz="4" w:space="0" w:color="auto"/>
              <w:right w:val="single" w:sz="4" w:space="0" w:color="auto"/>
            </w:tcBorders>
            <w:shd w:val="clear" w:color="000000" w:fill="FFFFFF"/>
            <w:noWrap/>
            <w:vAlign w:val="center"/>
            <w:hideMark/>
          </w:tcPr>
          <w:p w14:paraId="3B5CB9EF"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5 716</w:t>
            </w:r>
          </w:p>
        </w:tc>
        <w:tc>
          <w:tcPr>
            <w:tcW w:w="2718" w:type="dxa"/>
            <w:tcBorders>
              <w:top w:val="nil"/>
              <w:left w:val="nil"/>
              <w:bottom w:val="single" w:sz="4" w:space="0" w:color="auto"/>
              <w:right w:val="single" w:sz="4" w:space="0" w:color="auto"/>
            </w:tcBorders>
            <w:shd w:val="clear" w:color="auto" w:fill="auto"/>
            <w:noWrap/>
            <w:vAlign w:val="center"/>
            <w:hideMark/>
          </w:tcPr>
          <w:p w14:paraId="6F55CC08"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105,9 %</w:t>
            </w:r>
          </w:p>
        </w:tc>
      </w:tr>
      <w:tr w:rsidR="00176B12" w:rsidRPr="0039297D" w14:paraId="61922B29"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274BFE"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PRV</w:t>
            </w:r>
          </w:p>
        </w:tc>
        <w:tc>
          <w:tcPr>
            <w:tcW w:w="1985" w:type="dxa"/>
            <w:tcBorders>
              <w:top w:val="nil"/>
              <w:left w:val="nil"/>
              <w:bottom w:val="single" w:sz="4" w:space="0" w:color="auto"/>
              <w:right w:val="single" w:sz="4" w:space="0" w:color="auto"/>
            </w:tcBorders>
            <w:shd w:val="clear" w:color="auto" w:fill="auto"/>
            <w:noWrap/>
            <w:vAlign w:val="center"/>
            <w:hideMark/>
          </w:tcPr>
          <w:p w14:paraId="0A9B54CD"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77 198</w:t>
            </w:r>
          </w:p>
        </w:tc>
        <w:tc>
          <w:tcPr>
            <w:tcW w:w="3093" w:type="dxa"/>
            <w:tcBorders>
              <w:top w:val="nil"/>
              <w:left w:val="nil"/>
              <w:bottom w:val="single" w:sz="4" w:space="0" w:color="auto"/>
              <w:right w:val="single" w:sz="4" w:space="0" w:color="auto"/>
            </w:tcBorders>
            <w:shd w:val="clear" w:color="000000" w:fill="FFFFFF"/>
            <w:noWrap/>
            <w:vAlign w:val="center"/>
            <w:hideMark/>
          </w:tcPr>
          <w:p w14:paraId="0410E3F7"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76 411</w:t>
            </w:r>
          </w:p>
        </w:tc>
        <w:tc>
          <w:tcPr>
            <w:tcW w:w="2718" w:type="dxa"/>
            <w:tcBorders>
              <w:top w:val="nil"/>
              <w:left w:val="nil"/>
              <w:bottom w:val="single" w:sz="4" w:space="0" w:color="auto"/>
              <w:right w:val="single" w:sz="4" w:space="0" w:color="auto"/>
            </w:tcBorders>
            <w:shd w:val="clear" w:color="auto" w:fill="auto"/>
            <w:noWrap/>
            <w:vAlign w:val="center"/>
            <w:hideMark/>
          </w:tcPr>
          <w:p w14:paraId="170623A5"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9</w:t>
            </w:r>
            <w:r w:rsidR="0049792A" w:rsidRPr="0039297D">
              <w:rPr>
                <w:rFonts w:ascii="Calibri" w:hAnsi="Calibri" w:cs="Calibri"/>
                <w:color w:val="000000"/>
                <w:sz w:val="20"/>
              </w:rPr>
              <w:t>9</w:t>
            </w:r>
            <w:r w:rsidRPr="0039297D">
              <w:rPr>
                <w:rFonts w:ascii="Calibri" w:hAnsi="Calibri" w:cs="Calibri"/>
                <w:color w:val="000000"/>
                <w:sz w:val="20"/>
              </w:rPr>
              <w:t>,</w:t>
            </w:r>
            <w:r w:rsidR="0049792A" w:rsidRPr="0039297D">
              <w:rPr>
                <w:rFonts w:ascii="Calibri" w:hAnsi="Calibri" w:cs="Calibri"/>
                <w:color w:val="000000"/>
                <w:sz w:val="20"/>
              </w:rPr>
              <w:t>0</w:t>
            </w:r>
            <w:r w:rsidRPr="0039297D">
              <w:rPr>
                <w:rFonts w:ascii="Calibri" w:hAnsi="Calibri" w:cs="Calibri"/>
                <w:color w:val="000000"/>
                <w:sz w:val="20"/>
              </w:rPr>
              <w:t xml:space="preserve"> %</w:t>
            </w:r>
          </w:p>
        </w:tc>
      </w:tr>
      <w:tr w:rsidR="00176B12" w:rsidRPr="0039297D" w14:paraId="6413C5A4" w14:textId="77777777" w:rsidTr="0039297D">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F8EA2E7" w14:textId="77777777" w:rsidR="00176B12" w:rsidRPr="0039297D" w:rsidRDefault="00176B12" w:rsidP="0039297D">
            <w:pPr>
              <w:keepNext/>
              <w:keepLines/>
              <w:jc w:val="left"/>
              <w:rPr>
                <w:rFonts w:ascii="Calibri" w:hAnsi="Calibri" w:cs="Calibri"/>
                <w:color w:val="000000"/>
                <w:sz w:val="20"/>
              </w:rPr>
            </w:pPr>
            <w:r w:rsidRPr="0039297D">
              <w:rPr>
                <w:rFonts w:ascii="Calibri" w:hAnsi="Calibri" w:cs="Calibri"/>
                <w:color w:val="000000"/>
                <w:sz w:val="20"/>
              </w:rPr>
              <w:t>OPR</w:t>
            </w:r>
          </w:p>
        </w:tc>
        <w:tc>
          <w:tcPr>
            <w:tcW w:w="1985" w:type="dxa"/>
            <w:tcBorders>
              <w:top w:val="nil"/>
              <w:left w:val="nil"/>
              <w:bottom w:val="single" w:sz="4" w:space="0" w:color="auto"/>
              <w:right w:val="single" w:sz="4" w:space="0" w:color="auto"/>
            </w:tcBorders>
            <w:shd w:val="clear" w:color="auto" w:fill="auto"/>
            <w:noWrap/>
            <w:vAlign w:val="center"/>
            <w:hideMark/>
          </w:tcPr>
          <w:p w14:paraId="5E0C5E0B"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779</w:t>
            </w:r>
          </w:p>
        </w:tc>
        <w:tc>
          <w:tcPr>
            <w:tcW w:w="3093" w:type="dxa"/>
            <w:tcBorders>
              <w:top w:val="nil"/>
              <w:left w:val="nil"/>
              <w:bottom w:val="single" w:sz="4" w:space="0" w:color="auto"/>
              <w:right w:val="single" w:sz="4" w:space="0" w:color="auto"/>
            </w:tcBorders>
            <w:shd w:val="clear" w:color="000000" w:fill="FFFFFF"/>
            <w:noWrap/>
            <w:vAlign w:val="center"/>
            <w:hideMark/>
          </w:tcPr>
          <w:p w14:paraId="1B80BBF1" w14:textId="77777777" w:rsidR="00176B12" w:rsidRPr="0039297D" w:rsidRDefault="00176B12" w:rsidP="0039297D">
            <w:pPr>
              <w:keepNext/>
              <w:keepLines/>
              <w:ind w:right="640"/>
              <w:jc w:val="right"/>
              <w:rPr>
                <w:rFonts w:ascii="Calibri" w:hAnsi="Calibri" w:cs="Calibri"/>
                <w:sz w:val="20"/>
              </w:rPr>
            </w:pPr>
            <w:r w:rsidRPr="0039297D">
              <w:rPr>
                <w:rFonts w:ascii="Calibri" w:hAnsi="Calibri" w:cs="Calibri"/>
                <w:sz w:val="20"/>
              </w:rPr>
              <w:t>783</w:t>
            </w:r>
          </w:p>
        </w:tc>
        <w:tc>
          <w:tcPr>
            <w:tcW w:w="2718" w:type="dxa"/>
            <w:tcBorders>
              <w:top w:val="nil"/>
              <w:left w:val="nil"/>
              <w:bottom w:val="single" w:sz="4" w:space="0" w:color="auto"/>
              <w:right w:val="single" w:sz="4" w:space="0" w:color="auto"/>
            </w:tcBorders>
            <w:shd w:val="clear" w:color="auto" w:fill="auto"/>
            <w:noWrap/>
            <w:vAlign w:val="center"/>
            <w:hideMark/>
          </w:tcPr>
          <w:p w14:paraId="34B6CE44" w14:textId="77777777" w:rsidR="00176B12" w:rsidRPr="0039297D" w:rsidRDefault="00176B12" w:rsidP="0039297D">
            <w:pPr>
              <w:keepNext/>
              <w:keepLines/>
              <w:ind w:right="640"/>
              <w:jc w:val="right"/>
              <w:rPr>
                <w:rFonts w:ascii="Calibri" w:hAnsi="Calibri" w:cs="Calibri"/>
                <w:color w:val="000000"/>
                <w:sz w:val="20"/>
              </w:rPr>
            </w:pPr>
            <w:r w:rsidRPr="0039297D">
              <w:rPr>
                <w:rFonts w:ascii="Calibri" w:hAnsi="Calibri" w:cs="Calibri"/>
                <w:color w:val="000000"/>
                <w:sz w:val="20"/>
              </w:rPr>
              <w:t>100,</w:t>
            </w:r>
            <w:r w:rsidR="0049792A" w:rsidRPr="0039297D">
              <w:rPr>
                <w:rFonts w:ascii="Calibri" w:hAnsi="Calibri" w:cs="Calibri"/>
                <w:color w:val="000000"/>
                <w:sz w:val="20"/>
              </w:rPr>
              <w:t>6</w:t>
            </w:r>
            <w:r w:rsidRPr="0039297D">
              <w:rPr>
                <w:rFonts w:ascii="Calibri" w:hAnsi="Calibri" w:cs="Calibri"/>
                <w:color w:val="000000"/>
                <w:sz w:val="20"/>
              </w:rPr>
              <w:t xml:space="preserve"> %</w:t>
            </w:r>
          </w:p>
        </w:tc>
      </w:tr>
    </w:tbl>
    <w:p w14:paraId="65921498" w14:textId="1E83D248" w:rsidR="00FE55FC" w:rsidRDefault="00176B12" w:rsidP="0039297D">
      <w:pPr>
        <w:keepNext/>
        <w:keepLines/>
        <w:spacing w:before="40"/>
        <w:ind w:left="567" w:hanging="567"/>
        <w:rPr>
          <w:sz w:val="20"/>
        </w:rPr>
      </w:pPr>
      <w:r w:rsidRPr="0039297D">
        <w:rPr>
          <w:b/>
          <w:sz w:val="20"/>
        </w:rPr>
        <w:t>Zdroj:</w:t>
      </w:r>
      <w:r w:rsidRPr="00491D9A">
        <w:rPr>
          <w:sz w:val="20"/>
        </w:rPr>
        <w:t xml:space="preserve"> </w:t>
      </w:r>
      <w:r w:rsidR="00E75B54" w:rsidRPr="00AB5195">
        <w:rPr>
          <w:rStyle w:val="Hypertextovodkaz"/>
          <w:rFonts w:ascii="Calibri" w:hAnsi="Calibri" w:cs="Calibri"/>
          <w:i/>
          <w:color w:val="000000" w:themeColor="text1"/>
          <w:sz w:val="20"/>
          <w:u w:val="none"/>
        </w:rPr>
        <w:t>Čtvrtletní zpráva o implementaci ESI fondů v České republice v programovém období 2014</w:t>
      </w:r>
      <w:r w:rsidR="00B50B74" w:rsidRPr="00AB5195">
        <w:rPr>
          <w:rStyle w:val="Hypertextovodkaz"/>
          <w:rFonts w:ascii="Calibri" w:hAnsi="Calibri" w:cs="Calibri"/>
          <w:i/>
          <w:color w:val="000000" w:themeColor="text1"/>
          <w:sz w:val="20"/>
          <w:u w:val="none"/>
        </w:rPr>
        <w:t>–</w:t>
      </w:r>
      <w:r w:rsidR="00E75B54" w:rsidRPr="00AB5195">
        <w:rPr>
          <w:rStyle w:val="Hypertextovodkaz"/>
          <w:rFonts w:ascii="Calibri" w:hAnsi="Calibri" w:cs="Calibri"/>
          <w:i/>
          <w:color w:val="000000" w:themeColor="text1"/>
          <w:sz w:val="20"/>
          <w:u w:val="none"/>
        </w:rPr>
        <w:t>2020</w:t>
      </w:r>
      <w:r w:rsidR="00B50B74" w:rsidRPr="00AB5195">
        <w:rPr>
          <w:rStyle w:val="Hypertextovodkaz"/>
          <w:rFonts w:ascii="Calibri" w:hAnsi="Calibri" w:cs="Calibri"/>
          <w:i/>
          <w:color w:val="000000" w:themeColor="text1"/>
          <w:sz w:val="20"/>
          <w:u w:val="none"/>
        </w:rPr>
        <w:t>,</w:t>
      </w:r>
      <w:r w:rsidR="00E75B54" w:rsidRPr="00AB5195">
        <w:rPr>
          <w:rStyle w:val="Hypertextovodkaz"/>
          <w:rFonts w:ascii="Calibri" w:hAnsi="Calibri" w:cs="Calibri"/>
          <w:i/>
          <w:color w:val="000000" w:themeColor="text1"/>
          <w:sz w:val="20"/>
          <w:u w:val="none"/>
        </w:rPr>
        <w:t xml:space="preserve"> III.</w:t>
      </w:r>
      <w:r w:rsidR="00B50B74" w:rsidRPr="00AB5195">
        <w:rPr>
          <w:rStyle w:val="Hypertextovodkaz"/>
          <w:rFonts w:ascii="Calibri" w:hAnsi="Calibri" w:cs="Calibri"/>
          <w:i/>
          <w:color w:val="000000" w:themeColor="text1"/>
          <w:sz w:val="20"/>
          <w:u w:val="none"/>
        </w:rPr>
        <w:t> </w:t>
      </w:r>
      <w:r w:rsidR="00E75B54" w:rsidRPr="00AB5195">
        <w:rPr>
          <w:rStyle w:val="Hypertextovodkaz"/>
          <w:rFonts w:ascii="Calibri" w:hAnsi="Calibri" w:cs="Calibri"/>
          <w:i/>
          <w:color w:val="000000" w:themeColor="text1"/>
          <w:sz w:val="20"/>
          <w:u w:val="none"/>
        </w:rPr>
        <w:t>čtvrtletí 2024</w:t>
      </w:r>
      <w:r w:rsidR="00B50B74">
        <w:rPr>
          <w:sz w:val="20"/>
        </w:rPr>
        <w:t>.</w:t>
      </w:r>
    </w:p>
    <w:p w14:paraId="302CFA44" w14:textId="329C249F" w:rsidR="00FC5862" w:rsidRPr="00880867" w:rsidRDefault="00FC5862" w:rsidP="00453E9C">
      <w:pPr>
        <w:keepLines/>
        <w:spacing w:after="240"/>
        <w:ind w:left="567" w:hanging="567"/>
        <w:rPr>
          <w:sz w:val="20"/>
        </w:rPr>
      </w:pPr>
      <w:r w:rsidRPr="0039297D">
        <w:rPr>
          <w:b/>
          <w:sz w:val="20"/>
        </w:rPr>
        <w:t>Pozn</w:t>
      </w:r>
      <w:r w:rsidR="00B50B74">
        <w:rPr>
          <w:b/>
          <w:sz w:val="20"/>
        </w:rPr>
        <w:t>.</w:t>
      </w:r>
      <w:r w:rsidRPr="0039297D">
        <w:rPr>
          <w:b/>
          <w:sz w:val="20"/>
        </w:rPr>
        <w:t>:</w:t>
      </w:r>
      <w:r>
        <w:rPr>
          <w:sz w:val="20"/>
        </w:rPr>
        <w:t xml:space="preserve"> OPD – </w:t>
      </w:r>
      <w:r w:rsidR="00B50B74">
        <w:rPr>
          <w:sz w:val="20"/>
        </w:rPr>
        <w:t>o</w:t>
      </w:r>
      <w:r>
        <w:rPr>
          <w:sz w:val="20"/>
        </w:rPr>
        <w:t xml:space="preserve">perační program </w:t>
      </w:r>
      <w:r w:rsidRPr="00AB5195">
        <w:rPr>
          <w:i/>
          <w:sz w:val="20"/>
        </w:rPr>
        <w:t>Doprava</w:t>
      </w:r>
      <w:r>
        <w:rPr>
          <w:sz w:val="20"/>
        </w:rPr>
        <w:t xml:space="preserve">; OPVVV </w:t>
      </w:r>
      <w:r w:rsidR="00574503">
        <w:rPr>
          <w:sz w:val="20"/>
        </w:rPr>
        <w:t>–</w:t>
      </w:r>
      <w:r>
        <w:rPr>
          <w:sz w:val="20"/>
        </w:rPr>
        <w:t xml:space="preserve"> </w:t>
      </w:r>
      <w:r w:rsidR="00B50B74">
        <w:rPr>
          <w:sz w:val="20"/>
        </w:rPr>
        <w:t>o</w:t>
      </w:r>
      <w:r w:rsidRPr="008956C9">
        <w:rPr>
          <w:sz w:val="20"/>
        </w:rPr>
        <w:t xml:space="preserve">perační program </w:t>
      </w:r>
      <w:r w:rsidRPr="00AB5195">
        <w:rPr>
          <w:i/>
          <w:sz w:val="20"/>
        </w:rPr>
        <w:t>Výzkum, vývoj a vzdělávání</w:t>
      </w:r>
      <w:r>
        <w:rPr>
          <w:sz w:val="20"/>
        </w:rPr>
        <w:t>; OPZ</w:t>
      </w:r>
      <w:r w:rsidR="00B50B74">
        <w:rPr>
          <w:sz w:val="20"/>
        </w:rPr>
        <w:t> </w:t>
      </w:r>
      <w:r>
        <w:rPr>
          <w:sz w:val="20"/>
        </w:rPr>
        <w:t xml:space="preserve">– </w:t>
      </w:r>
      <w:r w:rsidR="00B50B74">
        <w:rPr>
          <w:sz w:val="20"/>
        </w:rPr>
        <w:t>o</w:t>
      </w:r>
      <w:r>
        <w:rPr>
          <w:sz w:val="20"/>
        </w:rPr>
        <w:t xml:space="preserve">perační program </w:t>
      </w:r>
      <w:r w:rsidRPr="00AB5195">
        <w:rPr>
          <w:i/>
          <w:sz w:val="20"/>
        </w:rPr>
        <w:t>Zaměstnanost</w:t>
      </w:r>
      <w:r>
        <w:rPr>
          <w:sz w:val="20"/>
        </w:rPr>
        <w:t xml:space="preserve">; OPŽP – </w:t>
      </w:r>
      <w:r w:rsidR="00B50B74">
        <w:rPr>
          <w:sz w:val="20"/>
        </w:rPr>
        <w:t>o</w:t>
      </w:r>
      <w:r>
        <w:rPr>
          <w:sz w:val="20"/>
        </w:rPr>
        <w:t xml:space="preserve">perační program </w:t>
      </w:r>
      <w:r w:rsidRPr="00AB5195">
        <w:rPr>
          <w:i/>
          <w:sz w:val="20"/>
        </w:rPr>
        <w:t>Životní prostředí</w:t>
      </w:r>
      <w:r>
        <w:rPr>
          <w:sz w:val="20"/>
        </w:rPr>
        <w:t xml:space="preserve">; OPPPR – </w:t>
      </w:r>
      <w:r w:rsidR="00B50B74">
        <w:rPr>
          <w:sz w:val="20"/>
        </w:rPr>
        <w:t>o</w:t>
      </w:r>
      <w:r>
        <w:rPr>
          <w:sz w:val="20"/>
        </w:rPr>
        <w:t>perační program</w:t>
      </w:r>
      <w:r w:rsidRPr="00AB5195">
        <w:rPr>
          <w:i/>
          <w:sz w:val="20"/>
        </w:rPr>
        <w:t xml:space="preserve"> Praha </w:t>
      </w:r>
      <w:r w:rsidR="00B50B74" w:rsidRPr="00AB5195">
        <w:rPr>
          <w:i/>
          <w:sz w:val="20"/>
        </w:rPr>
        <w:t>–</w:t>
      </w:r>
      <w:r w:rsidRPr="00AB5195">
        <w:rPr>
          <w:i/>
          <w:sz w:val="20"/>
        </w:rPr>
        <w:t xml:space="preserve"> pól růstu</w:t>
      </w:r>
      <w:r>
        <w:rPr>
          <w:sz w:val="20"/>
        </w:rPr>
        <w:t xml:space="preserve">; OPR – </w:t>
      </w:r>
      <w:r w:rsidR="00B50B74">
        <w:rPr>
          <w:sz w:val="20"/>
        </w:rPr>
        <w:t>o</w:t>
      </w:r>
      <w:r>
        <w:rPr>
          <w:sz w:val="20"/>
        </w:rPr>
        <w:t xml:space="preserve">perační program </w:t>
      </w:r>
      <w:r w:rsidRPr="00AB5195">
        <w:rPr>
          <w:i/>
          <w:sz w:val="20"/>
        </w:rPr>
        <w:t>Rybářství</w:t>
      </w:r>
      <w:r>
        <w:rPr>
          <w:sz w:val="20"/>
        </w:rPr>
        <w:t xml:space="preserve">; PRV – </w:t>
      </w:r>
      <w:r w:rsidRPr="00AB5195">
        <w:rPr>
          <w:i/>
          <w:sz w:val="20"/>
        </w:rPr>
        <w:t>Program rozvoje venkova</w:t>
      </w:r>
      <w:r>
        <w:rPr>
          <w:sz w:val="20"/>
        </w:rPr>
        <w:t>.</w:t>
      </w:r>
    </w:p>
    <w:p w14:paraId="673887B5" w14:textId="3C0DBE87" w:rsidR="00B62A8E" w:rsidRDefault="000406B8" w:rsidP="0039297D">
      <w:pPr>
        <w:spacing w:before="120" w:after="120"/>
      </w:pPr>
      <w:r w:rsidRPr="00D639BE">
        <w:t xml:space="preserve">Plnění úkolů </w:t>
      </w:r>
      <w:proofErr w:type="spellStart"/>
      <w:r w:rsidRPr="00D639BE">
        <w:t>RKoP</w:t>
      </w:r>
      <w:proofErr w:type="spellEnd"/>
      <w:r w:rsidRPr="00D639BE">
        <w:t xml:space="preserve"> </w:t>
      </w:r>
      <w:r w:rsidR="00165904">
        <w:t xml:space="preserve">řídící orgány </w:t>
      </w:r>
      <w:r w:rsidRPr="00D639BE">
        <w:t xml:space="preserve">sledovaly prostřednictvím ukazatelů výstupu, které v rámci intervenční logiky programů navazovaly na ukazatel výsledku </w:t>
      </w:r>
      <w:r w:rsidRPr="00D639BE">
        <w:rPr>
          <w:i/>
        </w:rPr>
        <w:t>Čerpání peněžních prostředků programu</w:t>
      </w:r>
      <w:r w:rsidRPr="00D639BE">
        <w:t>. Monitoring a vyhodnocování ukazatelů výsledku uvedených v MP Publicita a</w:t>
      </w:r>
      <w:r w:rsidR="00F829D6">
        <w:t> </w:t>
      </w:r>
      <w:r w:rsidRPr="00D639BE">
        <w:t>Společné komunikační strategii</w:t>
      </w:r>
      <w:r w:rsidRPr="00D639BE">
        <w:rPr>
          <w:vertAlign w:val="superscript"/>
        </w:rPr>
        <w:footnoteReference w:id="37"/>
      </w:r>
      <w:r w:rsidRPr="00AB5195">
        <w:t xml:space="preserve"> </w:t>
      </w:r>
      <w:r w:rsidRPr="00D639BE">
        <w:t xml:space="preserve">pro ně nebyl povinný. </w:t>
      </w:r>
      <w:r w:rsidR="00B6546A" w:rsidRPr="00996E77">
        <w:t>Část peněžních prostředků technické pomoci na komunikační aktivity u každého ŘO směřovala na plnění společného cíle stanoveného ve </w:t>
      </w:r>
      <w:r w:rsidR="00B6546A">
        <w:t>Společné komunikační s</w:t>
      </w:r>
      <w:r w:rsidR="00B6546A" w:rsidRPr="00996E77">
        <w:t xml:space="preserve">trategii </w:t>
      </w:r>
      <w:r w:rsidR="00B6546A" w:rsidRPr="00996E77">
        <w:rPr>
          <w:i/>
        </w:rPr>
        <w:t xml:space="preserve">Komunikace pro úspěšnou kohezní politiku EU. </w:t>
      </w:r>
      <w:r w:rsidR="00B6546A" w:rsidRPr="00996E77">
        <w:t xml:space="preserve">MMR a MPO jako ŘO neměřily účinnost těchto aktivit na úrovni programu. </w:t>
      </w:r>
      <w:r w:rsidRPr="00D639BE">
        <w:t xml:space="preserve">Míru dosažení komunikačních cílů z hlediska Společné komunikační strategie </w:t>
      </w:r>
      <w:r>
        <w:t>prováděl</w:t>
      </w:r>
      <w:r w:rsidR="001A4A91">
        <w:t>o</w:t>
      </w:r>
      <w:r>
        <w:t xml:space="preserve"> MMR-NOK v rámci OPTP za všechny operační programy.</w:t>
      </w:r>
    </w:p>
    <w:p w14:paraId="6A526E5E" w14:textId="59306072" w:rsidR="00B62A8E" w:rsidRPr="00FE55FC" w:rsidRDefault="000406B8" w:rsidP="0039297D">
      <w:pPr>
        <w:spacing w:before="120" w:after="120"/>
      </w:pPr>
      <w:r w:rsidRPr="00D639BE">
        <w:t xml:space="preserve">ŘO OPTP se v oblasti propagace a publicity zaměřil na dosažení celkových cílů Společné komunikační strategie a kritériem optimální míry dosažení těchto cílů byly ukazatele </w:t>
      </w:r>
      <w:r w:rsidRPr="00D639BE">
        <w:lastRenderedPageBreak/>
        <w:t>vyjadřující informovanost široké i odborné veřejnosti o ESI fondech</w:t>
      </w:r>
      <w:r w:rsidRPr="000406B8">
        <w:t>.</w:t>
      </w:r>
      <w:r w:rsidRPr="00D639BE">
        <w:t xml:space="preserve"> </w:t>
      </w:r>
      <w:r w:rsidRPr="000406B8">
        <w:t xml:space="preserve">Plnění úkolů </w:t>
      </w:r>
      <w:proofErr w:type="spellStart"/>
      <w:r w:rsidRPr="000406B8">
        <w:t>RKoP</w:t>
      </w:r>
      <w:proofErr w:type="spellEnd"/>
      <w:r w:rsidRPr="000406B8">
        <w:t xml:space="preserve"> </w:t>
      </w:r>
      <w:r w:rsidR="00165904">
        <w:t xml:space="preserve">řídící orgán </w:t>
      </w:r>
      <w:r w:rsidRPr="000406B8">
        <w:t>OPTP sledoval prostřednictvím ukazatelů výstupu, které v rámci intervenční logiky programů navazovaly na ukazatele vyjadřující informovanost široké a odborné veřejnosti o ESI fondech.</w:t>
      </w:r>
      <w:r w:rsidRPr="00D639BE">
        <w:t xml:space="preserve"> </w:t>
      </w:r>
    </w:p>
    <w:p w14:paraId="10463B28" w14:textId="6D777F0E" w:rsidR="00A509EE" w:rsidRDefault="00B6546A" w:rsidP="0039297D">
      <w:pPr>
        <w:pStyle w:val="KP-normlnbezodsazen"/>
        <w:keepNext/>
        <w:spacing w:before="120" w:after="60"/>
      </w:pPr>
      <w:r w:rsidRPr="00D639BE">
        <w:t>NKÚ zjistil, že na úrovni operačních programů byl</w:t>
      </w:r>
      <w:r w:rsidR="009706D0">
        <w:t>:</w:t>
      </w:r>
    </w:p>
    <w:p w14:paraId="5CC172C9" w14:textId="467A8F88" w:rsidR="00A509EE" w:rsidRDefault="009706D0" w:rsidP="0039297D">
      <w:pPr>
        <w:pStyle w:val="KP-normlnbezodsazen"/>
        <w:numPr>
          <w:ilvl w:val="0"/>
          <w:numId w:val="41"/>
        </w:numPr>
        <w:spacing w:before="60" w:after="60"/>
        <w:ind w:left="284" w:hanging="284"/>
      </w:pPr>
      <w:r>
        <w:t xml:space="preserve">dodržen </w:t>
      </w:r>
      <w:r w:rsidR="00B6546A" w:rsidRPr="00D639BE">
        <w:t>účel projektů,</w:t>
      </w:r>
    </w:p>
    <w:p w14:paraId="0EF3D498" w14:textId="20B923B8" w:rsidR="00A509EE" w:rsidRDefault="00B6546A" w:rsidP="0039297D">
      <w:pPr>
        <w:pStyle w:val="KP-normlnbezodsazen"/>
        <w:numPr>
          <w:ilvl w:val="0"/>
          <w:numId w:val="41"/>
        </w:numPr>
        <w:spacing w:before="60" w:after="60"/>
        <w:ind w:left="284" w:hanging="284"/>
      </w:pPr>
      <w:r w:rsidRPr="00D639BE">
        <w:t>splněny úkoly u</w:t>
      </w:r>
      <w:r w:rsidR="00AF79CB">
        <w:t>vedené v </w:t>
      </w:r>
      <w:proofErr w:type="spellStart"/>
      <w:r w:rsidR="00AF79CB">
        <w:t>RKoP</w:t>
      </w:r>
      <w:proofErr w:type="spellEnd"/>
      <w:r w:rsidR="009706D0">
        <w:t>,</w:t>
      </w:r>
      <w:r w:rsidRPr="00D639BE">
        <w:t xml:space="preserve"> </w:t>
      </w:r>
    </w:p>
    <w:p w14:paraId="2B24616B" w14:textId="77777777" w:rsidR="00A509EE" w:rsidRDefault="00B6546A" w:rsidP="0039297D">
      <w:pPr>
        <w:pStyle w:val="KP-normlnbezodsazen"/>
        <w:numPr>
          <w:ilvl w:val="0"/>
          <w:numId w:val="41"/>
        </w:numPr>
        <w:spacing w:before="60" w:after="120"/>
        <w:ind w:left="284" w:hanging="284"/>
      </w:pPr>
      <w:r w:rsidRPr="00D639BE">
        <w:t>dosažen cíl podpory v oblasti propagace a publicity, tj. vyčerpání peněžních prostředků alokovaných na konkrétní program.</w:t>
      </w:r>
    </w:p>
    <w:p w14:paraId="7760FE90" w14:textId="16B9C0CB" w:rsidR="00B62A8E" w:rsidRDefault="00B6546A" w:rsidP="00C405CB">
      <w:pPr>
        <w:pStyle w:val="KP-normlnbezodsazen"/>
        <w:spacing w:before="120" w:after="120"/>
      </w:pPr>
      <w:r w:rsidRPr="00D639BE">
        <w:t xml:space="preserve">Výdaje na propagaci a publicitu tak byly vynaloženy účelně.  </w:t>
      </w:r>
    </w:p>
    <w:p w14:paraId="5F12C229" w14:textId="77777777" w:rsidR="00B6546A" w:rsidRDefault="00B6546A" w:rsidP="00C405CB">
      <w:pPr>
        <w:pStyle w:val="E-Normln"/>
        <w:spacing w:before="120" w:after="120" w:line="240" w:lineRule="auto"/>
      </w:pPr>
      <w:r w:rsidRPr="00996E77">
        <w:t xml:space="preserve">Plnění společných cílů </w:t>
      </w:r>
      <w:r>
        <w:t>Společné komunikační s</w:t>
      </w:r>
      <w:r w:rsidRPr="00996E77">
        <w:t>trategie sledoval</w:t>
      </w:r>
      <w:r w:rsidR="001A4A91">
        <w:t>o</w:t>
      </w:r>
      <w:r w:rsidRPr="00996E77">
        <w:t xml:space="preserve"> a vyhodnocoval</w:t>
      </w:r>
      <w:r w:rsidR="001A4A91">
        <w:t>o</w:t>
      </w:r>
      <w:r w:rsidRPr="00996E77">
        <w:t xml:space="preserve"> MMR-NOK prostřednictvím</w:t>
      </w:r>
      <w:r w:rsidRPr="00996E77">
        <w:rPr>
          <w:lang w:eastAsia="cs-CZ"/>
        </w:rPr>
        <w:t xml:space="preserve"> naplňování ukazatelů výsledku</w:t>
      </w:r>
      <w:r w:rsidRPr="00996E77">
        <w:rPr>
          <w:rStyle w:val="Znakapoznpodarou"/>
          <w:lang w:eastAsia="cs-CZ"/>
        </w:rPr>
        <w:footnoteReference w:id="38"/>
      </w:r>
      <w:r w:rsidRPr="00996E77">
        <w:rPr>
          <w:lang w:eastAsia="cs-CZ"/>
        </w:rPr>
        <w:t xml:space="preserve">. Ukazatele měřily okamžité pozitivní výsledky podpory, ke kterým došlo v době realizace </w:t>
      </w:r>
      <w:r>
        <w:rPr>
          <w:lang w:eastAsia="cs-CZ"/>
        </w:rPr>
        <w:t xml:space="preserve">Společné komunikační </w:t>
      </w:r>
      <w:r>
        <w:t>s</w:t>
      </w:r>
      <w:r w:rsidRPr="00996E77">
        <w:t>trategie</w:t>
      </w:r>
      <w:r>
        <w:t>.</w:t>
      </w:r>
    </w:p>
    <w:p w14:paraId="0412E3CB" w14:textId="71D33321" w:rsidR="00176B12" w:rsidRPr="00996E77" w:rsidRDefault="00B3570A" w:rsidP="00C405CB">
      <w:pPr>
        <w:pStyle w:val="E-Normln"/>
        <w:spacing w:before="120" w:after="120" w:line="240" w:lineRule="auto"/>
        <w:rPr>
          <w:lang w:eastAsia="cs-CZ"/>
        </w:rPr>
      </w:pPr>
      <w:r>
        <w:rPr>
          <w:lang w:eastAsia="cs-CZ"/>
        </w:rPr>
        <w:t>NKÚ prověři</w:t>
      </w:r>
      <w:r w:rsidR="000708B0">
        <w:rPr>
          <w:lang w:eastAsia="cs-CZ"/>
        </w:rPr>
        <w:t>l průběžné naplňování cílových hodnot společných ukazatelů výsledku</w:t>
      </w:r>
      <w:r w:rsidR="007F623F">
        <w:rPr>
          <w:lang w:eastAsia="cs-CZ"/>
        </w:rPr>
        <w:t xml:space="preserve"> </w:t>
      </w:r>
      <w:r w:rsidR="009706D0">
        <w:rPr>
          <w:lang w:eastAsia="cs-CZ"/>
        </w:rPr>
        <w:t>–</w:t>
      </w:r>
      <w:r w:rsidR="003D6B5C" w:rsidRPr="00996E77">
        <w:rPr>
          <w:lang w:eastAsia="cs-CZ"/>
        </w:rPr>
        <w:t xml:space="preserve"> viz tabulka č. </w:t>
      </w:r>
      <w:r w:rsidR="00C623B5" w:rsidRPr="00996E77">
        <w:rPr>
          <w:lang w:eastAsia="cs-CZ"/>
        </w:rPr>
        <w:t>5</w:t>
      </w:r>
      <w:r w:rsidR="009706D0">
        <w:rPr>
          <w:lang w:eastAsia="cs-CZ"/>
        </w:rPr>
        <w:t>.</w:t>
      </w:r>
    </w:p>
    <w:p w14:paraId="63B9A235" w14:textId="77777777" w:rsidR="00176B12" w:rsidRPr="00366D95" w:rsidRDefault="00176B12" w:rsidP="00C405CB">
      <w:pPr>
        <w:keepNext/>
        <w:spacing w:after="60"/>
        <w:jc w:val="left"/>
        <w:rPr>
          <w:rFonts w:cstheme="minorHAnsi"/>
          <w:b/>
          <w:szCs w:val="24"/>
          <w:lang w:eastAsia="en-US"/>
        </w:rPr>
      </w:pPr>
      <w:r w:rsidRPr="00FE11EF">
        <w:rPr>
          <w:b/>
        </w:rPr>
        <w:t xml:space="preserve">Tabulka č. </w:t>
      </w:r>
      <w:r w:rsidR="00C623B5" w:rsidRPr="00FE11EF">
        <w:rPr>
          <w:b/>
        </w:rPr>
        <w:t>5</w:t>
      </w:r>
      <w:r w:rsidRPr="00FE11EF">
        <w:rPr>
          <w:b/>
        </w:rPr>
        <w:t xml:space="preserve">: Plnění společných </w:t>
      </w:r>
      <w:r w:rsidR="00E52E85" w:rsidRPr="00FE11EF">
        <w:rPr>
          <w:b/>
        </w:rPr>
        <w:t>ukazatel</w:t>
      </w:r>
      <w:r w:rsidRPr="00FE11EF">
        <w:rPr>
          <w:b/>
        </w:rPr>
        <w:t>ů výsledku</w:t>
      </w:r>
    </w:p>
    <w:tbl>
      <w:tblPr>
        <w:tblW w:w="9209" w:type="dxa"/>
        <w:tblLayout w:type="fixed"/>
        <w:tblCellMar>
          <w:left w:w="70" w:type="dxa"/>
          <w:right w:w="70" w:type="dxa"/>
        </w:tblCellMar>
        <w:tblLook w:val="04A0" w:firstRow="1" w:lastRow="0" w:firstColumn="1" w:lastColumn="0" w:noHBand="0" w:noVBand="1"/>
      </w:tblPr>
      <w:tblGrid>
        <w:gridCol w:w="4479"/>
        <w:gridCol w:w="907"/>
        <w:gridCol w:w="850"/>
        <w:gridCol w:w="614"/>
        <w:gridCol w:w="614"/>
        <w:gridCol w:w="615"/>
        <w:gridCol w:w="1130"/>
      </w:tblGrid>
      <w:tr w:rsidR="0066296C" w:rsidRPr="0066296C" w14:paraId="17961C87" w14:textId="77777777" w:rsidTr="00C405CB">
        <w:trPr>
          <w:trHeight w:val="283"/>
        </w:trPr>
        <w:tc>
          <w:tcPr>
            <w:tcW w:w="4479" w:type="dxa"/>
            <w:vMerge w:val="restart"/>
            <w:tcBorders>
              <w:top w:val="single" w:sz="4" w:space="0" w:color="auto"/>
              <w:left w:val="single" w:sz="4" w:space="0" w:color="auto"/>
              <w:bottom w:val="single" w:sz="4" w:space="0" w:color="000000"/>
              <w:right w:val="single" w:sz="4" w:space="0" w:color="auto"/>
            </w:tcBorders>
            <w:shd w:val="clear" w:color="auto" w:fill="E6E6E6"/>
            <w:vAlign w:val="center"/>
            <w:hideMark/>
          </w:tcPr>
          <w:p w14:paraId="6390C5AF" w14:textId="77777777" w:rsidR="0066296C" w:rsidRPr="00366D95" w:rsidRDefault="0066296C" w:rsidP="009A73F0">
            <w:pPr>
              <w:keepNext/>
              <w:jc w:val="center"/>
              <w:rPr>
                <w:rFonts w:ascii="Calibri" w:hAnsi="Calibri" w:cs="Calibri"/>
                <w:b/>
                <w:bCs/>
                <w:color w:val="000000"/>
                <w:sz w:val="20"/>
              </w:rPr>
            </w:pPr>
            <w:r w:rsidRPr="00366D95">
              <w:rPr>
                <w:rFonts w:ascii="Calibri" w:hAnsi="Calibri" w:cs="Calibri"/>
                <w:b/>
                <w:bCs/>
                <w:color w:val="000000"/>
                <w:sz w:val="20"/>
              </w:rPr>
              <w:t>Ukazatel</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3FCC322" w14:textId="77777777" w:rsidR="0066296C" w:rsidRPr="00366D95" w:rsidRDefault="0066296C" w:rsidP="009A73F0">
            <w:pPr>
              <w:keepNext/>
              <w:jc w:val="center"/>
              <w:rPr>
                <w:rFonts w:ascii="Calibri" w:hAnsi="Calibri" w:cs="Calibri"/>
                <w:b/>
                <w:color w:val="000000"/>
                <w:sz w:val="20"/>
              </w:rPr>
            </w:pPr>
            <w:r w:rsidRPr="00366D95">
              <w:rPr>
                <w:rFonts w:ascii="Calibri" w:hAnsi="Calibri" w:cs="Calibri"/>
                <w:b/>
                <w:color w:val="000000"/>
                <w:sz w:val="20"/>
              </w:rPr>
              <w:t>Výchozí hodnota 2014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52D6D328" w14:textId="77777777" w:rsidR="0066296C" w:rsidRPr="00366D95" w:rsidRDefault="0066296C" w:rsidP="009A73F0">
            <w:pPr>
              <w:keepNext/>
              <w:jc w:val="center"/>
              <w:rPr>
                <w:rFonts w:ascii="Calibri" w:hAnsi="Calibri" w:cs="Calibri"/>
                <w:b/>
                <w:color w:val="000000"/>
                <w:sz w:val="20"/>
              </w:rPr>
            </w:pPr>
            <w:r w:rsidRPr="00366D95">
              <w:rPr>
                <w:rFonts w:ascii="Calibri" w:hAnsi="Calibri" w:cs="Calibri"/>
                <w:b/>
                <w:color w:val="000000"/>
                <w:sz w:val="20"/>
              </w:rPr>
              <w:t>Cílová hodnota 2023</w:t>
            </w:r>
          </w:p>
        </w:tc>
        <w:tc>
          <w:tcPr>
            <w:tcW w:w="1843" w:type="dxa"/>
            <w:gridSpan w:val="3"/>
            <w:tcBorders>
              <w:top w:val="single" w:sz="4" w:space="0" w:color="auto"/>
              <w:left w:val="nil"/>
              <w:bottom w:val="single" w:sz="4" w:space="0" w:color="auto"/>
              <w:right w:val="single" w:sz="4" w:space="0" w:color="auto"/>
            </w:tcBorders>
            <w:shd w:val="clear" w:color="auto" w:fill="E6E6E6"/>
            <w:vAlign w:val="center"/>
            <w:hideMark/>
          </w:tcPr>
          <w:p w14:paraId="166F7D46" w14:textId="77777777" w:rsidR="0066296C" w:rsidRPr="00366D95" w:rsidRDefault="0066296C" w:rsidP="009A73F0">
            <w:pPr>
              <w:keepNext/>
              <w:jc w:val="center"/>
              <w:rPr>
                <w:rFonts w:ascii="Calibri" w:hAnsi="Calibri" w:cs="Calibri"/>
                <w:b/>
                <w:color w:val="000000"/>
                <w:sz w:val="20"/>
              </w:rPr>
            </w:pPr>
            <w:r w:rsidRPr="00366D95">
              <w:rPr>
                <w:rFonts w:ascii="Calibri" w:hAnsi="Calibri" w:cs="Calibri"/>
                <w:b/>
                <w:color w:val="000000"/>
                <w:sz w:val="20"/>
              </w:rPr>
              <w:t>Průběžná hodnota</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E25B4CE" w14:textId="3DEBE0FE" w:rsidR="0066296C" w:rsidRPr="00366D95" w:rsidRDefault="0066296C" w:rsidP="009A73F0">
            <w:pPr>
              <w:keepNext/>
              <w:jc w:val="center"/>
              <w:rPr>
                <w:rFonts w:ascii="Calibri" w:hAnsi="Calibri" w:cs="Calibri"/>
                <w:b/>
                <w:color w:val="000000"/>
                <w:sz w:val="20"/>
              </w:rPr>
            </w:pPr>
            <w:r w:rsidRPr="00366D95">
              <w:rPr>
                <w:rFonts w:ascii="Calibri" w:hAnsi="Calibri" w:cs="Calibri"/>
                <w:b/>
                <w:color w:val="000000"/>
                <w:sz w:val="20"/>
              </w:rPr>
              <w:t>Hodnota podzim 2023</w:t>
            </w:r>
            <w:r w:rsidR="006D24AC">
              <w:rPr>
                <w:rFonts w:ascii="Calibri" w:hAnsi="Calibri" w:cs="Calibri"/>
                <w:b/>
                <w:color w:val="000000"/>
                <w:sz w:val="20"/>
              </w:rPr>
              <w:t>*</w:t>
            </w:r>
          </w:p>
        </w:tc>
      </w:tr>
      <w:tr w:rsidR="0066296C" w:rsidRPr="0066296C" w14:paraId="6E763C89" w14:textId="77777777" w:rsidTr="00C405CB">
        <w:trPr>
          <w:trHeight w:val="283"/>
        </w:trPr>
        <w:tc>
          <w:tcPr>
            <w:tcW w:w="4479" w:type="dxa"/>
            <w:vMerge/>
            <w:tcBorders>
              <w:top w:val="single" w:sz="4" w:space="0" w:color="auto"/>
              <w:left w:val="single" w:sz="4" w:space="0" w:color="auto"/>
              <w:bottom w:val="single" w:sz="4" w:space="0" w:color="000000"/>
              <w:right w:val="single" w:sz="4" w:space="0" w:color="auto"/>
            </w:tcBorders>
            <w:vAlign w:val="center"/>
            <w:hideMark/>
          </w:tcPr>
          <w:p w14:paraId="74D12AC6" w14:textId="77777777" w:rsidR="0066296C" w:rsidRPr="0066296C" w:rsidRDefault="0066296C" w:rsidP="009A73F0">
            <w:pPr>
              <w:keepNext/>
              <w:jc w:val="left"/>
              <w:rPr>
                <w:rFonts w:ascii="Calibri" w:hAnsi="Calibri" w:cs="Calibri"/>
                <w:b/>
                <w:bCs/>
                <w:color w:val="000000"/>
                <w:sz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1762F5ED" w14:textId="77777777" w:rsidR="0066296C" w:rsidRPr="0066296C" w:rsidRDefault="0066296C" w:rsidP="009A73F0">
            <w:pPr>
              <w:keepNext/>
              <w:jc w:val="left"/>
              <w:rPr>
                <w:rFonts w:ascii="Calibri" w:hAnsi="Calibri" w:cs="Calibri"/>
                <w:color w:val="000000"/>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8152A6" w14:textId="77777777" w:rsidR="0066296C" w:rsidRPr="0066296C" w:rsidRDefault="0066296C" w:rsidP="009A73F0">
            <w:pPr>
              <w:keepNext/>
              <w:jc w:val="left"/>
              <w:rPr>
                <w:rFonts w:ascii="Calibri" w:hAnsi="Calibri" w:cs="Calibri"/>
                <w:color w:val="000000"/>
                <w:sz w:val="20"/>
              </w:rPr>
            </w:pPr>
          </w:p>
        </w:tc>
        <w:tc>
          <w:tcPr>
            <w:tcW w:w="614" w:type="dxa"/>
            <w:tcBorders>
              <w:top w:val="nil"/>
              <w:left w:val="nil"/>
              <w:bottom w:val="single" w:sz="4" w:space="0" w:color="auto"/>
              <w:right w:val="single" w:sz="4" w:space="0" w:color="auto"/>
            </w:tcBorders>
            <w:shd w:val="clear" w:color="auto" w:fill="E6E6E6"/>
            <w:vAlign w:val="center"/>
            <w:hideMark/>
          </w:tcPr>
          <w:p w14:paraId="5E4C8411" w14:textId="77777777" w:rsidR="0066296C" w:rsidRPr="00366D95" w:rsidRDefault="0066296C" w:rsidP="00C405CB">
            <w:pPr>
              <w:keepNext/>
              <w:jc w:val="center"/>
              <w:rPr>
                <w:rFonts w:ascii="Calibri" w:hAnsi="Calibri" w:cs="Calibri"/>
                <w:b/>
                <w:color w:val="000000"/>
                <w:sz w:val="20"/>
              </w:rPr>
            </w:pPr>
            <w:r w:rsidRPr="00366D95">
              <w:rPr>
                <w:rFonts w:ascii="Calibri" w:hAnsi="Calibri" w:cs="Calibri"/>
                <w:b/>
                <w:color w:val="000000"/>
                <w:sz w:val="20"/>
              </w:rPr>
              <w:t>2017</w:t>
            </w:r>
          </w:p>
        </w:tc>
        <w:tc>
          <w:tcPr>
            <w:tcW w:w="614" w:type="dxa"/>
            <w:tcBorders>
              <w:top w:val="nil"/>
              <w:left w:val="nil"/>
              <w:bottom w:val="single" w:sz="4" w:space="0" w:color="auto"/>
              <w:right w:val="single" w:sz="4" w:space="0" w:color="auto"/>
            </w:tcBorders>
            <w:shd w:val="clear" w:color="auto" w:fill="E6E6E6"/>
            <w:vAlign w:val="center"/>
            <w:hideMark/>
          </w:tcPr>
          <w:p w14:paraId="3873713E" w14:textId="77777777" w:rsidR="0066296C" w:rsidRPr="00366D95" w:rsidRDefault="0066296C" w:rsidP="00C405CB">
            <w:pPr>
              <w:keepNext/>
              <w:jc w:val="center"/>
              <w:rPr>
                <w:rFonts w:ascii="Calibri" w:hAnsi="Calibri" w:cs="Calibri"/>
                <w:b/>
                <w:color w:val="000000"/>
                <w:sz w:val="20"/>
              </w:rPr>
            </w:pPr>
            <w:r w:rsidRPr="00366D95">
              <w:rPr>
                <w:rFonts w:ascii="Calibri" w:hAnsi="Calibri" w:cs="Calibri"/>
                <w:b/>
                <w:color w:val="000000"/>
                <w:sz w:val="20"/>
              </w:rPr>
              <w:t>2019</w:t>
            </w:r>
          </w:p>
        </w:tc>
        <w:tc>
          <w:tcPr>
            <w:tcW w:w="615" w:type="dxa"/>
            <w:tcBorders>
              <w:top w:val="nil"/>
              <w:left w:val="nil"/>
              <w:bottom w:val="single" w:sz="4" w:space="0" w:color="auto"/>
              <w:right w:val="single" w:sz="4" w:space="0" w:color="auto"/>
            </w:tcBorders>
            <w:shd w:val="clear" w:color="auto" w:fill="E6E6E6"/>
            <w:vAlign w:val="center"/>
            <w:hideMark/>
          </w:tcPr>
          <w:p w14:paraId="3FCC3509" w14:textId="77777777" w:rsidR="0066296C" w:rsidRPr="00366D95" w:rsidRDefault="0066296C" w:rsidP="00C405CB">
            <w:pPr>
              <w:keepNext/>
              <w:jc w:val="center"/>
              <w:rPr>
                <w:rFonts w:ascii="Calibri" w:hAnsi="Calibri" w:cs="Calibri"/>
                <w:b/>
                <w:color w:val="000000"/>
                <w:sz w:val="20"/>
              </w:rPr>
            </w:pPr>
            <w:r w:rsidRPr="00366D95">
              <w:rPr>
                <w:rFonts w:ascii="Calibri" w:hAnsi="Calibri" w:cs="Calibri"/>
                <w:b/>
                <w:color w:val="000000"/>
                <w:sz w:val="20"/>
              </w:rPr>
              <w:t>2021</w:t>
            </w: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81B681F" w14:textId="77777777" w:rsidR="0066296C" w:rsidRPr="0066296C" w:rsidRDefault="0066296C" w:rsidP="009A73F0">
            <w:pPr>
              <w:keepNext/>
              <w:jc w:val="left"/>
              <w:rPr>
                <w:rFonts w:ascii="Calibri" w:hAnsi="Calibri" w:cs="Calibri"/>
                <w:color w:val="000000"/>
                <w:sz w:val="20"/>
              </w:rPr>
            </w:pPr>
          </w:p>
        </w:tc>
      </w:tr>
      <w:tr w:rsidR="0066296C" w:rsidRPr="0066296C" w14:paraId="205F9A70" w14:textId="77777777" w:rsidTr="00C405CB">
        <w:trPr>
          <w:trHeight w:val="283"/>
        </w:trPr>
        <w:tc>
          <w:tcPr>
            <w:tcW w:w="4479" w:type="dxa"/>
            <w:tcBorders>
              <w:top w:val="nil"/>
              <w:left w:val="single" w:sz="4" w:space="0" w:color="auto"/>
              <w:bottom w:val="single" w:sz="4" w:space="0" w:color="auto"/>
              <w:right w:val="single" w:sz="4" w:space="0" w:color="auto"/>
            </w:tcBorders>
            <w:shd w:val="clear" w:color="auto" w:fill="auto"/>
            <w:noWrap/>
            <w:vAlign w:val="bottom"/>
            <w:hideMark/>
          </w:tcPr>
          <w:p w14:paraId="48FD345A" w14:textId="2BA3B91C" w:rsidR="0066296C" w:rsidRPr="0066296C" w:rsidRDefault="0066296C" w:rsidP="009A73F0">
            <w:pPr>
              <w:keepNext/>
              <w:jc w:val="left"/>
              <w:rPr>
                <w:rFonts w:ascii="Calibri" w:hAnsi="Calibri" w:cs="Calibri"/>
                <w:color w:val="000000"/>
                <w:sz w:val="20"/>
              </w:rPr>
            </w:pPr>
            <w:r w:rsidRPr="0066296C">
              <w:rPr>
                <w:rFonts w:ascii="Calibri" w:hAnsi="Calibri" w:cs="Calibri"/>
                <w:color w:val="000000"/>
                <w:sz w:val="20"/>
              </w:rPr>
              <w:t>801 10</w:t>
            </w:r>
            <w:r w:rsidR="009706D0">
              <w:rPr>
                <w:rFonts w:ascii="Calibri" w:hAnsi="Calibri" w:cs="Calibri"/>
                <w:color w:val="000000"/>
                <w:sz w:val="20"/>
              </w:rPr>
              <w:t xml:space="preserve"> –</w:t>
            </w:r>
            <w:r w:rsidRPr="0066296C">
              <w:rPr>
                <w:rFonts w:ascii="Calibri" w:hAnsi="Calibri" w:cs="Calibri"/>
                <w:color w:val="000000"/>
                <w:sz w:val="20"/>
              </w:rPr>
              <w:t xml:space="preserve"> Míra znalosti podpořených projektů u</w:t>
            </w:r>
            <w:r w:rsidR="00C405CB">
              <w:rPr>
                <w:rFonts w:ascii="Calibri" w:hAnsi="Calibri" w:cs="Calibri"/>
                <w:color w:val="000000"/>
                <w:sz w:val="20"/>
              </w:rPr>
              <w:t> </w:t>
            </w:r>
            <w:r w:rsidRPr="0066296C">
              <w:rPr>
                <w:rFonts w:ascii="Calibri" w:hAnsi="Calibri" w:cs="Calibri"/>
                <w:color w:val="000000"/>
                <w:sz w:val="20"/>
              </w:rPr>
              <w:t>cílových skupin</w:t>
            </w:r>
          </w:p>
        </w:tc>
        <w:tc>
          <w:tcPr>
            <w:tcW w:w="907" w:type="dxa"/>
            <w:tcBorders>
              <w:top w:val="nil"/>
              <w:left w:val="nil"/>
              <w:bottom w:val="single" w:sz="4" w:space="0" w:color="auto"/>
              <w:right w:val="single" w:sz="4" w:space="0" w:color="auto"/>
            </w:tcBorders>
            <w:shd w:val="clear" w:color="auto" w:fill="auto"/>
            <w:vAlign w:val="center"/>
            <w:hideMark/>
          </w:tcPr>
          <w:p w14:paraId="34CE3FC8"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67</w:t>
            </w:r>
            <w:r>
              <w:rPr>
                <w:rFonts w:ascii="Calibri" w:hAnsi="Calibri" w:cs="Calibri"/>
                <w:color w:val="000000"/>
                <w:sz w:val="20"/>
              </w:rPr>
              <w:t xml:space="preserve"> </w:t>
            </w:r>
            <w:r w:rsidRPr="0066296C">
              <w:rPr>
                <w:rFonts w:ascii="Calibri" w:hAnsi="Calibri" w:cs="Calibri"/>
                <w:color w:val="000000"/>
                <w:sz w:val="20"/>
              </w:rPr>
              <w:t>%</w:t>
            </w:r>
          </w:p>
        </w:tc>
        <w:tc>
          <w:tcPr>
            <w:tcW w:w="850" w:type="dxa"/>
            <w:tcBorders>
              <w:top w:val="nil"/>
              <w:left w:val="nil"/>
              <w:bottom w:val="single" w:sz="4" w:space="0" w:color="auto"/>
              <w:right w:val="single" w:sz="4" w:space="0" w:color="auto"/>
            </w:tcBorders>
            <w:shd w:val="clear" w:color="auto" w:fill="auto"/>
            <w:vAlign w:val="center"/>
            <w:hideMark/>
          </w:tcPr>
          <w:p w14:paraId="6771A263"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70</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0D6F9BCA"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62</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0DB85679"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66</w:t>
            </w:r>
            <w:r>
              <w:rPr>
                <w:rFonts w:ascii="Calibri" w:hAnsi="Calibri" w:cs="Calibri"/>
                <w:color w:val="000000"/>
                <w:sz w:val="20"/>
              </w:rPr>
              <w:t xml:space="preserve"> </w:t>
            </w:r>
            <w:r w:rsidRPr="0066296C">
              <w:rPr>
                <w:rFonts w:ascii="Calibri" w:hAnsi="Calibri" w:cs="Calibri"/>
                <w:color w:val="000000"/>
                <w:sz w:val="20"/>
              </w:rPr>
              <w:t>%</w:t>
            </w:r>
          </w:p>
        </w:tc>
        <w:tc>
          <w:tcPr>
            <w:tcW w:w="615" w:type="dxa"/>
            <w:tcBorders>
              <w:top w:val="nil"/>
              <w:left w:val="nil"/>
              <w:bottom w:val="single" w:sz="4" w:space="0" w:color="auto"/>
              <w:right w:val="single" w:sz="4" w:space="0" w:color="auto"/>
            </w:tcBorders>
            <w:shd w:val="clear" w:color="auto" w:fill="auto"/>
            <w:vAlign w:val="center"/>
            <w:hideMark/>
          </w:tcPr>
          <w:p w14:paraId="73DA1B5F"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45</w:t>
            </w:r>
            <w:r>
              <w:rPr>
                <w:rFonts w:ascii="Calibri" w:hAnsi="Calibri" w:cs="Calibri"/>
                <w:color w:val="000000"/>
                <w:sz w:val="20"/>
              </w:rPr>
              <w:t xml:space="preserve"> </w:t>
            </w:r>
            <w:r w:rsidRPr="0066296C">
              <w:rPr>
                <w:rFonts w:ascii="Calibri" w:hAnsi="Calibri" w:cs="Calibri"/>
                <w:color w:val="000000"/>
                <w:sz w:val="20"/>
              </w:rPr>
              <w:t>%</w:t>
            </w:r>
          </w:p>
        </w:tc>
        <w:tc>
          <w:tcPr>
            <w:tcW w:w="1130" w:type="dxa"/>
            <w:tcBorders>
              <w:top w:val="nil"/>
              <w:left w:val="nil"/>
              <w:bottom w:val="single" w:sz="4" w:space="0" w:color="auto"/>
              <w:right w:val="single" w:sz="4" w:space="0" w:color="auto"/>
            </w:tcBorders>
            <w:shd w:val="clear" w:color="auto" w:fill="auto"/>
            <w:vAlign w:val="center"/>
            <w:hideMark/>
          </w:tcPr>
          <w:p w14:paraId="11590D4A"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64</w:t>
            </w:r>
            <w:r>
              <w:rPr>
                <w:rFonts w:ascii="Calibri" w:hAnsi="Calibri" w:cs="Calibri"/>
                <w:color w:val="000000"/>
                <w:sz w:val="20"/>
              </w:rPr>
              <w:t xml:space="preserve"> </w:t>
            </w:r>
            <w:r w:rsidRPr="0066296C">
              <w:rPr>
                <w:rFonts w:ascii="Calibri" w:hAnsi="Calibri" w:cs="Calibri"/>
                <w:color w:val="000000"/>
                <w:sz w:val="20"/>
              </w:rPr>
              <w:t>%</w:t>
            </w:r>
          </w:p>
        </w:tc>
      </w:tr>
      <w:tr w:rsidR="0066296C" w:rsidRPr="0066296C" w14:paraId="7FB27B03" w14:textId="77777777" w:rsidTr="00C405CB">
        <w:trPr>
          <w:trHeight w:val="283"/>
        </w:trPr>
        <w:tc>
          <w:tcPr>
            <w:tcW w:w="4479" w:type="dxa"/>
            <w:tcBorders>
              <w:top w:val="nil"/>
              <w:left w:val="single" w:sz="4" w:space="0" w:color="auto"/>
              <w:bottom w:val="single" w:sz="4" w:space="0" w:color="auto"/>
              <w:right w:val="single" w:sz="4" w:space="0" w:color="auto"/>
            </w:tcBorders>
            <w:shd w:val="clear" w:color="auto" w:fill="auto"/>
            <w:noWrap/>
            <w:vAlign w:val="bottom"/>
            <w:hideMark/>
          </w:tcPr>
          <w:p w14:paraId="0EB48A44" w14:textId="576052B7" w:rsidR="0066296C" w:rsidRPr="0066296C" w:rsidRDefault="0066296C" w:rsidP="009A73F0">
            <w:pPr>
              <w:keepNext/>
              <w:jc w:val="left"/>
              <w:rPr>
                <w:rFonts w:ascii="Calibri" w:hAnsi="Calibri" w:cs="Calibri"/>
                <w:color w:val="000000"/>
                <w:sz w:val="20"/>
              </w:rPr>
            </w:pPr>
            <w:r w:rsidRPr="0066296C">
              <w:rPr>
                <w:rFonts w:ascii="Calibri" w:hAnsi="Calibri" w:cs="Calibri"/>
                <w:color w:val="000000"/>
                <w:sz w:val="20"/>
              </w:rPr>
              <w:t>801 20</w:t>
            </w:r>
            <w:r w:rsidR="009706D0">
              <w:rPr>
                <w:rFonts w:ascii="Calibri" w:hAnsi="Calibri" w:cs="Calibri"/>
                <w:color w:val="000000"/>
                <w:sz w:val="20"/>
              </w:rPr>
              <w:t xml:space="preserve"> –</w:t>
            </w:r>
            <w:r w:rsidRPr="0066296C">
              <w:rPr>
                <w:rFonts w:ascii="Calibri" w:hAnsi="Calibri" w:cs="Calibri"/>
                <w:color w:val="000000"/>
                <w:sz w:val="20"/>
              </w:rPr>
              <w:t xml:space="preserve"> Míra informovanosti o fondech EU u</w:t>
            </w:r>
            <w:r w:rsidR="00C405CB">
              <w:rPr>
                <w:rFonts w:ascii="Calibri" w:hAnsi="Calibri" w:cs="Calibri"/>
                <w:color w:val="000000"/>
                <w:sz w:val="20"/>
              </w:rPr>
              <w:t> </w:t>
            </w:r>
            <w:r w:rsidRPr="0066296C">
              <w:rPr>
                <w:rFonts w:ascii="Calibri" w:hAnsi="Calibri" w:cs="Calibri"/>
                <w:color w:val="000000"/>
                <w:sz w:val="20"/>
              </w:rPr>
              <w:t>cílových skupin</w:t>
            </w:r>
          </w:p>
        </w:tc>
        <w:tc>
          <w:tcPr>
            <w:tcW w:w="907" w:type="dxa"/>
            <w:tcBorders>
              <w:top w:val="nil"/>
              <w:left w:val="nil"/>
              <w:bottom w:val="single" w:sz="4" w:space="0" w:color="auto"/>
              <w:right w:val="single" w:sz="4" w:space="0" w:color="auto"/>
            </w:tcBorders>
            <w:shd w:val="clear" w:color="auto" w:fill="auto"/>
            <w:vAlign w:val="center"/>
            <w:hideMark/>
          </w:tcPr>
          <w:p w14:paraId="3F29026F"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65</w:t>
            </w:r>
            <w:r>
              <w:rPr>
                <w:rFonts w:ascii="Calibri" w:hAnsi="Calibri" w:cs="Calibri"/>
                <w:color w:val="000000"/>
                <w:sz w:val="20"/>
              </w:rPr>
              <w:t xml:space="preserve"> </w:t>
            </w:r>
            <w:r w:rsidRPr="0066296C">
              <w:rPr>
                <w:rFonts w:ascii="Calibri" w:hAnsi="Calibri" w:cs="Calibri"/>
                <w:color w:val="000000"/>
                <w:sz w:val="20"/>
              </w:rPr>
              <w:t>%</w:t>
            </w:r>
          </w:p>
        </w:tc>
        <w:tc>
          <w:tcPr>
            <w:tcW w:w="850" w:type="dxa"/>
            <w:tcBorders>
              <w:top w:val="nil"/>
              <w:left w:val="nil"/>
              <w:bottom w:val="single" w:sz="4" w:space="0" w:color="auto"/>
              <w:right w:val="single" w:sz="4" w:space="0" w:color="auto"/>
            </w:tcBorders>
            <w:shd w:val="clear" w:color="auto" w:fill="auto"/>
            <w:vAlign w:val="center"/>
            <w:hideMark/>
          </w:tcPr>
          <w:p w14:paraId="234F2ADA"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68</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2F2BAE76"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59</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39D0A05C"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38</w:t>
            </w:r>
            <w:r>
              <w:rPr>
                <w:rFonts w:ascii="Calibri" w:hAnsi="Calibri" w:cs="Calibri"/>
                <w:color w:val="000000"/>
                <w:sz w:val="20"/>
              </w:rPr>
              <w:t xml:space="preserve"> </w:t>
            </w:r>
            <w:r w:rsidRPr="0066296C">
              <w:rPr>
                <w:rFonts w:ascii="Calibri" w:hAnsi="Calibri" w:cs="Calibri"/>
                <w:color w:val="000000"/>
                <w:sz w:val="20"/>
              </w:rPr>
              <w:t>%</w:t>
            </w:r>
          </w:p>
        </w:tc>
        <w:tc>
          <w:tcPr>
            <w:tcW w:w="615" w:type="dxa"/>
            <w:tcBorders>
              <w:top w:val="nil"/>
              <w:left w:val="nil"/>
              <w:bottom w:val="single" w:sz="4" w:space="0" w:color="auto"/>
              <w:right w:val="single" w:sz="4" w:space="0" w:color="auto"/>
            </w:tcBorders>
            <w:shd w:val="clear" w:color="auto" w:fill="auto"/>
            <w:vAlign w:val="center"/>
            <w:hideMark/>
          </w:tcPr>
          <w:p w14:paraId="13A4CBCE"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29</w:t>
            </w:r>
            <w:r>
              <w:rPr>
                <w:rFonts w:ascii="Calibri" w:hAnsi="Calibri" w:cs="Calibri"/>
                <w:color w:val="000000"/>
                <w:sz w:val="20"/>
              </w:rPr>
              <w:t xml:space="preserve"> </w:t>
            </w:r>
            <w:r w:rsidRPr="0066296C">
              <w:rPr>
                <w:rFonts w:ascii="Calibri" w:hAnsi="Calibri" w:cs="Calibri"/>
                <w:color w:val="000000"/>
                <w:sz w:val="20"/>
              </w:rPr>
              <w:t>%</w:t>
            </w:r>
          </w:p>
        </w:tc>
        <w:tc>
          <w:tcPr>
            <w:tcW w:w="1130" w:type="dxa"/>
            <w:tcBorders>
              <w:top w:val="nil"/>
              <w:left w:val="nil"/>
              <w:bottom w:val="single" w:sz="4" w:space="0" w:color="auto"/>
              <w:right w:val="single" w:sz="4" w:space="0" w:color="auto"/>
            </w:tcBorders>
            <w:shd w:val="clear" w:color="auto" w:fill="auto"/>
            <w:vAlign w:val="center"/>
            <w:hideMark/>
          </w:tcPr>
          <w:p w14:paraId="342B6445"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45</w:t>
            </w:r>
            <w:r>
              <w:rPr>
                <w:rFonts w:ascii="Calibri" w:hAnsi="Calibri" w:cs="Calibri"/>
                <w:color w:val="000000"/>
                <w:sz w:val="20"/>
              </w:rPr>
              <w:t xml:space="preserve"> </w:t>
            </w:r>
            <w:r w:rsidRPr="0066296C">
              <w:rPr>
                <w:rFonts w:ascii="Calibri" w:hAnsi="Calibri" w:cs="Calibri"/>
                <w:color w:val="000000"/>
                <w:sz w:val="20"/>
              </w:rPr>
              <w:t>%</w:t>
            </w:r>
          </w:p>
        </w:tc>
      </w:tr>
      <w:tr w:rsidR="0066296C" w:rsidRPr="0066296C" w14:paraId="470BCA20" w14:textId="77777777" w:rsidTr="00C405CB">
        <w:trPr>
          <w:trHeight w:val="283"/>
        </w:trPr>
        <w:tc>
          <w:tcPr>
            <w:tcW w:w="4479" w:type="dxa"/>
            <w:tcBorders>
              <w:top w:val="nil"/>
              <w:left w:val="single" w:sz="4" w:space="0" w:color="auto"/>
              <w:bottom w:val="single" w:sz="4" w:space="0" w:color="auto"/>
              <w:right w:val="single" w:sz="4" w:space="0" w:color="auto"/>
            </w:tcBorders>
            <w:shd w:val="clear" w:color="auto" w:fill="auto"/>
            <w:noWrap/>
            <w:vAlign w:val="bottom"/>
            <w:hideMark/>
          </w:tcPr>
          <w:p w14:paraId="7D261B05" w14:textId="25520D53" w:rsidR="0066296C" w:rsidRPr="0066296C" w:rsidRDefault="0066296C" w:rsidP="009A73F0">
            <w:pPr>
              <w:keepNext/>
              <w:jc w:val="left"/>
              <w:rPr>
                <w:rFonts w:ascii="Calibri" w:hAnsi="Calibri" w:cs="Calibri"/>
                <w:color w:val="000000"/>
                <w:sz w:val="20"/>
              </w:rPr>
            </w:pPr>
            <w:r w:rsidRPr="0066296C">
              <w:rPr>
                <w:rFonts w:ascii="Calibri" w:hAnsi="Calibri" w:cs="Calibri"/>
                <w:color w:val="000000"/>
                <w:sz w:val="20"/>
              </w:rPr>
              <w:t>801 30</w:t>
            </w:r>
            <w:r w:rsidR="009706D0">
              <w:rPr>
                <w:rFonts w:ascii="Calibri" w:hAnsi="Calibri" w:cs="Calibri"/>
                <w:color w:val="000000"/>
                <w:sz w:val="20"/>
              </w:rPr>
              <w:t xml:space="preserve"> –</w:t>
            </w:r>
            <w:r w:rsidRPr="0066296C">
              <w:rPr>
                <w:rFonts w:ascii="Calibri" w:hAnsi="Calibri" w:cs="Calibri"/>
                <w:color w:val="000000"/>
                <w:sz w:val="20"/>
              </w:rPr>
              <w:t xml:space="preserve"> Míra povědomí široké veřejnosti o</w:t>
            </w:r>
            <w:r w:rsidR="00C405CB">
              <w:rPr>
                <w:rFonts w:ascii="Calibri" w:hAnsi="Calibri" w:cs="Calibri"/>
                <w:color w:val="000000"/>
                <w:sz w:val="20"/>
              </w:rPr>
              <w:t> </w:t>
            </w:r>
            <w:r w:rsidRPr="0066296C">
              <w:rPr>
                <w:rFonts w:ascii="Calibri" w:hAnsi="Calibri" w:cs="Calibri"/>
                <w:color w:val="000000"/>
                <w:sz w:val="20"/>
              </w:rPr>
              <w:t>fondech EU</w:t>
            </w:r>
          </w:p>
        </w:tc>
        <w:tc>
          <w:tcPr>
            <w:tcW w:w="907" w:type="dxa"/>
            <w:tcBorders>
              <w:top w:val="nil"/>
              <w:left w:val="nil"/>
              <w:bottom w:val="single" w:sz="4" w:space="0" w:color="auto"/>
              <w:right w:val="single" w:sz="4" w:space="0" w:color="auto"/>
            </w:tcBorders>
            <w:shd w:val="clear" w:color="auto" w:fill="auto"/>
            <w:vAlign w:val="center"/>
            <w:hideMark/>
          </w:tcPr>
          <w:p w14:paraId="39E7959D"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83</w:t>
            </w:r>
            <w:r>
              <w:rPr>
                <w:rFonts w:ascii="Calibri" w:hAnsi="Calibri" w:cs="Calibri"/>
                <w:color w:val="000000"/>
                <w:sz w:val="20"/>
              </w:rPr>
              <w:t xml:space="preserve"> </w:t>
            </w:r>
            <w:r w:rsidRPr="0066296C">
              <w:rPr>
                <w:rFonts w:ascii="Calibri" w:hAnsi="Calibri" w:cs="Calibri"/>
                <w:color w:val="000000"/>
                <w:sz w:val="20"/>
              </w:rPr>
              <w:t>%</w:t>
            </w:r>
          </w:p>
        </w:tc>
        <w:tc>
          <w:tcPr>
            <w:tcW w:w="850" w:type="dxa"/>
            <w:tcBorders>
              <w:top w:val="nil"/>
              <w:left w:val="nil"/>
              <w:bottom w:val="single" w:sz="4" w:space="0" w:color="auto"/>
              <w:right w:val="single" w:sz="4" w:space="0" w:color="auto"/>
            </w:tcBorders>
            <w:shd w:val="clear" w:color="auto" w:fill="auto"/>
            <w:vAlign w:val="center"/>
            <w:hideMark/>
          </w:tcPr>
          <w:p w14:paraId="04637930"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85</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772CCF0C"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86</w:t>
            </w:r>
            <w:r>
              <w:rPr>
                <w:rFonts w:ascii="Calibri" w:hAnsi="Calibri" w:cs="Calibri"/>
                <w:color w:val="000000"/>
                <w:sz w:val="20"/>
              </w:rPr>
              <w:t xml:space="preserve"> </w:t>
            </w:r>
            <w:r w:rsidRPr="0066296C">
              <w:rPr>
                <w:rFonts w:ascii="Calibri" w:hAnsi="Calibri" w:cs="Calibri"/>
                <w:color w:val="000000"/>
                <w:sz w:val="20"/>
              </w:rPr>
              <w:t>%</w:t>
            </w:r>
          </w:p>
        </w:tc>
        <w:tc>
          <w:tcPr>
            <w:tcW w:w="614" w:type="dxa"/>
            <w:tcBorders>
              <w:top w:val="nil"/>
              <w:left w:val="nil"/>
              <w:bottom w:val="single" w:sz="4" w:space="0" w:color="auto"/>
              <w:right w:val="single" w:sz="4" w:space="0" w:color="auto"/>
            </w:tcBorders>
            <w:shd w:val="clear" w:color="auto" w:fill="auto"/>
            <w:vAlign w:val="center"/>
            <w:hideMark/>
          </w:tcPr>
          <w:p w14:paraId="0D0FEA6F"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95</w:t>
            </w:r>
            <w:r>
              <w:rPr>
                <w:rFonts w:ascii="Calibri" w:hAnsi="Calibri" w:cs="Calibri"/>
                <w:color w:val="000000"/>
                <w:sz w:val="20"/>
              </w:rPr>
              <w:t xml:space="preserve"> </w:t>
            </w:r>
            <w:r w:rsidRPr="0066296C">
              <w:rPr>
                <w:rFonts w:ascii="Calibri" w:hAnsi="Calibri" w:cs="Calibri"/>
                <w:color w:val="000000"/>
                <w:sz w:val="20"/>
              </w:rPr>
              <w:t>%</w:t>
            </w:r>
          </w:p>
        </w:tc>
        <w:tc>
          <w:tcPr>
            <w:tcW w:w="615" w:type="dxa"/>
            <w:tcBorders>
              <w:top w:val="nil"/>
              <w:left w:val="nil"/>
              <w:bottom w:val="single" w:sz="4" w:space="0" w:color="auto"/>
              <w:right w:val="single" w:sz="4" w:space="0" w:color="auto"/>
            </w:tcBorders>
            <w:shd w:val="clear" w:color="auto" w:fill="auto"/>
            <w:vAlign w:val="center"/>
            <w:hideMark/>
          </w:tcPr>
          <w:p w14:paraId="36A16D88" w14:textId="77777777" w:rsidR="0066296C" w:rsidRPr="0066296C" w:rsidRDefault="0066296C" w:rsidP="00C405CB">
            <w:pPr>
              <w:keepNext/>
              <w:jc w:val="right"/>
              <w:rPr>
                <w:rFonts w:ascii="Calibri" w:hAnsi="Calibri" w:cs="Calibri"/>
                <w:color w:val="000000"/>
                <w:sz w:val="20"/>
              </w:rPr>
            </w:pPr>
            <w:r w:rsidRPr="0066296C">
              <w:rPr>
                <w:rFonts w:ascii="Calibri" w:hAnsi="Calibri" w:cs="Calibri"/>
                <w:color w:val="000000"/>
                <w:sz w:val="20"/>
              </w:rPr>
              <w:t>94</w:t>
            </w:r>
            <w:r>
              <w:rPr>
                <w:rFonts w:ascii="Calibri" w:hAnsi="Calibri" w:cs="Calibri"/>
                <w:color w:val="000000"/>
                <w:sz w:val="20"/>
              </w:rPr>
              <w:t xml:space="preserve"> </w:t>
            </w:r>
            <w:r w:rsidRPr="0066296C">
              <w:rPr>
                <w:rFonts w:ascii="Calibri" w:hAnsi="Calibri" w:cs="Calibri"/>
                <w:color w:val="000000"/>
                <w:sz w:val="20"/>
              </w:rPr>
              <w:t>%</w:t>
            </w:r>
          </w:p>
        </w:tc>
        <w:tc>
          <w:tcPr>
            <w:tcW w:w="1130" w:type="dxa"/>
            <w:tcBorders>
              <w:top w:val="nil"/>
              <w:left w:val="nil"/>
              <w:bottom w:val="single" w:sz="4" w:space="0" w:color="auto"/>
              <w:right w:val="single" w:sz="4" w:space="0" w:color="auto"/>
            </w:tcBorders>
            <w:shd w:val="clear" w:color="auto" w:fill="auto"/>
            <w:vAlign w:val="center"/>
            <w:hideMark/>
          </w:tcPr>
          <w:p w14:paraId="69F3BFA3" w14:textId="77777777" w:rsidR="0066296C" w:rsidRPr="0066296C" w:rsidRDefault="0066296C" w:rsidP="009A73F0">
            <w:pPr>
              <w:keepNext/>
              <w:jc w:val="center"/>
              <w:rPr>
                <w:rFonts w:ascii="Calibri" w:hAnsi="Calibri" w:cs="Calibri"/>
                <w:color w:val="000000"/>
                <w:sz w:val="20"/>
              </w:rPr>
            </w:pPr>
            <w:r w:rsidRPr="0066296C">
              <w:rPr>
                <w:rFonts w:ascii="Calibri" w:hAnsi="Calibri" w:cs="Calibri"/>
                <w:color w:val="000000"/>
                <w:sz w:val="20"/>
              </w:rPr>
              <w:t>86</w:t>
            </w:r>
            <w:r>
              <w:rPr>
                <w:rFonts w:ascii="Calibri" w:hAnsi="Calibri" w:cs="Calibri"/>
                <w:color w:val="000000"/>
                <w:sz w:val="20"/>
              </w:rPr>
              <w:t xml:space="preserve"> </w:t>
            </w:r>
            <w:r w:rsidRPr="0066296C">
              <w:rPr>
                <w:rFonts w:ascii="Calibri" w:hAnsi="Calibri" w:cs="Calibri"/>
                <w:color w:val="000000"/>
                <w:sz w:val="20"/>
              </w:rPr>
              <w:t>%</w:t>
            </w:r>
          </w:p>
        </w:tc>
      </w:tr>
    </w:tbl>
    <w:p w14:paraId="0954D6A2" w14:textId="6C2F2D05" w:rsidR="00BC506C" w:rsidRDefault="00C24328" w:rsidP="00BC506C">
      <w:pPr>
        <w:pStyle w:val="KP-normlnbezodsazen"/>
        <w:spacing w:before="40"/>
        <w:ind w:left="567" w:hanging="567"/>
        <w:rPr>
          <w:sz w:val="20"/>
          <w:szCs w:val="20"/>
          <w:lang w:eastAsia="cs-CZ"/>
        </w:rPr>
      </w:pPr>
      <w:r w:rsidRPr="00C405CB">
        <w:rPr>
          <w:b/>
          <w:sz w:val="20"/>
          <w:szCs w:val="20"/>
          <w:lang w:eastAsia="cs-CZ"/>
        </w:rPr>
        <w:t>Zdroj:</w:t>
      </w:r>
      <w:r w:rsidRPr="00880867">
        <w:rPr>
          <w:sz w:val="20"/>
          <w:szCs w:val="20"/>
          <w:lang w:eastAsia="cs-CZ"/>
        </w:rPr>
        <w:t xml:space="preserve"> </w:t>
      </w:r>
      <w:r w:rsidR="009706D0">
        <w:rPr>
          <w:sz w:val="20"/>
          <w:szCs w:val="20"/>
          <w:lang w:eastAsia="cs-CZ"/>
        </w:rPr>
        <w:t>v</w:t>
      </w:r>
      <w:r w:rsidRPr="00880867">
        <w:rPr>
          <w:sz w:val="20"/>
          <w:szCs w:val="20"/>
          <w:lang w:eastAsia="cs-CZ"/>
        </w:rPr>
        <w:t>ýroční zprávy o implementaci OPTP 2017,</w:t>
      </w:r>
      <w:r w:rsidR="009C1C31">
        <w:rPr>
          <w:sz w:val="20"/>
          <w:szCs w:val="20"/>
          <w:lang w:eastAsia="cs-CZ"/>
        </w:rPr>
        <w:t xml:space="preserve"> </w:t>
      </w:r>
      <w:r w:rsidRPr="00880867">
        <w:rPr>
          <w:sz w:val="20"/>
          <w:szCs w:val="20"/>
          <w:lang w:eastAsia="cs-CZ"/>
        </w:rPr>
        <w:t xml:space="preserve">2019 a 2021, </w:t>
      </w:r>
      <w:r w:rsidR="005A3195" w:rsidRPr="00AB5195">
        <w:rPr>
          <w:i/>
          <w:sz w:val="20"/>
          <w:szCs w:val="20"/>
          <w:lang w:eastAsia="cs-CZ"/>
        </w:rPr>
        <w:t xml:space="preserve">Monitorovací systém </w:t>
      </w:r>
      <w:r w:rsidR="00024769" w:rsidRPr="00AB5195">
        <w:rPr>
          <w:i/>
          <w:sz w:val="20"/>
          <w:szCs w:val="20"/>
          <w:lang w:eastAsia="cs-CZ"/>
        </w:rPr>
        <w:t xml:space="preserve">evropských </w:t>
      </w:r>
      <w:r w:rsidR="005A3195" w:rsidRPr="00AB5195">
        <w:rPr>
          <w:i/>
          <w:sz w:val="20"/>
          <w:szCs w:val="20"/>
          <w:lang w:eastAsia="cs-CZ"/>
        </w:rPr>
        <w:t xml:space="preserve">strukturálních </w:t>
      </w:r>
      <w:r w:rsidR="00024769" w:rsidRPr="00AB5195">
        <w:rPr>
          <w:i/>
          <w:sz w:val="20"/>
          <w:szCs w:val="20"/>
          <w:lang w:eastAsia="cs-CZ"/>
        </w:rPr>
        <w:t>a</w:t>
      </w:r>
      <w:r w:rsidR="00BC506C">
        <w:rPr>
          <w:i/>
          <w:sz w:val="20"/>
          <w:szCs w:val="20"/>
          <w:lang w:eastAsia="cs-CZ"/>
        </w:rPr>
        <w:t> </w:t>
      </w:r>
      <w:r w:rsidR="00024769" w:rsidRPr="00AB5195">
        <w:rPr>
          <w:i/>
          <w:sz w:val="20"/>
          <w:szCs w:val="20"/>
          <w:lang w:eastAsia="cs-CZ"/>
        </w:rPr>
        <w:t xml:space="preserve">investičních </w:t>
      </w:r>
      <w:r w:rsidR="005A3195" w:rsidRPr="00AB5195">
        <w:rPr>
          <w:i/>
          <w:sz w:val="20"/>
          <w:szCs w:val="20"/>
          <w:lang w:eastAsia="cs-CZ"/>
        </w:rPr>
        <w:t xml:space="preserve">fondů </w:t>
      </w:r>
      <w:r w:rsidR="00C52EA8" w:rsidRPr="00AB5195">
        <w:rPr>
          <w:i/>
          <w:sz w:val="20"/>
          <w:szCs w:val="20"/>
          <w:lang w:eastAsia="cs-CZ"/>
        </w:rPr>
        <w:t>pro programové období</w:t>
      </w:r>
      <w:r w:rsidRPr="00AB5195">
        <w:rPr>
          <w:i/>
          <w:sz w:val="20"/>
          <w:szCs w:val="20"/>
          <w:lang w:eastAsia="cs-CZ"/>
        </w:rPr>
        <w:t xml:space="preserve"> 2014</w:t>
      </w:r>
      <w:r w:rsidR="00574503" w:rsidRPr="00AB5195">
        <w:rPr>
          <w:i/>
          <w:sz w:val="20"/>
          <w:szCs w:val="20"/>
          <w:lang w:eastAsia="cs-CZ"/>
        </w:rPr>
        <w:t>–</w:t>
      </w:r>
      <w:r w:rsidR="00C52EA8" w:rsidRPr="00AB5195">
        <w:rPr>
          <w:i/>
          <w:sz w:val="20"/>
          <w:szCs w:val="20"/>
          <w:lang w:eastAsia="cs-CZ"/>
        </w:rPr>
        <w:t>2020</w:t>
      </w:r>
      <w:r w:rsidR="005A3195">
        <w:rPr>
          <w:sz w:val="20"/>
          <w:szCs w:val="20"/>
          <w:lang w:eastAsia="cs-CZ"/>
        </w:rPr>
        <w:t xml:space="preserve"> (dále jen </w:t>
      </w:r>
      <w:r w:rsidRPr="00880867">
        <w:rPr>
          <w:sz w:val="20"/>
          <w:szCs w:val="20"/>
          <w:lang w:eastAsia="cs-CZ"/>
        </w:rPr>
        <w:t>MS2014+</w:t>
      </w:r>
      <w:r w:rsidR="005A3195">
        <w:rPr>
          <w:sz w:val="20"/>
          <w:szCs w:val="20"/>
          <w:lang w:eastAsia="cs-CZ"/>
        </w:rPr>
        <w:t>)</w:t>
      </w:r>
      <w:r w:rsidR="006D7B9F">
        <w:rPr>
          <w:sz w:val="20"/>
          <w:szCs w:val="20"/>
          <w:lang w:eastAsia="cs-CZ"/>
        </w:rPr>
        <w:t>.</w:t>
      </w:r>
      <w:r w:rsidRPr="00880867">
        <w:rPr>
          <w:sz w:val="20"/>
          <w:szCs w:val="20"/>
          <w:lang w:eastAsia="cs-CZ"/>
        </w:rPr>
        <w:t xml:space="preserve"> </w:t>
      </w:r>
    </w:p>
    <w:p w14:paraId="2A55F568" w14:textId="2A1F2ED8" w:rsidR="00C24328" w:rsidRDefault="00C24328" w:rsidP="00453E9C">
      <w:pPr>
        <w:pStyle w:val="KP-normlnbezodsazen"/>
        <w:spacing w:before="40" w:after="240"/>
        <w:ind w:left="567" w:hanging="567"/>
        <w:rPr>
          <w:sz w:val="20"/>
          <w:szCs w:val="20"/>
        </w:rPr>
      </w:pPr>
      <w:r w:rsidRPr="00880867">
        <w:rPr>
          <w:sz w:val="20"/>
          <w:szCs w:val="20"/>
          <w:lang w:eastAsia="cs-CZ"/>
        </w:rPr>
        <w:t xml:space="preserve">* Závěrečná zpráva </w:t>
      </w:r>
      <w:r w:rsidRPr="00AB5195">
        <w:rPr>
          <w:i/>
          <w:sz w:val="20"/>
          <w:szCs w:val="20"/>
        </w:rPr>
        <w:t>Hodnocení povědomí veřejnosti o problematice fondů EU – podzim 2023</w:t>
      </w:r>
      <w:r w:rsidRPr="00880867">
        <w:rPr>
          <w:sz w:val="20"/>
          <w:szCs w:val="20"/>
        </w:rPr>
        <w:t xml:space="preserve">, </w:t>
      </w:r>
      <w:proofErr w:type="spellStart"/>
      <w:r w:rsidRPr="00880867">
        <w:rPr>
          <w:sz w:val="20"/>
          <w:szCs w:val="20"/>
        </w:rPr>
        <w:t>inboox</w:t>
      </w:r>
      <w:proofErr w:type="spellEnd"/>
      <w:r w:rsidRPr="00880867">
        <w:rPr>
          <w:sz w:val="20"/>
          <w:szCs w:val="20"/>
        </w:rPr>
        <w:t xml:space="preserve"> CZ, s.r.o.</w:t>
      </w:r>
    </w:p>
    <w:p w14:paraId="2B6294A9" w14:textId="70A93972" w:rsidR="00C72EEE" w:rsidRDefault="00C72EEE" w:rsidP="00486604">
      <w:pPr>
        <w:pStyle w:val="KP-normlnbezodsazen"/>
        <w:keepNext/>
        <w:spacing w:before="120" w:after="60"/>
      </w:pPr>
      <w:r w:rsidRPr="001A6DAC">
        <w:t xml:space="preserve">Plnění výsledkových </w:t>
      </w:r>
      <w:r w:rsidR="00E52E85">
        <w:t>ukazatel</w:t>
      </w:r>
      <w:r w:rsidRPr="001A6DAC">
        <w:t>ů je součtem:</w:t>
      </w:r>
    </w:p>
    <w:p w14:paraId="7FEDD80E" w14:textId="270DB7F6" w:rsidR="00C72EEE" w:rsidRPr="00383723" w:rsidRDefault="009706D0" w:rsidP="00E34FBF">
      <w:pPr>
        <w:pStyle w:val="Odstavecseseznamem"/>
        <w:numPr>
          <w:ilvl w:val="0"/>
          <w:numId w:val="29"/>
        </w:numPr>
        <w:spacing w:before="60" w:after="60"/>
        <w:ind w:left="284" w:hanging="284"/>
        <w:rPr>
          <w:rFonts w:cstheme="minorHAnsi"/>
        </w:rPr>
      </w:pPr>
      <w:r>
        <w:rPr>
          <w:rFonts w:cstheme="minorHAnsi"/>
        </w:rPr>
        <w:t xml:space="preserve">vlivu </w:t>
      </w:r>
      <w:r w:rsidR="00C72EEE" w:rsidRPr="00383723">
        <w:rPr>
          <w:rFonts w:cstheme="minorHAnsi"/>
        </w:rPr>
        <w:t>úspěšnosti jednotlivých operačních programů a jejich publicitních aktivit</w:t>
      </w:r>
      <w:r>
        <w:rPr>
          <w:rFonts w:cstheme="minorHAnsi"/>
        </w:rPr>
        <w:t>,</w:t>
      </w:r>
      <w:r w:rsidR="00C72EEE" w:rsidRPr="00383723">
        <w:rPr>
          <w:rFonts w:cstheme="minorHAnsi"/>
        </w:rPr>
        <w:t xml:space="preserve"> </w:t>
      </w:r>
    </w:p>
    <w:p w14:paraId="628687EC" w14:textId="5457216C" w:rsidR="00C72EEE" w:rsidRPr="007F623F" w:rsidRDefault="009706D0" w:rsidP="00E34FBF">
      <w:pPr>
        <w:pStyle w:val="KP-normlnbezodsazen"/>
        <w:numPr>
          <w:ilvl w:val="0"/>
          <w:numId w:val="29"/>
        </w:numPr>
        <w:spacing w:before="60" w:after="60"/>
        <w:ind w:left="284" w:hanging="284"/>
      </w:pPr>
      <w:r>
        <w:t xml:space="preserve">vlivu </w:t>
      </w:r>
      <w:r w:rsidR="00C72EEE" w:rsidRPr="007F623F">
        <w:t>publicity zajišťované OPTP</w:t>
      </w:r>
      <w:r>
        <w:t>,</w:t>
      </w:r>
    </w:p>
    <w:p w14:paraId="5E1945DE" w14:textId="77777777" w:rsidR="00C72EEE" w:rsidRDefault="00C72EEE" w:rsidP="00E34FBF">
      <w:pPr>
        <w:pStyle w:val="KP-normlnbezodsazen"/>
        <w:numPr>
          <w:ilvl w:val="0"/>
          <w:numId w:val="29"/>
        </w:numPr>
        <w:spacing w:before="60" w:after="120"/>
        <w:ind w:left="284" w:hanging="284"/>
      </w:pPr>
      <w:r>
        <w:t xml:space="preserve">ostatních vnějších vlivů. </w:t>
      </w:r>
    </w:p>
    <w:p w14:paraId="0A9A4D63" w14:textId="2DAA09E5" w:rsidR="00C72EEE" w:rsidRPr="00BE7307" w:rsidRDefault="00C72EEE" w:rsidP="00E34FBF">
      <w:pPr>
        <w:pStyle w:val="KP-normlnbezodsazen"/>
        <w:spacing w:before="120" w:after="120"/>
        <w:rPr>
          <w:strike/>
        </w:rPr>
      </w:pPr>
      <w:r w:rsidRPr="00996E77">
        <w:t xml:space="preserve">Pro úspěšné naplnění </w:t>
      </w:r>
      <w:r w:rsidR="00F00B3C" w:rsidRPr="00996E77">
        <w:t xml:space="preserve">cílů </w:t>
      </w:r>
      <w:r w:rsidR="00061C9E">
        <w:t>Společné komunikační s</w:t>
      </w:r>
      <w:r w:rsidR="004D2489" w:rsidRPr="00996E77">
        <w:t>trategie</w:t>
      </w:r>
      <w:r w:rsidRPr="00996E77">
        <w:t xml:space="preserve"> </w:t>
      </w:r>
      <w:r w:rsidR="00FC2569" w:rsidRPr="00996E77">
        <w:t>byla</w:t>
      </w:r>
      <w:r w:rsidRPr="00996E77">
        <w:t xml:space="preserve"> </w:t>
      </w:r>
      <w:r w:rsidR="00BE7307" w:rsidRPr="00996E77">
        <w:t>rozhodující</w:t>
      </w:r>
      <w:r w:rsidRPr="00996E77">
        <w:t xml:space="preserve"> vlastní úspěšná realizace</w:t>
      </w:r>
      <w:r w:rsidR="00BE7307" w:rsidRPr="00996E77">
        <w:t xml:space="preserve"> </w:t>
      </w:r>
      <w:r w:rsidR="009F5AB1">
        <w:t>jednotliv</w:t>
      </w:r>
      <w:r w:rsidR="0021559B" w:rsidRPr="00996E77">
        <w:t>ých</w:t>
      </w:r>
      <w:r w:rsidRPr="00996E77">
        <w:t xml:space="preserve"> operačních programů a jejich komunikačních aktivit v kombinaci s</w:t>
      </w:r>
      <w:r w:rsidR="00F829D6">
        <w:t> </w:t>
      </w:r>
      <w:r w:rsidRPr="00996E77">
        <w:t>nadstavbovou a průřezovou rolí komunikačních aktivit OPTP</w:t>
      </w:r>
      <w:r w:rsidR="003755BE">
        <w:t>.</w:t>
      </w:r>
      <w:r>
        <w:t xml:space="preserve"> </w:t>
      </w:r>
      <w:r w:rsidR="005F1159" w:rsidRPr="00290277">
        <w:t>Ř</w:t>
      </w:r>
      <w:r w:rsidR="005F1159">
        <w:t>ídicí orgány IROP a OPPIK</w:t>
      </w:r>
      <w:r w:rsidR="005F1159" w:rsidRPr="00290277">
        <w:t xml:space="preserve"> ve spolupráci s MMR-NOK komunikovaly směrem k veřejnosti přínosy ukončených projektů formou intenzivnější PR komunikace. MMR-NOK podporoval</w:t>
      </w:r>
      <w:r w:rsidR="001A4A91">
        <w:t>o</w:t>
      </w:r>
      <w:r w:rsidR="005F1159" w:rsidRPr="00290277">
        <w:t xml:space="preserve"> plnění cílů </w:t>
      </w:r>
      <w:r w:rsidR="005F1159" w:rsidRPr="00290277">
        <w:rPr>
          <w:rFonts w:ascii="Calibri" w:hAnsi="Calibri"/>
        </w:rPr>
        <w:t xml:space="preserve">Společné komunikační strategie </w:t>
      </w:r>
      <w:r w:rsidR="005F1159" w:rsidRPr="00290277">
        <w:t>prostřednictvím kampaní na zvýšení povědomí o jednotlivých operačních programech. MMR-NOK současně monitoroval a vyhodnocoval</w:t>
      </w:r>
      <w:r w:rsidR="001A4A91">
        <w:t>o</w:t>
      </w:r>
      <w:r w:rsidR="005F1159" w:rsidRPr="00290277">
        <w:t xml:space="preserve"> míru dosažení </w:t>
      </w:r>
      <w:r w:rsidR="005F1159" w:rsidRPr="00290277">
        <w:lastRenderedPageBreak/>
        <w:t xml:space="preserve">cílů </w:t>
      </w:r>
      <w:r w:rsidR="005F1159" w:rsidRPr="00290277">
        <w:rPr>
          <w:rFonts w:ascii="Calibri" w:hAnsi="Calibri"/>
        </w:rPr>
        <w:t>Společné komunikační strategie.</w:t>
      </w:r>
      <w:r w:rsidR="005F1159" w:rsidRPr="00290277">
        <w:t xml:space="preserve"> Monitoring a vyhodnocování bylo realizováno prostřednictvím konkrétních projektů podpořených z OPTP.</w:t>
      </w:r>
    </w:p>
    <w:p w14:paraId="5C978C7B" w14:textId="7341C082" w:rsidR="00176B12" w:rsidRPr="00996E77" w:rsidRDefault="00176B12" w:rsidP="00E34FBF">
      <w:pPr>
        <w:pStyle w:val="KP-normlnbezodsazen"/>
        <w:spacing w:before="120" w:after="60"/>
        <w:rPr>
          <w:lang w:eastAsia="cs-CZ"/>
        </w:rPr>
      </w:pPr>
      <w:r w:rsidRPr="00996E77">
        <w:rPr>
          <w:lang w:eastAsia="cs-CZ"/>
        </w:rPr>
        <w:t>Kontrol</w:t>
      </w:r>
      <w:r w:rsidR="0066296C">
        <w:rPr>
          <w:lang w:eastAsia="cs-CZ"/>
        </w:rPr>
        <w:t xml:space="preserve">ou plnění </w:t>
      </w:r>
      <w:r w:rsidR="00340F10">
        <w:rPr>
          <w:lang w:eastAsia="cs-CZ"/>
        </w:rPr>
        <w:t>výsledkových ukazatelů kontrolovaných</w:t>
      </w:r>
      <w:r w:rsidR="0066296C">
        <w:rPr>
          <w:lang w:eastAsia="cs-CZ"/>
        </w:rPr>
        <w:t xml:space="preserve"> projektů </w:t>
      </w:r>
      <w:r w:rsidR="00340F10">
        <w:rPr>
          <w:lang w:eastAsia="cs-CZ"/>
        </w:rPr>
        <w:t xml:space="preserve">OPTP </w:t>
      </w:r>
      <w:r w:rsidR="0066296C">
        <w:rPr>
          <w:lang w:eastAsia="cs-CZ"/>
        </w:rPr>
        <w:t>NKÚ</w:t>
      </w:r>
      <w:r w:rsidRPr="00996E77">
        <w:rPr>
          <w:lang w:eastAsia="cs-CZ"/>
        </w:rPr>
        <w:t xml:space="preserve"> zji</w:t>
      </w:r>
      <w:r w:rsidR="00E52E85" w:rsidRPr="00996E77">
        <w:rPr>
          <w:lang w:eastAsia="cs-CZ"/>
        </w:rPr>
        <w:t>stil</w:t>
      </w:r>
      <w:r w:rsidRPr="00996E77">
        <w:rPr>
          <w:lang w:eastAsia="cs-CZ"/>
        </w:rPr>
        <w:t>, že:</w:t>
      </w:r>
    </w:p>
    <w:p w14:paraId="2441D1F3" w14:textId="562FC67A" w:rsidR="00176B12" w:rsidRPr="00996E77" w:rsidRDefault="00E52E85" w:rsidP="00E34FBF">
      <w:pPr>
        <w:pStyle w:val="KP-normlnbezodsazen"/>
        <w:numPr>
          <w:ilvl w:val="0"/>
          <w:numId w:val="30"/>
        </w:numPr>
        <w:spacing w:before="60" w:after="60"/>
        <w:ind w:left="284" w:hanging="284"/>
        <w:rPr>
          <w:lang w:eastAsia="cs-CZ"/>
        </w:rPr>
      </w:pPr>
      <w:r w:rsidRPr="00996E77">
        <w:rPr>
          <w:lang w:eastAsia="cs-CZ"/>
        </w:rPr>
        <w:t xml:space="preserve">u </w:t>
      </w:r>
      <w:r w:rsidR="00BE7307" w:rsidRPr="00996E77">
        <w:rPr>
          <w:lang w:eastAsia="cs-CZ"/>
        </w:rPr>
        <w:t>jedn</w:t>
      </w:r>
      <w:r w:rsidR="003F4FBE" w:rsidRPr="00996E77">
        <w:rPr>
          <w:lang w:eastAsia="cs-CZ"/>
        </w:rPr>
        <w:t xml:space="preserve">oho </w:t>
      </w:r>
      <w:r w:rsidRPr="00996E77">
        <w:rPr>
          <w:lang w:eastAsia="cs-CZ"/>
        </w:rPr>
        <w:t>ukazatele</w:t>
      </w:r>
      <w:r w:rsidR="003F4FBE" w:rsidRPr="00996E77">
        <w:rPr>
          <w:rStyle w:val="Znakapoznpodarou"/>
          <w:lang w:eastAsia="cs-CZ"/>
        </w:rPr>
        <w:footnoteReference w:id="39"/>
      </w:r>
      <w:r w:rsidR="003F4FBE" w:rsidRPr="00996E77">
        <w:rPr>
          <w:rFonts w:eastAsia="Arial"/>
        </w:rPr>
        <w:t xml:space="preserve"> </w:t>
      </w:r>
      <w:r w:rsidR="003F4FBE" w:rsidRPr="00996E77">
        <w:rPr>
          <w:lang w:eastAsia="cs-CZ"/>
        </w:rPr>
        <w:t>došlo</w:t>
      </w:r>
      <w:r w:rsidR="00176B12" w:rsidRPr="00996E77">
        <w:rPr>
          <w:lang w:eastAsia="cs-CZ"/>
        </w:rPr>
        <w:t xml:space="preserve"> v roce 2019 ke změně metodiky s negativním dopadem na plnění cílových hodnot. Dosažené hodnoty </w:t>
      </w:r>
      <w:r w:rsidR="00B62F24">
        <w:rPr>
          <w:lang w:eastAsia="cs-CZ"/>
        </w:rPr>
        <w:t xml:space="preserve">tohoto </w:t>
      </w:r>
      <w:r w:rsidRPr="00996E77">
        <w:rPr>
          <w:lang w:eastAsia="cs-CZ"/>
        </w:rPr>
        <w:t>ukazatele</w:t>
      </w:r>
      <w:r w:rsidR="00176B12" w:rsidRPr="00996E77">
        <w:rPr>
          <w:lang w:eastAsia="cs-CZ"/>
        </w:rPr>
        <w:t xml:space="preserve"> vykázané v jednotlivých letech </w:t>
      </w:r>
      <w:r w:rsidR="00B62F24">
        <w:rPr>
          <w:lang w:eastAsia="cs-CZ"/>
        </w:rPr>
        <w:t xml:space="preserve">tudíž </w:t>
      </w:r>
      <w:r w:rsidR="00176B12" w:rsidRPr="00996E77">
        <w:rPr>
          <w:lang w:eastAsia="cs-CZ"/>
        </w:rPr>
        <w:t>nelze srovnávat</w:t>
      </w:r>
      <w:r w:rsidRPr="00996E77">
        <w:rPr>
          <w:lang w:eastAsia="cs-CZ"/>
        </w:rPr>
        <w:t>;</w:t>
      </w:r>
    </w:p>
    <w:p w14:paraId="0C200AFB" w14:textId="77777777" w:rsidR="00176B12" w:rsidRPr="00996E77" w:rsidRDefault="00E52E85" w:rsidP="00E34FBF">
      <w:pPr>
        <w:pStyle w:val="KP-normlnbezodsazen"/>
        <w:numPr>
          <w:ilvl w:val="0"/>
          <w:numId w:val="30"/>
        </w:numPr>
        <w:spacing w:before="60" w:after="120"/>
        <w:ind w:left="284" w:hanging="284"/>
      </w:pPr>
      <w:r w:rsidRPr="00996E77">
        <w:t>v</w:t>
      </w:r>
      <w:r w:rsidR="00176B12" w:rsidRPr="00996E77">
        <w:t xml:space="preserve">yhodnocení dopadu jednotlivých komunikačních aktivit uvedených v jejich závěrečných zprávách prostřednictvím plnění </w:t>
      </w:r>
      <w:r w:rsidR="00665D7E" w:rsidRPr="00996E77">
        <w:t xml:space="preserve">ukazatelů </w:t>
      </w:r>
      <w:r w:rsidR="00176B12" w:rsidRPr="00996E77">
        <w:t>výsledku neodpovídá údajům uvedeným ve </w:t>
      </w:r>
      <w:r w:rsidR="003F4FBE" w:rsidRPr="00996E77">
        <w:rPr>
          <w:i/>
        </w:rPr>
        <w:t>V</w:t>
      </w:r>
      <w:r w:rsidR="00176B12" w:rsidRPr="00996E77">
        <w:rPr>
          <w:i/>
        </w:rPr>
        <w:t>ýroční zprávě o implementaci OPTP</w:t>
      </w:r>
      <w:r w:rsidR="00F93E86" w:rsidRPr="00996E77">
        <w:rPr>
          <w:i/>
        </w:rPr>
        <w:t xml:space="preserve"> za rok 2021</w:t>
      </w:r>
      <w:r w:rsidR="00F93E86" w:rsidRPr="00996E77">
        <w:t>.</w:t>
      </w:r>
    </w:p>
    <w:p w14:paraId="4451FF66" w14:textId="09F4E802" w:rsidR="007C0FE7" w:rsidRPr="00996E77" w:rsidRDefault="00195F40" w:rsidP="00E34FBF">
      <w:pPr>
        <w:pStyle w:val="Textkomente"/>
        <w:spacing w:before="120" w:after="120"/>
      </w:pPr>
      <w:r>
        <w:t>N</w:t>
      </w:r>
      <w:r w:rsidR="001F265F">
        <w:t>edosažení cílových hodnot byl</w:t>
      </w:r>
      <w:r>
        <w:t>o</w:t>
      </w:r>
      <w:r w:rsidR="001F265F">
        <w:t xml:space="preserve"> </w:t>
      </w:r>
      <w:r>
        <w:t xml:space="preserve">způsobeno </w:t>
      </w:r>
      <w:r w:rsidR="001F265F">
        <w:t>jednak</w:t>
      </w:r>
      <w:r w:rsidR="00F10F21" w:rsidRPr="00996E77">
        <w:t xml:space="preserve"> úprav</w:t>
      </w:r>
      <w:r>
        <w:t>ou</w:t>
      </w:r>
      <w:r w:rsidR="00F10F21" w:rsidRPr="00996E77">
        <w:t xml:space="preserve"> metodiky měření během kontrolovaného (programového) období</w:t>
      </w:r>
      <w:r w:rsidR="004A227D" w:rsidRPr="00996E77">
        <w:t xml:space="preserve">, </w:t>
      </w:r>
      <w:r w:rsidR="001F265F">
        <w:t>jedna</w:t>
      </w:r>
      <w:r w:rsidR="004A227D" w:rsidRPr="00996E77">
        <w:t>k chyb</w:t>
      </w:r>
      <w:r>
        <w:t>ami</w:t>
      </w:r>
      <w:r w:rsidR="004A227D" w:rsidRPr="00996E77">
        <w:t xml:space="preserve"> </w:t>
      </w:r>
      <w:r w:rsidR="005A666C" w:rsidRPr="00996E77">
        <w:t xml:space="preserve">při manuálním přepisu dat </w:t>
      </w:r>
      <w:r w:rsidR="006A5135" w:rsidRPr="00996E77">
        <w:t>v</w:t>
      </w:r>
      <w:r w:rsidR="004F540A">
        <w:t> </w:t>
      </w:r>
      <w:r w:rsidR="005A666C" w:rsidRPr="00996E77">
        <w:t>monitorovací</w:t>
      </w:r>
      <w:r w:rsidR="0066296C">
        <w:t>m</w:t>
      </w:r>
      <w:r w:rsidR="005A666C" w:rsidRPr="00996E77">
        <w:t xml:space="preserve"> systému strukturálních fondů MS2014+</w:t>
      </w:r>
      <w:r w:rsidR="006A5135" w:rsidRPr="00996E77">
        <w:t xml:space="preserve"> mezi záložkami </w:t>
      </w:r>
      <w:r w:rsidR="006A5135" w:rsidRPr="00996E77">
        <w:rPr>
          <w:i/>
        </w:rPr>
        <w:t>Skutečnost</w:t>
      </w:r>
      <w:r w:rsidR="006A5135" w:rsidRPr="00996E77">
        <w:t xml:space="preserve"> a </w:t>
      </w:r>
      <w:r w:rsidR="006A5135" w:rsidRPr="00996E77">
        <w:rPr>
          <w:i/>
        </w:rPr>
        <w:t>Roční sklad dat</w:t>
      </w:r>
      <w:r w:rsidR="006A5135" w:rsidRPr="00996E77">
        <w:t xml:space="preserve">. </w:t>
      </w:r>
      <w:r w:rsidR="004A227D" w:rsidRPr="007F623F">
        <w:t>Z</w:t>
      </w:r>
      <w:r w:rsidR="00996E77" w:rsidRPr="007F623F">
        <w:t xml:space="preserve">e záložky </w:t>
      </w:r>
      <w:r w:rsidR="00996E77" w:rsidRPr="007F623F">
        <w:rPr>
          <w:i/>
        </w:rPr>
        <w:t>Roční sklad</w:t>
      </w:r>
      <w:r w:rsidR="00D07EF3">
        <w:rPr>
          <w:i/>
        </w:rPr>
        <w:t xml:space="preserve"> dat</w:t>
      </w:r>
      <w:r w:rsidR="00996E77" w:rsidRPr="007F623F">
        <w:t xml:space="preserve"> </w:t>
      </w:r>
      <w:r>
        <w:t>byla</w:t>
      </w:r>
      <w:r w:rsidR="004A227D" w:rsidRPr="00996E77">
        <w:t xml:space="preserve"> data generována do výročních zpráv o implementaci OPTP</w:t>
      </w:r>
      <w:r w:rsidR="007B4838" w:rsidRPr="00996E77">
        <w:t xml:space="preserve"> a dodatečná oprava výročních zpráv není možná. </w:t>
      </w:r>
      <w:r w:rsidR="001F265F">
        <w:t>Na základě výše uvedených skutečností NKÚ ne</w:t>
      </w:r>
      <w:r>
        <w:t xml:space="preserve">mohl </w:t>
      </w:r>
      <w:r w:rsidR="001F265F">
        <w:t>konstatova</w:t>
      </w:r>
      <w:r>
        <w:t>t</w:t>
      </w:r>
      <w:r w:rsidR="001F265F">
        <w:t xml:space="preserve"> neúčelné vynaložení peněžních prostředků.</w:t>
      </w:r>
    </w:p>
    <w:p w14:paraId="4F53435F" w14:textId="4659CF32" w:rsidR="00A63C48" w:rsidRPr="00996E77" w:rsidRDefault="00535189" w:rsidP="00E34FBF">
      <w:pPr>
        <w:pStyle w:val="KP-normlnbezodsazen"/>
        <w:spacing w:before="120" w:after="120"/>
        <w:rPr>
          <w:lang w:eastAsia="cs-CZ"/>
        </w:rPr>
      </w:pPr>
      <w:r w:rsidRPr="00996E77">
        <w:rPr>
          <w:lang w:eastAsia="cs-CZ"/>
        </w:rPr>
        <w:t>S</w:t>
      </w:r>
      <w:r w:rsidR="007C0FE7" w:rsidRPr="00996E77">
        <w:rPr>
          <w:lang w:eastAsia="cs-CZ"/>
        </w:rPr>
        <w:t> </w:t>
      </w:r>
      <w:r w:rsidR="00D07EF3">
        <w:rPr>
          <w:lang w:eastAsia="cs-CZ"/>
        </w:rPr>
        <w:t xml:space="preserve">problémy s </w:t>
      </w:r>
      <w:r w:rsidR="007C0FE7" w:rsidRPr="00996E77">
        <w:rPr>
          <w:lang w:eastAsia="cs-CZ"/>
        </w:rPr>
        <w:t xml:space="preserve">technikou měření a </w:t>
      </w:r>
      <w:r w:rsidRPr="00996E77">
        <w:rPr>
          <w:lang w:eastAsia="cs-CZ"/>
        </w:rPr>
        <w:t xml:space="preserve">nastavením </w:t>
      </w:r>
      <w:r w:rsidR="008D2A1C" w:rsidRPr="00996E77">
        <w:rPr>
          <w:lang w:eastAsia="cs-CZ"/>
        </w:rPr>
        <w:t>ukazatel</w:t>
      </w:r>
      <w:r w:rsidR="00645610" w:rsidRPr="00996E77">
        <w:rPr>
          <w:lang w:eastAsia="cs-CZ"/>
        </w:rPr>
        <w:t xml:space="preserve">ů výsledku a plněním jejich cílových hodnot se </w:t>
      </w:r>
      <w:r w:rsidR="006A5135" w:rsidRPr="00996E77">
        <w:rPr>
          <w:lang w:eastAsia="cs-CZ"/>
        </w:rPr>
        <w:t>MMR</w:t>
      </w:r>
      <w:r w:rsidR="00645610" w:rsidRPr="00996E77">
        <w:rPr>
          <w:lang w:eastAsia="cs-CZ"/>
        </w:rPr>
        <w:t xml:space="preserve"> potýká dlouhodobě</w:t>
      </w:r>
      <w:r w:rsidR="00816595" w:rsidRPr="00996E77">
        <w:rPr>
          <w:rStyle w:val="Znakapoznpodarou"/>
          <w:lang w:eastAsia="cs-CZ"/>
        </w:rPr>
        <w:footnoteReference w:id="40"/>
      </w:r>
      <w:r w:rsidR="00645610" w:rsidRPr="00996E77">
        <w:rPr>
          <w:lang w:eastAsia="cs-CZ"/>
        </w:rPr>
        <w:t>.</w:t>
      </w:r>
    </w:p>
    <w:p w14:paraId="484C6E66" w14:textId="72417A95" w:rsidR="005F77A6" w:rsidRPr="00E34FBF" w:rsidRDefault="00E34FBF" w:rsidP="00E34FBF">
      <w:pPr>
        <w:pStyle w:val="N2"/>
      </w:pPr>
      <w:r>
        <w:t xml:space="preserve">3.2 </w:t>
      </w:r>
      <w:r w:rsidR="005F77A6" w:rsidRPr="00E34FBF">
        <w:t>Hospodárnost výdajů</w:t>
      </w:r>
      <w:r w:rsidR="0016037F" w:rsidRPr="00E34FBF">
        <w:t xml:space="preserve"> </w:t>
      </w:r>
    </w:p>
    <w:p w14:paraId="3734258F" w14:textId="77777777" w:rsidR="001E57E6" w:rsidRPr="00996E77" w:rsidRDefault="00C467A6" w:rsidP="00A1213C">
      <w:pPr>
        <w:pStyle w:val="KP-normlnbezodsazen"/>
        <w:spacing w:before="240"/>
      </w:pPr>
      <w:r w:rsidRPr="00996E77">
        <w:t xml:space="preserve">Kritérium </w:t>
      </w:r>
      <w:r w:rsidR="007B4838" w:rsidRPr="00996E77">
        <w:t xml:space="preserve">pro posouzení </w:t>
      </w:r>
      <w:r w:rsidRPr="00996E77">
        <w:t>hospodárnosti výdajů na publicitu</w:t>
      </w:r>
      <w:r w:rsidR="00084D6D" w:rsidRPr="00996E77">
        <w:t xml:space="preserve"> bylo doložení potřebnosti a</w:t>
      </w:r>
      <w:r w:rsidR="00574503">
        <w:t> </w:t>
      </w:r>
      <w:r w:rsidR="00084D6D" w:rsidRPr="00996E77">
        <w:t>odůvodněnosti výše výdajů u zvoleného komunikačního nástroje a ověření, zda byl požadovaný výstup projektu pořízen za co nejnižší cenu</w:t>
      </w:r>
      <w:r w:rsidR="001E57E6" w:rsidRPr="00996E77">
        <w:t>.</w:t>
      </w:r>
    </w:p>
    <w:p w14:paraId="6691A501" w14:textId="77777777" w:rsidR="00190209" w:rsidRPr="00AB5195" w:rsidRDefault="005D7371" w:rsidP="00E34FBF">
      <w:pPr>
        <w:pStyle w:val="KP-normlnbezodsazen"/>
        <w:spacing w:before="120" w:after="60"/>
        <w:rPr>
          <w:strike/>
        </w:rPr>
      </w:pPr>
      <w:r w:rsidRPr="00996E77">
        <w:t xml:space="preserve">Při kontrole </w:t>
      </w:r>
      <w:r w:rsidR="00C479CF">
        <w:t>veřejných zakázek</w:t>
      </w:r>
      <w:r w:rsidR="00C96F23" w:rsidRPr="00996E77">
        <w:t xml:space="preserve"> </w:t>
      </w:r>
      <w:r w:rsidRPr="00996E77">
        <w:t>NKÚ zjistil, že</w:t>
      </w:r>
      <w:r w:rsidR="00190209" w:rsidRPr="00AB5195">
        <w:t>:</w:t>
      </w:r>
    </w:p>
    <w:p w14:paraId="7C741131" w14:textId="6F4A71FA" w:rsidR="00EF3358" w:rsidRPr="00996E77" w:rsidRDefault="008D2A1C" w:rsidP="00E34FBF">
      <w:pPr>
        <w:pStyle w:val="Odstavecseseznamem"/>
        <w:numPr>
          <w:ilvl w:val="0"/>
          <w:numId w:val="25"/>
        </w:numPr>
        <w:spacing w:before="60" w:after="60"/>
        <w:ind w:left="360"/>
        <w:rPr>
          <w:rFonts w:cstheme="minorHAnsi"/>
          <w:i/>
          <w:szCs w:val="24"/>
        </w:rPr>
      </w:pPr>
      <w:r>
        <w:t>r</w:t>
      </w:r>
      <w:r w:rsidR="00EF3358" w:rsidRPr="00190209">
        <w:t xml:space="preserve">ealizované komunikační aktivity </w:t>
      </w:r>
      <w:r w:rsidR="00EF3358">
        <w:t xml:space="preserve">byly potřebné </w:t>
      </w:r>
      <w:r w:rsidR="00EF3358" w:rsidRPr="00190209">
        <w:t xml:space="preserve">k dosažení stanovených cílů projektů a byly v souladu s </w:t>
      </w:r>
      <w:proofErr w:type="spellStart"/>
      <w:r w:rsidR="00EF3358" w:rsidRPr="00190209">
        <w:t>RKoP</w:t>
      </w:r>
      <w:proofErr w:type="spellEnd"/>
      <w:r w:rsidR="00EF3358" w:rsidRPr="00190209">
        <w:t xml:space="preserve"> a </w:t>
      </w:r>
      <w:r w:rsidR="004D2489">
        <w:t xml:space="preserve">se </w:t>
      </w:r>
      <w:r w:rsidR="00061C9E">
        <w:t>Společnou komunikační s</w:t>
      </w:r>
      <w:r w:rsidR="004D2489">
        <w:t>trategií</w:t>
      </w:r>
      <w:r w:rsidR="00EF3358" w:rsidRPr="00190209">
        <w:t xml:space="preserve">. Definované </w:t>
      </w:r>
      <w:r w:rsidR="00EF3358" w:rsidRPr="00A273E9">
        <w:t>cíle projektů</w:t>
      </w:r>
      <w:r w:rsidR="00EF3358" w:rsidRPr="003C2749">
        <w:rPr>
          <w:rStyle w:val="Znakapoznpodarou"/>
          <w:rFonts w:cstheme="minorHAnsi"/>
          <w:szCs w:val="24"/>
        </w:rPr>
        <w:footnoteReference w:id="41"/>
      </w:r>
      <w:r w:rsidR="00EF3358" w:rsidRPr="00A273E9">
        <w:rPr>
          <w:i/>
        </w:rPr>
        <w:t xml:space="preserve"> </w:t>
      </w:r>
      <w:r w:rsidR="00EF3358" w:rsidRPr="00A273E9">
        <w:t>byly</w:t>
      </w:r>
      <w:r w:rsidR="00EF3358" w:rsidRPr="00190209">
        <w:t xml:space="preserve"> relevantní po celou dobu jejich realizace. V závěru programového období</w:t>
      </w:r>
      <w:r w:rsidR="00EF3358" w:rsidRPr="00E12974">
        <w:t xml:space="preserve"> </w:t>
      </w:r>
      <w:r>
        <w:t xml:space="preserve">příjemci </w:t>
      </w:r>
      <w:r w:rsidR="00EF3358" w:rsidRPr="00996E77">
        <w:t>aktivity zaměřoval</w:t>
      </w:r>
      <w:r w:rsidRPr="00996E77">
        <w:t>i</w:t>
      </w:r>
      <w:r w:rsidR="00EF3358" w:rsidRPr="00996E77">
        <w:t xml:space="preserve"> </w:t>
      </w:r>
      <w:r w:rsidR="00EF3358" w:rsidRPr="00996E77">
        <w:rPr>
          <w:rFonts w:cstheme="minorHAnsi"/>
          <w:szCs w:val="24"/>
        </w:rPr>
        <w:t>na přípravu nového programového období 2021</w:t>
      </w:r>
      <w:r w:rsidR="00574503">
        <w:rPr>
          <w:rFonts w:cstheme="minorHAnsi"/>
          <w:szCs w:val="24"/>
        </w:rPr>
        <w:t>–</w:t>
      </w:r>
      <w:r w:rsidR="007B4838" w:rsidRPr="00996E77">
        <w:rPr>
          <w:rFonts w:cstheme="minorHAnsi"/>
          <w:szCs w:val="24"/>
        </w:rPr>
        <w:t>2027</w:t>
      </w:r>
      <w:r w:rsidR="00EF3358" w:rsidRPr="00996E77">
        <w:rPr>
          <w:rFonts w:cstheme="minorHAnsi"/>
          <w:szCs w:val="24"/>
        </w:rPr>
        <w:t xml:space="preserve"> a</w:t>
      </w:r>
      <w:r w:rsidR="00574503">
        <w:rPr>
          <w:rFonts w:cstheme="minorHAnsi"/>
          <w:szCs w:val="24"/>
        </w:rPr>
        <w:t> </w:t>
      </w:r>
      <w:r w:rsidR="00EF3358" w:rsidRPr="00996E77">
        <w:rPr>
          <w:rFonts w:cstheme="minorHAnsi"/>
          <w:szCs w:val="24"/>
        </w:rPr>
        <w:t>mapování absorpční kapacity</w:t>
      </w:r>
      <w:r w:rsidRPr="00996E77">
        <w:rPr>
          <w:rFonts w:cstheme="minorHAnsi"/>
          <w:szCs w:val="24"/>
        </w:rPr>
        <w:t>;</w:t>
      </w:r>
    </w:p>
    <w:p w14:paraId="0BC49258" w14:textId="1D993986" w:rsidR="00EF3358" w:rsidRDefault="008D2A1C" w:rsidP="00E34FBF">
      <w:pPr>
        <w:pStyle w:val="N3"/>
        <w:numPr>
          <w:ilvl w:val="0"/>
          <w:numId w:val="25"/>
        </w:numPr>
        <w:spacing w:before="60" w:after="60"/>
        <w:ind w:left="357" w:hanging="357"/>
        <w:rPr>
          <w:rFonts w:asciiTheme="minorHAnsi" w:hAnsiTheme="minorHAnsi" w:cstheme="minorHAnsi"/>
          <w:i w:val="0"/>
          <w:sz w:val="24"/>
          <w:szCs w:val="24"/>
        </w:rPr>
      </w:pPr>
      <w:r w:rsidRPr="00996E77">
        <w:rPr>
          <w:rFonts w:asciiTheme="minorHAnsi" w:hAnsiTheme="minorHAnsi" w:cstheme="minorHAnsi"/>
          <w:i w:val="0"/>
          <w:sz w:val="24"/>
          <w:szCs w:val="24"/>
        </w:rPr>
        <w:t>p</w:t>
      </w:r>
      <w:r w:rsidR="005D7371" w:rsidRPr="00996E77">
        <w:rPr>
          <w:rFonts w:asciiTheme="minorHAnsi" w:hAnsiTheme="minorHAnsi" w:cstheme="minorHAnsi"/>
          <w:i w:val="0"/>
          <w:sz w:val="24"/>
          <w:szCs w:val="24"/>
        </w:rPr>
        <w:t xml:space="preserve">ři zadávání </w:t>
      </w:r>
      <w:r w:rsidR="00C96F23" w:rsidRPr="00996E77">
        <w:rPr>
          <w:rFonts w:asciiTheme="minorHAnsi" w:hAnsiTheme="minorHAnsi" w:cstheme="minorHAnsi"/>
          <w:i w:val="0"/>
          <w:sz w:val="24"/>
          <w:szCs w:val="24"/>
        </w:rPr>
        <w:t xml:space="preserve">VZ </w:t>
      </w:r>
      <w:r w:rsidRPr="00996E77">
        <w:rPr>
          <w:rFonts w:asciiTheme="minorHAnsi" w:hAnsiTheme="minorHAnsi" w:cstheme="minorHAnsi"/>
          <w:i w:val="0"/>
          <w:sz w:val="24"/>
          <w:szCs w:val="24"/>
        </w:rPr>
        <w:t>příjemci dodrželi</w:t>
      </w:r>
      <w:r w:rsidR="005D7371" w:rsidRPr="00996E77">
        <w:rPr>
          <w:rFonts w:asciiTheme="minorHAnsi" w:hAnsiTheme="minorHAnsi" w:cstheme="minorHAnsi"/>
          <w:i w:val="0"/>
          <w:sz w:val="24"/>
          <w:szCs w:val="24"/>
        </w:rPr>
        <w:t xml:space="preserve"> zákonné požadavky a výběr dodavatelů byl transparentní</w:t>
      </w:r>
      <w:r w:rsidR="00D5565E" w:rsidRPr="00996E77">
        <w:rPr>
          <w:rFonts w:asciiTheme="minorHAnsi" w:hAnsiTheme="minorHAnsi" w:cstheme="minorHAnsi"/>
          <w:i w:val="0"/>
          <w:sz w:val="24"/>
          <w:szCs w:val="24"/>
        </w:rPr>
        <w:t>. H</w:t>
      </w:r>
      <w:r w:rsidR="005D7371" w:rsidRPr="00996E77">
        <w:rPr>
          <w:rFonts w:asciiTheme="minorHAnsi" w:hAnsiTheme="minorHAnsi" w:cstheme="minorHAnsi"/>
          <w:i w:val="0"/>
          <w:sz w:val="24"/>
          <w:szCs w:val="24"/>
        </w:rPr>
        <w:t>odnot</w:t>
      </w:r>
      <w:r w:rsidR="000C1880" w:rsidRPr="00996E77">
        <w:rPr>
          <w:rFonts w:asciiTheme="minorHAnsi" w:hAnsiTheme="minorHAnsi" w:cstheme="minorHAnsi"/>
          <w:i w:val="0"/>
          <w:sz w:val="24"/>
          <w:szCs w:val="24"/>
        </w:rPr>
        <w:t>í</w:t>
      </w:r>
      <w:r w:rsidR="005D7371" w:rsidRPr="00996E77">
        <w:rPr>
          <w:rFonts w:asciiTheme="minorHAnsi" w:hAnsiTheme="minorHAnsi" w:cstheme="minorHAnsi"/>
          <w:i w:val="0"/>
          <w:sz w:val="24"/>
          <w:szCs w:val="24"/>
        </w:rPr>
        <w:t>cí komise vybraly vždy nejvýhodnější</w:t>
      </w:r>
      <w:r w:rsidR="00987694" w:rsidRPr="00996E77">
        <w:rPr>
          <w:rFonts w:asciiTheme="minorHAnsi" w:hAnsiTheme="minorHAnsi" w:cstheme="minorHAnsi"/>
          <w:i w:val="0"/>
          <w:sz w:val="24"/>
          <w:szCs w:val="24"/>
        </w:rPr>
        <w:t xml:space="preserve"> nabídku</w:t>
      </w:r>
      <w:r w:rsidRPr="00996E77">
        <w:rPr>
          <w:rFonts w:asciiTheme="minorHAnsi" w:hAnsiTheme="minorHAnsi" w:cstheme="minorHAnsi"/>
          <w:i w:val="0"/>
          <w:sz w:val="24"/>
          <w:szCs w:val="24"/>
        </w:rPr>
        <w:t>;</w:t>
      </w:r>
      <w:r w:rsidR="005D7371" w:rsidRPr="00996E77">
        <w:rPr>
          <w:rFonts w:asciiTheme="minorHAnsi" w:hAnsiTheme="minorHAnsi" w:cstheme="minorHAnsi"/>
          <w:i w:val="0"/>
          <w:sz w:val="24"/>
          <w:szCs w:val="24"/>
        </w:rPr>
        <w:t xml:space="preserve"> </w:t>
      </w:r>
    </w:p>
    <w:p w14:paraId="1A409642" w14:textId="6595BF79" w:rsidR="00B62F24" w:rsidRDefault="00B62F24" w:rsidP="00E34FBF">
      <w:pPr>
        <w:pStyle w:val="N3"/>
        <w:numPr>
          <w:ilvl w:val="0"/>
          <w:numId w:val="25"/>
        </w:numPr>
        <w:spacing w:before="60" w:after="60"/>
        <w:ind w:left="357" w:hanging="357"/>
        <w:rPr>
          <w:rFonts w:asciiTheme="minorHAnsi" w:hAnsiTheme="minorHAnsi" w:cstheme="minorHAnsi"/>
          <w:i w:val="0"/>
          <w:sz w:val="24"/>
          <w:szCs w:val="24"/>
        </w:rPr>
      </w:pPr>
      <w:r>
        <w:rPr>
          <w:rFonts w:asciiTheme="minorHAnsi" w:hAnsiTheme="minorHAnsi" w:cstheme="minorHAnsi"/>
          <w:i w:val="0"/>
          <w:sz w:val="24"/>
          <w:szCs w:val="24"/>
        </w:rPr>
        <w:t>všechny uskutečněné výdaje byly přímo spojeny s realizací schválených VZ;</w:t>
      </w:r>
    </w:p>
    <w:p w14:paraId="0F2EF218" w14:textId="7087A515" w:rsidR="00A334D6" w:rsidRDefault="008D2A1C" w:rsidP="00E34FBF">
      <w:pPr>
        <w:pStyle w:val="N3"/>
        <w:numPr>
          <w:ilvl w:val="0"/>
          <w:numId w:val="25"/>
        </w:numPr>
        <w:spacing w:before="60" w:after="60"/>
        <w:ind w:left="357" w:hanging="357"/>
        <w:rPr>
          <w:rFonts w:asciiTheme="minorHAnsi" w:hAnsiTheme="minorHAnsi" w:cstheme="minorHAnsi"/>
          <w:i w:val="0"/>
          <w:sz w:val="24"/>
          <w:szCs w:val="24"/>
        </w:rPr>
      </w:pPr>
      <w:r w:rsidRPr="00B62F24">
        <w:rPr>
          <w:rFonts w:asciiTheme="minorHAnsi" w:hAnsiTheme="minorHAnsi" w:cstheme="minorHAnsi"/>
          <w:i w:val="0"/>
          <w:sz w:val="24"/>
          <w:szCs w:val="24"/>
        </w:rPr>
        <w:t>u</w:t>
      </w:r>
      <w:r w:rsidR="00DE1331" w:rsidRPr="00B62F24">
        <w:rPr>
          <w:rFonts w:asciiTheme="minorHAnsi" w:hAnsiTheme="minorHAnsi" w:cstheme="minorHAnsi"/>
          <w:i w:val="0"/>
          <w:sz w:val="24"/>
          <w:szCs w:val="24"/>
        </w:rPr>
        <w:t xml:space="preserve"> </w:t>
      </w:r>
      <w:r w:rsidR="00A334D6" w:rsidRPr="00B62F24">
        <w:rPr>
          <w:rFonts w:asciiTheme="minorHAnsi" w:hAnsiTheme="minorHAnsi" w:cstheme="minorHAnsi"/>
          <w:i w:val="0"/>
          <w:sz w:val="24"/>
          <w:szCs w:val="24"/>
        </w:rPr>
        <w:t>IROP</w:t>
      </w:r>
      <w:r w:rsidR="00DE1331" w:rsidRPr="00B62F24">
        <w:rPr>
          <w:rFonts w:asciiTheme="minorHAnsi" w:hAnsiTheme="minorHAnsi" w:cstheme="minorHAnsi"/>
          <w:i w:val="0"/>
          <w:sz w:val="24"/>
          <w:szCs w:val="24"/>
        </w:rPr>
        <w:t xml:space="preserve"> </w:t>
      </w:r>
      <w:r w:rsidR="00D5565E" w:rsidRPr="00B62F24">
        <w:rPr>
          <w:rFonts w:asciiTheme="minorHAnsi" w:hAnsiTheme="minorHAnsi" w:cstheme="minorHAnsi"/>
          <w:i w:val="0"/>
          <w:sz w:val="24"/>
          <w:szCs w:val="24"/>
        </w:rPr>
        <w:t xml:space="preserve">některá </w:t>
      </w:r>
      <w:r w:rsidR="00473273" w:rsidRPr="00B62F24">
        <w:rPr>
          <w:rFonts w:asciiTheme="minorHAnsi" w:hAnsiTheme="minorHAnsi" w:cstheme="minorHAnsi"/>
          <w:i w:val="0"/>
          <w:sz w:val="24"/>
          <w:szCs w:val="24"/>
        </w:rPr>
        <w:t xml:space="preserve">zadávací </w:t>
      </w:r>
      <w:r w:rsidR="00DE1331" w:rsidRPr="00B62F24">
        <w:rPr>
          <w:rFonts w:asciiTheme="minorHAnsi" w:hAnsiTheme="minorHAnsi" w:cstheme="minorHAnsi"/>
          <w:i w:val="0"/>
          <w:sz w:val="24"/>
          <w:szCs w:val="24"/>
        </w:rPr>
        <w:t xml:space="preserve">řízení </w:t>
      </w:r>
      <w:r w:rsidR="00574C92" w:rsidRPr="00B62F24">
        <w:rPr>
          <w:rFonts w:asciiTheme="minorHAnsi" w:hAnsiTheme="minorHAnsi" w:cstheme="minorHAnsi"/>
          <w:i w:val="0"/>
          <w:sz w:val="24"/>
          <w:szCs w:val="24"/>
        </w:rPr>
        <w:t>(dále též „</w:t>
      </w:r>
      <w:r w:rsidR="00B62F24">
        <w:rPr>
          <w:rFonts w:asciiTheme="minorHAnsi" w:hAnsiTheme="minorHAnsi" w:cstheme="minorHAnsi"/>
          <w:i w:val="0"/>
          <w:sz w:val="24"/>
          <w:szCs w:val="24"/>
        </w:rPr>
        <w:t>Z</w:t>
      </w:r>
      <w:r w:rsidR="00574C92" w:rsidRPr="00B62F24">
        <w:rPr>
          <w:rFonts w:asciiTheme="minorHAnsi" w:hAnsiTheme="minorHAnsi" w:cstheme="minorHAnsi"/>
          <w:i w:val="0"/>
          <w:sz w:val="24"/>
          <w:szCs w:val="24"/>
        </w:rPr>
        <w:t xml:space="preserve">Ř“) </w:t>
      </w:r>
      <w:r w:rsidR="00DE1331" w:rsidRPr="00B62F24">
        <w:rPr>
          <w:rFonts w:asciiTheme="minorHAnsi" w:hAnsiTheme="minorHAnsi" w:cstheme="minorHAnsi"/>
          <w:i w:val="0"/>
          <w:sz w:val="24"/>
          <w:szCs w:val="24"/>
        </w:rPr>
        <w:t xml:space="preserve">provázely </w:t>
      </w:r>
      <w:r w:rsidR="003127AB" w:rsidRPr="00B62F24">
        <w:rPr>
          <w:rFonts w:asciiTheme="minorHAnsi" w:hAnsiTheme="minorHAnsi" w:cstheme="minorHAnsi"/>
          <w:i w:val="0"/>
          <w:sz w:val="24"/>
          <w:szCs w:val="24"/>
        </w:rPr>
        <w:t>p</w:t>
      </w:r>
      <w:r w:rsidR="00A334D6" w:rsidRPr="00B62F24">
        <w:rPr>
          <w:rFonts w:asciiTheme="minorHAnsi" w:hAnsiTheme="minorHAnsi" w:cstheme="minorHAnsi"/>
          <w:i w:val="0"/>
          <w:sz w:val="24"/>
          <w:szCs w:val="24"/>
        </w:rPr>
        <w:t>roblémy s nastavením zadávací dokumentace, především v části specifikující plnění, jeho průběh a</w:t>
      </w:r>
      <w:r w:rsidR="00A465B4" w:rsidRPr="00B62F24">
        <w:rPr>
          <w:rFonts w:asciiTheme="minorHAnsi" w:hAnsiTheme="minorHAnsi" w:cstheme="minorHAnsi"/>
          <w:i w:val="0"/>
          <w:sz w:val="24"/>
          <w:szCs w:val="24"/>
        </w:rPr>
        <w:t> </w:t>
      </w:r>
      <w:r w:rsidR="00A334D6" w:rsidRPr="00B62F24">
        <w:rPr>
          <w:rFonts w:asciiTheme="minorHAnsi" w:hAnsiTheme="minorHAnsi" w:cstheme="minorHAnsi"/>
          <w:i w:val="0"/>
          <w:sz w:val="24"/>
          <w:szCs w:val="24"/>
        </w:rPr>
        <w:t>předpokládaný výstup.</w:t>
      </w:r>
      <w:r w:rsidR="003127AB" w:rsidRPr="00B62F24">
        <w:rPr>
          <w:rFonts w:asciiTheme="minorHAnsi" w:hAnsiTheme="minorHAnsi" w:cstheme="minorHAnsi"/>
          <w:i w:val="0"/>
          <w:sz w:val="24"/>
          <w:szCs w:val="24"/>
        </w:rPr>
        <w:t xml:space="preserve"> Jednalo se např. o p</w:t>
      </w:r>
      <w:r w:rsidR="00A334D6" w:rsidRPr="00B62F24">
        <w:rPr>
          <w:rFonts w:asciiTheme="minorHAnsi" w:hAnsiTheme="minorHAnsi" w:cstheme="minorHAnsi"/>
          <w:i w:val="0"/>
          <w:sz w:val="24"/>
          <w:szCs w:val="24"/>
        </w:rPr>
        <w:t>roblémy při zadávání VZ</w:t>
      </w:r>
      <w:r w:rsidR="0066430D" w:rsidRPr="00B62F24">
        <w:rPr>
          <w:rFonts w:asciiTheme="minorHAnsi" w:hAnsiTheme="minorHAnsi" w:cstheme="minorHAnsi"/>
          <w:i w:val="0"/>
          <w:sz w:val="24"/>
          <w:szCs w:val="24"/>
        </w:rPr>
        <w:t xml:space="preserve"> u nákupu mediálního prostoru IROP</w:t>
      </w:r>
      <w:r w:rsidR="007A4CD0">
        <w:rPr>
          <w:rFonts w:asciiTheme="minorHAnsi" w:hAnsiTheme="minorHAnsi" w:cstheme="minorHAnsi"/>
          <w:i w:val="0"/>
          <w:sz w:val="24"/>
          <w:szCs w:val="24"/>
        </w:rPr>
        <w:t>,</w:t>
      </w:r>
      <w:r w:rsidR="00C96F23" w:rsidRPr="00B62F24">
        <w:rPr>
          <w:rFonts w:asciiTheme="minorHAnsi" w:hAnsiTheme="minorHAnsi" w:cstheme="minorHAnsi"/>
          <w:i w:val="0"/>
          <w:sz w:val="24"/>
          <w:szCs w:val="24"/>
        </w:rPr>
        <w:t xml:space="preserve"> zejména</w:t>
      </w:r>
      <w:r w:rsidR="0066430D" w:rsidRPr="00B62F24">
        <w:rPr>
          <w:rFonts w:asciiTheme="minorHAnsi" w:hAnsiTheme="minorHAnsi" w:cstheme="minorHAnsi"/>
          <w:i w:val="0"/>
          <w:sz w:val="24"/>
          <w:szCs w:val="24"/>
        </w:rPr>
        <w:t xml:space="preserve"> </w:t>
      </w:r>
      <w:r w:rsidR="004B5E8E" w:rsidRPr="00B62F24">
        <w:rPr>
          <w:rFonts w:asciiTheme="minorHAnsi" w:hAnsiTheme="minorHAnsi" w:cstheme="minorHAnsi"/>
          <w:i w:val="0"/>
          <w:sz w:val="24"/>
          <w:szCs w:val="24"/>
        </w:rPr>
        <w:lastRenderedPageBreak/>
        <w:t>kvůli</w:t>
      </w:r>
      <w:r w:rsidR="00A334D6" w:rsidRPr="00B62F24">
        <w:rPr>
          <w:rFonts w:asciiTheme="minorHAnsi" w:hAnsiTheme="minorHAnsi" w:cstheme="minorHAnsi"/>
          <w:i w:val="0"/>
          <w:sz w:val="24"/>
          <w:szCs w:val="24"/>
        </w:rPr>
        <w:t xml:space="preserve"> častým změnám požadavků zadavatele a</w:t>
      </w:r>
      <w:r w:rsidR="00A465B4" w:rsidRPr="00B62F24">
        <w:rPr>
          <w:rFonts w:asciiTheme="minorHAnsi" w:hAnsiTheme="minorHAnsi" w:cstheme="minorHAnsi"/>
          <w:i w:val="0"/>
          <w:sz w:val="24"/>
          <w:szCs w:val="24"/>
        </w:rPr>
        <w:t> </w:t>
      </w:r>
      <w:r w:rsidR="00A334D6" w:rsidRPr="00B62F24">
        <w:rPr>
          <w:rFonts w:asciiTheme="minorHAnsi" w:hAnsiTheme="minorHAnsi" w:cstheme="minorHAnsi"/>
          <w:i w:val="0"/>
          <w:sz w:val="24"/>
          <w:szCs w:val="24"/>
        </w:rPr>
        <w:t xml:space="preserve">průtahy ve VZ (např. malý počet účastníků </w:t>
      </w:r>
      <w:r w:rsidR="00B62F24">
        <w:rPr>
          <w:rFonts w:asciiTheme="minorHAnsi" w:hAnsiTheme="minorHAnsi" w:cstheme="minorHAnsi"/>
          <w:i w:val="0"/>
          <w:sz w:val="24"/>
          <w:szCs w:val="24"/>
        </w:rPr>
        <w:t>Z</w:t>
      </w:r>
      <w:r w:rsidR="00102353" w:rsidRPr="00B62F24">
        <w:rPr>
          <w:rFonts w:asciiTheme="minorHAnsi" w:hAnsiTheme="minorHAnsi" w:cstheme="minorHAnsi"/>
          <w:i w:val="0"/>
          <w:sz w:val="24"/>
          <w:szCs w:val="24"/>
        </w:rPr>
        <w:t>Ř</w:t>
      </w:r>
      <w:r w:rsidR="00A334D6" w:rsidRPr="00B62F24">
        <w:rPr>
          <w:rFonts w:asciiTheme="minorHAnsi" w:hAnsiTheme="minorHAnsi" w:cstheme="minorHAnsi"/>
          <w:i w:val="0"/>
          <w:sz w:val="24"/>
          <w:szCs w:val="24"/>
        </w:rPr>
        <w:t>)</w:t>
      </w:r>
      <w:r w:rsidR="00C101D9" w:rsidRPr="00B62F24">
        <w:rPr>
          <w:rFonts w:asciiTheme="minorHAnsi" w:hAnsiTheme="minorHAnsi" w:cstheme="minorHAnsi"/>
          <w:i w:val="0"/>
          <w:sz w:val="24"/>
          <w:szCs w:val="24"/>
        </w:rPr>
        <w:t>;</w:t>
      </w:r>
    </w:p>
    <w:p w14:paraId="51DD47B1" w14:textId="02FD9918" w:rsidR="00B62F24" w:rsidRPr="00B62F24" w:rsidRDefault="00B62F24" w:rsidP="00E34FBF">
      <w:pPr>
        <w:pStyle w:val="N3"/>
        <w:keepNext w:val="0"/>
        <w:numPr>
          <w:ilvl w:val="0"/>
          <w:numId w:val="25"/>
        </w:numPr>
        <w:spacing w:before="60" w:after="60"/>
        <w:ind w:left="357" w:hanging="357"/>
        <w:rPr>
          <w:rFonts w:asciiTheme="minorHAnsi" w:hAnsiTheme="minorHAnsi" w:cstheme="minorHAnsi"/>
          <w:i w:val="0"/>
          <w:sz w:val="24"/>
          <w:szCs w:val="24"/>
        </w:rPr>
      </w:pPr>
      <w:r>
        <w:rPr>
          <w:rFonts w:asciiTheme="minorHAnsi" w:hAnsiTheme="minorHAnsi" w:cstheme="minorHAnsi"/>
          <w:i w:val="0"/>
          <w:sz w:val="24"/>
          <w:szCs w:val="24"/>
        </w:rPr>
        <w:t xml:space="preserve">dodané </w:t>
      </w:r>
      <w:r w:rsidRPr="00B62F24">
        <w:rPr>
          <w:rFonts w:asciiTheme="minorHAnsi" w:hAnsiTheme="minorHAnsi" w:cstheme="minorHAnsi"/>
          <w:i w:val="0"/>
          <w:sz w:val="24"/>
          <w:szCs w:val="24"/>
        </w:rPr>
        <w:t>služby odpovídaly smluvním ujednáním a požadavkům zadávací dokumentace</w:t>
      </w:r>
      <w:r w:rsidR="007A4CD0">
        <w:rPr>
          <w:rFonts w:asciiTheme="minorHAnsi" w:hAnsiTheme="minorHAnsi" w:cstheme="minorHAnsi"/>
          <w:i w:val="0"/>
          <w:sz w:val="24"/>
          <w:szCs w:val="24"/>
        </w:rPr>
        <w:t>,</w:t>
      </w:r>
      <w:r w:rsidRPr="00B62F24">
        <w:rPr>
          <w:rFonts w:asciiTheme="minorHAnsi" w:hAnsiTheme="minorHAnsi" w:cstheme="minorHAnsi"/>
          <w:i w:val="0"/>
          <w:sz w:val="24"/>
          <w:szCs w:val="24"/>
        </w:rPr>
        <w:t xml:space="preserve"> s</w:t>
      </w:r>
      <w:r w:rsidR="004F540A">
        <w:rPr>
          <w:rFonts w:asciiTheme="minorHAnsi" w:hAnsiTheme="minorHAnsi" w:cstheme="minorHAnsi"/>
          <w:i w:val="0"/>
          <w:sz w:val="24"/>
          <w:szCs w:val="24"/>
        </w:rPr>
        <w:t> </w:t>
      </w:r>
      <w:r w:rsidRPr="00B62F24">
        <w:rPr>
          <w:rFonts w:asciiTheme="minorHAnsi" w:hAnsiTheme="minorHAnsi" w:cstheme="minorHAnsi"/>
          <w:i w:val="0"/>
          <w:sz w:val="24"/>
          <w:szCs w:val="24"/>
        </w:rPr>
        <w:t>výjimkou některých projektů IROP, u kterých došlo v průběhu plnění k ukončení smluvních vztahů z titulu opožděného nebo vadného plnění. Na opožděná nebo vadná plnění byl</w:t>
      </w:r>
      <w:r w:rsidR="00CE616E">
        <w:rPr>
          <w:rFonts w:asciiTheme="minorHAnsi" w:hAnsiTheme="minorHAnsi" w:cstheme="minorHAnsi"/>
          <w:i w:val="0"/>
          <w:sz w:val="24"/>
          <w:szCs w:val="24"/>
        </w:rPr>
        <w:t xml:space="preserve">y </w:t>
      </w:r>
      <w:r w:rsidRPr="00B62F24">
        <w:rPr>
          <w:rFonts w:asciiTheme="minorHAnsi" w:hAnsiTheme="minorHAnsi" w:cstheme="minorHAnsi"/>
          <w:i w:val="0"/>
          <w:sz w:val="24"/>
          <w:szCs w:val="24"/>
        </w:rPr>
        <w:t>uplatňovány sankce, některé smlouvy nebyly dočerpány v původní částce, pokud další plnění nebylo potřebné</w:t>
      </w:r>
      <w:r>
        <w:rPr>
          <w:rFonts w:asciiTheme="minorHAnsi" w:hAnsiTheme="minorHAnsi" w:cstheme="minorHAnsi"/>
          <w:i w:val="0"/>
          <w:sz w:val="24"/>
          <w:szCs w:val="24"/>
        </w:rPr>
        <w:t>;</w:t>
      </w:r>
    </w:p>
    <w:p w14:paraId="170A3812" w14:textId="16037138" w:rsidR="00190209" w:rsidRPr="00996E77" w:rsidRDefault="001D07CA" w:rsidP="00E34FBF">
      <w:pPr>
        <w:pStyle w:val="N3"/>
        <w:numPr>
          <w:ilvl w:val="0"/>
          <w:numId w:val="26"/>
        </w:numPr>
        <w:spacing w:before="60" w:after="0"/>
        <w:ind w:left="284" w:hanging="284"/>
        <w:rPr>
          <w:rFonts w:asciiTheme="minorHAnsi" w:hAnsiTheme="minorHAnsi" w:cstheme="minorHAnsi"/>
          <w:i w:val="0"/>
          <w:sz w:val="24"/>
          <w:szCs w:val="24"/>
        </w:rPr>
      </w:pPr>
      <w:r w:rsidRPr="00996E77">
        <w:rPr>
          <w:rFonts w:asciiTheme="minorHAnsi" w:hAnsiTheme="minorHAnsi" w:cstheme="minorHAnsi"/>
          <w:i w:val="0"/>
          <w:sz w:val="24"/>
          <w:szCs w:val="24"/>
        </w:rPr>
        <w:t>u</w:t>
      </w:r>
      <w:r w:rsidR="00EE4282" w:rsidRPr="00996E77">
        <w:rPr>
          <w:rFonts w:asciiTheme="minorHAnsi" w:hAnsiTheme="minorHAnsi" w:cstheme="minorHAnsi"/>
          <w:i w:val="0"/>
          <w:sz w:val="24"/>
          <w:szCs w:val="24"/>
        </w:rPr>
        <w:t xml:space="preserve"> </w:t>
      </w:r>
      <w:r w:rsidR="002E2A99" w:rsidRPr="00996E77">
        <w:rPr>
          <w:rFonts w:asciiTheme="minorHAnsi" w:hAnsiTheme="minorHAnsi" w:cstheme="minorHAnsi"/>
          <w:i w:val="0"/>
          <w:sz w:val="24"/>
          <w:szCs w:val="24"/>
        </w:rPr>
        <w:t>IROP</w:t>
      </w:r>
      <w:r w:rsidR="00194C99" w:rsidRPr="00996E77">
        <w:rPr>
          <w:rFonts w:asciiTheme="minorHAnsi" w:hAnsiTheme="minorHAnsi" w:cstheme="minorHAnsi"/>
          <w:i w:val="0"/>
          <w:sz w:val="24"/>
          <w:szCs w:val="24"/>
        </w:rPr>
        <w:t xml:space="preserve"> v</w:t>
      </w:r>
      <w:r w:rsidR="00EE4282" w:rsidRPr="00996E77">
        <w:rPr>
          <w:rFonts w:asciiTheme="minorHAnsi" w:hAnsiTheme="minorHAnsi" w:cstheme="minorHAnsi"/>
          <w:i w:val="0"/>
          <w:sz w:val="24"/>
          <w:szCs w:val="24"/>
        </w:rPr>
        <w:t xml:space="preserve"> oblasti realizace veřejných zakázek </w:t>
      </w:r>
      <w:r w:rsidR="007A4CD0">
        <w:rPr>
          <w:rFonts w:asciiTheme="minorHAnsi" w:hAnsiTheme="minorHAnsi" w:cstheme="minorHAnsi"/>
          <w:i w:val="0"/>
          <w:sz w:val="24"/>
          <w:szCs w:val="24"/>
        </w:rPr>
        <w:t>byly zjištěny</w:t>
      </w:r>
      <w:r w:rsidR="00EE4282" w:rsidRPr="00996E77">
        <w:rPr>
          <w:rFonts w:asciiTheme="minorHAnsi" w:hAnsiTheme="minorHAnsi" w:cstheme="minorHAnsi"/>
          <w:i w:val="0"/>
          <w:sz w:val="24"/>
          <w:szCs w:val="24"/>
        </w:rPr>
        <w:t xml:space="preserve"> </w:t>
      </w:r>
      <w:r w:rsidR="00DA719F">
        <w:rPr>
          <w:rFonts w:asciiTheme="minorHAnsi" w:hAnsiTheme="minorHAnsi" w:cstheme="minorHAnsi"/>
          <w:i w:val="0"/>
          <w:sz w:val="24"/>
          <w:szCs w:val="24"/>
        </w:rPr>
        <w:t xml:space="preserve">následující </w:t>
      </w:r>
      <w:r w:rsidR="00EE4282" w:rsidRPr="00996E77">
        <w:rPr>
          <w:rFonts w:asciiTheme="minorHAnsi" w:hAnsiTheme="minorHAnsi" w:cstheme="minorHAnsi"/>
          <w:i w:val="0"/>
          <w:sz w:val="24"/>
          <w:szCs w:val="24"/>
        </w:rPr>
        <w:t>skutečnost</w:t>
      </w:r>
      <w:r w:rsidR="00EF72D6">
        <w:rPr>
          <w:rFonts w:asciiTheme="minorHAnsi" w:hAnsiTheme="minorHAnsi" w:cstheme="minorHAnsi"/>
          <w:i w:val="0"/>
          <w:sz w:val="24"/>
          <w:szCs w:val="24"/>
        </w:rPr>
        <w:t>i:</w:t>
      </w:r>
      <w:r w:rsidR="00EE4282" w:rsidRPr="00996E77">
        <w:rPr>
          <w:rFonts w:asciiTheme="minorHAnsi" w:hAnsiTheme="minorHAnsi" w:cstheme="minorHAnsi"/>
          <w:i w:val="0"/>
          <w:sz w:val="24"/>
          <w:szCs w:val="24"/>
        </w:rPr>
        <w:t xml:space="preserve"> </w:t>
      </w:r>
    </w:p>
    <w:p w14:paraId="7E15CA99" w14:textId="77777777" w:rsidR="00D45CE4" w:rsidRPr="00996E77" w:rsidRDefault="001D07CA" w:rsidP="004839D9">
      <w:pPr>
        <w:pStyle w:val="N3"/>
        <w:numPr>
          <w:ilvl w:val="0"/>
          <w:numId w:val="38"/>
        </w:numPr>
        <w:spacing w:before="0" w:after="0"/>
        <w:ind w:left="567" w:hanging="283"/>
        <w:rPr>
          <w:rFonts w:asciiTheme="minorHAnsi" w:hAnsiTheme="minorHAnsi" w:cstheme="minorHAnsi"/>
          <w:i w:val="0"/>
          <w:sz w:val="24"/>
          <w:szCs w:val="24"/>
        </w:rPr>
      </w:pPr>
      <w:r w:rsidRPr="00996E77">
        <w:rPr>
          <w:rFonts w:asciiTheme="minorHAnsi" w:hAnsiTheme="minorHAnsi" w:cstheme="minorHAnsi"/>
          <w:i w:val="0"/>
          <w:sz w:val="24"/>
          <w:szCs w:val="24"/>
        </w:rPr>
        <w:t>u</w:t>
      </w:r>
      <w:r w:rsidR="00D45CE4" w:rsidRPr="00996E77">
        <w:rPr>
          <w:rFonts w:asciiTheme="minorHAnsi" w:hAnsiTheme="minorHAnsi" w:cstheme="minorHAnsi"/>
          <w:i w:val="0"/>
          <w:sz w:val="24"/>
          <w:szCs w:val="24"/>
        </w:rPr>
        <w:t xml:space="preserve"> nákupu propagačních předmětů</w:t>
      </w:r>
      <w:r w:rsidR="002E22E2" w:rsidRPr="00996E77">
        <w:rPr>
          <w:rFonts w:asciiTheme="minorHAnsi" w:hAnsiTheme="minorHAnsi" w:cstheme="minorHAnsi"/>
          <w:i w:val="0"/>
          <w:sz w:val="24"/>
          <w:szCs w:val="24"/>
        </w:rPr>
        <w:t xml:space="preserve"> </w:t>
      </w:r>
      <w:r w:rsidR="00D45CE4" w:rsidRPr="00996E77">
        <w:rPr>
          <w:rFonts w:asciiTheme="minorHAnsi" w:hAnsiTheme="minorHAnsi" w:cstheme="minorHAnsi"/>
          <w:i w:val="0"/>
          <w:sz w:val="24"/>
          <w:szCs w:val="24"/>
        </w:rPr>
        <w:t>byly v polovině případů zakázky realizovány na základě jediné nabídky</w:t>
      </w:r>
      <w:r w:rsidRPr="00996E77">
        <w:rPr>
          <w:rFonts w:asciiTheme="minorHAnsi" w:hAnsiTheme="minorHAnsi" w:cstheme="minorHAnsi"/>
          <w:i w:val="0"/>
          <w:sz w:val="24"/>
          <w:szCs w:val="24"/>
        </w:rPr>
        <w:t>;</w:t>
      </w:r>
    </w:p>
    <w:p w14:paraId="250A5B66" w14:textId="4CAF4902" w:rsidR="002E22E2" w:rsidRPr="00996E77" w:rsidRDefault="001D07CA" w:rsidP="004839D9">
      <w:pPr>
        <w:pStyle w:val="N3"/>
        <w:numPr>
          <w:ilvl w:val="0"/>
          <w:numId w:val="38"/>
        </w:numPr>
        <w:spacing w:before="0" w:after="0"/>
        <w:ind w:left="567" w:hanging="283"/>
        <w:rPr>
          <w:rFonts w:asciiTheme="minorHAnsi" w:hAnsiTheme="minorHAnsi" w:cstheme="minorHAnsi"/>
          <w:i w:val="0"/>
          <w:sz w:val="24"/>
          <w:szCs w:val="24"/>
        </w:rPr>
      </w:pPr>
      <w:r w:rsidRPr="00996E77">
        <w:rPr>
          <w:rFonts w:asciiTheme="minorHAnsi" w:hAnsiTheme="minorHAnsi" w:cstheme="minorHAnsi"/>
          <w:i w:val="0"/>
          <w:sz w:val="24"/>
          <w:szCs w:val="24"/>
        </w:rPr>
        <w:t>z</w:t>
      </w:r>
      <w:r w:rsidR="002E22E2" w:rsidRPr="00996E77">
        <w:rPr>
          <w:rFonts w:asciiTheme="minorHAnsi" w:hAnsiTheme="minorHAnsi" w:cstheme="minorHAnsi"/>
          <w:i w:val="0"/>
          <w:sz w:val="24"/>
          <w:szCs w:val="24"/>
        </w:rPr>
        <w:t xml:space="preserve">akázky na fotografické služby od jednoduchých objednávek až po nadlimitní </w:t>
      </w:r>
      <w:r w:rsidR="00B62F24">
        <w:rPr>
          <w:rFonts w:asciiTheme="minorHAnsi" w:hAnsiTheme="minorHAnsi" w:cstheme="minorHAnsi"/>
          <w:i w:val="0"/>
          <w:sz w:val="24"/>
          <w:szCs w:val="24"/>
        </w:rPr>
        <w:t>Z</w:t>
      </w:r>
      <w:r w:rsidR="00574C92">
        <w:rPr>
          <w:rFonts w:asciiTheme="minorHAnsi" w:hAnsiTheme="minorHAnsi" w:cstheme="minorHAnsi"/>
          <w:i w:val="0"/>
          <w:sz w:val="24"/>
          <w:szCs w:val="24"/>
        </w:rPr>
        <w:t>Ř</w:t>
      </w:r>
      <w:r w:rsidR="002E22E2" w:rsidRPr="00996E77">
        <w:rPr>
          <w:rFonts w:asciiTheme="minorHAnsi" w:hAnsiTheme="minorHAnsi" w:cstheme="minorHAnsi"/>
          <w:i w:val="0"/>
          <w:sz w:val="24"/>
          <w:szCs w:val="24"/>
        </w:rPr>
        <w:t xml:space="preserve"> měly </w:t>
      </w:r>
      <w:r w:rsidR="00600D7D" w:rsidRPr="00996E77">
        <w:rPr>
          <w:rFonts w:asciiTheme="minorHAnsi" w:hAnsiTheme="minorHAnsi" w:cstheme="minorHAnsi"/>
          <w:i w:val="0"/>
          <w:sz w:val="24"/>
          <w:szCs w:val="24"/>
        </w:rPr>
        <w:t xml:space="preserve">vždy </w:t>
      </w:r>
      <w:r w:rsidR="002E22E2" w:rsidRPr="00996E77">
        <w:rPr>
          <w:rFonts w:asciiTheme="minorHAnsi" w:hAnsiTheme="minorHAnsi" w:cstheme="minorHAnsi"/>
          <w:i w:val="0"/>
          <w:sz w:val="24"/>
          <w:szCs w:val="24"/>
        </w:rPr>
        <w:t>stejného vítěze</w:t>
      </w:r>
      <w:r w:rsidRPr="00996E77">
        <w:rPr>
          <w:rFonts w:asciiTheme="minorHAnsi" w:hAnsiTheme="minorHAnsi" w:cstheme="minorHAnsi"/>
          <w:i w:val="0"/>
          <w:sz w:val="24"/>
          <w:szCs w:val="24"/>
        </w:rPr>
        <w:t>;</w:t>
      </w:r>
    </w:p>
    <w:p w14:paraId="19612FCC" w14:textId="7B90AAE3" w:rsidR="00A52598" w:rsidRPr="00996E77" w:rsidRDefault="00F02B42" w:rsidP="004839D9">
      <w:pPr>
        <w:pStyle w:val="N3"/>
        <w:numPr>
          <w:ilvl w:val="0"/>
          <w:numId w:val="38"/>
        </w:numPr>
        <w:spacing w:before="0" w:after="0"/>
        <w:ind w:left="567" w:hanging="283"/>
        <w:rPr>
          <w:rFonts w:asciiTheme="minorHAnsi" w:hAnsiTheme="minorHAnsi" w:cstheme="minorHAnsi"/>
          <w:i w:val="0"/>
          <w:sz w:val="24"/>
          <w:szCs w:val="24"/>
        </w:rPr>
      </w:pPr>
      <w:r w:rsidRPr="00996E77">
        <w:rPr>
          <w:rFonts w:asciiTheme="minorHAnsi" w:hAnsiTheme="minorHAnsi" w:cstheme="minorHAnsi"/>
          <w:i w:val="0"/>
          <w:sz w:val="24"/>
          <w:szCs w:val="24"/>
        </w:rPr>
        <w:t xml:space="preserve">některá </w:t>
      </w:r>
      <w:r w:rsidR="00B62F24">
        <w:rPr>
          <w:rFonts w:asciiTheme="minorHAnsi" w:hAnsiTheme="minorHAnsi" w:cstheme="minorHAnsi"/>
          <w:i w:val="0"/>
          <w:sz w:val="24"/>
          <w:szCs w:val="24"/>
        </w:rPr>
        <w:t>Z</w:t>
      </w:r>
      <w:r w:rsidR="00574C92">
        <w:rPr>
          <w:rFonts w:asciiTheme="minorHAnsi" w:hAnsiTheme="minorHAnsi" w:cstheme="minorHAnsi"/>
          <w:i w:val="0"/>
          <w:sz w:val="24"/>
          <w:szCs w:val="24"/>
        </w:rPr>
        <w:t>Ř</w:t>
      </w:r>
      <w:r w:rsidR="00A52598" w:rsidRPr="00996E77">
        <w:rPr>
          <w:rFonts w:asciiTheme="minorHAnsi" w:hAnsiTheme="minorHAnsi" w:cstheme="minorHAnsi"/>
          <w:i w:val="0"/>
          <w:sz w:val="24"/>
          <w:szCs w:val="24"/>
        </w:rPr>
        <w:t xml:space="preserve"> na správu účtů sociálních sítí se nepodařilo realizovat nebo uzavřené smlouvy nebyly naplněny</w:t>
      </w:r>
      <w:r w:rsidR="001D07CA" w:rsidRPr="00996E77">
        <w:rPr>
          <w:rFonts w:asciiTheme="minorHAnsi" w:hAnsiTheme="minorHAnsi" w:cstheme="minorHAnsi"/>
          <w:i w:val="0"/>
          <w:sz w:val="24"/>
          <w:szCs w:val="24"/>
        </w:rPr>
        <w:t>;</w:t>
      </w:r>
    </w:p>
    <w:p w14:paraId="4073737C" w14:textId="6082DCD2" w:rsidR="000542AA" w:rsidRPr="00996E77" w:rsidRDefault="00574C92" w:rsidP="004839D9">
      <w:pPr>
        <w:pStyle w:val="N3"/>
        <w:numPr>
          <w:ilvl w:val="0"/>
          <w:numId w:val="38"/>
        </w:numPr>
        <w:spacing w:before="0" w:after="0"/>
        <w:ind w:left="567" w:hanging="283"/>
        <w:rPr>
          <w:rFonts w:asciiTheme="minorHAnsi" w:hAnsiTheme="minorHAnsi" w:cstheme="minorHAnsi"/>
          <w:i w:val="0"/>
          <w:sz w:val="24"/>
          <w:szCs w:val="24"/>
        </w:rPr>
      </w:pPr>
      <w:r>
        <w:rPr>
          <w:rFonts w:asciiTheme="minorHAnsi" w:hAnsiTheme="minorHAnsi" w:cstheme="minorHAnsi"/>
          <w:i w:val="0"/>
          <w:sz w:val="24"/>
          <w:szCs w:val="24"/>
        </w:rPr>
        <w:t>VŘ</w:t>
      </w:r>
      <w:r w:rsidR="00FF130D" w:rsidRPr="00996E77">
        <w:rPr>
          <w:rFonts w:asciiTheme="minorHAnsi" w:hAnsiTheme="minorHAnsi" w:cstheme="minorHAnsi"/>
          <w:i w:val="0"/>
          <w:sz w:val="24"/>
          <w:szCs w:val="24"/>
        </w:rPr>
        <w:t xml:space="preserve"> na </w:t>
      </w:r>
      <w:r w:rsidR="00117365">
        <w:rPr>
          <w:rFonts w:asciiTheme="minorHAnsi" w:hAnsiTheme="minorHAnsi" w:cstheme="minorHAnsi"/>
          <w:i w:val="0"/>
          <w:sz w:val="24"/>
          <w:szCs w:val="24"/>
        </w:rPr>
        <w:t>s</w:t>
      </w:r>
      <w:r w:rsidR="00FF130D" w:rsidRPr="00996E77">
        <w:rPr>
          <w:rFonts w:asciiTheme="minorHAnsi" w:hAnsiTheme="minorHAnsi" w:cstheme="minorHAnsi"/>
          <w:i w:val="0"/>
          <w:sz w:val="24"/>
          <w:szCs w:val="24"/>
        </w:rPr>
        <w:t>outěže IROP se potýkaly s nezájmem dodavatelů, popř. předčasným ukončením spolupráce</w:t>
      </w:r>
      <w:r w:rsidR="001D07CA" w:rsidRPr="00996E77">
        <w:rPr>
          <w:rFonts w:asciiTheme="minorHAnsi" w:hAnsiTheme="minorHAnsi" w:cstheme="minorHAnsi"/>
          <w:i w:val="0"/>
          <w:sz w:val="24"/>
          <w:szCs w:val="24"/>
        </w:rPr>
        <w:t>;</w:t>
      </w:r>
    </w:p>
    <w:p w14:paraId="282235BD" w14:textId="509EF445" w:rsidR="00473140" w:rsidRPr="00996E77" w:rsidRDefault="001D07CA" w:rsidP="004839D9">
      <w:pPr>
        <w:pStyle w:val="N3"/>
        <w:numPr>
          <w:ilvl w:val="0"/>
          <w:numId w:val="38"/>
        </w:numPr>
        <w:spacing w:before="0" w:after="120"/>
        <w:ind w:left="567" w:hanging="283"/>
        <w:rPr>
          <w:rFonts w:asciiTheme="minorHAnsi" w:hAnsiTheme="minorHAnsi" w:cstheme="minorHAnsi"/>
          <w:i w:val="0"/>
          <w:sz w:val="24"/>
          <w:szCs w:val="24"/>
        </w:rPr>
      </w:pPr>
      <w:r w:rsidRPr="00996E77">
        <w:rPr>
          <w:rFonts w:asciiTheme="minorHAnsi" w:hAnsiTheme="minorHAnsi" w:cstheme="minorHAnsi"/>
          <w:i w:val="0"/>
          <w:sz w:val="24"/>
          <w:szCs w:val="24"/>
        </w:rPr>
        <w:t>j</w:t>
      </w:r>
      <w:r w:rsidR="00473140" w:rsidRPr="00996E77">
        <w:rPr>
          <w:rFonts w:asciiTheme="minorHAnsi" w:hAnsiTheme="minorHAnsi" w:cstheme="minorHAnsi"/>
          <w:i w:val="0"/>
          <w:sz w:val="24"/>
          <w:szCs w:val="24"/>
        </w:rPr>
        <w:t xml:space="preserve">ednotlivých soutěží se obecně účastnil </w:t>
      </w:r>
      <w:r w:rsidR="00C96F23" w:rsidRPr="00996E77">
        <w:rPr>
          <w:rFonts w:asciiTheme="minorHAnsi" w:hAnsiTheme="minorHAnsi" w:cstheme="minorHAnsi"/>
          <w:i w:val="0"/>
          <w:sz w:val="24"/>
          <w:szCs w:val="24"/>
        </w:rPr>
        <w:t>nízký počet</w:t>
      </w:r>
      <w:r w:rsidR="00473140" w:rsidRPr="00996E77">
        <w:rPr>
          <w:rFonts w:asciiTheme="minorHAnsi" w:hAnsiTheme="minorHAnsi" w:cstheme="minorHAnsi"/>
          <w:i w:val="0"/>
          <w:sz w:val="24"/>
          <w:szCs w:val="24"/>
        </w:rPr>
        <w:t xml:space="preserve"> uchazečů</w:t>
      </w:r>
      <w:r w:rsidR="0048679E" w:rsidRPr="00996E77">
        <w:rPr>
          <w:rFonts w:asciiTheme="minorHAnsi" w:hAnsiTheme="minorHAnsi" w:cstheme="minorHAnsi"/>
          <w:i w:val="0"/>
          <w:sz w:val="24"/>
          <w:szCs w:val="24"/>
        </w:rPr>
        <w:t>,</w:t>
      </w:r>
      <w:r w:rsidR="00BC7B7E" w:rsidRPr="00996E77">
        <w:rPr>
          <w:rFonts w:asciiTheme="minorHAnsi" w:hAnsiTheme="minorHAnsi" w:cstheme="minorHAnsi"/>
          <w:i w:val="0"/>
          <w:sz w:val="24"/>
          <w:szCs w:val="24"/>
        </w:rPr>
        <w:t xml:space="preserve"> a </w:t>
      </w:r>
      <w:r w:rsidR="00AB30B2">
        <w:rPr>
          <w:rFonts w:asciiTheme="minorHAnsi" w:hAnsiTheme="minorHAnsi" w:cstheme="minorHAnsi"/>
          <w:i w:val="0"/>
          <w:sz w:val="24"/>
          <w:szCs w:val="24"/>
        </w:rPr>
        <w:t xml:space="preserve">to </w:t>
      </w:r>
      <w:r w:rsidR="00BC7B7E" w:rsidRPr="00996E77">
        <w:rPr>
          <w:rFonts w:asciiTheme="minorHAnsi" w:hAnsiTheme="minorHAnsi" w:cstheme="minorHAnsi"/>
          <w:i w:val="0"/>
          <w:sz w:val="24"/>
          <w:szCs w:val="24"/>
        </w:rPr>
        <w:t xml:space="preserve">i při použití </w:t>
      </w:r>
      <w:r w:rsidR="0089110B" w:rsidRPr="00996E77">
        <w:rPr>
          <w:rFonts w:asciiTheme="minorHAnsi" w:hAnsiTheme="minorHAnsi" w:cstheme="minorHAnsi"/>
          <w:i w:val="0"/>
          <w:sz w:val="24"/>
          <w:szCs w:val="24"/>
        </w:rPr>
        <w:t>dynamického nákupního systému</w:t>
      </w:r>
      <w:r w:rsidR="00AB30B2">
        <w:rPr>
          <w:rFonts w:asciiTheme="minorHAnsi" w:hAnsiTheme="minorHAnsi" w:cstheme="minorHAnsi"/>
          <w:i w:val="0"/>
          <w:sz w:val="24"/>
          <w:szCs w:val="24"/>
        </w:rPr>
        <w:t>.</w:t>
      </w:r>
      <w:r w:rsidR="00BC7B7E" w:rsidRPr="00996E77">
        <w:rPr>
          <w:rFonts w:asciiTheme="minorHAnsi" w:hAnsiTheme="minorHAnsi" w:cstheme="minorHAnsi"/>
          <w:i w:val="0"/>
          <w:sz w:val="24"/>
          <w:szCs w:val="24"/>
        </w:rPr>
        <w:t xml:space="preserve"> </w:t>
      </w:r>
      <w:r w:rsidR="00AB30B2">
        <w:rPr>
          <w:rFonts w:asciiTheme="minorHAnsi" w:hAnsiTheme="minorHAnsi" w:cstheme="minorHAnsi"/>
          <w:i w:val="0"/>
          <w:sz w:val="24"/>
          <w:szCs w:val="24"/>
        </w:rPr>
        <w:t>P</w:t>
      </w:r>
      <w:r w:rsidR="00BC7B7E" w:rsidRPr="00996E77">
        <w:rPr>
          <w:rFonts w:asciiTheme="minorHAnsi" w:hAnsiTheme="minorHAnsi" w:cstheme="minorHAnsi"/>
          <w:i w:val="0"/>
          <w:sz w:val="24"/>
          <w:szCs w:val="24"/>
        </w:rPr>
        <w:t>ouze v jediném případě byly hodnoceny alespoň tři nabídky</w:t>
      </w:r>
      <w:r w:rsidR="00600D7D" w:rsidRPr="00996E77">
        <w:rPr>
          <w:rFonts w:asciiTheme="minorHAnsi" w:hAnsiTheme="minorHAnsi" w:cstheme="minorHAnsi"/>
          <w:i w:val="0"/>
          <w:sz w:val="24"/>
          <w:szCs w:val="24"/>
        </w:rPr>
        <w:t>.</w:t>
      </w:r>
      <w:r w:rsidR="00BC7B7E" w:rsidRPr="00996E77">
        <w:rPr>
          <w:rFonts w:asciiTheme="minorHAnsi" w:hAnsiTheme="minorHAnsi" w:cstheme="minorHAnsi"/>
          <w:i w:val="0"/>
          <w:sz w:val="24"/>
          <w:szCs w:val="24"/>
        </w:rPr>
        <w:t xml:space="preserve"> </w:t>
      </w:r>
      <w:r w:rsidR="00600D7D" w:rsidRPr="00996E77">
        <w:rPr>
          <w:rFonts w:asciiTheme="minorHAnsi" w:hAnsiTheme="minorHAnsi" w:cstheme="minorHAnsi"/>
          <w:i w:val="0"/>
          <w:sz w:val="24"/>
          <w:szCs w:val="24"/>
        </w:rPr>
        <w:t>S</w:t>
      </w:r>
      <w:r w:rsidR="00BC7B7E" w:rsidRPr="00996E77">
        <w:rPr>
          <w:rFonts w:asciiTheme="minorHAnsi" w:hAnsiTheme="minorHAnsi" w:cstheme="minorHAnsi"/>
          <w:i w:val="0"/>
          <w:sz w:val="24"/>
          <w:szCs w:val="24"/>
        </w:rPr>
        <w:t xml:space="preserve">outěžili stále stejní uchazeči a </w:t>
      </w:r>
      <w:r w:rsidR="00C96F23" w:rsidRPr="00996E77">
        <w:rPr>
          <w:rFonts w:asciiTheme="minorHAnsi" w:hAnsiTheme="minorHAnsi" w:cstheme="minorHAnsi"/>
          <w:i w:val="0"/>
          <w:sz w:val="24"/>
          <w:szCs w:val="24"/>
        </w:rPr>
        <w:t>ze</w:t>
      </w:r>
      <w:r w:rsidR="00BC7B7E" w:rsidRPr="00996E77">
        <w:rPr>
          <w:rFonts w:asciiTheme="minorHAnsi" w:hAnsiTheme="minorHAnsi" w:cstheme="minorHAnsi"/>
          <w:i w:val="0"/>
          <w:sz w:val="24"/>
          <w:szCs w:val="24"/>
        </w:rPr>
        <w:t xml:space="preserve"> vzorku 34 </w:t>
      </w:r>
      <w:r w:rsidR="00574C92">
        <w:rPr>
          <w:rFonts w:asciiTheme="minorHAnsi" w:hAnsiTheme="minorHAnsi" w:cstheme="minorHAnsi"/>
          <w:i w:val="0"/>
          <w:sz w:val="24"/>
          <w:szCs w:val="24"/>
        </w:rPr>
        <w:t>VŘ</w:t>
      </w:r>
      <w:r w:rsidR="00BC7B7E" w:rsidRPr="00996E77">
        <w:rPr>
          <w:rFonts w:asciiTheme="minorHAnsi" w:hAnsiTheme="minorHAnsi" w:cstheme="minorHAnsi"/>
          <w:i w:val="0"/>
          <w:sz w:val="24"/>
          <w:szCs w:val="24"/>
        </w:rPr>
        <w:t xml:space="preserve"> bylo 20 zakázek realizováno </w:t>
      </w:r>
      <w:r w:rsidR="00914E8E" w:rsidRPr="00996E77">
        <w:rPr>
          <w:rFonts w:asciiTheme="minorHAnsi" w:hAnsiTheme="minorHAnsi" w:cstheme="minorHAnsi"/>
          <w:i w:val="0"/>
          <w:sz w:val="24"/>
          <w:szCs w:val="24"/>
        </w:rPr>
        <w:t>pěti</w:t>
      </w:r>
      <w:r w:rsidR="00BC7B7E" w:rsidRPr="00996E77">
        <w:rPr>
          <w:rFonts w:asciiTheme="minorHAnsi" w:hAnsiTheme="minorHAnsi" w:cstheme="minorHAnsi"/>
          <w:i w:val="0"/>
          <w:sz w:val="24"/>
          <w:szCs w:val="24"/>
        </w:rPr>
        <w:t xml:space="preserve"> dodavateli</w:t>
      </w:r>
      <w:r w:rsidR="00BC506C">
        <w:rPr>
          <w:rFonts w:asciiTheme="minorHAnsi" w:hAnsiTheme="minorHAnsi" w:cstheme="minorHAnsi"/>
          <w:i w:val="0"/>
          <w:sz w:val="24"/>
          <w:szCs w:val="24"/>
        </w:rPr>
        <w:t>.</w:t>
      </w:r>
    </w:p>
    <w:p w14:paraId="607200A0" w14:textId="64162D20" w:rsidR="00912A34" w:rsidRPr="00912A34" w:rsidRDefault="00B62F24" w:rsidP="004839D9">
      <w:pPr>
        <w:spacing w:before="120" w:after="240"/>
        <w:rPr>
          <w:rFonts w:cstheme="minorHAnsi"/>
          <w:szCs w:val="24"/>
        </w:rPr>
      </w:pPr>
      <w:r>
        <w:rPr>
          <w:rFonts w:cstheme="minorHAnsi"/>
          <w:szCs w:val="24"/>
        </w:rPr>
        <w:t>Přes výše uvedené skutečnosti nelze konstatovat</w:t>
      </w:r>
      <w:r w:rsidR="00CE616E">
        <w:rPr>
          <w:rFonts w:cstheme="minorHAnsi"/>
          <w:szCs w:val="24"/>
        </w:rPr>
        <w:t xml:space="preserve"> </w:t>
      </w:r>
      <w:r w:rsidR="002A2809">
        <w:rPr>
          <w:rFonts w:cstheme="minorHAnsi"/>
          <w:szCs w:val="24"/>
        </w:rPr>
        <w:t>nehospodárné vynaložení peněžních prostředků.</w:t>
      </w:r>
    </w:p>
    <w:p w14:paraId="108EF34A" w14:textId="26896F84" w:rsidR="00A06A0E" w:rsidRPr="004839D9" w:rsidRDefault="004839D9" w:rsidP="004839D9">
      <w:pPr>
        <w:pStyle w:val="N2"/>
        <w:spacing w:before="120"/>
      </w:pPr>
      <w:r w:rsidRPr="004839D9">
        <w:t xml:space="preserve">3.3 </w:t>
      </w:r>
      <w:r w:rsidR="00A06A0E" w:rsidRPr="004839D9">
        <w:t>Porovnání výdajů na publicitu v OPPIK a IROP</w:t>
      </w:r>
    </w:p>
    <w:p w14:paraId="57180658" w14:textId="1E995034" w:rsidR="00613503" w:rsidRPr="00996E77" w:rsidRDefault="00624EE7" w:rsidP="004839D9">
      <w:pPr>
        <w:pStyle w:val="KP-normlnbezodsazen"/>
        <w:spacing w:before="120" w:after="120"/>
      </w:pPr>
      <w:r w:rsidRPr="00996E77">
        <w:t xml:space="preserve">Vzhledem k odlišnému přístupu </w:t>
      </w:r>
      <w:r w:rsidR="00C96F23" w:rsidRPr="00996E77">
        <w:t xml:space="preserve">MPO jako </w:t>
      </w:r>
      <w:r w:rsidR="000E335A" w:rsidRPr="00996E77">
        <w:t>ŘO</w:t>
      </w:r>
      <w:r w:rsidRPr="00996E77">
        <w:t xml:space="preserve"> OPPIK a </w:t>
      </w:r>
      <w:r w:rsidR="00C96F23" w:rsidRPr="00996E77">
        <w:t xml:space="preserve">MMR jako ŘO </w:t>
      </w:r>
      <w:r w:rsidRPr="00996E77">
        <w:t xml:space="preserve">IROP k výdajům na publicitu NKÚ provedl srovnání </w:t>
      </w:r>
      <w:r w:rsidR="003B2C89" w:rsidRPr="00996E77">
        <w:t xml:space="preserve">jejich </w:t>
      </w:r>
      <w:r w:rsidRPr="00996E77">
        <w:t>výdajů na komunikační aktivity</w:t>
      </w:r>
      <w:r w:rsidR="00FA5ED5" w:rsidRPr="00996E77">
        <w:t xml:space="preserve">. Oba operační </w:t>
      </w:r>
      <w:r w:rsidR="005D35DF" w:rsidRPr="00996E77">
        <w:t>p</w:t>
      </w:r>
      <w:r w:rsidR="00FA5ED5" w:rsidRPr="00996E77">
        <w:t xml:space="preserve">rogramy </w:t>
      </w:r>
      <w:r w:rsidR="00AA2706" w:rsidRPr="00996E77">
        <w:t xml:space="preserve">vyčerpaly </w:t>
      </w:r>
      <w:r w:rsidR="000708B0">
        <w:t>alokovaný</w:t>
      </w:r>
      <w:r w:rsidR="00AA2706" w:rsidRPr="00996E77">
        <w:t xml:space="preserve"> objem peněžních prostředků</w:t>
      </w:r>
      <w:r w:rsidR="00150580" w:rsidRPr="00996E77">
        <w:t xml:space="preserve"> programu</w:t>
      </w:r>
      <w:r w:rsidR="00AA2706" w:rsidRPr="00996E77">
        <w:t xml:space="preserve"> a podpořily srovnatelný počet projektů</w:t>
      </w:r>
      <w:r w:rsidR="00360394" w:rsidRPr="00996E77">
        <w:t>.</w:t>
      </w:r>
      <w:r w:rsidR="008D5D9D" w:rsidRPr="00996E77">
        <w:t xml:space="preserve"> </w:t>
      </w:r>
      <w:r w:rsidR="006F24AE" w:rsidRPr="00CE7CE5">
        <w:t xml:space="preserve">MPO </w:t>
      </w:r>
      <w:r w:rsidR="006F24AE">
        <w:t>vynaložilo na</w:t>
      </w:r>
      <w:r w:rsidR="006F24AE" w:rsidRPr="00CE7CE5">
        <w:t xml:space="preserve"> komunikac</w:t>
      </w:r>
      <w:r w:rsidR="006F24AE">
        <w:t>i</w:t>
      </w:r>
      <w:r w:rsidR="006F24AE" w:rsidRPr="00CE7CE5">
        <w:t xml:space="preserve"> a publicit</w:t>
      </w:r>
      <w:r w:rsidR="006F24AE">
        <w:t>u</w:t>
      </w:r>
      <w:r w:rsidR="006F24AE" w:rsidRPr="00CE7CE5">
        <w:t xml:space="preserve"> OPPIK 25</w:t>
      </w:r>
      <w:r w:rsidR="00C66B03">
        <w:t> </w:t>
      </w:r>
      <w:r w:rsidR="006F24AE" w:rsidRPr="00CE7CE5">
        <w:t>mil</w:t>
      </w:r>
      <w:r w:rsidR="00C66B03">
        <w:t>. </w:t>
      </w:r>
      <w:r w:rsidR="006F24AE" w:rsidRPr="00CE7CE5">
        <w:t xml:space="preserve">Kč. MMR investovalo do </w:t>
      </w:r>
      <w:r w:rsidR="00637E4E">
        <w:t>propagace</w:t>
      </w:r>
      <w:r w:rsidR="006F24AE" w:rsidRPr="00CE7CE5">
        <w:t xml:space="preserve"> a publicity IROP 130</w:t>
      </w:r>
      <w:r w:rsidR="00C66B03">
        <w:t> </w:t>
      </w:r>
      <w:r w:rsidR="006F24AE" w:rsidRPr="00CE7CE5">
        <w:t>mil</w:t>
      </w:r>
      <w:r w:rsidR="00C66B03">
        <w:t>.</w:t>
      </w:r>
      <w:r w:rsidR="006F24AE" w:rsidRPr="00CE7CE5">
        <w:t xml:space="preserve"> Kč. </w:t>
      </w:r>
      <w:r w:rsidR="00C36E67" w:rsidRPr="00C36E67">
        <w:t>Oba ŘO vyčerpaly alokaci peněžních prostředků programů, ve kterých podpořily srovnatelný počet projektů. Z úspěšných projektů a</w:t>
      </w:r>
      <w:r w:rsidR="00471395">
        <w:t> </w:t>
      </w:r>
      <w:r w:rsidR="00C36E67" w:rsidRPr="00C36E67">
        <w:t>úspěšného programu se odvozuje pozitivní dopad na vnímání role ESI fondů v rovině projektové, programové i všeobecné</w:t>
      </w:r>
      <w:r w:rsidR="00C36E67">
        <w:t>.</w:t>
      </w:r>
      <w:r w:rsidR="006F24AE">
        <w:t xml:space="preserve"> Nízká míra čerpání limitů uvedených ve Společné komunikační strategii je u MPO dána i požadavkem Komise, předneseném na 3. zasedání </w:t>
      </w:r>
      <w:r w:rsidR="0075712D">
        <w:t>monitorovacího výboru</w:t>
      </w:r>
      <w:r w:rsidR="006F24AE">
        <w:t xml:space="preserve"> OPPIK dne 11.</w:t>
      </w:r>
      <w:r w:rsidR="00C66B03">
        <w:t> </w:t>
      </w:r>
      <w:r w:rsidR="006F24AE">
        <w:t>11.</w:t>
      </w:r>
      <w:r w:rsidR="00C66B03">
        <w:t> </w:t>
      </w:r>
      <w:r w:rsidR="006F24AE">
        <w:t>2015 na minimalizaci outsourcingu.</w:t>
      </w:r>
    </w:p>
    <w:p w14:paraId="4FB83B1B" w14:textId="77777777" w:rsidR="00131F89" w:rsidRPr="00996E77" w:rsidRDefault="00996E77" w:rsidP="004839D9">
      <w:pPr>
        <w:pStyle w:val="KP-normlnbezodsazen"/>
        <w:spacing w:before="120" w:after="120"/>
      </w:pPr>
      <w:r w:rsidRPr="00996E77">
        <w:t xml:space="preserve">Celkové </w:t>
      </w:r>
      <w:r w:rsidRPr="00600E87">
        <w:t>vyhodnoc</w:t>
      </w:r>
      <w:r w:rsidR="00182B23" w:rsidRPr="00600E87">
        <w:t>e</w:t>
      </w:r>
      <w:r w:rsidRPr="00600E87">
        <w:t xml:space="preserve">ní </w:t>
      </w:r>
      <w:r w:rsidR="002255DD" w:rsidRPr="00574C92">
        <w:t xml:space="preserve">komunikačních aktivit </w:t>
      </w:r>
      <w:r w:rsidR="00DC78BE" w:rsidRPr="00600E87">
        <w:t>zajišťoval</w:t>
      </w:r>
      <w:r w:rsidR="001A4A91">
        <w:t>o</w:t>
      </w:r>
      <w:r w:rsidR="00DC78BE" w:rsidRPr="00600E87">
        <w:t xml:space="preserve"> </w:t>
      </w:r>
      <w:r w:rsidR="004C7A02" w:rsidRPr="00600E87">
        <w:t>MMR</w:t>
      </w:r>
      <w:r w:rsidR="004C7A02" w:rsidRPr="00996E77">
        <w:t>-NOK</w:t>
      </w:r>
      <w:r w:rsidR="00A61867" w:rsidRPr="00996E77">
        <w:t xml:space="preserve">. </w:t>
      </w:r>
    </w:p>
    <w:p w14:paraId="69C04C2E" w14:textId="77777777" w:rsidR="004317B7" w:rsidRPr="00996E77" w:rsidRDefault="00914E8E" w:rsidP="004839D9">
      <w:pPr>
        <w:pStyle w:val="KP-normlnbezodsazen"/>
        <w:spacing w:before="120" w:after="120"/>
      </w:pPr>
      <w:r w:rsidRPr="00996E77">
        <w:t xml:space="preserve">MPO jako </w:t>
      </w:r>
      <w:r w:rsidR="00EE155F" w:rsidRPr="00996E77">
        <w:t xml:space="preserve">ŘO OPPIK </w:t>
      </w:r>
      <w:r w:rsidR="00A52FB6" w:rsidRPr="00996E77">
        <w:t xml:space="preserve">se </w:t>
      </w:r>
      <w:r w:rsidR="004317B7" w:rsidRPr="00996E77">
        <w:t>věnoval</w:t>
      </w:r>
      <w:r w:rsidR="00F02B42" w:rsidRPr="00996E77">
        <w:t>o</w:t>
      </w:r>
      <w:r w:rsidR="004317B7" w:rsidRPr="00996E77">
        <w:t xml:space="preserve"> </w:t>
      </w:r>
      <w:r w:rsidR="00613503" w:rsidRPr="00996E77">
        <w:t>především práci s</w:t>
      </w:r>
      <w:r w:rsidR="00360394" w:rsidRPr="00996E77">
        <w:t xml:space="preserve"> cílovou skupinou </w:t>
      </w:r>
      <w:r w:rsidR="00613503" w:rsidRPr="00996E77">
        <w:t>žadatel</w:t>
      </w:r>
      <w:r w:rsidR="00360394" w:rsidRPr="00996E77">
        <w:t>ů (i po</w:t>
      </w:r>
      <w:r w:rsidR="001F2855" w:rsidRPr="00996E77">
        <w:t>ten</w:t>
      </w:r>
      <w:r w:rsidR="00360394" w:rsidRPr="00996E77">
        <w:t>ciálních)</w:t>
      </w:r>
      <w:r w:rsidR="00613503" w:rsidRPr="00996E77">
        <w:t xml:space="preserve"> a příjemc</w:t>
      </w:r>
      <w:r w:rsidR="00360394" w:rsidRPr="00996E77">
        <w:t>ů</w:t>
      </w:r>
      <w:r w:rsidR="00613503" w:rsidRPr="00996E77">
        <w:t>. V této oblasti budoval</w:t>
      </w:r>
      <w:r w:rsidR="00F02B42" w:rsidRPr="00996E77">
        <w:t>o</w:t>
      </w:r>
      <w:r w:rsidR="00613503" w:rsidRPr="00996E77">
        <w:t xml:space="preserve"> vlastní kapacity na </w:t>
      </w:r>
      <w:r w:rsidR="00BA7DBE" w:rsidRPr="00996E77">
        <w:t xml:space="preserve">komunikační aktivity typu </w:t>
      </w:r>
      <w:r w:rsidR="00613503" w:rsidRPr="00996E77">
        <w:t>semináře, školení a</w:t>
      </w:r>
      <w:r w:rsidR="007D3B31" w:rsidRPr="00996E77">
        <w:t>tp.</w:t>
      </w:r>
      <w:r w:rsidR="00613503" w:rsidRPr="00996E77">
        <w:t xml:space="preserve"> a snažil</w:t>
      </w:r>
      <w:r w:rsidR="00F02B42" w:rsidRPr="00996E77">
        <w:t>o</w:t>
      </w:r>
      <w:r w:rsidR="00613503" w:rsidRPr="00996E77">
        <w:t xml:space="preserve"> se minimalizovat </w:t>
      </w:r>
      <w:r w:rsidR="004317B7" w:rsidRPr="00996E77">
        <w:t>outsourcing</w:t>
      </w:r>
      <w:r w:rsidR="00613503" w:rsidRPr="00996E77">
        <w:t>.</w:t>
      </w:r>
      <w:r w:rsidR="004317B7" w:rsidRPr="00996E77">
        <w:t xml:space="preserve"> </w:t>
      </w:r>
      <w:r w:rsidR="00BA7DBE" w:rsidRPr="00996E77">
        <w:t>Směrem k široké veřejnosti minimalizoval</w:t>
      </w:r>
      <w:r w:rsidR="00F02B42" w:rsidRPr="00996E77">
        <w:t>o</w:t>
      </w:r>
      <w:r w:rsidR="00BA7DBE" w:rsidRPr="00996E77">
        <w:t xml:space="preserve"> výdaje na komunikační aktivity s výjimkou povinné publicity</w:t>
      </w:r>
      <w:r w:rsidR="007D3B31" w:rsidRPr="00996E77">
        <w:t xml:space="preserve">. </w:t>
      </w:r>
    </w:p>
    <w:p w14:paraId="11376498" w14:textId="7AA68CF1" w:rsidR="00C448A6" w:rsidRDefault="00914E8E" w:rsidP="004839D9">
      <w:pPr>
        <w:pStyle w:val="KP-normlnbezodsazen"/>
        <w:spacing w:before="120" w:after="120"/>
      </w:pPr>
      <w:r w:rsidRPr="00996E77">
        <w:t xml:space="preserve">MMR jako </w:t>
      </w:r>
      <w:r w:rsidR="00C448A6" w:rsidRPr="00996E77">
        <w:t>ŘO IROP se snažil</w:t>
      </w:r>
      <w:r w:rsidR="00F02B42" w:rsidRPr="00996E77">
        <w:t>o</w:t>
      </w:r>
      <w:r w:rsidR="00C448A6" w:rsidRPr="00996E77">
        <w:t xml:space="preserve"> o maximální podporu programu využitím všech komunikačních aktivit (</w:t>
      </w:r>
      <w:r w:rsidR="00360394" w:rsidRPr="00996E77">
        <w:t xml:space="preserve">vč. </w:t>
      </w:r>
      <w:r w:rsidR="00C448A6" w:rsidRPr="00996E77">
        <w:t>hromadn</w:t>
      </w:r>
      <w:r w:rsidR="00360394" w:rsidRPr="00996E77">
        <w:t xml:space="preserve">ých </w:t>
      </w:r>
      <w:r w:rsidR="00C448A6" w:rsidRPr="00996E77">
        <w:t>sdělovací</w:t>
      </w:r>
      <w:r w:rsidR="00360394" w:rsidRPr="00996E77">
        <w:t>ch</w:t>
      </w:r>
      <w:r w:rsidR="00C448A6" w:rsidRPr="00996E77">
        <w:t xml:space="preserve"> prostředk</w:t>
      </w:r>
      <w:r w:rsidR="00360394" w:rsidRPr="00996E77">
        <w:t>ů</w:t>
      </w:r>
      <w:r w:rsidR="00C448A6" w:rsidRPr="00996E77">
        <w:t>, sociální</w:t>
      </w:r>
      <w:r w:rsidR="00360394" w:rsidRPr="00996E77">
        <w:t>ch</w:t>
      </w:r>
      <w:r w:rsidR="00C448A6" w:rsidRPr="00996E77">
        <w:t xml:space="preserve"> sít</w:t>
      </w:r>
      <w:r w:rsidR="00360394" w:rsidRPr="00996E77">
        <w:t>í</w:t>
      </w:r>
      <w:r w:rsidR="00C448A6" w:rsidRPr="00996E77">
        <w:t>)</w:t>
      </w:r>
      <w:r w:rsidR="00BC5FDA" w:rsidRPr="00996E77">
        <w:t xml:space="preserve"> směrem ke všem cílovým skupinám</w:t>
      </w:r>
      <w:r w:rsidR="00C448A6" w:rsidRPr="00996E77">
        <w:t>.</w:t>
      </w:r>
      <w:r w:rsidR="00BC5FDA" w:rsidRPr="00996E77">
        <w:t xml:space="preserve"> Interní hodnocení účinnosti a hospodárnosti těchto aktivit vedlo k mnoha změnám komunikačních nástrojů v průběhu programového období. </w:t>
      </w:r>
      <w:r w:rsidR="00DC78BE" w:rsidRPr="00996E77">
        <w:t>Srovnání výdajů na propagaci a</w:t>
      </w:r>
      <w:r w:rsidR="00A465B4">
        <w:t> </w:t>
      </w:r>
      <w:r w:rsidR="00DC78BE" w:rsidRPr="00996E77">
        <w:t xml:space="preserve">publicitu v OPPIK a IROP uvádí tabulka č. </w:t>
      </w:r>
      <w:r w:rsidR="00C623B5" w:rsidRPr="00996E77">
        <w:t>6</w:t>
      </w:r>
      <w:r w:rsidR="00AB30B2">
        <w:t>.</w:t>
      </w:r>
    </w:p>
    <w:p w14:paraId="151AD391" w14:textId="77777777" w:rsidR="000664CE" w:rsidRPr="00FE11EF" w:rsidRDefault="003D0E9C" w:rsidP="004839D9">
      <w:pPr>
        <w:pStyle w:val="KP-normlnbezodsazen"/>
        <w:keepNext/>
        <w:tabs>
          <w:tab w:val="right" w:pos="9072"/>
        </w:tabs>
        <w:spacing w:after="60"/>
        <w:ind w:left="1304" w:hanging="1304"/>
        <w:jc w:val="left"/>
        <w:rPr>
          <w:b/>
        </w:rPr>
      </w:pPr>
      <w:r w:rsidRPr="00FE11EF">
        <w:rPr>
          <w:b/>
        </w:rPr>
        <w:lastRenderedPageBreak/>
        <w:t xml:space="preserve">Tabulka č. </w:t>
      </w:r>
      <w:r w:rsidR="00C623B5" w:rsidRPr="00FE11EF">
        <w:rPr>
          <w:b/>
        </w:rPr>
        <w:t>6</w:t>
      </w:r>
      <w:r w:rsidRPr="00FE11EF">
        <w:rPr>
          <w:b/>
        </w:rPr>
        <w:t xml:space="preserve">: </w:t>
      </w:r>
      <w:r w:rsidR="00DC78BE" w:rsidRPr="00FE11EF">
        <w:rPr>
          <w:b/>
        </w:rPr>
        <w:t>Výdaje</w:t>
      </w:r>
      <w:r w:rsidRPr="00FE11EF">
        <w:rPr>
          <w:b/>
        </w:rPr>
        <w:t xml:space="preserve"> na jednotlivé oblasti komunikačních aktivit OPPIK a IROP</w:t>
      </w:r>
      <w:r w:rsidR="00E374F5" w:rsidRPr="00FE11EF">
        <w:rPr>
          <w:b/>
        </w:rPr>
        <w:t xml:space="preserve"> </w:t>
      </w:r>
      <w:r w:rsidR="0023377F">
        <w:rPr>
          <w:b/>
        </w:rPr>
        <w:tab/>
      </w:r>
      <w:r w:rsidR="00E374F5" w:rsidRPr="00FE11EF">
        <w:rPr>
          <w:b/>
        </w:rPr>
        <w:t>(</w:t>
      </w:r>
      <w:r w:rsidR="002255DD" w:rsidRPr="00FE11EF">
        <w:rPr>
          <w:b/>
        </w:rPr>
        <w:t xml:space="preserve">v </w:t>
      </w:r>
      <w:r w:rsidR="00E374F5" w:rsidRPr="00FE11EF">
        <w:rPr>
          <w:b/>
        </w:rPr>
        <w:t>Kč)</w:t>
      </w:r>
    </w:p>
    <w:tbl>
      <w:tblPr>
        <w:tblW w:w="9072" w:type="dxa"/>
        <w:tblInd w:w="-5" w:type="dxa"/>
        <w:tblCellMar>
          <w:left w:w="70" w:type="dxa"/>
          <w:right w:w="70" w:type="dxa"/>
        </w:tblCellMar>
        <w:tblLook w:val="04A0" w:firstRow="1" w:lastRow="0" w:firstColumn="1" w:lastColumn="0" w:noHBand="0" w:noVBand="1"/>
      </w:tblPr>
      <w:tblGrid>
        <w:gridCol w:w="4303"/>
        <w:gridCol w:w="2384"/>
        <w:gridCol w:w="2385"/>
      </w:tblGrid>
      <w:tr w:rsidR="00C26B10" w:rsidRPr="00366D95" w14:paraId="27EB04B7" w14:textId="77777777" w:rsidTr="004839D9">
        <w:trPr>
          <w:trHeight w:val="283"/>
        </w:trPr>
        <w:tc>
          <w:tcPr>
            <w:tcW w:w="430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332BEE" w14:textId="77777777" w:rsidR="00C26B10" w:rsidRPr="00366D95" w:rsidRDefault="00C26B10" w:rsidP="004839D9">
            <w:pPr>
              <w:keepNext/>
              <w:keepLines/>
              <w:jc w:val="center"/>
              <w:rPr>
                <w:rFonts w:ascii="Calibri" w:hAnsi="Calibri" w:cs="Calibri"/>
                <w:b/>
                <w:sz w:val="20"/>
                <w:szCs w:val="22"/>
              </w:rPr>
            </w:pPr>
            <w:r w:rsidRPr="00366D95">
              <w:rPr>
                <w:rFonts w:ascii="Calibri" w:hAnsi="Calibri" w:cs="Calibri"/>
                <w:b/>
                <w:sz w:val="20"/>
                <w:szCs w:val="22"/>
              </w:rPr>
              <w:t xml:space="preserve">Oblast </w:t>
            </w:r>
            <w:r w:rsidR="00F67C79">
              <w:rPr>
                <w:rFonts w:ascii="Calibri" w:hAnsi="Calibri" w:cs="Calibri"/>
                <w:b/>
                <w:sz w:val="20"/>
                <w:szCs w:val="22"/>
              </w:rPr>
              <w:t>Společné komunikační s</w:t>
            </w:r>
            <w:r w:rsidR="004D2489" w:rsidRPr="00366D95">
              <w:rPr>
                <w:rFonts w:ascii="Calibri" w:hAnsi="Calibri" w:cs="Calibri"/>
                <w:b/>
                <w:sz w:val="20"/>
                <w:szCs w:val="22"/>
              </w:rPr>
              <w:t>trategie</w:t>
            </w:r>
          </w:p>
        </w:tc>
        <w:tc>
          <w:tcPr>
            <w:tcW w:w="2384" w:type="dxa"/>
            <w:tcBorders>
              <w:top w:val="single" w:sz="4" w:space="0" w:color="auto"/>
              <w:left w:val="nil"/>
              <w:bottom w:val="single" w:sz="4" w:space="0" w:color="auto"/>
              <w:right w:val="single" w:sz="4" w:space="0" w:color="auto"/>
            </w:tcBorders>
            <w:shd w:val="clear" w:color="auto" w:fill="E6E6E6"/>
            <w:vAlign w:val="center"/>
            <w:hideMark/>
          </w:tcPr>
          <w:p w14:paraId="3C44B242" w14:textId="5FD27928" w:rsidR="00C26B10" w:rsidRPr="00366D95" w:rsidRDefault="00DC78BE" w:rsidP="004839D9">
            <w:pPr>
              <w:keepNext/>
              <w:keepLines/>
              <w:jc w:val="center"/>
              <w:rPr>
                <w:rFonts w:ascii="Calibri" w:hAnsi="Calibri" w:cs="Calibri"/>
                <w:b/>
                <w:sz w:val="20"/>
                <w:szCs w:val="22"/>
              </w:rPr>
            </w:pPr>
            <w:r w:rsidRPr="00366D95">
              <w:rPr>
                <w:rFonts w:ascii="Calibri" w:hAnsi="Calibri" w:cs="Calibri"/>
                <w:b/>
                <w:sz w:val="20"/>
                <w:szCs w:val="22"/>
              </w:rPr>
              <w:t xml:space="preserve">Výdaje </w:t>
            </w:r>
            <w:r w:rsidR="00C26B10" w:rsidRPr="00366D95">
              <w:rPr>
                <w:rFonts w:ascii="Calibri" w:hAnsi="Calibri" w:cs="Calibri"/>
                <w:b/>
                <w:sz w:val="20"/>
                <w:szCs w:val="22"/>
              </w:rPr>
              <w:t xml:space="preserve">OPPIK </w:t>
            </w:r>
            <w:r w:rsidR="004839D9">
              <w:rPr>
                <w:rFonts w:ascii="Calibri" w:hAnsi="Calibri" w:cs="Calibri"/>
                <w:b/>
                <w:sz w:val="20"/>
                <w:szCs w:val="22"/>
              </w:rPr>
              <w:br/>
            </w:r>
            <w:r w:rsidR="00C26B10" w:rsidRPr="00366D95">
              <w:rPr>
                <w:rFonts w:ascii="Calibri" w:hAnsi="Calibri" w:cs="Calibri"/>
                <w:b/>
                <w:sz w:val="20"/>
                <w:szCs w:val="22"/>
              </w:rPr>
              <w:t>(MPO+ API)</w:t>
            </w:r>
          </w:p>
        </w:tc>
        <w:tc>
          <w:tcPr>
            <w:tcW w:w="2385" w:type="dxa"/>
            <w:tcBorders>
              <w:top w:val="single" w:sz="4" w:space="0" w:color="auto"/>
              <w:left w:val="nil"/>
              <w:bottom w:val="single" w:sz="4" w:space="0" w:color="auto"/>
              <w:right w:val="single" w:sz="4" w:space="0" w:color="auto"/>
            </w:tcBorders>
            <w:shd w:val="clear" w:color="auto" w:fill="E6E6E6"/>
            <w:vAlign w:val="center"/>
            <w:hideMark/>
          </w:tcPr>
          <w:p w14:paraId="32775B01" w14:textId="77777777" w:rsidR="00C26B10" w:rsidRPr="00366D95" w:rsidRDefault="00DC78BE" w:rsidP="004839D9">
            <w:pPr>
              <w:keepNext/>
              <w:keepLines/>
              <w:jc w:val="center"/>
              <w:rPr>
                <w:rFonts w:ascii="Calibri" w:hAnsi="Calibri" w:cs="Calibri"/>
                <w:b/>
                <w:sz w:val="20"/>
                <w:szCs w:val="22"/>
              </w:rPr>
            </w:pPr>
            <w:r w:rsidRPr="00366D95">
              <w:rPr>
                <w:rFonts w:ascii="Calibri" w:hAnsi="Calibri" w:cs="Calibri"/>
                <w:b/>
                <w:sz w:val="20"/>
                <w:szCs w:val="22"/>
              </w:rPr>
              <w:t xml:space="preserve">Výdaje </w:t>
            </w:r>
            <w:r w:rsidR="00C26B10" w:rsidRPr="00366D95">
              <w:rPr>
                <w:rFonts w:ascii="Calibri" w:hAnsi="Calibri" w:cs="Calibri"/>
                <w:b/>
                <w:sz w:val="20"/>
                <w:szCs w:val="22"/>
              </w:rPr>
              <w:t xml:space="preserve">IROP </w:t>
            </w:r>
            <w:r w:rsidR="00366D95">
              <w:rPr>
                <w:rFonts w:ascii="Calibri" w:hAnsi="Calibri" w:cs="Calibri"/>
                <w:b/>
                <w:sz w:val="20"/>
                <w:szCs w:val="22"/>
              </w:rPr>
              <w:br/>
            </w:r>
            <w:r w:rsidR="00C26B10" w:rsidRPr="00366D95">
              <w:rPr>
                <w:rFonts w:ascii="Calibri" w:hAnsi="Calibri" w:cs="Calibri"/>
                <w:b/>
                <w:sz w:val="20"/>
                <w:szCs w:val="22"/>
              </w:rPr>
              <w:t>(MMR+CRR)</w:t>
            </w:r>
          </w:p>
        </w:tc>
      </w:tr>
      <w:tr w:rsidR="00C26B10" w:rsidRPr="00366D95" w14:paraId="0AE6BC5E"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7E20A1AA"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 xml:space="preserve">Komunikace s médii, PR </w:t>
            </w:r>
          </w:p>
        </w:tc>
        <w:tc>
          <w:tcPr>
            <w:tcW w:w="2384" w:type="dxa"/>
            <w:tcBorders>
              <w:top w:val="nil"/>
              <w:left w:val="nil"/>
              <w:bottom w:val="single" w:sz="4" w:space="0" w:color="auto"/>
              <w:right w:val="single" w:sz="4" w:space="0" w:color="auto"/>
            </w:tcBorders>
            <w:shd w:val="clear" w:color="auto" w:fill="auto"/>
            <w:vAlign w:val="center"/>
            <w:hideMark/>
          </w:tcPr>
          <w:p w14:paraId="44E6F802" w14:textId="1F41B0E5" w:rsidR="00E374F5"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26</w:t>
            </w:r>
            <w:r w:rsidR="00E374F5" w:rsidRPr="00366D95">
              <w:rPr>
                <w:rFonts w:ascii="Calibri" w:hAnsi="Calibri" w:cs="Calibri"/>
                <w:sz w:val="20"/>
                <w:szCs w:val="22"/>
              </w:rPr>
              <w:t> </w:t>
            </w:r>
            <w:r w:rsidRPr="00366D95">
              <w:rPr>
                <w:rFonts w:ascii="Calibri" w:hAnsi="Calibri" w:cs="Calibri"/>
                <w:sz w:val="20"/>
                <w:szCs w:val="22"/>
              </w:rPr>
              <w:t>499</w:t>
            </w:r>
          </w:p>
        </w:tc>
        <w:tc>
          <w:tcPr>
            <w:tcW w:w="2385" w:type="dxa"/>
            <w:tcBorders>
              <w:top w:val="nil"/>
              <w:left w:val="nil"/>
              <w:bottom w:val="single" w:sz="4" w:space="0" w:color="auto"/>
              <w:right w:val="single" w:sz="4" w:space="0" w:color="auto"/>
            </w:tcBorders>
            <w:shd w:val="clear" w:color="auto" w:fill="auto"/>
            <w:vAlign w:val="center"/>
            <w:hideMark/>
          </w:tcPr>
          <w:p w14:paraId="6BC54B4D" w14:textId="5B96F039"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0</w:t>
            </w:r>
          </w:p>
        </w:tc>
      </w:tr>
      <w:tr w:rsidR="00C26B10" w:rsidRPr="00366D95" w14:paraId="685FCB56"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50D50B22"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Reklama</w:t>
            </w:r>
          </w:p>
        </w:tc>
        <w:tc>
          <w:tcPr>
            <w:tcW w:w="2384" w:type="dxa"/>
            <w:tcBorders>
              <w:top w:val="nil"/>
              <w:left w:val="nil"/>
              <w:bottom w:val="single" w:sz="4" w:space="0" w:color="auto"/>
              <w:right w:val="single" w:sz="4" w:space="0" w:color="auto"/>
            </w:tcBorders>
            <w:shd w:val="clear" w:color="auto" w:fill="auto"/>
            <w:vAlign w:val="center"/>
            <w:hideMark/>
          </w:tcPr>
          <w:p w14:paraId="1818FEE8" w14:textId="362C0EF8"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3 500 458</w:t>
            </w:r>
          </w:p>
        </w:tc>
        <w:tc>
          <w:tcPr>
            <w:tcW w:w="2385" w:type="dxa"/>
            <w:tcBorders>
              <w:top w:val="nil"/>
              <w:left w:val="nil"/>
              <w:bottom w:val="single" w:sz="4" w:space="0" w:color="auto"/>
              <w:right w:val="single" w:sz="4" w:space="0" w:color="auto"/>
            </w:tcBorders>
            <w:shd w:val="clear" w:color="auto" w:fill="auto"/>
            <w:vAlign w:val="center"/>
            <w:hideMark/>
          </w:tcPr>
          <w:p w14:paraId="11F7BECF" w14:textId="488A9F69"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64 546 892</w:t>
            </w:r>
          </w:p>
        </w:tc>
      </w:tr>
      <w:tr w:rsidR="00C26B10" w:rsidRPr="00366D95" w14:paraId="2084C24C"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3E088EAA"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On</w:t>
            </w:r>
            <w:r w:rsidR="00D55444">
              <w:rPr>
                <w:rFonts w:ascii="Calibri" w:hAnsi="Calibri" w:cs="Calibri"/>
                <w:sz w:val="20"/>
                <w:szCs w:val="22"/>
              </w:rPr>
              <w:t>-</w:t>
            </w:r>
            <w:r w:rsidRPr="00366D95">
              <w:rPr>
                <w:rFonts w:ascii="Calibri" w:hAnsi="Calibri" w:cs="Calibri"/>
                <w:sz w:val="20"/>
                <w:szCs w:val="22"/>
              </w:rPr>
              <w:t xml:space="preserve">line </w:t>
            </w:r>
            <w:r w:rsidR="00D55444">
              <w:rPr>
                <w:rFonts w:ascii="Calibri" w:hAnsi="Calibri" w:cs="Calibri"/>
                <w:sz w:val="20"/>
                <w:szCs w:val="22"/>
              </w:rPr>
              <w:t>komunikace</w:t>
            </w:r>
          </w:p>
        </w:tc>
        <w:tc>
          <w:tcPr>
            <w:tcW w:w="2384" w:type="dxa"/>
            <w:tcBorders>
              <w:top w:val="nil"/>
              <w:left w:val="nil"/>
              <w:bottom w:val="single" w:sz="4" w:space="0" w:color="auto"/>
              <w:right w:val="single" w:sz="4" w:space="0" w:color="auto"/>
            </w:tcBorders>
            <w:shd w:val="clear" w:color="auto" w:fill="auto"/>
            <w:vAlign w:val="center"/>
            <w:hideMark/>
          </w:tcPr>
          <w:p w14:paraId="6955E33A" w14:textId="53470866"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1 122 927</w:t>
            </w:r>
          </w:p>
        </w:tc>
        <w:tc>
          <w:tcPr>
            <w:tcW w:w="2385" w:type="dxa"/>
            <w:tcBorders>
              <w:top w:val="nil"/>
              <w:left w:val="nil"/>
              <w:bottom w:val="single" w:sz="4" w:space="0" w:color="auto"/>
              <w:right w:val="single" w:sz="4" w:space="0" w:color="auto"/>
            </w:tcBorders>
            <w:shd w:val="clear" w:color="auto" w:fill="auto"/>
            <w:vAlign w:val="center"/>
            <w:hideMark/>
          </w:tcPr>
          <w:p w14:paraId="1EFB0F40" w14:textId="09125DC8"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18 964 25</w:t>
            </w:r>
            <w:r w:rsidR="00665D7E" w:rsidRPr="00366D95">
              <w:rPr>
                <w:rFonts w:ascii="Calibri" w:hAnsi="Calibri" w:cs="Calibri"/>
                <w:sz w:val="20"/>
                <w:szCs w:val="22"/>
              </w:rPr>
              <w:t>3</w:t>
            </w:r>
          </w:p>
        </w:tc>
      </w:tr>
      <w:tr w:rsidR="00C26B10" w:rsidRPr="00366D95" w14:paraId="2D9C5B0F"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201EB25B"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Publikační aktivity</w:t>
            </w:r>
          </w:p>
        </w:tc>
        <w:tc>
          <w:tcPr>
            <w:tcW w:w="2384" w:type="dxa"/>
            <w:tcBorders>
              <w:top w:val="nil"/>
              <w:left w:val="nil"/>
              <w:bottom w:val="single" w:sz="4" w:space="0" w:color="auto"/>
              <w:right w:val="single" w:sz="4" w:space="0" w:color="auto"/>
            </w:tcBorders>
            <w:shd w:val="clear" w:color="auto" w:fill="auto"/>
            <w:vAlign w:val="center"/>
            <w:hideMark/>
          </w:tcPr>
          <w:p w14:paraId="54AD113E" w14:textId="671A15C2"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2 935 483</w:t>
            </w:r>
          </w:p>
        </w:tc>
        <w:tc>
          <w:tcPr>
            <w:tcW w:w="2385" w:type="dxa"/>
            <w:tcBorders>
              <w:top w:val="nil"/>
              <w:left w:val="nil"/>
              <w:bottom w:val="single" w:sz="4" w:space="0" w:color="auto"/>
              <w:right w:val="single" w:sz="4" w:space="0" w:color="auto"/>
            </w:tcBorders>
            <w:shd w:val="clear" w:color="auto" w:fill="auto"/>
            <w:vAlign w:val="center"/>
            <w:hideMark/>
          </w:tcPr>
          <w:p w14:paraId="0E7B5C9B" w14:textId="20A484F2"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2 328 60</w:t>
            </w:r>
            <w:r w:rsidR="00665D7E" w:rsidRPr="00366D95">
              <w:rPr>
                <w:rFonts w:ascii="Calibri" w:hAnsi="Calibri" w:cs="Calibri"/>
                <w:sz w:val="20"/>
                <w:szCs w:val="22"/>
              </w:rPr>
              <w:t>6</w:t>
            </w:r>
          </w:p>
        </w:tc>
      </w:tr>
      <w:tr w:rsidR="00C26B10" w:rsidRPr="00366D95" w14:paraId="2B67C812"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625E237E"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Přímá komunikace</w:t>
            </w:r>
          </w:p>
        </w:tc>
        <w:tc>
          <w:tcPr>
            <w:tcW w:w="2384" w:type="dxa"/>
            <w:tcBorders>
              <w:top w:val="nil"/>
              <w:left w:val="nil"/>
              <w:bottom w:val="single" w:sz="4" w:space="0" w:color="auto"/>
              <w:right w:val="single" w:sz="4" w:space="0" w:color="auto"/>
            </w:tcBorders>
            <w:shd w:val="clear" w:color="auto" w:fill="auto"/>
            <w:vAlign w:val="center"/>
            <w:hideMark/>
          </w:tcPr>
          <w:p w14:paraId="508478D5" w14:textId="6EC1921C"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12 933 5</w:t>
            </w:r>
            <w:r w:rsidR="00665D7E" w:rsidRPr="00366D95">
              <w:rPr>
                <w:rFonts w:ascii="Calibri" w:hAnsi="Calibri" w:cs="Calibri"/>
                <w:sz w:val="20"/>
                <w:szCs w:val="22"/>
              </w:rPr>
              <w:t>60</w:t>
            </w:r>
          </w:p>
        </w:tc>
        <w:tc>
          <w:tcPr>
            <w:tcW w:w="2385" w:type="dxa"/>
            <w:tcBorders>
              <w:top w:val="nil"/>
              <w:left w:val="nil"/>
              <w:bottom w:val="single" w:sz="4" w:space="0" w:color="auto"/>
              <w:right w:val="single" w:sz="4" w:space="0" w:color="auto"/>
            </w:tcBorders>
            <w:shd w:val="clear" w:color="auto" w:fill="auto"/>
            <w:vAlign w:val="center"/>
            <w:hideMark/>
          </w:tcPr>
          <w:p w14:paraId="051C57FA" w14:textId="628CEFBC"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12 568 209</w:t>
            </w:r>
          </w:p>
        </w:tc>
      </w:tr>
      <w:tr w:rsidR="00C26B10" w:rsidRPr="00366D95" w14:paraId="352D1666"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4773217F"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Doplňkové nástroje</w:t>
            </w:r>
          </w:p>
        </w:tc>
        <w:tc>
          <w:tcPr>
            <w:tcW w:w="2384" w:type="dxa"/>
            <w:tcBorders>
              <w:top w:val="nil"/>
              <w:left w:val="nil"/>
              <w:bottom w:val="single" w:sz="4" w:space="0" w:color="auto"/>
              <w:right w:val="single" w:sz="4" w:space="0" w:color="auto"/>
            </w:tcBorders>
            <w:shd w:val="clear" w:color="auto" w:fill="auto"/>
            <w:vAlign w:val="center"/>
            <w:hideMark/>
          </w:tcPr>
          <w:p w14:paraId="26D8DF81" w14:textId="130F25D3"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3 665 349</w:t>
            </w:r>
          </w:p>
        </w:tc>
        <w:tc>
          <w:tcPr>
            <w:tcW w:w="2385" w:type="dxa"/>
            <w:tcBorders>
              <w:top w:val="nil"/>
              <w:left w:val="nil"/>
              <w:bottom w:val="single" w:sz="4" w:space="0" w:color="auto"/>
              <w:right w:val="single" w:sz="4" w:space="0" w:color="auto"/>
            </w:tcBorders>
            <w:shd w:val="clear" w:color="auto" w:fill="auto"/>
            <w:vAlign w:val="center"/>
            <w:hideMark/>
          </w:tcPr>
          <w:p w14:paraId="69030D96" w14:textId="53D5E580"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12 313 819</w:t>
            </w:r>
          </w:p>
        </w:tc>
      </w:tr>
      <w:tr w:rsidR="00C26B10" w:rsidRPr="00366D95" w14:paraId="199F2FBE" w14:textId="77777777" w:rsidTr="004839D9">
        <w:trPr>
          <w:trHeight w:val="283"/>
        </w:trPr>
        <w:tc>
          <w:tcPr>
            <w:tcW w:w="4303" w:type="dxa"/>
            <w:tcBorders>
              <w:top w:val="nil"/>
              <w:left w:val="single" w:sz="4" w:space="0" w:color="auto"/>
              <w:bottom w:val="single" w:sz="4" w:space="0" w:color="auto"/>
              <w:right w:val="single" w:sz="4" w:space="0" w:color="auto"/>
            </w:tcBorders>
            <w:shd w:val="clear" w:color="auto" w:fill="auto"/>
            <w:vAlign w:val="center"/>
            <w:hideMark/>
          </w:tcPr>
          <w:p w14:paraId="1DC117E8" w14:textId="77777777" w:rsidR="00C26B10" w:rsidRPr="00366D95" w:rsidRDefault="00C26B10" w:rsidP="004839D9">
            <w:pPr>
              <w:keepNext/>
              <w:keepLines/>
              <w:jc w:val="left"/>
              <w:rPr>
                <w:rFonts w:ascii="Calibri" w:hAnsi="Calibri" w:cs="Calibri"/>
                <w:sz w:val="20"/>
                <w:szCs w:val="22"/>
              </w:rPr>
            </w:pPr>
            <w:r w:rsidRPr="00366D95">
              <w:rPr>
                <w:rFonts w:ascii="Calibri" w:hAnsi="Calibri" w:cs="Calibri"/>
                <w:sz w:val="20"/>
                <w:szCs w:val="22"/>
              </w:rPr>
              <w:t xml:space="preserve">Nástroje jinde nezařazené </w:t>
            </w:r>
          </w:p>
        </w:tc>
        <w:tc>
          <w:tcPr>
            <w:tcW w:w="2384" w:type="dxa"/>
            <w:tcBorders>
              <w:top w:val="nil"/>
              <w:left w:val="nil"/>
              <w:bottom w:val="single" w:sz="4" w:space="0" w:color="auto"/>
              <w:right w:val="single" w:sz="4" w:space="0" w:color="auto"/>
            </w:tcBorders>
            <w:shd w:val="clear" w:color="auto" w:fill="auto"/>
            <w:vAlign w:val="center"/>
            <w:hideMark/>
          </w:tcPr>
          <w:p w14:paraId="13BED263" w14:textId="472AC7A0"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497 802</w:t>
            </w:r>
          </w:p>
        </w:tc>
        <w:tc>
          <w:tcPr>
            <w:tcW w:w="2385" w:type="dxa"/>
            <w:tcBorders>
              <w:top w:val="nil"/>
              <w:left w:val="nil"/>
              <w:bottom w:val="single" w:sz="4" w:space="0" w:color="auto"/>
              <w:right w:val="single" w:sz="4" w:space="0" w:color="auto"/>
            </w:tcBorders>
            <w:shd w:val="clear" w:color="auto" w:fill="auto"/>
            <w:vAlign w:val="center"/>
            <w:hideMark/>
          </w:tcPr>
          <w:p w14:paraId="1A99CECC" w14:textId="4FD2300C" w:rsidR="00C26B10" w:rsidRPr="00366D95" w:rsidRDefault="00C26B10" w:rsidP="004839D9">
            <w:pPr>
              <w:keepNext/>
              <w:keepLines/>
              <w:ind w:right="664"/>
              <w:jc w:val="right"/>
              <w:rPr>
                <w:rFonts w:ascii="Calibri" w:hAnsi="Calibri" w:cs="Calibri"/>
                <w:sz w:val="20"/>
                <w:szCs w:val="22"/>
              </w:rPr>
            </w:pPr>
            <w:r w:rsidRPr="00366D95">
              <w:rPr>
                <w:rFonts w:ascii="Calibri" w:hAnsi="Calibri" w:cs="Calibri"/>
                <w:sz w:val="20"/>
                <w:szCs w:val="22"/>
              </w:rPr>
              <w:t>19 527 445</w:t>
            </w:r>
          </w:p>
        </w:tc>
      </w:tr>
      <w:tr w:rsidR="00C26B10" w:rsidRPr="001416EC" w14:paraId="54157C6B" w14:textId="77777777" w:rsidTr="004839D9">
        <w:trPr>
          <w:trHeight w:val="283"/>
        </w:trPr>
        <w:tc>
          <w:tcPr>
            <w:tcW w:w="4303" w:type="dxa"/>
            <w:tcBorders>
              <w:top w:val="nil"/>
              <w:left w:val="single" w:sz="4" w:space="0" w:color="auto"/>
              <w:bottom w:val="single" w:sz="4" w:space="0" w:color="auto"/>
              <w:right w:val="single" w:sz="4" w:space="0" w:color="auto"/>
            </w:tcBorders>
            <w:shd w:val="clear" w:color="000000" w:fill="EDD4D9"/>
            <w:vAlign w:val="center"/>
            <w:hideMark/>
          </w:tcPr>
          <w:p w14:paraId="0AF75861" w14:textId="77777777" w:rsidR="00C26B10" w:rsidRPr="001416EC" w:rsidRDefault="00C26B10" w:rsidP="004839D9">
            <w:pPr>
              <w:keepNext/>
              <w:keepLines/>
              <w:jc w:val="left"/>
              <w:rPr>
                <w:rFonts w:ascii="Calibri" w:hAnsi="Calibri" w:cs="Calibri"/>
                <w:b/>
                <w:sz w:val="20"/>
                <w:szCs w:val="22"/>
              </w:rPr>
            </w:pPr>
            <w:r w:rsidRPr="001416EC">
              <w:rPr>
                <w:rFonts w:ascii="Calibri" w:hAnsi="Calibri" w:cs="Calibri"/>
                <w:b/>
                <w:sz w:val="20"/>
                <w:szCs w:val="22"/>
              </w:rPr>
              <w:t xml:space="preserve">CELKEM </w:t>
            </w:r>
          </w:p>
        </w:tc>
        <w:tc>
          <w:tcPr>
            <w:tcW w:w="2384" w:type="dxa"/>
            <w:tcBorders>
              <w:top w:val="nil"/>
              <w:left w:val="nil"/>
              <w:bottom w:val="single" w:sz="4" w:space="0" w:color="auto"/>
              <w:right w:val="single" w:sz="4" w:space="0" w:color="auto"/>
            </w:tcBorders>
            <w:shd w:val="clear" w:color="000000" w:fill="EDD4D9"/>
            <w:vAlign w:val="center"/>
            <w:hideMark/>
          </w:tcPr>
          <w:p w14:paraId="4E06383C" w14:textId="4F3912E6" w:rsidR="00C26B10" w:rsidRPr="001416EC" w:rsidRDefault="00C26B10" w:rsidP="004839D9">
            <w:pPr>
              <w:keepNext/>
              <w:keepLines/>
              <w:ind w:right="664"/>
              <w:jc w:val="right"/>
              <w:rPr>
                <w:rFonts w:ascii="Calibri" w:hAnsi="Calibri" w:cs="Calibri"/>
                <w:b/>
                <w:sz w:val="20"/>
                <w:szCs w:val="22"/>
              </w:rPr>
            </w:pPr>
            <w:r w:rsidRPr="001416EC">
              <w:rPr>
                <w:rFonts w:ascii="Calibri" w:hAnsi="Calibri" w:cs="Calibri"/>
                <w:b/>
                <w:sz w:val="20"/>
                <w:szCs w:val="22"/>
              </w:rPr>
              <w:t>24 682 07</w:t>
            </w:r>
            <w:r w:rsidR="00665D7E" w:rsidRPr="001416EC">
              <w:rPr>
                <w:rFonts w:ascii="Calibri" w:hAnsi="Calibri" w:cs="Calibri"/>
                <w:b/>
                <w:sz w:val="20"/>
                <w:szCs w:val="22"/>
              </w:rPr>
              <w:t>8</w:t>
            </w:r>
          </w:p>
        </w:tc>
        <w:tc>
          <w:tcPr>
            <w:tcW w:w="2385" w:type="dxa"/>
            <w:tcBorders>
              <w:top w:val="nil"/>
              <w:left w:val="nil"/>
              <w:bottom w:val="single" w:sz="4" w:space="0" w:color="auto"/>
              <w:right w:val="single" w:sz="4" w:space="0" w:color="auto"/>
            </w:tcBorders>
            <w:shd w:val="clear" w:color="000000" w:fill="EDD4D9"/>
            <w:vAlign w:val="center"/>
            <w:hideMark/>
          </w:tcPr>
          <w:p w14:paraId="5FA83C13" w14:textId="4D8A2050" w:rsidR="00C26B10" w:rsidRPr="001416EC" w:rsidRDefault="00C26B10" w:rsidP="004839D9">
            <w:pPr>
              <w:keepNext/>
              <w:keepLines/>
              <w:ind w:right="664"/>
              <w:jc w:val="right"/>
              <w:rPr>
                <w:rFonts w:ascii="Calibri" w:hAnsi="Calibri" w:cs="Calibri"/>
                <w:b/>
                <w:sz w:val="20"/>
                <w:szCs w:val="22"/>
              </w:rPr>
            </w:pPr>
            <w:r w:rsidRPr="001416EC">
              <w:rPr>
                <w:rFonts w:ascii="Calibri" w:hAnsi="Calibri" w:cs="Calibri"/>
                <w:b/>
                <w:sz w:val="20"/>
                <w:szCs w:val="22"/>
              </w:rPr>
              <w:t>130 249 22</w:t>
            </w:r>
            <w:r w:rsidR="00665D7E" w:rsidRPr="001416EC">
              <w:rPr>
                <w:rFonts w:ascii="Calibri" w:hAnsi="Calibri" w:cs="Calibri"/>
                <w:b/>
                <w:sz w:val="20"/>
                <w:szCs w:val="22"/>
              </w:rPr>
              <w:t>4</w:t>
            </w:r>
          </w:p>
        </w:tc>
      </w:tr>
    </w:tbl>
    <w:p w14:paraId="5752F4B4" w14:textId="789DDED4" w:rsidR="001D07CA" w:rsidRPr="00996E77" w:rsidRDefault="00345A45" w:rsidP="00453E9C">
      <w:pPr>
        <w:pStyle w:val="N3"/>
        <w:keepNext w:val="0"/>
        <w:numPr>
          <w:ilvl w:val="0"/>
          <w:numId w:val="0"/>
        </w:numPr>
        <w:spacing w:before="40"/>
        <w:rPr>
          <w:rFonts w:asciiTheme="minorHAnsi" w:hAnsiTheme="minorHAnsi"/>
          <w:i w:val="0"/>
          <w:sz w:val="20"/>
          <w:szCs w:val="20"/>
        </w:rPr>
      </w:pPr>
      <w:r w:rsidRPr="004839D9">
        <w:rPr>
          <w:rFonts w:asciiTheme="minorHAnsi" w:hAnsiTheme="minorHAnsi"/>
          <w:b/>
          <w:i w:val="0"/>
          <w:sz w:val="20"/>
          <w:szCs w:val="20"/>
        </w:rPr>
        <w:t>Zdroj:</w:t>
      </w:r>
      <w:r w:rsidRPr="00996E77">
        <w:rPr>
          <w:rFonts w:asciiTheme="minorHAnsi" w:hAnsiTheme="minorHAnsi"/>
          <w:i w:val="0"/>
          <w:sz w:val="20"/>
          <w:szCs w:val="20"/>
        </w:rPr>
        <w:t xml:space="preserve"> </w:t>
      </w:r>
      <w:r w:rsidR="00F67C79">
        <w:rPr>
          <w:rFonts w:asciiTheme="minorHAnsi" w:hAnsiTheme="minorHAnsi"/>
          <w:i w:val="0"/>
          <w:sz w:val="20"/>
          <w:szCs w:val="20"/>
        </w:rPr>
        <w:t>Společná komunikační s</w:t>
      </w:r>
      <w:r w:rsidR="00E374F5" w:rsidRPr="00996E77">
        <w:rPr>
          <w:rFonts w:asciiTheme="minorHAnsi" w:hAnsiTheme="minorHAnsi"/>
          <w:i w:val="0"/>
          <w:sz w:val="20"/>
          <w:szCs w:val="20"/>
        </w:rPr>
        <w:t>trategie</w:t>
      </w:r>
      <w:r w:rsidRPr="00996E77">
        <w:rPr>
          <w:rFonts w:asciiTheme="minorHAnsi" w:hAnsiTheme="minorHAnsi"/>
          <w:i w:val="0"/>
          <w:sz w:val="20"/>
          <w:szCs w:val="20"/>
        </w:rPr>
        <w:t xml:space="preserve">, vyhodnocení </w:t>
      </w:r>
      <w:proofErr w:type="spellStart"/>
      <w:r w:rsidRPr="00996E77">
        <w:rPr>
          <w:rFonts w:asciiTheme="minorHAnsi" w:hAnsiTheme="minorHAnsi"/>
          <w:i w:val="0"/>
          <w:sz w:val="20"/>
          <w:szCs w:val="20"/>
        </w:rPr>
        <w:t>RKoP</w:t>
      </w:r>
      <w:proofErr w:type="spellEnd"/>
      <w:r w:rsidRPr="00996E77">
        <w:rPr>
          <w:rFonts w:asciiTheme="minorHAnsi" w:hAnsiTheme="minorHAnsi"/>
          <w:i w:val="0"/>
          <w:sz w:val="20"/>
          <w:szCs w:val="20"/>
        </w:rPr>
        <w:t>, žádosti o proplacení</w:t>
      </w:r>
      <w:r w:rsidR="00AB30B2">
        <w:rPr>
          <w:rFonts w:asciiTheme="minorHAnsi" w:hAnsiTheme="minorHAnsi"/>
          <w:i w:val="0"/>
          <w:sz w:val="20"/>
          <w:szCs w:val="20"/>
        </w:rPr>
        <w:t>;</w:t>
      </w:r>
      <w:r w:rsidRPr="00996E77">
        <w:rPr>
          <w:rFonts w:asciiTheme="minorHAnsi" w:hAnsiTheme="minorHAnsi"/>
          <w:i w:val="0"/>
          <w:sz w:val="20"/>
          <w:szCs w:val="20"/>
        </w:rPr>
        <w:t xml:space="preserve"> </w:t>
      </w:r>
      <w:r w:rsidR="00AB30B2">
        <w:rPr>
          <w:rFonts w:asciiTheme="minorHAnsi" w:hAnsiTheme="minorHAnsi"/>
          <w:i w:val="0"/>
          <w:sz w:val="20"/>
          <w:szCs w:val="20"/>
        </w:rPr>
        <w:t>vypracoval</w:t>
      </w:r>
      <w:r w:rsidRPr="00996E77">
        <w:rPr>
          <w:rFonts w:asciiTheme="minorHAnsi" w:hAnsiTheme="minorHAnsi"/>
          <w:i w:val="0"/>
          <w:sz w:val="20"/>
          <w:szCs w:val="20"/>
        </w:rPr>
        <w:t xml:space="preserve"> NKÚ.</w:t>
      </w:r>
    </w:p>
    <w:p w14:paraId="24828372" w14:textId="77777777" w:rsidR="00EE155F" w:rsidRPr="00996E77" w:rsidRDefault="00C26B10" w:rsidP="006A10C9">
      <w:pPr>
        <w:pStyle w:val="N3"/>
        <w:keepNext w:val="0"/>
        <w:numPr>
          <w:ilvl w:val="0"/>
          <w:numId w:val="0"/>
        </w:numPr>
        <w:spacing w:before="120" w:after="120"/>
        <w:rPr>
          <w:rFonts w:asciiTheme="minorHAnsi" w:hAnsiTheme="minorHAnsi"/>
          <w:i w:val="0"/>
          <w:sz w:val="24"/>
          <w:szCs w:val="24"/>
        </w:rPr>
      </w:pPr>
      <w:r w:rsidRPr="00996E77">
        <w:rPr>
          <w:rFonts w:asciiTheme="minorHAnsi" w:hAnsiTheme="minorHAnsi"/>
          <w:i w:val="0"/>
          <w:sz w:val="24"/>
          <w:szCs w:val="24"/>
        </w:rPr>
        <w:t xml:space="preserve">Na přímou komunikaci (např. konference, veletrhy, semináře nebo akce pro širokou veřejnost) a publikační aktivity (např. tištěné časopisy, publikace, letáky, plakáty) vynaložily </w:t>
      </w:r>
      <w:r w:rsidR="00DC78BE" w:rsidRPr="00996E77">
        <w:rPr>
          <w:rFonts w:asciiTheme="minorHAnsi" w:hAnsiTheme="minorHAnsi"/>
          <w:i w:val="0"/>
          <w:sz w:val="24"/>
          <w:szCs w:val="24"/>
        </w:rPr>
        <w:t xml:space="preserve">MPO a MMR </w:t>
      </w:r>
      <w:r w:rsidRPr="00996E77">
        <w:rPr>
          <w:rFonts w:asciiTheme="minorHAnsi" w:hAnsiTheme="minorHAnsi"/>
          <w:i w:val="0"/>
          <w:sz w:val="24"/>
          <w:szCs w:val="24"/>
        </w:rPr>
        <w:t xml:space="preserve">srovnatelné výdaje. </w:t>
      </w:r>
    </w:p>
    <w:p w14:paraId="26DAF94C" w14:textId="5B7A5F74" w:rsidR="00CE616E" w:rsidRDefault="00DA14A3" w:rsidP="00290277">
      <w:pPr>
        <w:pStyle w:val="N3"/>
        <w:keepNext w:val="0"/>
        <w:numPr>
          <w:ilvl w:val="0"/>
          <w:numId w:val="0"/>
        </w:numPr>
        <w:spacing w:before="0" w:after="120"/>
        <w:rPr>
          <w:rFonts w:asciiTheme="minorHAnsi" w:hAnsiTheme="minorHAnsi"/>
          <w:i w:val="0"/>
          <w:sz w:val="24"/>
          <w:szCs w:val="24"/>
        </w:rPr>
      </w:pPr>
      <w:r w:rsidRPr="00996E77">
        <w:rPr>
          <w:rFonts w:asciiTheme="minorHAnsi" w:hAnsiTheme="minorHAnsi"/>
          <w:i w:val="0"/>
          <w:sz w:val="24"/>
          <w:szCs w:val="24"/>
        </w:rPr>
        <w:t>Ve všech ostatních oblastech byly zjištěny značné rozdíly</w:t>
      </w:r>
      <w:r w:rsidR="00DC78BE" w:rsidRPr="00996E77">
        <w:rPr>
          <w:rFonts w:asciiTheme="minorHAnsi" w:hAnsiTheme="minorHAnsi"/>
          <w:i w:val="0"/>
          <w:sz w:val="24"/>
          <w:szCs w:val="24"/>
        </w:rPr>
        <w:t xml:space="preserve">. </w:t>
      </w:r>
      <w:r w:rsidR="00DC78BE" w:rsidRPr="002255DD">
        <w:rPr>
          <w:rFonts w:asciiTheme="minorHAnsi" w:hAnsiTheme="minorHAnsi"/>
          <w:i w:val="0"/>
          <w:sz w:val="24"/>
          <w:szCs w:val="24"/>
        </w:rPr>
        <w:t>N</w:t>
      </w:r>
      <w:r w:rsidRPr="002255DD">
        <w:rPr>
          <w:rFonts w:asciiTheme="minorHAnsi" w:hAnsiTheme="minorHAnsi"/>
          <w:i w:val="0"/>
          <w:sz w:val="24"/>
          <w:szCs w:val="24"/>
        </w:rPr>
        <w:t xml:space="preserve">apříklad na reklamu vynaložil ŘO IROP cca </w:t>
      </w:r>
      <w:r w:rsidR="00260B48" w:rsidRPr="002255DD">
        <w:rPr>
          <w:rFonts w:asciiTheme="minorHAnsi" w:hAnsiTheme="minorHAnsi"/>
          <w:i w:val="0"/>
          <w:sz w:val="24"/>
          <w:szCs w:val="24"/>
        </w:rPr>
        <w:t>18</w:t>
      </w:r>
      <w:r w:rsidR="00970EC7" w:rsidRPr="002255DD">
        <w:rPr>
          <w:rFonts w:asciiTheme="minorHAnsi" w:hAnsiTheme="minorHAnsi"/>
          <w:i w:val="0"/>
          <w:sz w:val="24"/>
          <w:szCs w:val="24"/>
        </w:rPr>
        <w:t>krát</w:t>
      </w:r>
      <w:r w:rsidR="00260B48" w:rsidRPr="002255DD">
        <w:rPr>
          <w:rFonts w:asciiTheme="minorHAnsi" w:hAnsiTheme="minorHAnsi"/>
          <w:i w:val="0"/>
          <w:sz w:val="24"/>
          <w:szCs w:val="24"/>
        </w:rPr>
        <w:t xml:space="preserve"> </w:t>
      </w:r>
      <w:r w:rsidRPr="002255DD">
        <w:rPr>
          <w:rFonts w:asciiTheme="minorHAnsi" w:hAnsiTheme="minorHAnsi"/>
          <w:i w:val="0"/>
          <w:sz w:val="24"/>
          <w:szCs w:val="24"/>
        </w:rPr>
        <w:t xml:space="preserve">více než ŘO OPPIK. </w:t>
      </w:r>
      <w:r w:rsidR="00105D57" w:rsidRPr="002255DD">
        <w:rPr>
          <w:rFonts w:asciiTheme="minorHAnsi" w:hAnsiTheme="minorHAnsi"/>
          <w:i w:val="0"/>
          <w:sz w:val="24"/>
          <w:szCs w:val="24"/>
        </w:rPr>
        <w:t>P</w:t>
      </w:r>
      <w:r w:rsidR="00C26B10" w:rsidRPr="002255DD">
        <w:rPr>
          <w:rFonts w:asciiTheme="minorHAnsi" w:hAnsiTheme="minorHAnsi"/>
          <w:i w:val="0"/>
          <w:sz w:val="24"/>
          <w:szCs w:val="24"/>
        </w:rPr>
        <w:t xml:space="preserve">odrobnější </w:t>
      </w:r>
      <w:r w:rsidR="00D55444">
        <w:rPr>
          <w:rFonts w:asciiTheme="minorHAnsi" w:hAnsiTheme="minorHAnsi"/>
          <w:i w:val="0"/>
          <w:sz w:val="24"/>
          <w:szCs w:val="24"/>
        </w:rPr>
        <w:t>údaje jsou</w:t>
      </w:r>
      <w:r w:rsidR="00C26B10" w:rsidRPr="002255DD">
        <w:rPr>
          <w:rFonts w:asciiTheme="minorHAnsi" w:hAnsiTheme="minorHAnsi"/>
          <w:i w:val="0"/>
          <w:sz w:val="24"/>
          <w:szCs w:val="24"/>
        </w:rPr>
        <w:t xml:space="preserve"> v příloze č. </w:t>
      </w:r>
      <w:r w:rsidR="00F02B42" w:rsidRPr="002255DD">
        <w:rPr>
          <w:rFonts w:asciiTheme="minorHAnsi" w:hAnsiTheme="minorHAnsi"/>
          <w:i w:val="0"/>
          <w:sz w:val="24"/>
          <w:szCs w:val="24"/>
        </w:rPr>
        <w:t>2</w:t>
      </w:r>
      <w:r w:rsidR="00AB30B2">
        <w:rPr>
          <w:rFonts w:asciiTheme="minorHAnsi" w:hAnsiTheme="minorHAnsi"/>
          <w:i w:val="0"/>
          <w:sz w:val="24"/>
          <w:szCs w:val="24"/>
        </w:rPr>
        <w:t xml:space="preserve"> tohoto kontrolního závěru</w:t>
      </w:r>
      <w:r w:rsidR="00C26B10" w:rsidRPr="002255DD">
        <w:rPr>
          <w:rFonts w:asciiTheme="minorHAnsi" w:hAnsiTheme="minorHAnsi"/>
          <w:i w:val="0"/>
          <w:sz w:val="24"/>
          <w:szCs w:val="24"/>
        </w:rPr>
        <w:t>.</w:t>
      </w:r>
      <w:r w:rsidR="00C26B10" w:rsidRPr="00996E77">
        <w:rPr>
          <w:rFonts w:asciiTheme="minorHAnsi" w:hAnsiTheme="minorHAnsi"/>
          <w:i w:val="0"/>
          <w:sz w:val="24"/>
          <w:szCs w:val="24"/>
        </w:rPr>
        <w:t xml:space="preserve">  </w:t>
      </w:r>
    </w:p>
    <w:p w14:paraId="3DF96F07" w14:textId="2BE5B4B4" w:rsidR="00B84477" w:rsidRPr="00003A0D" w:rsidRDefault="00CE616E" w:rsidP="006A10C9">
      <w:pPr>
        <w:pStyle w:val="N3"/>
        <w:keepNext w:val="0"/>
        <w:numPr>
          <w:ilvl w:val="0"/>
          <w:numId w:val="0"/>
        </w:numPr>
        <w:spacing w:before="0" w:after="0"/>
        <w:rPr>
          <w:rFonts w:asciiTheme="minorHAnsi" w:hAnsiTheme="minorHAnsi"/>
          <w:i w:val="0"/>
          <w:sz w:val="24"/>
          <w:szCs w:val="24"/>
        </w:rPr>
      </w:pPr>
      <w:r w:rsidRPr="00003A0D">
        <w:rPr>
          <w:rFonts w:asciiTheme="minorHAnsi" w:hAnsiTheme="minorHAnsi"/>
          <w:i w:val="0"/>
          <w:sz w:val="24"/>
          <w:szCs w:val="24"/>
        </w:rPr>
        <w:t>Kontrolou bylo například zjištěno, že</w:t>
      </w:r>
      <w:r>
        <w:rPr>
          <w:rFonts w:asciiTheme="minorHAnsi" w:hAnsiTheme="minorHAnsi"/>
          <w:i w:val="0"/>
          <w:sz w:val="24"/>
          <w:szCs w:val="24"/>
        </w:rPr>
        <w:t>:</w:t>
      </w:r>
    </w:p>
    <w:p w14:paraId="25252561" w14:textId="41CE0FD9" w:rsidR="003024A5" w:rsidRPr="00996E77" w:rsidRDefault="00CE616E" w:rsidP="006A10C9">
      <w:pPr>
        <w:pStyle w:val="N3"/>
        <w:keepNext w:val="0"/>
        <w:widowControl w:val="0"/>
        <w:numPr>
          <w:ilvl w:val="0"/>
          <w:numId w:val="27"/>
        </w:numPr>
        <w:spacing w:before="120" w:after="0"/>
        <w:ind w:left="284" w:hanging="284"/>
        <w:rPr>
          <w:rFonts w:asciiTheme="minorHAnsi" w:hAnsiTheme="minorHAnsi" w:cstheme="minorHAnsi"/>
          <w:i w:val="0"/>
          <w:sz w:val="24"/>
          <w:szCs w:val="24"/>
        </w:rPr>
      </w:pPr>
      <w:r>
        <w:rPr>
          <w:rFonts w:asciiTheme="minorHAnsi" w:hAnsiTheme="minorHAnsi" w:cstheme="minorHAnsi"/>
          <w:i w:val="0"/>
          <w:sz w:val="24"/>
          <w:szCs w:val="24"/>
        </w:rPr>
        <w:t>v</w:t>
      </w:r>
      <w:r w:rsidR="00C03D45" w:rsidRPr="00102353">
        <w:rPr>
          <w:rFonts w:asciiTheme="minorHAnsi" w:hAnsiTheme="minorHAnsi" w:cstheme="minorHAnsi"/>
          <w:i w:val="0"/>
          <w:sz w:val="24"/>
          <w:szCs w:val="24"/>
        </w:rPr>
        <w:t> oblasti reklam</w:t>
      </w:r>
      <w:r w:rsidR="00D55444">
        <w:rPr>
          <w:rFonts w:asciiTheme="minorHAnsi" w:hAnsiTheme="minorHAnsi" w:cstheme="minorHAnsi"/>
          <w:i w:val="0"/>
          <w:sz w:val="24"/>
          <w:szCs w:val="24"/>
        </w:rPr>
        <w:t>y</w:t>
      </w:r>
      <w:r w:rsidR="00C03D45" w:rsidRPr="00996E77">
        <w:rPr>
          <w:rFonts w:asciiTheme="minorHAnsi" w:hAnsiTheme="minorHAnsi" w:cstheme="minorHAnsi"/>
          <w:i w:val="0"/>
          <w:sz w:val="24"/>
          <w:szCs w:val="24"/>
        </w:rPr>
        <w:t xml:space="preserve"> </w:t>
      </w:r>
      <w:r w:rsidR="00223973" w:rsidRPr="00996E77">
        <w:rPr>
          <w:rFonts w:asciiTheme="minorHAnsi" w:hAnsiTheme="minorHAnsi" w:cstheme="minorHAnsi"/>
          <w:i w:val="0"/>
          <w:sz w:val="24"/>
          <w:szCs w:val="24"/>
        </w:rPr>
        <w:t>MPO a MMR</w:t>
      </w:r>
      <w:r w:rsidR="00C03D45" w:rsidRPr="00996E77">
        <w:rPr>
          <w:rFonts w:asciiTheme="minorHAnsi" w:hAnsiTheme="minorHAnsi" w:cstheme="minorHAnsi"/>
          <w:i w:val="0"/>
          <w:sz w:val="24"/>
          <w:szCs w:val="24"/>
        </w:rPr>
        <w:t xml:space="preserve"> vynaložily nejvíce peněžních prostředků na mediální kampaně</w:t>
      </w:r>
      <w:r w:rsidR="00871736" w:rsidRPr="00996E77">
        <w:rPr>
          <w:rFonts w:asciiTheme="minorHAnsi" w:hAnsiTheme="minorHAnsi" w:cstheme="minorHAnsi"/>
          <w:i w:val="0"/>
          <w:sz w:val="24"/>
          <w:szCs w:val="24"/>
        </w:rPr>
        <w:t xml:space="preserve"> (</w:t>
      </w:r>
      <w:r w:rsidR="007030DC" w:rsidRPr="00996E77">
        <w:rPr>
          <w:rFonts w:asciiTheme="minorHAnsi" w:hAnsiTheme="minorHAnsi" w:cstheme="minorHAnsi"/>
          <w:i w:val="0"/>
          <w:sz w:val="24"/>
          <w:szCs w:val="24"/>
        </w:rPr>
        <w:t xml:space="preserve">MPO v </w:t>
      </w:r>
      <w:r w:rsidR="00C03D45" w:rsidRPr="00996E77">
        <w:rPr>
          <w:rFonts w:asciiTheme="minorHAnsi" w:hAnsiTheme="minorHAnsi" w:cstheme="minorHAnsi"/>
          <w:i w:val="0"/>
          <w:sz w:val="24"/>
          <w:szCs w:val="24"/>
        </w:rPr>
        <w:t xml:space="preserve">OPPIK 3 mil. Kč, </w:t>
      </w:r>
      <w:r w:rsidR="007030DC" w:rsidRPr="00996E77">
        <w:rPr>
          <w:rFonts w:asciiTheme="minorHAnsi" w:hAnsiTheme="minorHAnsi" w:cstheme="minorHAnsi"/>
          <w:i w:val="0"/>
          <w:sz w:val="24"/>
          <w:szCs w:val="24"/>
        </w:rPr>
        <w:t xml:space="preserve">MMR v </w:t>
      </w:r>
      <w:r w:rsidR="00C03D45" w:rsidRPr="00996E77">
        <w:rPr>
          <w:rFonts w:asciiTheme="minorHAnsi" w:hAnsiTheme="minorHAnsi" w:cstheme="minorHAnsi"/>
          <w:i w:val="0"/>
          <w:sz w:val="24"/>
          <w:szCs w:val="24"/>
        </w:rPr>
        <w:t>IROP 51 mil. Kč</w:t>
      </w:r>
      <w:r w:rsidR="00871736" w:rsidRPr="00996E77">
        <w:rPr>
          <w:rFonts w:asciiTheme="minorHAnsi" w:hAnsiTheme="minorHAnsi" w:cstheme="minorHAnsi"/>
          <w:i w:val="0"/>
          <w:sz w:val="24"/>
          <w:szCs w:val="24"/>
        </w:rPr>
        <w:t>)</w:t>
      </w:r>
      <w:r w:rsidR="00C03D45" w:rsidRPr="00996E77">
        <w:rPr>
          <w:rFonts w:asciiTheme="minorHAnsi" w:hAnsiTheme="minorHAnsi" w:cstheme="minorHAnsi"/>
          <w:i w:val="0"/>
          <w:sz w:val="24"/>
          <w:szCs w:val="24"/>
        </w:rPr>
        <w:t>.</w:t>
      </w:r>
      <w:r w:rsidR="00662968" w:rsidRPr="00996E77">
        <w:rPr>
          <w:rFonts w:asciiTheme="minorHAnsi" w:hAnsiTheme="minorHAnsi" w:cstheme="minorHAnsi"/>
          <w:i w:val="0"/>
          <w:sz w:val="24"/>
          <w:szCs w:val="24"/>
        </w:rPr>
        <w:t xml:space="preserve"> </w:t>
      </w:r>
      <w:r w:rsidR="000C3416" w:rsidRPr="00996E77">
        <w:rPr>
          <w:rFonts w:asciiTheme="minorHAnsi" w:hAnsiTheme="minorHAnsi" w:cstheme="minorHAnsi"/>
          <w:i w:val="0"/>
          <w:sz w:val="24"/>
          <w:szCs w:val="24"/>
        </w:rPr>
        <w:t>Komunikační aktivity IROP obsahovaly</w:t>
      </w:r>
      <w:r w:rsidR="00600D7D" w:rsidRPr="00996E77">
        <w:rPr>
          <w:rFonts w:asciiTheme="minorHAnsi" w:hAnsiTheme="minorHAnsi" w:cstheme="minorHAnsi"/>
          <w:i w:val="0"/>
          <w:sz w:val="24"/>
          <w:szCs w:val="24"/>
        </w:rPr>
        <w:t xml:space="preserve"> navíc </w:t>
      </w:r>
      <w:r w:rsidR="003024A5" w:rsidRPr="00996E77">
        <w:rPr>
          <w:rFonts w:asciiTheme="minorHAnsi" w:hAnsiTheme="minorHAnsi" w:cstheme="minorHAnsi"/>
          <w:i w:val="0"/>
          <w:sz w:val="24"/>
          <w:szCs w:val="24"/>
        </w:rPr>
        <w:t>oproti OPPIK:</w:t>
      </w:r>
    </w:p>
    <w:p w14:paraId="1D17B8CE" w14:textId="19E0D519" w:rsidR="003024A5" w:rsidRPr="00290277" w:rsidRDefault="00631175" w:rsidP="00453E9C">
      <w:pPr>
        <w:pStyle w:val="N3"/>
        <w:keepNext w:val="0"/>
        <w:widowControl w:val="0"/>
        <w:numPr>
          <w:ilvl w:val="1"/>
          <w:numId w:val="27"/>
        </w:numPr>
        <w:spacing w:before="0" w:after="0"/>
        <w:ind w:left="567" w:hanging="283"/>
        <w:rPr>
          <w:rFonts w:asciiTheme="minorHAnsi" w:hAnsiTheme="minorHAnsi" w:cstheme="minorHAnsi"/>
          <w:i w:val="0"/>
          <w:strike/>
          <w:sz w:val="24"/>
          <w:szCs w:val="24"/>
        </w:rPr>
      </w:pPr>
      <w:r w:rsidRPr="00996E77">
        <w:rPr>
          <w:rFonts w:asciiTheme="minorHAnsi" w:hAnsiTheme="minorHAnsi" w:cstheme="minorHAnsi"/>
          <w:i w:val="0"/>
          <w:sz w:val="24"/>
          <w:szCs w:val="24"/>
        </w:rPr>
        <w:t xml:space="preserve">v roce 2019 </w:t>
      </w:r>
      <w:r w:rsidR="000C3416" w:rsidRPr="00996E77">
        <w:rPr>
          <w:rFonts w:asciiTheme="minorHAnsi" w:hAnsiTheme="minorHAnsi" w:cstheme="minorHAnsi"/>
          <w:i w:val="0"/>
          <w:sz w:val="24"/>
          <w:szCs w:val="24"/>
        </w:rPr>
        <w:t xml:space="preserve">rozsáhlé mediální kampaně na téma </w:t>
      </w:r>
      <w:r w:rsidR="000C3416" w:rsidRPr="00996E77">
        <w:rPr>
          <w:rFonts w:asciiTheme="minorHAnsi" w:hAnsiTheme="minorHAnsi" w:cstheme="minorHAnsi"/>
          <w:sz w:val="24"/>
          <w:szCs w:val="24"/>
        </w:rPr>
        <w:t xml:space="preserve">Zateplování </w:t>
      </w:r>
      <w:r w:rsidR="000C3416" w:rsidRPr="00996E77">
        <w:rPr>
          <w:rFonts w:asciiTheme="minorHAnsi" w:hAnsiTheme="minorHAnsi" w:cstheme="minorHAnsi"/>
          <w:i w:val="0"/>
          <w:sz w:val="24"/>
          <w:szCs w:val="24"/>
        </w:rPr>
        <w:t xml:space="preserve">a </w:t>
      </w:r>
      <w:r w:rsidR="000C3416" w:rsidRPr="00996E77">
        <w:rPr>
          <w:rFonts w:asciiTheme="minorHAnsi" w:hAnsiTheme="minorHAnsi" w:cstheme="minorHAnsi"/>
          <w:sz w:val="24"/>
          <w:szCs w:val="24"/>
        </w:rPr>
        <w:t>Památky</w:t>
      </w:r>
      <w:r w:rsidR="000C3416" w:rsidRPr="00996E77">
        <w:rPr>
          <w:rFonts w:asciiTheme="minorHAnsi" w:hAnsiTheme="minorHAnsi" w:cstheme="minorHAnsi"/>
          <w:i w:val="0"/>
          <w:sz w:val="24"/>
          <w:szCs w:val="24"/>
        </w:rPr>
        <w:t>, které probíhaly v televizi, rádiu, kinech a on</w:t>
      </w:r>
      <w:r w:rsidR="00B62A8E">
        <w:rPr>
          <w:rFonts w:asciiTheme="minorHAnsi" w:hAnsiTheme="minorHAnsi" w:cstheme="minorHAnsi"/>
          <w:i w:val="0"/>
          <w:sz w:val="24"/>
          <w:szCs w:val="24"/>
        </w:rPr>
        <w:t>-</w:t>
      </w:r>
      <w:r w:rsidR="000C3416" w:rsidRPr="00996E77">
        <w:rPr>
          <w:rFonts w:asciiTheme="minorHAnsi" w:hAnsiTheme="minorHAnsi" w:cstheme="minorHAnsi"/>
          <w:i w:val="0"/>
          <w:sz w:val="24"/>
          <w:szCs w:val="24"/>
        </w:rPr>
        <w:t>line prostoru</w:t>
      </w:r>
      <w:r w:rsidR="00AB30B2">
        <w:rPr>
          <w:rFonts w:asciiTheme="minorHAnsi" w:hAnsiTheme="minorHAnsi" w:cstheme="minorHAnsi"/>
          <w:i w:val="0"/>
          <w:sz w:val="24"/>
          <w:szCs w:val="24"/>
        </w:rPr>
        <w:t>,</w:t>
      </w:r>
      <w:r w:rsidR="00217D09" w:rsidRPr="00996E77">
        <w:rPr>
          <w:rFonts w:asciiTheme="minorHAnsi" w:hAnsiTheme="minorHAnsi" w:cstheme="minorHAnsi"/>
          <w:i w:val="0"/>
          <w:sz w:val="24"/>
          <w:szCs w:val="24"/>
        </w:rPr>
        <w:t xml:space="preserve"> celkem za 38</w:t>
      </w:r>
      <w:r w:rsidR="00087119" w:rsidRPr="00996E77">
        <w:rPr>
          <w:rFonts w:asciiTheme="minorHAnsi" w:hAnsiTheme="minorHAnsi" w:cstheme="minorHAnsi"/>
          <w:i w:val="0"/>
          <w:sz w:val="24"/>
          <w:szCs w:val="24"/>
        </w:rPr>
        <w:t>,</w:t>
      </w:r>
      <w:r w:rsidR="00217D09" w:rsidRPr="00996E77">
        <w:rPr>
          <w:rFonts w:asciiTheme="minorHAnsi" w:hAnsiTheme="minorHAnsi" w:cstheme="minorHAnsi"/>
          <w:i w:val="0"/>
          <w:sz w:val="24"/>
          <w:szCs w:val="24"/>
        </w:rPr>
        <w:t xml:space="preserve">7 </w:t>
      </w:r>
      <w:r w:rsidR="00087119" w:rsidRPr="00996E77">
        <w:rPr>
          <w:rFonts w:asciiTheme="minorHAnsi" w:hAnsiTheme="minorHAnsi" w:cstheme="minorHAnsi"/>
          <w:i w:val="0"/>
          <w:sz w:val="24"/>
          <w:szCs w:val="24"/>
        </w:rPr>
        <w:t>mil</w:t>
      </w:r>
      <w:r w:rsidR="00217D09" w:rsidRPr="00996E77">
        <w:rPr>
          <w:rFonts w:asciiTheme="minorHAnsi" w:hAnsiTheme="minorHAnsi" w:cstheme="minorHAnsi"/>
          <w:i w:val="0"/>
          <w:sz w:val="24"/>
          <w:szCs w:val="24"/>
        </w:rPr>
        <w:t>. Kč</w:t>
      </w:r>
      <w:r w:rsidR="00BC506C">
        <w:rPr>
          <w:rFonts w:asciiTheme="minorHAnsi" w:hAnsiTheme="minorHAnsi" w:cstheme="minorHAnsi"/>
          <w:i w:val="0"/>
          <w:sz w:val="24"/>
          <w:szCs w:val="24"/>
        </w:rPr>
        <w:t>;</w:t>
      </w:r>
      <w:bookmarkStart w:id="11" w:name="_GoBack"/>
      <w:bookmarkEnd w:id="11"/>
      <w:r w:rsidR="000C3416" w:rsidRPr="00996E77">
        <w:rPr>
          <w:rFonts w:asciiTheme="minorHAnsi" w:hAnsiTheme="minorHAnsi" w:cstheme="minorHAnsi"/>
          <w:i w:val="0"/>
          <w:sz w:val="24"/>
          <w:szCs w:val="24"/>
        </w:rPr>
        <w:t xml:space="preserve"> </w:t>
      </w:r>
    </w:p>
    <w:p w14:paraId="32198403" w14:textId="77777777" w:rsidR="00645F88" w:rsidRPr="00996E77" w:rsidRDefault="00745A83" w:rsidP="00453E9C">
      <w:pPr>
        <w:pStyle w:val="N3"/>
        <w:keepNext w:val="0"/>
        <w:widowControl w:val="0"/>
        <w:numPr>
          <w:ilvl w:val="1"/>
          <w:numId w:val="27"/>
        </w:numPr>
        <w:spacing w:before="0" w:after="0"/>
        <w:ind w:left="567" w:hanging="283"/>
        <w:rPr>
          <w:rFonts w:asciiTheme="minorHAnsi" w:hAnsiTheme="minorHAnsi" w:cstheme="minorHAnsi"/>
          <w:i w:val="0"/>
          <w:sz w:val="24"/>
          <w:szCs w:val="24"/>
        </w:rPr>
      </w:pPr>
      <w:r w:rsidRPr="00996E77">
        <w:rPr>
          <w:rFonts w:asciiTheme="minorHAnsi" w:hAnsiTheme="minorHAnsi" w:cstheme="minorHAnsi"/>
          <w:i w:val="0"/>
          <w:sz w:val="24"/>
          <w:szCs w:val="24"/>
        </w:rPr>
        <w:t>v letech 2020</w:t>
      </w:r>
      <w:r w:rsidR="00A465B4">
        <w:rPr>
          <w:rFonts w:asciiTheme="minorHAnsi" w:hAnsiTheme="minorHAnsi" w:cstheme="minorHAnsi"/>
          <w:i w:val="0"/>
          <w:sz w:val="24"/>
          <w:szCs w:val="24"/>
        </w:rPr>
        <w:t>–</w:t>
      </w:r>
      <w:r w:rsidRPr="00996E77">
        <w:rPr>
          <w:rFonts w:asciiTheme="minorHAnsi" w:hAnsiTheme="minorHAnsi" w:cstheme="minorHAnsi"/>
          <w:i w:val="0"/>
          <w:sz w:val="24"/>
          <w:szCs w:val="24"/>
        </w:rPr>
        <w:t xml:space="preserve">2023 </w:t>
      </w:r>
      <w:r w:rsidR="003024A5" w:rsidRPr="00996E77">
        <w:rPr>
          <w:rFonts w:asciiTheme="minorHAnsi" w:hAnsiTheme="minorHAnsi" w:cstheme="minorHAnsi"/>
          <w:i w:val="0"/>
          <w:sz w:val="24"/>
          <w:szCs w:val="24"/>
        </w:rPr>
        <w:t xml:space="preserve">mediální kampaně, které se </w:t>
      </w:r>
      <w:r w:rsidRPr="00996E77">
        <w:rPr>
          <w:rFonts w:asciiTheme="minorHAnsi" w:hAnsiTheme="minorHAnsi" w:cstheme="minorHAnsi"/>
          <w:i w:val="0"/>
          <w:sz w:val="24"/>
          <w:szCs w:val="24"/>
        </w:rPr>
        <w:t>věnovaly</w:t>
      </w:r>
      <w:r w:rsidR="008958FE" w:rsidRPr="00996E77">
        <w:rPr>
          <w:rFonts w:asciiTheme="minorHAnsi" w:hAnsiTheme="minorHAnsi" w:cstheme="minorHAnsi"/>
          <w:i w:val="0"/>
          <w:sz w:val="24"/>
          <w:szCs w:val="24"/>
        </w:rPr>
        <w:t xml:space="preserve"> </w:t>
      </w:r>
    </w:p>
    <w:p w14:paraId="17EA4461" w14:textId="7FB9E2BF" w:rsidR="00645F88" w:rsidRPr="00996E77" w:rsidRDefault="008958FE" w:rsidP="00453E9C">
      <w:pPr>
        <w:pStyle w:val="N3"/>
        <w:keepNext w:val="0"/>
        <w:widowControl w:val="0"/>
        <w:numPr>
          <w:ilvl w:val="2"/>
          <w:numId w:val="17"/>
        </w:numPr>
        <w:spacing w:before="0" w:after="0"/>
        <w:ind w:left="851" w:hanging="284"/>
        <w:rPr>
          <w:rFonts w:asciiTheme="minorHAnsi" w:hAnsiTheme="minorHAnsi" w:cstheme="minorHAnsi"/>
          <w:i w:val="0"/>
          <w:sz w:val="24"/>
          <w:szCs w:val="24"/>
        </w:rPr>
      </w:pPr>
      <w:r w:rsidRPr="00996E77">
        <w:rPr>
          <w:rFonts w:asciiTheme="minorHAnsi" w:hAnsiTheme="minorHAnsi" w:cstheme="minorHAnsi"/>
          <w:sz w:val="24"/>
          <w:szCs w:val="24"/>
        </w:rPr>
        <w:t>Finanční</w:t>
      </w:r>
      <w:r w:rsidR="00745A83" w:rsidRPr="00996E77">
        <w:rPr>
          <w:rFonts w:asciiTheme="minorHAnsi" w:hAnsiTheme="minorHAnsi" w:cstheme="minorHAnsi"/>
          <w:sz w:val="24"/>
          <w:szCs w:val="24"/>
        </w:rPr>
        <w:t>mu</w:t>
      </w:r>
      <w:r w:rsidRPr="00996E77">
        <w:rPr>
          <w:rFonts w:asciiTheme="minorHAnsi" w:hAnsiTheme="minorHAnsi" w:cstheme="minorHAnsi"/>
          <w:sz w:val="24"/>
          <w:szCs w:val="24"/>
        </w:rPr>
        <w:t xml:space="preserve"> nástroj</w:t>
      </w:r>
      <w:r w:rsidR="00745A83" w:rsidRPr="00996E77">
        <w:rPr>
          <w:rFonts w:asciiTheme="minorHAnsi" w:hAnsiTheme="minorHAnsi" w:cstheme="minorHAnsi"/>
          <w:sz w:val="24"/>
          <w:szCs w:val="24"/>
        </w:rPr>
        <w:t>i</w:t>
      </w:r>
      <w:r w:rsidRPr="00996E77">
        <w:rPr>
          <w:rFonts w:asciiTheme="minorHAnsi" w:hAnsiTheme="minorHAnsi" w:cstheme="minorHAnsi"/>
          <w:sz w:val="24"/>
          <w:szCs w:val="24"/>
        </w:rPr>
        <w:t xml:space="preserve"> IROP</w:t>
      </w:r>
      <w:r w:rsidR="003024A5" w:rsidRPr="00996E77">
        <w:rPr>
          <w:rFonts w:asciiTheme="minorHAnsi" w:hAnsiTheme="minorHAnsi" w:cstheme="minorHAnsi"/>
          <w:sz w:val="24"/>
          <w:szCs w:val="24"/>
        </w:rPr>
        <w:t xml:space="preserve"> </w:t>
      </w:r>
      <w:r w:rsidR="003024A5" w:rsidRPr="00996E77">
        <w:rPr>
          <w:rFonts w:asciiTheme="minorHAnsi" w:hAnsiTheme="minorHAnsi" w:cstheme="minorHAnsi"/>
          <w:i w:val="0"/>
          <w:sz w:val="24"/>
          <w:szCs w:val="24"/>
        </w:rPr>
        <w:t xml:space="preserve">na energetickou modernizaci e energetické úspory v bytových domech na území </w:t>
      </w:r>
      <w:r w:rsidR="00C039E5">
        <w:rPr>
          <w:rFonts w:asciiTheme="minorHAnsi" w:hAnsiTheme="minorHAnsi" w:cstheme="minorHAnsi"/>
          <w:i w:val="0"/>
          <w:sz w:val="24"/>
          <w:szCs w:val="24"/>
        </w:rPr>
        <w:t>H</w:t>
      </w:r>
      <w:r w:rsidR="00223973" w:rsidRPr="00996E77">
        <w:rPr>
          <w:rFonts w:asciiTheme="minorHAnsi" w:hAnsiTheme="minorHAnsi" w:cstheme="minorHAnsi"/>
          <w:i w:val="0"/>
          <w:sz w:val="24"/>
          <w:szCs w:val="24"/>
        </w:rPr>
        <w:t>lavního města Prahy</w:t>
      </w:r>
      <w:r w:rsidR="00914367" w:rsidRPr="00996E77">
        <w:rPr>
          <w:rFonts w:asciiTheme="minorHAnsi" w:hAnsiTheme="minorHAnsi" w:cstheme="minorHAnsi"/>
          <w:i w:val="0"/>
          <w:sz w:val="24"/>
          <w:szCs w:val="24"/>
        </w:rPr>
        <w:t>. Výdaje na kampaň činily</w:t>
      </w:r>
      <w:r w:rsidR="00217D09" w:rsidRPr="00996E77">
        <w:rPr>
          <w:rFonts w:asciiTheme="minorHAnsi" w:hAnsiTheme="minorHAnsi" w:cstheme="minorHAnsi"/>
          <w:i w:val="0"/>
          <w:sz w:val="24"/>
          <w:szCs w:val="24"/>
        </w:rPr>
        <w:t xml:space="preserve"> 2</w:t>
      </w:r>
      <w:r w:rsidR="00087119" w:rsidRPr="00996E77">
        <w:rPr>
          <w:rFonts w:asciiTheme="minorHAnsi" w:hAnsiTheme="minorHAnsi" w:cstheme="minorHAnsi"/>
          <w:i w:val="0"/>
          <w:sz w:val="24"/>
          <w:szCs w:val="24"/>
        </w:rPr>
        <w:t>,</w:t>
      </w:r>
      <w:r w:rsidR="00217D09" w:rsidRPr="00996E77">
        <w:rPr>
          <w:rFonts w:asciiTheme="minorHAnsi" w:hAnsiTheme="minorHAnsi" w:cstheme="minorHAnsi"/>
          <w:i w:val="0"/>
          <w:sz w:val="24"/>
          <w:szCs w:val="24"/>
        </w:rPr>
        <w:t>4</w:t>
      </w:r>
      <w:r w:rsidR="006A10C9">
        <w:rPr>
          <w:rFonts w:asciiTheme="minorHAnsi" w:hAnsiTheme="minorHAnsi" w:cstheme="minorHAnsi"/>
          <w:i w:val="0"/>
          <w:sz w:val="24"/>
          <w:szCs w:val="24"/>
        </w:rPr>
        <w:t> </w:t>
      </w:r>
      <w:r w:rsidR="00087119" w:rsidRPr="00996E77">
        <w:rPr>
          <w:rFonts w:asciiTheme="minorHAnsi" w:hAnsiTheme="minorHAnsi" w:cstheme="minorHAnsi"/>
          <w:i w:val="0"/>
          <w:sz w:val="24"/>
          <w:szCs w:val="24"/>
        </w:rPr>
        <w:t>mil</w:t>
      </w:r>
      <w:r w:rsidR="00217D09" w:rsidRPr="00996E77">
        <w:rPr>
          <w:rFonts w:asciiTheme="minorHAnsi" w:hAnsiTheme="minorHAnsi" w:cstheme="minorHAnsi"/>
          <w:i w:val="0"/>
          <w:sz w:val="24"/>
          <w:szCs w:val="24"/>
        </w:rPr>
        <w:t>.</w:t>
      </w:r>
      <w:r w:rsidR="006A10C9">
        <w:rPr>
          <w:rFonts w:asciiTheme="minorHAnsi" w:hAnsiTheme="minorHAnsi" w:cstheme="minorHAnsi"/>
          <w:i w:val="0"/>
          <w:sz w:val="24"/>
          <w:szCs w:val="24"/>
        </w:rPr>
        <w:t> </w:t>
      </w:r>
      <w:r w:rsidR="00217D09" w:rsidRPr="00996E77">
        <w:rPr>
          <w:rFonts w:asciiTheme="minorHAnsi" w:hAnsiTheme="minorHAnsi" w:cstheme="minorHAnsi"/>
          <w:i w:val="0"/>
          <w:sz w:val="24"/>
          <w:szCs w:val="24"/>
        </w:rPr>
        <w:t>Kč</w:t>
      </w:r>
      <w:r w:rsidR="009A0472">
        <w:rPr>
          <w:rFonts w:asciiTheme="minorHAnsi" w:hAnsiTheme="minorHAnsi" w:cstheme="minorHAnsi"/>
          <w:i w:val="0"/>
          <w:sz w:val="24"/>
          <w:szCs w:val="24"/>
        </w:rPr>
        <w:t>,</w:t>
      </w:r>
      <w:r w:rsidRPr="00996E77">
        <w:rPr>
          <w:rFonts w:asciiTheme="minorHAnsi" w:hAnsiTheme="minorHAnsi" w:cstheme="minorHAnsi"/>
          <w:i w:val="0"/>
          <w:sz w:val="24"/>
          <w:szCs w:val="24"/>
        </w:rPr>
        <w:t xml:space="preserve"> </w:t>
      </w:r>
    </w:p>
    <w:p w14:paraId="114DF630" w14:textId="193CB7A5" w:rsidR="00995038" w:rsidRDefault="008958FE" w:rsidP="00453E9C">
      <w:pPr>
        <w:pStyle w:val="N3"/>
        <w:keepNext w:val="0"/>
        <w:widowControl w:val="0"/>
        <w:numPr>
          <w:ilvl w:val="2"/>
          <w:numId w:val="17"/>
        </w:numPr>
        <w:spacing w:before="0" w:after="0"/>
        <w:ind w:left="851" w:hanging="284"/>
        <w:rPr>
          <w:rFonts w:asciiTheme="minorHAnsi" w:hAnsiTheme="minorHAnsi" w:cstheme="minorHAnsi"/>
          <w:i w:val="0"/>
          <w:sz w:val="24"/>
          <w:szCs w:val="24"/>
        </w:rPr>
      </w:pPr>
      <w:r w:rsidRPr="00996E77">
        <w:rPr>
          <w:rFonts w:asciiTheme="minorHAnsi" w:hAnsiTheme="minorHAnsi" w:cstheme="minorHAnsi"/>
          <w:sz w:val="24"/>
          <w:szCs w:val="24"/>
        </w:rPr>
        <w:t>REACT</w:t>
      </w:r>
      <w:r w:rsidR="00BB1509" w:rsidRPr="00996E77">
        <w:rPr>
          <w:rFonts w:asciiTheme="minorHAnsi" w:hAnsiTheme="minorHAnsi" w:cstheme="minorHAnsi"/>
          <w:sz w:val="24"/>
          <w:szCs w:val="24"/>
        </w:rPr>
        <w:t>-</w:t>
      </w:r>
      <w:r w:rsidRPr="00996E77">
        <w:rPr>
          <w:rFonts w:asciiTheme="minorHAnsi" w:hAnsiTheme="minorHAnsi" w:cstheme="minorHAnsi"/>
          <w:sz w:val="24"/>
          <w:szCs w:val="24"/>
        </w:rPr>
        <w:t>EU</w:t>
      </w:r>
      <w:r w:rsidR="00223973" w:rsidRPr="003B1AC8">
        <w:rPr>
          <w:rStyle w:val="Znakapoznpodarou"/>
          <w:rFonts w:asciiTheme="minorHAnsi" w:hAnsiTheme="minorHAnsi" w:cstheme="minorHAnsi"/>
          <w:i w:val="0"/>
          <w:sz w:val="24"/>
          <w:szCs w:val="24"/>
        </w:rPr>
        <w:footnoteReference w:id="42"/>
      </w:r>
      <w:r w:rsidR="002F75FF" w:rsidRPr="00996E77">
        <w:rPr>
          <w:rFonts w:asciiTheme="minorHAnsi" w:hAnsiTheme="minorHAnsi" w:cstheme="minorHAnsi"/>
          <w:sz w:val="24"/>
          <w:szCs w:val="24"/>
        </w:rPr>
        <w:t xml:space="preserve"> </w:t>
      </w:r>
      <w:r w:rsidR="00AB30B2">
        <w:rPr>
          <w:rFonts w:asciiTheme="minorHAnsi" w:hAnsiTheme="minorHAnsi" w:cstheme="minorHAnsi"/>
          <w:i w:val="0"/>
          <w:sz w:val="24"/>
          <w:szCs w:val="24"/>
        </w:rPr>
        <w:t>–</w:t>
      </w:r>
      <w:r w:rsidR="002F75FF" w:rsidRPr="00996E77">
        <w:rPr>
          <w:rFonts w:asciiTheme="minorHAnsi" w:hAnsiTheme="minorHAnsi" w:cstheme="minorHAnsi"/>
          <w:sz w:val="24"/>
          <w:szCs w:val="24"/>
        </w:rPr>
        <w:t xml:space="preserve"> </w:t>
      </w:r>
      <w:r w:rsidR="002F75FF" w:rsidRPr="00996E77">
        <w:rPr>
          <w:rFonts w:asciiTheme="minorHAnsi" w:hAnsiTheme="minorHAnsi" w:cstheme="minorHAnsi"/>
          <w:i w:val="0"/>
          <w:sz w:val="24"/>
          <w:szCs w:val="24"/>
        </w:rPr>
        <w:t>investičnímu nástroji</w:t>
      </w:r>
      <w:r w:rsidR="00645F88" w:rsidRPr="00996E77">
        <w:rPr>
          <w:rFonts w:asciiTheme="minorHAnsi" w:hAnsiTheme="minorHAnsi" w:cstheme="minorHAnsi"/>
          <w:sz w:val="24"/>
          <w:szCs w:val="24"/>
        </w:rPr>
        <w:t xml:space="preserve">, </w:t>
      </w:r>
      <w:r w:rsidR="00645F88" w:rsidRPr="00996E77">
        <w:rPr>
          <w:rFonts w:asciiTheme="minorHAnsi" w:hAnsiTheme="minorHAnsi" w:cstheme="minorHAnsi"/>
          <w:i w:val="0"/>
          <w:sz w:val="24"/>
          <w:szCs w:val="24"/>
        </w:rPr>
        <w:t xml:space="preserve">určenému na pomoc při zotavení z krize v souvislosti s pandemií </w:t>
      </w:r>
      <w:r w:rsidR="00AB30B2" w:rsidRPr="00996E77">
        <w:rPr>
          <w:rFonts w:asciiTheme="minorHAnsi" w:hAnsiTheme="minorHAnsi" w:cstheme="minorHAnsi"/>
          <w:i w:val="0"/>
          <w:sz w:val="24"/>
          <w:szCs w:val="24"/>
        </w:rPr>
        <w:t>covid</w:t>
      </w:r>
      <w:r w:rsidR="00AB30B2">
        <w:rPr>
          <w:rFonts w:asciiTheme="minorHAnsi" w:hAnsiTheme="minorHAnsi" w:cstheme="minorHAnsi"/>
          <w:i w:val="0"/>
          <w:sz w:val="24"/>
          <w:szCs w:val="24"/>
        </w:rPr>
        <w:t>u</w:t>
      </w:r>
      <w:r w:rsidR="00645F88" w:rsidRPr="00996E77">
        <w:rPr>
          <w:rFonts w:asciiTheme="minorHAnsi" w:hAnsiTheme="minorHAnsi" w:cstheme="minorHAnsi"/>
          <w:i w:val="0"/>
          <w:sz w:val="24"/>
          <w:szCs w:val="24"/>
        </w:rPr>
        <w:t>-19</w:t>
      </w:r>
      <w:r w:rsidR="00914367" w:rsidRPr="00996E77">
        <w:rPr>
          <w:rFonts w:asciiTheme="minorHAnsi" w:hAnsiTheme="minorHAnsi" w:cstheme="minorHAnsi"/>
          <w:i w:val="0"/>
          <w:sz w:val="24"/>
          <w:szCs w:val="24"/>
        </w:rPr>
        <w:t>. Výdaje na kampaň činily</w:t>
      </w:r>
      <w:r w:rsidR="007030DC" w:rsidRPr="00996E77">
        <w:rPr>
          <w:rFonts w:asciiTheme="minorHAnsi" w:hAnsiTheme="minorHAnsi" w:cstheme="minorHAnsi"/>
          <w:i w:val="0"/>
          <w:sz w:val="24"/>
          <w:szCs w:val="24"/>
        </w:rPr>
        <w:t xml:space="preserve"> 7</w:t>
      </w:r>
      <w:r w:rsidR="00087119" w:rsidRPr="00996E77">
        <w:rPr>
          <w:rFonts w:asciiTheme="minorHAnsi" w:hAnsiTheme="minorHAnsi" w:cstheme="minorHAnsi"/>
          <w:i w:val="0"/>
          <w:sz w:val="24"/>
          <w:szCs w:val="24"/>
        </w:rPr>
        <w:t>,4 mil</w:t>
      </w:r>
      <w:r w:rsidR="007030DC" w:rsidRPr="00996E77">
        <w:rPr>
          <w:rFonts w:asciiTheme="minorHAnsi" w:hAnsiTheme="minorHAnsi" w:cstheme="minorHAnsi"/>
          <w:i w:val="0"/>
          <w:sz w:val="24"/>
          <w:szCs w:val="24"/>
        </w:rPr>
        <w:t>. Kč</w:t>
      </w:r>
      <w:r w:rsidR="002736D3">
        <w:rPr>
          <w:rFonts w:asciiTheme="minorHAnsi" w:hAnsiTheme="minorHAnsi" w:cstheme="minorHAnsi"/>
          <w:i w:val="0"/>
          <w:sz w:val="24"/>
          <w:szCs w:val="24"/>
        </w:rPr>
        <w:t>;</w:t>
      </w:r>
    </w:p>
    <w:p w14:paraId="76EA44B5" w14:textId="34C68A3B" w:rsidR="001F2855" w:rsidRPr="00996E77" w:rsidRDefault="00CE616E" w:rsidP="006A10C9">
      <w:pPr>
        <w:pStyle w:val="N3"/>
        <w:keepNext w:val="0"/>
        <w:widowControl w:val="0"/>
        <w:numPr>
          <w:ilvl w:val="0"/>
          <w:numId w:val="27"/>
        </w:numPr>
        <w:spacing w:before="120" w:after="0"/>
        <w:ind w:left="284" w:hanging="284"/>
        <w:rPr>
          <w:rFonts w:asciiTheme="minorHAnsi" w:hAnsiTheme="minorHAnsi" w:cstheme="minorHAnsi"/>
          <w:i w:val="0"/>
          <w:sz w:val="24"/>
          <w:szCs w:val="24"/>
        </w:rPr>
      </w:pPr>
      <w:r>
        <w:rPr>
          <w:rFonts w:asciiTheme="minorHAnsi" w:hAnsiTheme="minorHAnsi" w:cstheme="minorHAnsi"/>
          <w:i w:val="0"/>
          <w:sz w:val="24"/>
          <w:szCs w:val="24"/>
        </w:rPr>
        <w:t>v</w:t>
      </w:r>
      <w:r w:rsidR="0055560C" w:rsidRPr="0055560C">
        <w:rPr>
          <w:rFonts w:asciiTheme="minorHAnsi" w:hAnsiTheme="minorHAnsi" w:cstheme="minorHAnsi"/>
          <w:i w:val="0"/>
          <w:sz w:val="24"/>
          <w:szCs w:val="24"/>
        </w:rPr>
        <w:t xml:space="preserve"> </w:t>
      </w:r>
      <w:r w:rsidR="00760A97" w:rsidRPr="00102353">
        <w:rPr>
          <w:rFonts w:asciiTheme="minorHAnsi" w:hAnsiTheme="minorHAnsi" w:cstheme="minorHAnsi"/>
          <w:i w:val="0"/>
          <w:sz w:val="24"/>
          <w:szCs w:val="24"/>
        </w:rPr>
        <w:t>oblasti on</w:t>
      </w:r>
      <w:r w:rsidR="00D55444">
        <w:rPr>
          <w:rFonts w:asciiTheme="minorHAnsi" w:hAnsiTheme="minorHAnsi" w:cstheme="minorHAnsi"/>
          <w:i w:val="0"/>
          <w:sz w:val="24"/>
          <w:szCs w:val="24"/>
        </w:rPr>
        <w:t>-</w:t>
      </w:r>
      <w:r w:rsidR="00760A97" w:rsidRPr="00102353">
        <w:rPr>
          <w:rFonts w:asciiTheme="minorHAnsi" w:hAnsiTheme="minorHAnsi" w:cstheme="minorHAnsi"/>
          <w:i w:val="0"/>
          <w:sz w:val="24"/>
          <w:szCs w:val="24"/>
        </w:rPr>
        <w:t>line komunikace</w:t>
      </w:r>
      <w:r w:rsidR="00760A97" w:rsidRPr="00996E77">
        <w:rPr>
          <w:rFonts w:asciiTheme="minorHAnsi" w:hAnsiTheme="minorHAnsi" w:cstheme="minorHAnsi"/>
          <w:i w:val="0"/>
          <w:sz w:val="24"/>
          <w:szCs w:val="24"/>
        </w:rPr>
        <w:t xml:space="preserve"> </w:t>
      </w:r>
      <w:r w:rsidR="00C8662D" w:rsidRPr="00996E77">
        <w:rPr>
          <w:rFonts w:asciiTheme="minorHAnsi" w:hAnsiTheme="minorHAnsi" w:cstheme="minorHAnsi"/>
          <w:i w:val="0"/>
          <w:sz w:val="24"/>
          <w:szCs w:val="24"/>
        </w:rPr>
        <w:t>nevynaloži</w:t>
      </w:r>
      <w:r w:rsidR="00223973" w:rsidRPr="00996E77">
        <w:rPr>
          <w:rFonts w:asciiTheme="minorHAnsi" w:hAnsiTheme="minorHAnsi" w:cstheme="minorHAnsi"/>
          <w:i w:val="0"/>
          <w:sz w:val="24"/>
          <w:szCs w:val="24"/>
        </w:rPr>
        <w:t>lo MPO v</w:t>
      </w:r>
      <w:r w:rsidR="0055560C" w:rsidRPr="0055560C">
        <w:rPr>
          <w:rFonts w:asciiTheme="minorHAnsi" w:hAnsiTheme="minorHAnsi" w:cstheme="minorHAnsi"/>
          <w:i w:val="0"/>
          <w:sz w:val="24"/>
          <w:szCs w:val="24"/>
        </w:rPr>
        <w:t xml:space="preserve"> </w:t>
      </w:r>
      <w:r w:rsidR="00223973" w:rsidRPr="00996E77">
        <w:rPr>
          <w:rFonts w:asciiTheme="minorHAnsi" w:hAnsiTheme="minorHAnsi" w:cstheme="minorHAnsi"/>
          <w:i w:val="0"/>
          <w:sz w:val="24"/>
          <w:szCs w:val="24"/>
        </w:rPr>
        <w:t>rámci OPPIK</w:t>
      </w:r>
      <w:r w:rsidR="003A7E3B" w:rsidRPr="00996E77">
        <w:rPr>
          <w:rFonts w:asciiTheme="minorHAnsi" w:hAnsiTheme="minorHAnsi" w:cstheme="minorHAnsi"/>
          <w:i w:val="0"/>
          <w:sz w:val="24"/>
          <w:szCs w:val="24"/>
        </w:rPr>
        <w:t xml:space="preserve"> </w:t>
      </w:r>
      <w:r w:rsidR="00760A97" w:rsidRPr="00996E77">
        <w:rPr>
          <w:rFonts w:asciiTheme="minorHAnsi" w:hAnsiTheme="minorHAnsi" w:cstheme="minorHAnsi"/>
          <w:i w:val="0"/>
          <w:sz w:val="24"/>
          <w:szCs w:val="24"/>
        </w:rPr>
        <w:t>na webové portály programů a servery pro sdílení videosouborů</w:t>
      </w:r>
      <w:r w:rsidR="0045161F" w:rsidRPr="00996E77">
        <w:rPr>
          <w:rFonts w:asciiTheme="minorHAnsi" w:hAnsiTheme="minorHAnsi" w:cstheme="minorHAnsi"/>
          <w:i w:val="0"/>
          <w:sz w:val="24"/>
          <w:szCs w:val="24"/>
        </w:rPr>
        <w:t xml:space="preserve"> žádné </w:t>
      </w:r>
      <w:r w:rsidR="00C8662D" w:rsidRPr="00996E77">
        <w:rPr>
          <w:rFonts w:asciiTheme="minorHAnsi" w:hAnsiTheme="minorHAnsi" w:cstheme="minorHAnsi"/>
          <w:i w:val="0"/>
          <w:sz w:val="24"/>
          <w:szCs w:val="24"/>
        </w:rPr>
        <w:t>peněžní prostředky</w:t>
      </w:r>
      <w:r w:rsidR="0045161F" w:rsidRPr="00996E77">
        <w:rPr>
          <w:rFonts w:asciiTheme="minorHAnsi" w:hAnsiTheme="minorHAnsi" w:cstheme="minorHAnsi"/>
          <w:i w:val="0"/>
          <w:sz w:val="24"/>
          <w:szCs w:val="24"/>
        </w:rPr>
        <w:t xml:space="preserve"> z</w:t>
      </w:r>
      <w:r w:rsidR="0055560C" w:rsidRPr="0055560C">
        <w:rPr>
          <w:rFonts w:asciiTheme="minorHAnsi" w:hAnsiTheme="minorHAnsi" w:cstheme="minorHAnsi"/>
          <w:i w:val="0"/>
          <w:sz w:val="24"/>
          <w:szCs w:val="24"/>
        </w:rPr>
        <w:t xml:space="preserve"> </w:t>
      </w:r>
      <w:r w:rsidR="0045161F" w:rsidRPr="00996E77">
        <w:rPr>
          <w:rFonts w:asciiTheme="minorHAnsi" w:hAnsiTheme="minorHAnsi" w:cstheme="minorHAnsi"/>
          <w:i w:val="0"/>
          <w:sz w:val="24"/>
          <w:szCs w:val="24"/>
        </w:rPr>
        <w:t>ESI</w:t>
      </w:r>
      <w:r w:rsidR="00C8662D" w:rsidRPr="00996E77">
        <w:rPr>
          <w:rFonts w:asciiTheme="minorHAnsi" w:hAnsiTheme="minorHAnsi" w:cstheme="minorHAnsi"/>
          <w:i w:val="0"/>
          <w:sz w:val="24"/>
          <w:szCs w:val="24"/>
        </w:rPr>
        <w:t xml:space="preserve"> fondů</w:t>
      </w:r>
      <w:r w:rsidR="004A6872" w:rsidRPr="00996E77">
        <w:rPr>
          <w:rFonts w:asciiTheme="minorHAnsi" w:hAnsiTheme="minorHAnsi" w:cstheme="minorHAnsi"/>
          <w:i w:val="0"/>
          <w:sz w:val="24"/>
          <w:szCs w:val="24"/>
        </w:rPr>
        <w:t xml:space="preserve">, na rozdíl od </w:t>
      </w:r>
      <w:r w:rsidR="00223973" w:rsidRPr="00996E77">
        <w:rPr>
          <w:rFonts w:asciiTheme="minorHAnsi" w:hAnsiTheme="minorHAnsi" w:cstheme="minorHAnsi"/>
          <w:i w:val="0"/>
          <w:sz w:val="24"/>
          <w:szCs w:val="24"/>
        </w:rPr>
        <w:t>MMR</w:t>
      </w:r>
      <w:r w:rsidR="004A6872" w:rsidRPr="00996E77">
        <w:rPr>
          <w:rFonts w:asciiTheme="minorHAnsi" w:hAnsiTheme="minorHAnsi" w:cstheme="minorHAnsi"/>
          <w:i w:val="0"/>
          <w:sz w:val="24"/>
          <w:szCs w:val="24"/>
        </w:rPr>
        <w:t>, kter</w:t>
      </w:r>
      <w:r w:rsidR="00223973" w:rsidRPr="00996E77">
        <w:rPr>
          <w:rFonts w:asciiTheme="minorHAnsi" w:hAnsiTheme="minorHAnsi" w:cstheme="minorHAnsi"/>
          <w:i w:val="0"/>
          <w:sz w:val="24"/>
          <w:szCs w:val="24"/>
        </w:rPr>
        <w:t>é</w:t>
      </w:r>
      <w:r w:rsidR="004A6872" w:rsidRPr="00996E77">
        <w:rPr>
          <w:rFonts w:asciiTheme="minorHAnsi" w:hAnsiTheme="minorHAnsi" w:cstheme="minorHAnsi"/>
          <w:i w:val="0"/>
          <w:sz w:val="24"/>
          <w:szCs w:val="24"/>
        </w:rPr>
        <w:t xml:space="preserve"> na stejné aktivity</w:t>
      </w:r>
      <w:r w:rsidR="00223973" w:rsidRPr="00996E77">
        <w:rPr>
          <w:rFonts w:asciiTheme="minorHAnsi" w:hAnsiTheme="minorHAnsi" w:cstheme="minorHAnsi"/>
          <w:i w:val="0"/>
          <w:sz w:val="24"/>
          <w:szCs w:val="24"/>
        </w:rPr>
        <w:t xml:space="preserve"> v IROP</w:t>
      </w:r>
      <w:r w:rsidR="004A6872" w:rsidRPr="00996E77">
        <w:rPr>
          <w:rFonts w:asciiTheme="minorHAnsi" w:hAnsiTheme="minorHAnsi" w:cstheme="minorHAnsi"/>
          <w:i w:val="0"/>
          <w:sz w:val="24"/>
          <w:szCs w:val="24"/>
        </w:rPr>
        <w:t xml:space="preserve"> vynaložil</w:t>
      </w:r>
      <w:r w:rsidR="00223973" w:rsidRPr="00996E77">
        <w:rPr>
          <w:rFonts w:asciiTheme="minorHAnsi" w:hAnsiTheme="minorHAnsi" w:cstheme="minorHAnsi"/>
          <w:i w:val="0"/>
          <w:sz w:val="24"/>
          <w:szCs w:val="24"/>
        </w:rPr>
        <w:t>o</w:t>
      </w:r>
      <w:r w:rsidR="004A6872" w:rsidRPr="00996E77">
        <w:rPr>
          <w:rFonts w:asciiTheme="minorHAnsi" w:hAnsiTheme="minorHAnsi" w:cstheme="minorHAnsi"/>
          <w:i w:val="0"/>
          <w:sz w:val="24"/>
          <w:szCs w:val="24"/>
        </w:rPr>
        <w:t xml:space="preserve"> 9 mil. Kč</w:t>
      </w:r>
      <w:r w:rsidR="00760A97" w:rsidRPr="00996E77">
        <w:rPr>
          <w:rFonts w:asciiTheme="minorHAnsi" w:hAnsiTheme="minorHAnsi" w:cstheme="minorHAnsi"/>
          <w:i w:val="0"/>
          <w:sz w:val="24"/>
          <w:szCs w:val="24"/>
        </w:rPr>
        <w:t>.</w:t>
      </w:r>
      <w:r w:rsidR="00804168" w:rsidRPr="00996E77">
        <w:rPr>
          <w:rFonts w:asciiTheme="minorHAnsi" w:hAnsiTheme="minorHAnsi" w:cstheme="minorHAnsi"/>
          <w:i w:val="0"/>
          <w:sz w:val="24"/>
          <w:szCs w:val="24"/>
        </w:rPr>
        <w:t xml:space="preserve"> Na speciální webové stránky vynaložil</w:t>
      </w:r>
      <w:r w:rsidR="00223973" w:rsidRPr="00996E77">
        <w:rPr>
          <w:rFonts w:asciiTheme="minorHAnsi" w:hAnsiTheme="minorHAnsi" w:cstheme="minorHAnsi"/>
          <w:i w:val="0"/>
          <w:sz w:val="24"/>
          <w:szCs w:val="24"/>
        </w:rPr>
        <w:t xml:space="preserve">o MPO v </w:t>
      </w:r>
      <w:r w:rsidR="004A6872" w:rsidRPr="00996E77">
        <w:rPr>
          <w:rFonts w:asciiTheme="minorHAnsi" w:hAnsiTheme="minorHAnsi" w:cstheme="minorHAnsi"/>
          <w:i w:val="0"/>
          <w:sz w:val="24"/>
          <w:szCs w:val="24"/>
        </w:rPr>
        <w:t xml:space="preserve">OPPIK </w:t>
      </w:r>
      <w:r w:rsidR="00804168" w:rsidRPr="00996E77">
        <w:rPr>
          <w:rFonts w:asciiTheme="minorHAnsi" w:hAnsiTheme="minorHAnsi" w:cstheme="minorHAnsi"/>
          <w:i w:val="0"/>
          <w:sz w:val="24"/>
          <w:szCs w:val="24"/>
        </w:rPr>
        <w:t>necelý 1</w:t>
      </w:r>
      <w:r w:rsidR="0055560C" w:rsidRPr="0055560C">
        <w:rPr>
          <w:rFonts w:asciiTheme="minorHAnsi" w:hAnsiTheme="minorHAnsi" w:cstheme="minorHAnsi"/>
          <w:i w:val="0"/>
          <w:sz w:val="24"/>
          <w:szCs w:val="24"/>
        </w:rPr>
        <w:t xml:space="preserve"> </w:t>
      </w:r>
      <w:r w:rsidR="00804168" w:rsidRPr="00996E77">
        <w:rPr>
          <w:rFonts w:asciiTheme="minorHAnsi" w:hAnsiTheme="minorHAnsi" w:cstheme="minorHAnsi"/>
          <w:i w:val="0"/>
          <w:sz w:val="24"/>
          <w:szCs w:val="24"/>
        </w:rPr>
        <w:t>mil.</w:t>
      </w:r>
      <w:r w:rsidR="0055560C" w:rsidRPr="0055560C">
        <w:rPr>
          <w:rFonts w:asciiTheme="minorHAnsi" w:hAnsiTheme="minorHAnsi" w:cstheme="minorHAnsi"/>
          <w:i w:val="0"/>
          <w:sz w:val="24"/>
          <w:szCs w:val="24"/>
        </w:rPr>
        <w:t xml:space="preserve"> </w:t>
      </w:r>
      <w:r w:rsidR="00804168" w:rsidRPr="00996E77">
        <w:rPr>
          <w:rFonts w:asciiTheme="minorHAnsi" w:hAnsiTheme="minorHAnsi" w:cstheme="minorHAnsi"/>
          <w:i w:val="0"/>
          <w:sz w:val="24"/>
          <w:szCs w:val="24"/>
        </w:rPr>
        <w:t>Kč, zatímco</w:t>
      </w:r>
      <w:r w:rsidR="00223973" w:rsidRPr="00996E77">
        <w:rPr>
          <w:rFonts w:asciiTheme="minorHAnsi" w:hAnsiTheme="minorHAnsi" w:cstheme="minorHAnsi"/>
          <w:i w:val="0"/>
          <w:sz w:val="24"/>
          <w:szCs w:val="24"/>
        </w:rPr>
        <w:t xml:space="preserve"> MMR v </w:t>
      </w:r>
      <w:r w:rsidR="00804168" w:rsidRPr="00996E77">
        <w:rPr>
          <w:rFonts w:asciiTheme="minorHAnsi" w:hAnsiTheme="minorHAnsi" w:cstheme="minorHAnsi"/>
          <w:i w:val="0"/>
          <w:sz w:val="24"/>
          <w:szCs w:val="24"/>
        </w:rPr>
        <w:t>IROP téměř 7</w:t>
      </w:r>
      <w:r w:rsidR="002736D3">
        <w:rPr>
          <w:rFonts w:asciiTheme="minorHAnsi" w:hAnsiTheme="minorHAnsi" w:cstheme="minorHAnsi"/>
          <w:i w:val="0"/>
          <w:sz w:val="24"/>
          <w:szCs w:val="24"/>
        </w:rPr>
        <w:t> </w:t>
      </w:r>
      <w:r w:rsidR="00804168" w:rsidRPr="00996E77">
        <w:rPr>
          <w:rFonts w:asciiTheme="minorHAnsi" w:hAnsiTheme="minorHAnsi" w:cstheme="minorHAnsi"/>
          <w:i w:val="0"/>
          <w:sz w:val="24"/>
          <w:szCs w:val="24"/>
        </w:rPr>
        <w:t>mil.</w:t>
      </w:r>
      <w:r w:rsidR="002736D3">
        <w:rPr>
          <w:rFonts w:asciiTheme="minorHAnsi" w:hAnsiTheme="minorHAnsi" w:cstheme="minorHAnsi"/>
          <w:i w:val="0"/>
          <w:sz w:val="24"/>
          <w:szCs w:val="24"/>
        </w:rPr>
        <w:t> </w:t>
      </w:r>
      <w:r w:rsidR="00804168" w:rsidRPr="00996E77">
        <w:rPr>
          <w:rFonts w:asciiTheme="minorHAnsi" w:hAnsiTheme="minorHAnsi" w:cstheme="minorHAnsi"/>
          <w:i w:val="0"/>
          <w:sz w:val="24"/>
          <w:szCs w:val="24"/>
        </w:rPr>
        <w:t>Kč.</w:t>
      </w:r>
      <w:r w:rsidR="00600D7D" w:rsidRPr="00996E77">
        <w:rPr>
          <w:rFonts w:asciiTheme="minorHAnsi" w:hAnsiTheme="minorHAnsi" w:cstheme="minorHAnsi"/>
          <w:i w:val="0"/>
          <w:sz w:val="24"/>
          <w:szCs w:val="24"/>
        </w:rPr>
        <w:t xml:space="preserve"> </w:t>
      </w:r>
      <w:r w:rsidR="00804168" w:rsidRPr="00996E77">
        <w:rPr>
          <w:rFonts w:asciiTheme="minorHAnsi" w:hAnsiTheme="minorHAnsi" w:cstheme="minorHAnsi"/>
          <w:i w:val="0"/>
          <w:sz w:val="24"/>
          <w:szCs w:val="24"/>
        </w:rPr>
        <w:t xml:space="preserve">Na sociální sítě vynaložil </w:t>
      </w:r>
      <w:r w:rsidR="00223973" w:rsidRPr="00996E77">
        <w:rPr>
          <w:rFonts w:asciiTheme="minorHAnsi" w:hAnsiTheme="minorHAnsi" w:cstheme="minorHAnsi"/>
          <w:i w:val="0"/>
          <w:sz w:val="24"/>
          <w:szCs w:val="24"/>
        </w:rPr>
        <w:t xml:space="preserve">MPO v </w:t>
      </w:r>
      <w:r w:rsidR="00804168" w:rsidRPr="00996E77">
        <w:rPr>
          <w:rFonts w:asciiTheme="minorHAnsi" w:hAnsiTheme="minorHAnsi" w:cstheme="minorHAnsi"/>
          <w:i w:val="0"/>
          <w:sz w:val="24"/>
          <w:szCs w:val="24"/>
        </w:rPr>
        <w:t xml:space="preserve">OPPIK </w:t>
      </w:r>
      <w:r w:rsidR="00087119" w:rsidRPr="00996E77">
        <w:rPr>
          <w:rFonts w:asciiTheme="minorHAnsi" w:hAnsiTheme="minorHAnsi" w:cstheme="minorHAnsi"/>
          <w:i w:val="0"/>
          <w:sz w:val="24"/>
          <w:szCs w:val="24"/>
        </w:rPr>
        <w:t>0,1</w:t>
      </w:r>
      <w:r w:rsidR="00804168" w:rsidRPr="00996E77">
        <w:rPr>
          <w:rFonts w:asciiTheme="minorHAnsi" w:hAnsiTheme="minorHAnsi" w:cstheme="minorHAnsi"/>
          <w:i w:val="0"/>
          <w:sz w:val="24"/>
          <w:szCs w:val="24"/>
        </w:rPr>
        <w:t xml:space="preserve"> </w:t>
      </w:r>
      <w:r w:rsidR="00087119" w:rsidRPr="00996E77">
        <w:rPr>
          <w:rFonts w:asciiTheme="minorHAnsi" w:hAnsiTheme="minorHAnsi" w:cstheme="minorHAnsi"/>
          <w:i w:val="0"/>
          <w:sz w:val="24"/>
          <w:szCs w:val="24"/>
        </w:rPr>
        <w:t>mil</w:t>
      </w:r>
      <w:r w:rsidR="00804168" w:rsidRPr="00996E77">
        <w:rPr>
          <w:rFonts w:asciiTheme="minorHAnsi" w:hAnsiTheme="minorHAnsi" w:cstheme="minorHAnsi"/>
          <w:i w:val="0"/>
          <w:sz w:val="24"/>
          <w:szCs w:val="24"/>
        </w:rPr>
        <w:t xml:space="preserve">. Kč, </w:t>
      </w:r>
      <w:r w:rsidR="00223973" w:rsidRPr="00996E77">
        <w:rPr>
          <w:rFonts w:asciiTheme="minorHAnsi" w:hAnsiTheme="minorHAnsi" w:cstheme="minorHAnsi"/>
          <w:i w:val="0"/>
          <w:sz w:val="24"/>
          <w:szCs w:val="24"/>
        </w:rPr>
        <w:t xml:space="preserve">MMR v </w:t>
      </w:r>
      <w:r w:rsidR="00804168" w:rsidRPr="00996E77">
        <w:rPr>
          <w:rFonts w:asciiTheme="minorHAnsi" w:hAnsiTheme="minorHAnsi" w:cstheme="minorHAnsi"/>
          <w:i w:val="0"/>
          <w:sz w:val="24"/>
          <w:szCs w:val="24"/>
        </w:rPr>
        <w:t>IROP necelé 3 mil. Kč.</w:t>
      </w:r>
      <w:r w:rsidR="00600D7D" w:rsidRPr="00996E77">
        <w:rPr>
          <w:rFonts w:asciiTheme="minorHAnsi" w:hAnsiTheme="minorHAnsi" w:cstheme="minorHAnsi"/>
          <w:i w:val="0"/>
          <w:sz w:val="24"/>
          <w:szCs w:val="24"/>
        </w:rPr>
        <w:t xml:space="preserve"> </w:t>
      </w:r>
    </w:p>
    <w:p w14:paraId="145AD994" w14:textId="3FB1CB55" w:rsidR="001F2855" w:rsidRDefault="006F1EE3" w:rsidP="006A10C9">
      <w:pPr>
        <w:ind w:left="284"/>
      </w:pPr>
      <w:r>
        <w:t>Výdaje na on</w:t>
      </w:r>
      <w:r w:rsidR="00B62A8E">
        <w:t>-</w:t>
      </w:r>
      <w:r>
        <w:t xml:space="preserve">line komunikaci řešilo MPO komplexně za celý resort a byly částečně nebo zcela financovány ze státního rozpočtu. MMR </w:t>
      </w:r>
      <w:r w:rsidR="00074FC4">
        <w:t xml:space="preserve">spravovalo výdaje na </w:t>
      </w:r>
      <w:r w:rsidR="005A3EF8">
        <w:t>on</w:t>
      </w:r>
      <w:r w:rsidR="00B62A8E">
        <w:t>-</w:t>
      </w:r>
      <w:r w:rsidR="005A3EF8">
        <w:t>line komunikaci</w:t>
      </w:r>
      <w:r w:rsidR="00074FC4">
        <w:t xml:space="preserve"> podle jednotlivých</w:t>
      </w:r>
      <w:r w:rsidR="008D2EA0">
        <w:t xml:space="preserve"> programů </w:t>
      </w:r>
      <w:r w:rsidR="00074FC4">
        <w:t xml:space="preserve">a témat a </w:t>
      </w:r>
      <w:r w:rsidR="005A3EF8">
        <w:t>byly</w:t>
      </w:r>
      <w:r w:rsidR="005D35DF">
        <w:t xml:space="preserve"> financovány </w:t>
      </w:r>
      <w:r>
        <w:t>s</w:t>
      </w:r>
      <w:r w:rsidR="0055560C">
        <w:t xml:space="preserve"> </w:t>
      </w:r>
      <w:r>
        <w:t>podporou ESI fondů</w:t>
      </w:r>
      <w:r w:rsidR="002736D3">
        <w:t>;</w:t>
      </w:r>
    </w:p>
    <w:p w14:paraId="7C59C61F" w14:textId="0A52B5DB" w:rsidR="00D55444" w:rsidRPr="00996E77" w:rsidRDefault="00CE616E" w:rsidP="009A0472">
      <w:pPr>
        <w:pStyle w:val="N3"/>
        <w:numPr>
          <w:ilvl w:val="0"/>
          <w:numId w:val="27"/>
        </w:numPr>
        <w:spacing w:before="120" w:after="0"/>
        <w:ind w:left="284" w:hanging="284"/>
        <w:rPr>
          <w:rFonts w:asciiTheme="minorHAnsi" w:hAnsiTheme="minorHAnsi"/>
          <w:i w:val="0"/>
          <w:sz w:val="20"/>
          <w:szCs w:val="20"/>
        </w:rPr>
      </w:pPr>
      <w:r>
        <w:rPr>
          <w:rFonts w:asciiTheme="minorHAnsi" w:hAnsiTheme="minorHAnsi"/>
          <w:i w:val="0"/>
          <w:sz w:val="24"/>
          <w:szCs w:val="24"/>
        </w:rPr>
        <w:t>d</w:t>
      </w:r>
      <w:r w:rsidR="00D55444" w:rsidRPr="00996E77">
        <w:rPr>
          <w:rFonts w:asciiTheme="minorHAnsi" w:hAnsiTheme="minorHAnsi"/>
          <w:i w:val="0"/>
          <w:sz w:val="24"/>
          <w:szCs w:val="24"/>
        </w:rPr>
        <w:t xml:space="preserve">o výdajů, které nebylo možné jednoznačně zařadit ke konkrétní oblasti nástrojů komunikace </w:t>
      </w:r>
      <w:r w:rsidR="00D55444">
        <w:rPr>
          <w:rFonts w:asciiTheme="minorHAnsi" w:hAnsiTheme="minorHAnsi"/>
          <w:i w:val="0"/>
          <w:sz w:val="24"/>
          <w:szCs w:val="24"/>
        </w:rPr>
        <w:t>Společné komunikační s</w:t>
      </w:r>
      <w:r w:rsidR="00D55444" w:rsidRPr="00996E77">
        <w:rPr>
          <w:rFonts w:asciiTheme="minorHAnsi" w:hAnsiTheme="minorHAnsi"/>
          <w:i w:val="0"/>
          <w:sz w:val="24"/>
          <w:szCs w:val="24"/>
        </w:rPr>
        <w:t xml:space="preserve">trategie, NKÚ zařadil: </w:t>
      </w:r>
    </w:p>
    <w:p w14:paraId="1B129EC8" w14:textId="260ADEB0" w:rsidR="00D55444" w:rsidRPr="002C034E" w:rsidRDefault="00D55444" w:rsidP="00453E9C">
      <w:pPr>
        <w:pStyle w:val="N3"/>
        <w:keepNext w:val="0"/>
        <w:numPr>
          <w:ilvl w:val="1"/>
          <w:numId w:val="27"/>
        </w:numPr>
        <w:spacing w:before="0" w:after="0"/>
        <w:ind w:left="568" w:hanging="284"/>
        <w:rPr>
          <w:rFonts w:asciiTheme="minorHAnsi" w:hAnsiTheme="minorHAnsi" w:cstheme="minorHAnsi"/>
          <w:i w:val="0"/>
          <w:sz w:val="24"/>
          <w:szCs w:val="24"/>
        </w:rPr>
      </w:pPr>
      <w:r w:rsidRPr="002C034E">
        <w:rPr>
          <w:rFonts w:asciiTheme="minorHAnsi" w:hAnsiTheme="minorHAnsi" w:cstheme="minorHAnsi"/>
          <w:i w:val="0"/>
          <w:sz w:val="24"/>
          <w:szCs w:val="24"/>
        </w:rPr>
        <w:t>v OPPIK např. tisk vizitek, předplatné programových licencí, propagační videa a</w:t>
      </w:r>
      <w:r w:rsidR="00471395">
        <w:rPr>
          <w:rFonts w:asciiTheme="minorHAnsi" w:hAnsiTheme="minorHAnsi" w:cstheme="minorHAnsi"/>
          <w:i w:val="0"/>
          <w:sz w:val="24"/>
          <w:szCs w:val="24"/>
        </w:rPr>
        <w:t> </w:t>
      </w:r>
      <w:r w:rsidRPr="002C034E">
        <w:rPr>
          <w:rFonts w:asciiTheme="minorHAnsi" w:hAnsiTheme="minorHAnsi" w:cstheme="minorHAnsi"/>
          <w:i w:val="0"/>
          <w:sz w:val="24"/>
          <w:szCs w:val="24"/>
        </w:rPr>
        <w:t>fotografické práce; celkový objem nezařazených výdajů činil u OPPIK 0,5 mil. Kč;</w:t>
      </w:r>
    </w:p>
    <w:p w14:paraId="34621A86" w14:textId="394210AB" w:rsidR="00D55444" w:rsidRPr="002C034E" w:rsidRDefault="00D55444" w:rsidP="00453E9C">
      <w:pPr>
        <w:pStyle w:val="N3"/>
        <w:keepNext w:val="0"/>
        <w:numPr>
          <w:ilvl w:val="1"/>
          <w:numId w:val="27"/>
        </w:numPr>
        <w:spacing w:before="0"/>
        <w:ind w:left="568" w:hanging="284"/>
        <w:rPr>
          <w:rFonts w:asciiTheme="minorHAnsi" w:hAnsiTheme="minorHAnsi" w:cstheme="minorHAnsi"/>
          <w:i w:val="0"/>
          <w:sz w:val="24"/>
          <w:szCs w:val="24"/>
        </w:rPr>
      </w:pPr>
      <w:r w:rsidRPr="002C034E">
        <w:rPr>
          <w:rFonts w:asciiTheme="minorHAnsi" w:hAnsiTheme="minorHAnsi" w:cstheme="minorHAnsi"/>
          <w:i w:val="0"/>
          <w:sz w:val="24"/>
          <w:szCs w:val="24"/>
        </w:rPr>
        <w:lastRenderedPageBreak/>
        <w:t xml:space="preserve">v IROP se jednalo o výdaje s vícenásobným využitím u různých komunikačních aktivit např. na </w:t>
      </w:r>
      <w:proofErr w:type="spellStart"/>
      <w:r w:rsidRPr="002C034E">
        <w:rPr>
          <w:rFonts w:asciiTheme="minorHAnsi" w:hAnsiTheme="minorHAnsi" w:cstheme="minorHAnsi"/>
          <w:i w:val="0"/>
          <w:sz w:val="24"/>
          <w:szCs w:val="24"/>
        </w:rPr>
        <w:t>videoreportáže</w:t>
      </w:r>
      <w:proofErr w:type="spellEnd"/>
      <w:r w:rsidRPr="002C034E">
        <w:rPr>
          <w:rFonts w:asciiTheme="minorHAnsi" w:hAnsiTheme="minorHAnsi" w:cstheme="minorHAnsi"/>
          <w:i w:val="0"/>
          <w:sz w:val="24"/>
          <w:szCs w:val="24"/>
        </w:rPr>
        <w:t xml:space="preserve"> (8 mil. Kč), grafické (5 mil. Kč), fotografické (5</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mil.</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Kč) a</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PR</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služby (necelé 2 mil. Kč); celkový objem nezařazených výdajů činil u</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IROP 19,5</w:t>
      </w:r>
      <w:r w:rsidR="006A10C9">
        <w:rPr>
          <w:rFonts w:asciiTheme="minorHAnsi" w:hAnsiTheme="minorHAnsi" w:cstheme="minorHAnsi"/>
          <w:i w:val="0"/>
          <w:sz w:val="24"/>
          <w:szCs w:val="24"/>
        </w:rPr>
        <w:t> </w:t>
      </w:r>
      <w:r w:rsidRPr="002C034E">
        <w:rPr>
          <w:rFonts w:asciiTheme="minorHAnsi" w:hAnsiTheme="minorHAnsi" w:cstheme="minorHAnsi"/>
          <w:i w:val="0"/>
          <w:sz w:val="24"/>
          <w:szCs w:val="24"/>
        </w:rPr>
        <w:t>mil. Kč.</w:t>
      </w:r>
    </w:p>
    <w:p w14:paraId="32A0658A" w14:textId="4F64DA88" w:rsidR="006C3109" w:rsidRDefault="00D55444" w:rsidP="002C034E">
      <w:pPr>
        <w:spacing w:after="240"/>
      </w:pPr>
      <w:bookmarkStart w:id="12" w:name="_Hlk190084666"/>
      <w:r>
        <w:t>U</w:t>
      </w:r>
      <w:r w:rsidR="005A6088">
        <w:t xml:space="preserve"> </w:t>
      </w:r>
      <w:r>
        <w:t>žá</w:t>
      </w:r>
      <w:r w:rsidR="005A6088">
        <w:t xml:space="preserve">dné kontrolované osoby </w:t>
      </w:r>
      <w:r w:rsidR="00C807D5">
        <w:t xml:space="preserve">NKÚ nezjistil porušení pravidel </w:t>
      </w:r>
      <w:r w:rsidR="005A6088">
        <w:t>nastavených pro čerpání peněžních prostředků na propagaci a publicitu program</w:t>
      </w:r>
      <w:r w:rsidR="0023199B">
        <w:t>u</w:t>
      </w:r>
      <w:r w:rsidR="000F066C">
        <w:t>,</w:t>
      </w:r>
      <w:r w:rsidR="007B4024">
        <w:t xml:space="preserve"> resp. </w:t>
      </w:r>
      <w:r w:rsidR="005A6088">
        <w:t>neúčelné nebo nehospodárné vynaložení výdajů.</w:t>
      </w:r>
      <w:bookmarkEnd w:id="12"/>
      <w:r w:rsidR="0023199B">
        <w:t xml:space="preserve"> </w:t>
      </w:r>
      <w:r w:rsidR="00906025">
        <w:t xml:space="preserve">I přes rozdílné přístupy </w:t>
      </w:r>
      <w:r w:rsidR="00AB0FAC" w:rsidRPr="006C3109">
        <w:t>dané odlišností</w:t>
      </w:r>
      <w:r w:rsidR="006C3109" w:rsidRPr="00640780">
        <w:t xml:space="preserve">, </w:t>
      </w:r>
      <w:r w:rsidR="000C6530" w:rsidRPr="00640780">
        <w:t>resp. rozdílnou homogenitou</w:t>
      </w:r>
      <w:r w:rsidR="00AB0FAC" w:rsidRPr="006C3109">
        <w:t xml:space="preserve"> </w:t>
      </w:r>
      <w:r w:rsidR="006C3109" w:rsidRPr="00640780">
        <w:t xml:space="preserve">cílové skupiny </w:t>
      </w:r>
      <w:r w:rsidR="000A1DB9" w:rsidRPr="00640780">
        <w:t>žadatelů a příjemců IROP a OPPIK</w:t>
      </w:r>
      <w:r w:rsidR="000A1DB9" w:rsidRPr="00640780">
        <w:rPr>
          <w:rStyle w:val="Znakapoznpodarou"/>
        </w:rPr>
        <w:footnoteReference w:id="43"/>
      </w:r>
      <w:r w:rsidR="009A0472">
        <w:t>,</w:t>
      </w:r>
      <w:r w:rsidR="00AB0FAC" w:rsidRPr="006C3109">
        <w:t xml:space="preserve"> </w:t>
      </w:r>
      <w:r w:rsidR="000A1DB9" w:rsidRPr="006C3109">
        <w:t>jejich</w:t>
      </w:r>
      <w:r w:rsidR="00AB0FAC">
        <w:t xml:space="preserve"> ŘO </w:t>
      </w:r>
      <w:r w:rsidR="00906025">
        <w:t xml:space="preserve">podpořily dosažení </w:t>
      </w:r>
      <w:r w:rsidR="00AB0FAC">
        <w:t xml:space="preserve">svého </w:t>
      </w:r>
      <w:r w:rsidR="00906025">
        <w:t>hlavního cíle a</w:t>
      </w:r>
      <w:r w:rsidR="00471395">
        <w:t> </w:t>
      </w:r>
      <w:r w:rsidR="00AB0FAC">
        <w:t xml:space="preserve">zároveň </w:t>
      </w:r>
      <w:r w:rsidR="00906025">
        <w:t xml:space="preserve">přispěly k naplnění cílů uvedených ve Společné komunikační strategii.  </w:t>
      </w:r>
    </w:p>
    <w:p w14:paraId="4E643753" w14:textId="0C810F42" w:rsidR="006C3109" w:rsidRDefault="0023199B" w:rsidP="00366D95">
      <w:pPr>
        <w:rPr>
          <w:rFonts w:cstheme="minorHAnsi"/>
          <w:szCs w:val="24"/>
        </w:rPr>
      </w:pPr>
      <w:r>
        <w:rPr>
          <w:rFonts w:cstheme="minorHAnsi"/>
          <w:szCs w:val="24"/>
        </w:rPr>
        <w:t xml:space="preserve">Účinek propagačních a publicitních aktivit je </w:t>
      </w:r>
      <w:r w:rsidR="007B4024">
        <w:rPr>
          <w:rFonts w:cstheme="minorHAnsi"/>
          <w:szCs w:val="24"/>
        </w:rPr>
        <w:t>rovněž</w:t>
      </w:r>
      <w:r w:rsidR="00AB0FAC">
        <w:rPr>
          <w:rFonts w:cstheme="minorHAnsi"/>
          <w:szCs w:val="24"/>
        </w:rPr>
        <w:t xml:space="preserve"> </w:t>
      </w:r>
      <w:r>
        <w:rPr>
          <w:rFonts w:cstheme="minorHAnsi"/>
          <w:szCs w:val="24"/>
        </w:rPr>
        <w:t>ovlivněn i vlivy mimo působnost ŘO a</w:t>
      </w:r>
      <w:r w:rsidR="00471395">
        <w:rPr>
          <w:rFonts w:cstheme="minorHAnsi"/>
          <w:szCs w:val="24"/>
        </w:rPr>
        <w:t> </w:t>
      </w:r>
      <w:r>
        <w:rPr>
          <w:rFonts w:cstheme="minorHAnsi"/>
          <w:szCs w:val="24"/>
        </w:rPr>
        <w:t>MMR-NOK</w:t>
      </w:r>
      <w:r w:rsidR="006C3109">
        <w:rPr>
          <w:rFonts w:cstheme="minorHAnsi"/>
          <w:szCs w:val="24"/>
        </w:rPr>
        <w:t xml:space="preserve">. </w:t>
      </w:r>
    </w:p>
    <w:p w14:paraId="75AB3CF9" w14:textId="77777777" w:rsidR="007B42B1" w:rsidRDefault="007B42B1" w:rsidP="00366D95">
      <w:pPr>
        <w:rPr>
          <w:rFonts w:cstheme="minorHAnsi"/>
          <w:szCs w:val="24"/>
        </w:rPr>
      </w:pPr>
    </w:p>
    <w:p w14:paraId="7EF9D1B7" w14:textId="77777777" w:rsidR="00471395" w:rsidRDefault="00471395">
      <w:pPr>
        <w:jc w:val="left"/>
        <w:rPr>
          <w:b/>
        </w:rPr>
      </w:pPr>
      <w:r>
        <w:rPr>
          <w:b/>
        </w:rPr>
        <w:br w:type="page"/>
      </w:r>
    </w:p>
    <w:p w14:paraId="36C7CC5F" w14:textId="0ECDD67A" w:rsidR="004C0F3E" w:rsidRDefault="00A12809" w:rsidP="005570B7">
      <w:pPr>
        <w:spacing w:after="120"/>
        <w:rPr>
          <w:b/>
          <w:noProof/>
        </w:rPr>
      </w:pPr>
      <w:r w:rsidRPr="00827872">
        <w:rPr>
          <w:b/>
        </w:rPr>
        <w:lastRenderedPageBreak/>
        <w:t>S</w:t>
      </w:r>
      <w:r w:rsidR="001D7420" w:rsidRPr="00827872">
        <w:rPr>
          <w:b/>
          <w:noProof/>
        </w:rPr>
        <w:t>eznam zkratek</w:t>
      </w:r>
    </w:p>
    <w:tbl>
      <w:tblPr>
        <w:tblW w:w="8504" w:type="dxa"/>
        <w:tblInd w:w="-10" w:type="dxa"/>
        <w:tblCellMar>
          <w:left w:w="70" w:type="dxa"/>
          <w:right w:w="70" w:type="dxa"/>
        </w:tblCellMar>
        <w:tblLook w:val="04A0" w:firstRow="1" w:lastRow="0" w:firstColumn="1" w:lastColumn="0" w:noHBand="0" w:noVBand="1"/>
      </w:tblPr>
      <w:tblGrid>
        <w:gridCol w:w="2835"/>
        <w:gridCol w:w="5669"/>
      </w:tblGrid>
      <w:tr w:rsidR="005570B7" w:rsidRPr="0093312D" w14:paraId="700A5A33" w14:textId="77777777" w:rsidTr="005570B7">
        <w:trPr>
          <w:trHeight w:val="340"/>
        </w:trPr>
        <w:tc>
          <w:tcPr>
            <w:tcW w:w="2835" w:type="dxa"/>
            <w:shd w:val="clear" w:color="auto" w:fill="auto"/>
          </w:tcPr>
          <w:p w14:paraId="29F82431"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API</w:t>
            </w:r>
          </w:p>
        </w:tc>
        <w:tc>
          <w:tcPr>
            <w:tcW w:w="5669" w:type="dxa"/>
            <w:shd w:val="clear" w:color="auto" w:fill="auto"/>
          </w:tcPr>
          <w:p w14:paraId="2F9130D0"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Agentura pro podnikání a inovace</w:t>
            </w:r>
          </w:p>
        </w:tc>
      </w:tr>
      <w:tr w:rsidR="005570B7" w:rsidRPr="0093312D" w14:paraId="1CCC24E1" w14:textId="77777777" w:rsidTr="005570B7">
        <w:trPr>
          <w:trHeight w:val="340"/>
        </w:trPr>
        <w:tc>
          <w:tcPr>
            <w:tcW w:w="2835" w:type="dxa"/>
            <w:shd w:val="clear" w:color="auto" w:fill="auto"/>
          </w:tcPr>
          <w:p w14:paraId="58335109"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CRR</w:t>
            </w:r>
          </w:p>
        </w:tc>
        <w:tc>
          <w:tcPr>
            <w:tcW w:w="5669" w:type="dxa"/>
            <w:shd w:val="clear" w:color="auto" w:fill="auto"/>
          </w:tcPr>
          <w:p w14:paraId="43B89F82"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Centrum pro regionální rozvoj České republiky</w:t>
            </w:r>
          </w:p>
        </w:tc>
      </w:tr>
      <w:tr w:rsidR="005570B7" w:rsidRPr="0093312D" w14:paraId="2EF38E9B" w14:textId="77777777" w:rsidTr="005570B7">
        <w:trPr>
          <w:trHeight w:val="340"/>
        </w:trPr>
        <w:tc>
          <w:tcPr>
            <w:tcW w:w="2835" w:type="dxa"/>
            <w:shd w:val="clear" w:color="auto" w:fill="auto"/>
          </w:tcPr>
          <w:p w14:paraId="5EAF9FBB" w14:textId="77777777" w:rsidR="00912369" w:rsidRPr="0093312D" w:rsidRDefault="00912369" w:rsidP="005570B7">
            <w:pPr>
              <w:spacing w:before="20" w:after="20"/>
              <w:jc w:val="left"/>
              <w:rPr>
                <w:rFonts w:ascii="Calibri" w:hAnsi="Calibri" w:cs="Calibri"/>
                <w:szCs w:val="24"/>
              </w:rPr>
            </w:pPr>
            <w:r w:rsidRPr="0093312D">
              <w:rPr>
                <w:rFonts w:ascii="Calibri" w:hAnsi="Calibri" w:cs="Calibri"/>
                <w:szCs w:val="24"/>
              </w:rPr>
              <w:t>CSR</w:t>
            </w:r>
          </w:p>
        </w:tc>
        <w:tc>
          <w:tcPr>
            <w:tcW w:w="5669" w:type="dxa"/>
            <w:shd w:val="clear" w:color="auto" w:fill="auto"/>
          </w:tcPr>
          <w:p w14:paraId="128FBA87" w14:textId="09A9C7E3" w:rsidR="00912369" w:rsidRPr="0093312D" w:rsidRDefault="00912369" w:rsidP="005570B7">
            <w:pPr>
              <w:spacing w:before="20" w:after="20"/>
              <w:jc w:val="left"/>
              <w:rPr>
                <w:rFonts w:ascii="Calibri" w:hAnsi="Calibri" w:cs="Calibri"/>
                <w:color w:val="000000"/>
                <w:szCs w:val="24"/>
              </w:rPr>
            </w:pPr>
            <w:proofErr w:type="spellStart"/>
            <w:r w:rsidRPr="00AB5195">
              <w:rPr>
                <w:rFonts w:ascii="Calibri" w:hAnsi="Calibri" w:cs="Calibri"/>
                <w:i/>
                <w:color w:val="000000"/>
                <w:szCs w:val="24"/>
              </w:rPr>
              <w:t>Corporate</w:t>
            </w:r>
            <w:proofErr w:type="spellEnd"/>
            <w:r w:rsidRPr="00AB5195">
              <w:rPr>
                <w:rFonts w:ascii="Calibri" w:hAnsi="Calibri" w:cs="Calibri"/>
                <w:i/>
                <w:color w:val="000000"/>
                <w:szCs w:val="24"/>
              </w:rPr>
              <w:t xml:space="preserve"> </w:t>
            </w:r>
            <w:proofErr w:type="spellStart"/>
            <w:r w:rsidRPr="00AB5195">
              <w:rPr>
                <w:rFonts w:ascii="Calibri" w:hAnsi="Calibri" w:cs="Calibri"/>
                <w:i/>
                <w:color w:val="000000"/>
                <w:szCs w:val="24"/>
              </w:rPr>
              <w:t>Social</w:t>
            </w:r>
            <w:proofErr w:type="spellEnd"/>
            <w:r w:rsidRPr="00AB5195">
              <w:rPr>
                <w:rFonts w:ascii="Calibri" w:hAnsi="Calibri" w:cs="Calibri"/>
                <w:i/>
                <w:color w:val="000000"/>
                <w:szCs w:val="24"/>
              </w:rPr>
              <w:t xml:space="preserve"> </w:t>
            </w:r>
            <w:proofErr w:type="spellStart"/>
            <w:r w:rsidRPr="00AB5195">
              <w:rPr>
                <w:rFonts w:ascii="Calibri" w:hAnsi="Calibri" w:cs="Calibri"/>
                <w:i/>
                <w:color w:val="000000"/>
                <w:szCs w:val="24"/>
              </w:rPr>
              <w:t>Responsibility</w:t>
            </w:r>
            <w:proofErr w:type="spellEnd"/>
            <w:r w:rsidRPr="0093312D">
              <w:rPr>
                <w:rFonts w:ascii="Calibri" w:hAnsi="Calibri" w:cs="Calibri"/>
                <w:color w:val="000000"/>
                <w:szCs w:val="24"/>
              </w:rPr>
              <w:t xml:space="preserve"> </w:t>
            </w:r>
            <w:r w:rsidR="009A0472">
              <w:rPr>
                <w:rFonts w:ascii="Calibri" w:hAnsi="Calibri" w:cs="Calibri"/>
                <w:color w:val="000000"/>
                <w:szCs w:val="24"/>
              </w:rPr>
              <w:t>–</w:t>
            </w:r>
            <w:r w:rsidRPr="0093312D">
              <w:rPr>
                <w:rFonts w:ascii="Calibri" w:hAnsi="Calibri" w:cs="Calibri"/>
                <w:color w:val="000000"/>
                <w:szCs w:val="24"/>
              </w:rPr>
              <w:t xml:space="preserve"> dobrovolný závazek firem chovat se v</w:t>
            </w:r>
            <w:r w:rsidR="00471395" w:rsidRPr="0093312D">
              <w:rPr>
                <w:rFonts w:ascii="Calibri" w:hAnsi="Calibri" w:cs="Calibri"/>
                <w:color w:val="000000"/>
                <w:szCs w:val="24"/>
              </w:rPr>
              <w:t> </w:t>
            </w:r>
            <w:r w:rsidRPr="0093312D">
              <w:rPr>
                <w:rFonts w:ascii="Calibri" w:hAnsi="Calibri" w:cs="Calibri"/>
                <w:color w:val="000000"/>
                <w:szCs w:val="24"/>
              </w:rPr>
              <w:t>rámci svého fungování odpovědně k</w:t>
            </w:r>
            <w:r w:rsidR="005570B7">
              <w:rPr>
                <w:rFonts w:ascii="Calibri" w:hAnsi="Calibri" w:cs="Calibri"/>
                <w:color w:val="000000"/>
                <w:szCs w:val="24"/>
              </w:rPr>
              <w:t> </w:t>
            </w:r>
            <w:r w:rsidRPr="0093312D">
              <w:rPr>
                <w:rFonts w:ascii="Calibri" w:hAnsi="Calibri" w:cs="Calibri"/>
                <w:color w:val="000000"/>
                <w:szCs w:val="24"/>
              </w:rPr>
              <w:t>prostředí i společnosti, ve které podnikají</w:t>
            </w:r>
          </w:p>
        </w:tc>
      </w:tr>
      <w:tr w:rsidR="005570B7" w:rsidRPr="0093312D" w14:paraId="13008C52" w14:textId="77777777" w:rsidTr="005570B7">
        <w:trPr>
          <w:trHeight w:val="340"/>
        </w:trPr>
        <w:tc>
          <w:tcPr>
            <w:tcW w:w="2835" w:type="dxa"/>
            <w:shd w:val="clear" w:color="auto" w:fill="auto"/>
          </w:tcPr>
          <w:p w14:paraId="50B2A7AD"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ČR</w:t>
            </w:r>
          </w:p>
        </w:tc>
        <w:tc>
          <w:tcPr>
            <w:tcW w:w="5669" w:type="dxa"/>
            <w:shd w:val="clear" w:color="auto" w:fill="auto"/>
          </w:tcPr>
          <w:p w14:paraId="70D769BE"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Česká republika</w:t>
            </w:r>
          </w:p>
        </w:tc>
      </w:tr>
      <w:tr w:rsidR="005570B7" w:rsidRPr="0093312D" w14:paraId="3E5CC246" w14:textId="77777777" w:rsidTr="005570B7">
        <w:trPr>
          <w:trHeight w:val="340"/>
        </w:trPr>
        <w:tc>
          <w:tcPr>
            <w:tcW w:w="2835" w:type="dxa"/>
            <w:shd w:val="clear" w:color="auto" w:fill="auto"/>
          </w:tcPr>
          <w:p w14:paraId="1713E7A7" w14:textId="77777777" w:rsidR="00630430" w:rsidRPr="0093312D" w:rsidRDefault="00630430" w:rsidP="005570B7">
            <w:pPr>
              <w:spacing w:before="20" w:after="20"/>
              <w:jc w:val="left"/>
              <w:rPr>
                <w:rFonts w:ascii="Calibri" w:hAnsi="Calibri" w:cs="Calibri"/>
                <w:szCs w:val="24"/>
              </w:rPr>
            </w:pPr>
            <w:proofErr w:type="spellStart"/>
            <w:r w:rsidRPr="0093312D">
              <w:rPr>
                <w:rFonts w:ascii="Calibri" w:hAnsi="Calibri" w:cs="Calibri"/>
                <w:szCs w:val="24"/>
              </w:rPr>
              <w:t>DoP</w:t>
            </w:r>
            <w:proofErr w:type="spellEnd"/>
          </w:p>
        </w:tc>
        <w:tc>
          <w:tcPr>
            <w:tcW w:w="5669" w:type="dxa"/>
            <w:shd w:val="clear" w:color="auto" w:fill="auto"/>
          </w:tcPr>
          <w:p w14:paraId="71AABE8B" w14:textId="77777777" w:rsidR="00630430" w:rsidRPr="00AB5195" w:rsidRDefault="00630430" w:rsidP="005570B7">
            <w:pPr>
              <w:spacing w:before="20" w:after="20"/>
              <w:jc w:val="left"/>
              <w:rPr>
                <w:rFonts w:ascii="Calibri" w:hAnsi="Calibri" w:cs="Calibri"/>
                <w:i/>
                <w:color w:val="000000"/>
                <w:szCs w:val="24"/>
              </w:rPr>
            </w:pPr>
            <w:r w:rsidRPr="00AB5195">
              <w:rPr>
                <w:rFonts w:ascii="Calibri" w:hAnsi="Calibri" w:cs="Calibri"/>
                <w:i/>
                <w:color w:val="000000"/>
                <w:szCs w:val="24"/>
              </w:rPr>
              <w:t>Dohoda o partnerství</w:t>
            </w:r>
          </w:p>
        </w:tc>
      </w:tr>
      <w:tr w:rsidR="005570B7" w:rsidRPr="0093312D" w14:paraId="797AA0E2" w14:textId="77777777" w:rsidTr="005570B7">
        <w:trPr>
          <w:trHeight w:val="340"/>
        </w:trPr>
        <w:tc>
          <w:tcPr>
            <w:tcW w:w="2835" w:type="dxa"/>
            <w:shd w:val="clear" w:color="auto" w:fill="auto"/>
          </w:tcPr>
          <w:p w14:paraId="0795C0F0"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ESI</w:t>
            </w:r>
            <w:r w:rsidR="00C177E2" w:rsidRPr="0093312D">
              <w:rPr>
                <w:rFonts w:ascii="Calibri" w:hAnsi="Calibri" w:cs="Calibri"/>
                <w:szCs w:val="24"/>
              </w:rPr>
              <w:t xml:space="preserve"> fondy</w:t>
            </w:r>
          </w:p>
        </w:tc>
        <w:tc>
          <w:tcPr>
            <w:tcW w:w="5669" w:type="dxa"/>
            <w:shd w:val="clear" w:color="auto" w:fill="auto"/>
          </w:tcPr>
          <w:p w14:paraId="171771EF"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Evropské strukturální a investiční fondy</w:t>
            </w:r>
          </w:p>
        </w:tc>
      </w:tr>
      <w:tr w:rsidR="005570B7" w:rsidRPr="0093312D" w14:paraId="0394241A" w14:textId="77777777" w:rsidTr="005570B7">
        <w:trPr>
          <w:trHeight w:val="340"/>
        </w:trPr>
        <w:tc>
          <w:tcPr>
            <w:tcW w:w="2835" w:type="dxa"/>
            <w:shd w:val="clear" w:color="auto" w:fill="auto"/>
          </w:tcPr>
          <w:p w14:paraId="707AEDBE"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EU</w:t>
            </w:r>
          </w:p>
        </w:tc>
        <w:tc>
          <w:tcPr>
            <w:tcW w:w="5669" w:type="dxa"/>
            <w:shd w:val="clear" w:color="auto" w:fill="auto"/>
          </w:tcPr>
          <w:p w14:paraId="36FF84BD"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Evropská unie</w:t>
            </w:r>
          </w:p>
        </w:tc>
      </w:tr>
      <w:tr w:rsidR="005570B7" w:rsidRPr="0093312D" w14:paraId="0944E7D6" w14:textId="77777777" w:rsidTr="005570B7">
        <w:trPr>
          <w:trHeight w:val="340"/>
        </w:trPr>
        <w:tc>
          <w:tcPr>
            <w:tcW w:w="2835" w:type="dxa"/>
            <w:shd w:val="clear" w:color="auto" w:fill="auto"/>
          </w:tcPr>
          <w:p w14:paraId="653999F6"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Komise</w:t>
            </w:r>
          </w:p>
        </w:tc>
        <w:tc>
          <w:tcPr>
            <w:tcW w:w="5669" w:type="dxa"/>
            <w:shd w:val="clear" w:color="auto" w:fill="auto"/>
          </w:tcPr>
          <w:p w14:paraId="6DD46C20"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Evropská komise</w:t>
            </w:r>
          </w:p>
        </w:tc>
      </w:tr>
      <w:tr w:rsidR="005570B7" w:rsidRPr="0093312D" w14:paraId="56163C29" w14:textId="77777777" w:rsidTr="005570B7">
        <w:trPr>
          <w:trHeight w:val="340"/>
        </w:trPr>
        <w:tc>
          <w:tcPr>
            <w:tcW w:w="2835" w:type="dxa"/>
            <w:shd w:val="clear" w:color="auto" w:fill="auto"/>
          </w:tcPr>
          <w:p w14:paraId="337EB8E9"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IROP</w:t>
            </w:r>
          </w:p>
        </w:tc>
        <w:tc>
          <w:tcPr>
            <w:tcW w:w="5669" w:type="dxa"/>
            <w:shd w:val="clear" w:color="auto" w:fill="auto"/>
          </w:tcPr>
          <w:p w14:paraId="1F889704" w14:textId="77777777" w:rsidR="00630430" w:rsidRPr="00AB5195" w:rsidRDefault="00630430" w:rsidP="005570B7">
            <w:pPr>
              <w:spacing w:before="20" w:after="20"/>
              <w:jc w:val="left"/>
              <w:rPr>
                <w:rFonts w:ascii="Calibri" w:hAnsi="Calibri" w:cs="Calibri"/>
                <w:i/>
                <w:color w:val="000000"/>
                <w:szCs w:val="24"/>
              </w:rPr>
            </w:pPr>
            <w:r w:rsidRPr="00AB5195">
              <w:rPr>
                <w:rFonts w:ascii="Calibri" w:hAnsi="Calibri" w:cs="Calibri"/>
                <w:i/>
                <w:color w:val="000000"/>
                <w:szCs w:val="24"/>
              </w:rPr>
              <w:t>Integrovaný regionální operační program</w:t>
            </w:r>
          </w:p>
        </w:tc>
      </w:tr>
      <w:tr w:rsidR="005570B7" w:rsidRPr="0093312D" w14:paraId="5F7489FE" w14:textId="77777777" w:rsidTr="005570B7">
        <w:trPr>
          <w:trHeight w:val="340"/>
        </w:trPr>
        <w:tc>
          <w:tcPr>
            <w:tcW w:w="2835" w:type="dxa"/>
            <w:shd w:val="clear" w:color="auto" w:fill="auto"/>
          </w:tcPr>
          <w:p w14:paraId="2E0EC437"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MMR</w:t>
            </w:r>
          </w:p>
        </w:tc>
        <w:tc>
          <w:tcPr>
            <w:tcW w:w="5669" w:type="dxa"/>
            <w:shd w:val="clear" w:color="auto" w:fill="auto"/>
          </w:tcPr>
          <w:p w14:paraId="078A4B39"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Ministerstvo pro místní rozvoj</w:t>
            </w:r>
          </w:p>
        </w:tc>
      </w:tr>
      <w:tr w:rsidR="005570B7" w:rsidRPr="0093312D" w14:paraId="4AF6F831" w14:textId="77777777" w:rsidTr="005570B7">
        <w:trPr>
          <w:trHeight w:val="340"/>
        </w:trPr>
        <w:tc>
          <w:tcPr>
            <w:tcW w:w="2835" w:type="dxa"/>
            <w:shd w:val="clear" w:color="auto" w:fill="auto"/>
          </w:tcPr>
          <w:p w14:paraId="14DECFA2" w14:textId="77777777" w:rsidR="00087119" w:rsidRPr="0093312D" w:rsidRDefault="00087119" w:rsidP="005570B7">
            <w:pPr>
              <w:spacing w:before="20" w:after="20"/>
              <w:jc w:val="left"/>
              <w:rPr>
                <w:rFonts w:ascii="Calibri" w:hAnsi="Calibri" w:cs="Calibri"/>
                <w:szCs w:val="24"/>
              </w:rPr>
            </w:pPr>
            <w:r w:rsidRPr="0093312D">
              <w:rPr>
                <w:rFonts w:ascii="Calibri" w:hAnsi="Calibri" w:cs="Calibri"/>
                <w:szCs w:val="24"/>
              </w:rPr>
              <w:t>MMR-NOK</w:t>
            </w:r>
          </w:p>
        </w:tc>
        <w:tc>
          <w:tcPr>
            <w:tcW w:w="5669" w:type="dxa"/>
            <w:shd w:val="clear" w:color="auto" w:fill="auto"/>
          </w:tcPr>
          <w:p w14:paraId="42D04514" w14:textId="49E182A8" w:rsidR="00087119" w:rsidRPr="0093312D" w:rsidRDefault="00087119" w:rsidP="005570B7">
            <w:pPr>
              <w:spacing w:before="20" w:after="20"/>
              <w:jc w:val="left"/>
              <w:rPr>
                <w:rFonts w:ascii="Calibri" w:hAnsi="Calibri" w:cs="Calibri"/>
                <w:color w:val="000000"/>
                <w:szCs w:val="24"/>
              </w:rPr>
            </w:pPr>
            <w:r w:rsidRPr="0093312D">
              <w:rPr>
                <w:rFonts w:ascii="Calibri" w:hAnsi="Calibri" w:cs="Calibri"/>
                <w:color w:val="000000"/>
                <w:szCs w:val="24"/>
              </w:rPr>
              <w:t xml:space="preserve">Národní orgán pro koordinaci a řízení </w:t>
            </w:r>
            <w:r w:rsidRPr="00AB5195">
              <w:rPr>
                <w:rFonts w:ascii="Calibri" w:hAnsi="Calibri" w:cs="Calibri"/>
                <w:i/>
                <w:color w:val="000000"/>
                <w:szCs w:val="24"/>
              </w:rPr>
              <w:t>Dohody o</w:t>
            </w:r>
            <w:r w:rsidR="005570B7" w:rsidRPr="00AB5195">
              <w:rPr>
                <w:rFonts w:ascii="Calibri" w:hAnsi="Calibri" w:cs="Calibri"/>
                <w:i/>
                <w:color w:val="000000"/>
                <w:szCs w:val="24"/>
              </w:rPr>
              <w:t> </w:t>
            </w:r>
            <w:r w:rsidRPr="00AB5195">
              <w:rPr>
                <w:rFonts w:ascii="Calibri" w:hAnsi="Calibri" w:cs="Calibri"/>
                <w:i/>
                <w:color w:val="000000"/>
                <w:szCs w:val="24"/>
              </w:rPr>
              <w:t>partnerství</w:t>
            </w:r>
          </w:p>
        </w:tc>
      </w:tr>
      <w:tr w:rsidR="005570B7" w:rsidRPr="0093312D" w14:paraId="5830CC52" w14:textId="77777777" w:rsidTr="005570B7">
        <w:trPr>
          <w:trHeight w:val="340"/>
        </w:trPr>
        <w:tc>
          <w:tcPr>
            <w:tcW w:w="2835" w:type="dxa"/>
            <w:shd w:val="clear" w:color="auto" w:fill="auto"/>
          </w:tcPr>
          <w:p w14:paraId="7F9C472A"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MP</w:t>
            </w:r>
          </w:p>
        </w:tc>
        <w:tc>
          <w:tcPr>
            <w:tcW w:w="5669" w:type="dxa"/>
            <w:shd w:val="clear" w:color="auto" w:fill="auto"/>
          </w:tcPr>
          <w:p w14:paraId="29630E85" w14:textId="51660078" w:rsidR="00630430" w:rsidRPr="0093312D" w:rsidRDefault="009A0472" w:rsidP="005570B7">
            <w:pPr>
              <w:spacing w:before="20" w:after="20"/>
              <w:jc w:val="left"/>
              <w:rPr>
                <w:rFonts w:ascii="Calibri" w:hAnsi="Calibri" w:cs="Calibri"/>
                <w:color w:val="000000"/>
                <w:szCs w:val="24"/>
              </w:rPr>
            </w:pPr>
            <w:r>
              <w:rPr>
                <w:rFonts w:ascii="Calibri" w:hAnsi="Calibri" w:cs="Calibri"/>
                <w:color w:val="000000"/>
                <w:szCs w:val="24"/>
              </w:rPr>
              <w:t>m</w:t>
            </w:r>
            <w:r w:rsidR="00630430" w:rsidRPr="0093312D">
              <w:rPr>
                <w:rFonts w:ascii="Calibri" w:hAnsi="Calibri" w:cs="Calibri"/>
                <w:color w:val="000000"/>
                <w:szCs w:val="24"/>
              </w:rPr>
              <w:t>etodický pokyn</w:t>
            </w:r>
          </w:p>
        </w:tc>
      </w:tr>
      <w:tr w:rsidR="005570B7" w:rsidRPr="0093312D" w14:paraId="26B64220" w14:textId="77777777" w:rsidTr="005570B7">
        <w:trPr>
          <w:trHeight w:val="340"/>
        </w:trPr>
        <w:tc>
          <w:tcPr>
            <w:tcW w:w="2835" w:type="dxa"/>
            <w:shd w:val="clear" w:color="auto" w:fill="auto"/>
          </w:tcPr>
          <w:p w14:paraId="631B54FB" w14:textId="77777777" w:rsidR="00912369" w:rsidRPr="0093312D" w:rsidRDefault="00912369" w:rsidP="005570B7">
            <w:pPr>
              <w:spacing w:before="20" w:after="20"/>
              <w:jc w:val="left"/>
              <w:rPr>
                <w:rFonts w:ascii="Calibri" w:hAnsi="Calibri" w:cs="Calibri"/>
                <w:szCs w:val="24"/>
              </w:rPr>
            </w:pPr>
            <w:r w:rsidRPr="0093312D">
              <w:rPr>
                <w:rFonts w:ascii="Calibri" w:hAnsi="Calibri" w:cs="Calibri"/>
                <w:szCs w:val="24"/>
              </w:rPr>
              <w:t>MP Publicita</w:t>
            </w:r>
          </w:p>
        </w:tc>
        <w:tc>
          <w:tcPr>
            <w:tcW w:w="5669" w:type="dxa"/>
            <w:shd w:val="clear" w:color="auto" w:fill="auto"/>
          </w:tcPr>
          <w:p w14:paraId="2A98104E" w14:textId="512CCD7D" w:rsidR="00912369" w:rsidRPr="00AB5195" w:rsidRDefault="00912369" w:rsidP="005570B7">
            <w:pPr>
              <w:spacing w:before="20" w:after="20"/>
              <w:jc w:val="left"/>
              <w:rPr>
                <w:rFonts w:ascii="Calibri" w:hAnsi="Calibri" w:cs="Calibri"/>
                <w:i/>
                <w:color w:val="000000"/>
                <w:szCs w:val="24"/>
              </w:rPr>
            </w:pPr>
            <w:r w:rsidRPr="00AB5195">
              <w:rPr>
                <w:rFonts w:ascii="Calibri" w:eastAsia="Calibri" w:hAnsi="Calibri" w:cs="Calibri"/>
                <w:i/>
                <w:color w:val="000000"/>
                <w:szCs w:val="24"/>
              </w:rPr>
              <w:t>Metodický pokyn pro publicitu a komunikaci ESI fondů v programovém období 2014</w:t>
            </w:r>
            <w:r w:rsidR="009A0472" w:rsidRPr="00AB5195">
              <w:rPr>
                <w:rFonts w:ascii="Calibri" w:eastAsia="Calibri" w:hAnsi="Calibri" w:cs="Calibri"/>
                <w:i/>
                <w:color w:val="000000"/>
                <w:szCs w:val="24"/>
              </w:rPr>
              <w:t>–</w:t>
            </w:r>
            <w:r w:rsidRPr="00AB5195">
              <w:rPr>
                <w:rFonts w:ascii="Calibri" w:eastAsia="Calibri" w:hAnsi="Calibri" w:cs="Calibri"/>
                <w:i/>
                <w:color w:val="000000"/>
                <w:szCs w:val="24"/>
              </w:rPr>
              <w:t>2020</w:t>
            </w:r>
          </w:p>
        </w:tc>
      </w:tr>
      <w:tr w:rsidR="005570B7" w:rsidRPr="0093312D" w14:paraId="5A969564" w14:textId="77777777" w:rsidTr="005570B7">
        <w:trPr>
          <w:trHeight w:val="340"/>
        </w:trPr>
        <w:tc>
          <w:tcPr>
            <w:tcW w:w="2835" w:type="dxa"/>
            <w:shd w:val="clear" w:color="auto" w:fill="auto"/>
          </w:tcPr>
          <w:p w14:paraId="39138B89"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MPO</w:t>
            </w:r>
          </w:p>
        </w:tc>
        <w:tc>
          <w:tcPr>
            <w:tcW w:w="5669" w:type="dxa"/>
            <w:shd w:val="clear" w:color="auto" w:fill="auto"/>
          </w:tcPr>
          <w:p w14:paraId="3DDCCC4E"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Ministerstvo průmyslu a obchodu</w:t>
            </w:r>
          </w:p>
        </w:tc>
      </w:tr>
      <w:tr w:rsidR="005570B7" w:rsidRPr="0093312D" w14:paraId="7D42750E" w14:textId="77777777" w:rsidTr="005570B7">
        <w:trPr>
          <w:trHeight w:val="340"/>
        </w:trPr>
        <w:tc>
          <w:tcPr>
            <w:tcW w:w="2835" w:type="dxa"/>
            <w:shd w:val="clear" w:color="auto" w:fill="auto"/>
          </w:tcPr>
          <w:p w14:paraId="5DEDFAFD" w14:textId="77777777" w:rsidR="001F1D08" w:rsidRPr="0093312D" w:rsidRDefault="001F1D08" w:rsidP="005570B7">
            <w:pPr>
              <w:spacing w:before="20" w:after="20"/>
              <w:jc w:val="left"/>
              <w:rPr>
                <w:rFonts w:ascii="Calibri" w:hAnsi="Calibri" w:cs="Calibri"/>
                <w:szCs w:val="24"/>
              </w:rPr>
            </w:pPr>
            <w:r w:rsidRPr="0093312D">
              <w:rPr>
                <w:rFonts w:ascii="Calibri" w:hAnsi="Calibri" w:cs="Calibri"/>
                <w:szCs w:val="24"/>
              </w:rPr>
              <w:t>MS2014+</w:t>
            </w:r>
          </w:p>
        </w:tc>
        <w:tc>
          <w:tcPr>
            <w:tcW w:w="5669" w:type="dxa"/>
            <w:shd w:val="clear" w:color="auto" w:fill="auto"/>
          </w:tcPr>
          <w:p w14:paraId="0DC297B3" w14:textId="3ED422B4" w:rsidR="001F1D08" w:rsidRPr="00AB5195" w:rsidRDefault="001F1D08" w:rsidP="005570B7">
            <w:pPr>
              <w:spacing w:before="20" w:after="20"/>
              <w:jc w:val="left"/>
              <w:rPr>
                <w:rFonts w:ascii="Calibri" w:hAnsi="Calibri" w:cs="Calibri"/>
                <w:i/>
                <w:color w:val="000000"/>
                <w:szCs w:val="24"/>
              </w:rPr>
            </w:pPr>
            <w:r w:rsidRPr="00AB5195">
              <w:rPr>
                <w:rFonts w:ascii="Calibri" w:hAnsi="Calibri" w:cs="Calibri"/>
                <w:i/>
                <w:color w:val="000000"/>
                <w:szCs w:val="24"/>
              </w:rPr>
              <w:t>Monitorovací systém evropských strukturálních a</w:t>
            </w:r>
            <w:r w:rsidR="005570B7" w:rsidRPr="00AB5195">
              <w:rPr>
                <w:rFonts w:ascii="Calibri" w:hAnsi="Calibri" w:cs="Calibri"/>
                <w:i/>
                <w:color w:val="000000"/>
                <w:szCs w:val="24"/>
              </w:rPr>
              <w:t> </w:t>
            </w:r>
            <w:r w:rsidRPr="00AB5195">
              <w:rPr>
                <w:rFonts w:ascii="Calibri" w:hAnsi="Calibri" w:cs="Calibri"/>
                <w:i/>
                <w:color w:val="000000"/>
                <w:szCs w:val="24"/>
              </w:rPr>
              <w:t>investičních fondů pro programové období 2014</w:t>
            </w:r>
            <w:r w:rsidR="00A87C1D" w:rsidRPr="00A87C1D">
              <w:rPr>
                <w:rFonts w:ascii="Calibri" w:eastAsia="Calibri" w:hAnsi="Calibri" w:cs="Calibri"/>
                <w:i/>
                <w:color w:val="000000"/>
                <w:szCs w:val="24"/>
              </w:rPr>
              <w:t>–</w:t>
            </w:r>
            <w:r w:rsidRPr="00AB5195">
              <w:rPr>
                <w:rFonts w:ascii="Calibri" w:hAnsi="Calibri" w:cs="Calibri"/>
                <w:i/>
                <w:color w:val="000000"/>
                <w:szCs w:val="24"/>
              </w:rPr>
              <w:t>2020</w:t>
            </w:r>
          </w:p>
        </w:tc>
      </w:tr>
      <w:tr w:rsidR="005570B7" w:rsidRPr="0093312D" w14:paraId="6AC98FFC" w14:textId="77777777" w:rsidTr="005570B7">
        <w:trPr>
          <w:trHeight w:val="340"/>
        </w:trPr>
        <w:tc>
          <w:tcPr>
            <w:tcW w:w="2835" w:type="dxa"/>
            <w:shd w:val="clear" w:color="auto" w:fill="auto"/>
          </w:tcPr>
          <w:p w14:paraId="7991A1C7"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NKÚ</w:t>
            </w:r>
          </w:p>
        </w:tc>
        <w:tc>
          <w:tcPr>
            <w:tcW w:w="5669" w:type="dxa"/>
            <w:shd w:val="clear" w:color="auto" w:fill="auto"/>
          </w:tcPr>
          <w:p w14:paraId="62F84DB2" w14:textId="77777777" w:rsidR="00630430" w:rsidRPr="0093312D" w:rsidRDefault="00630430" w:rsidP="005570B7">
            <w:pPr>
              <w:spacing w:before="20" w:after="20"/>
              <w:jc w:val="left"/>
              <w:rPr>
                <w:rFonts w:ascii="Calibri" w:hAnsi="Calibri" w:cs="Calibri"/>
                <w:color w:val="000000"/>
                <w:szCs w:val="24"/>
              </w:rPr>
            </w:pPr>
            <w:r w:rsidRPr="0093312D">
              <w:rPr>
                <w:rFonts w:ascii="Calibri" w:hAnsi="Calibri" w:cs="Calibri"/>
                <w:color w:val="000000"/>
                <w:szCs w:val="24"/>
              </w:rPr>
              <w:t>Nejvyšší kontrolní úřad</w:t>
            </w:r>
          </w:p>
        </w:tc>
      </w:tr>
      <w:tr w:rsidR="005570B7" w:rsidRPr="0093312D" w14:paraId="50A72D78" w14:textId="77777777" w:rsidTr="005570B7">
        <w:trPr>
          <w:trHeight w:val="340"/>
        </w:trPr>
        <w:tc>
          <w:tcPr>
            <w:tcW w:w="2835" w:type="dxa"/>
            <w:shd w:val="clear" w:color="auto" w:fill="auto"/>
          </w:tcPr>
          <w:p w14:paraId="51A5AD15"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OPPIK</w:t>
            </w:r>
          </w:p>
        </w:tc>
        <w:tc>
          <w:tcPr>
            <w:tcW w:w="5669" w:type="dxa"/>
            <w:shd w:val="clear" w:color="auto" w:fill="auto"/>
          </w:tcPr>
          <w:p w14:paraId="5BEDE641" w14:textId="6B443B9D" w:rsidR="00630430"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o</w:t>
            </w:r>
            <w:r w:rsidR="00630430" w:rsidRPr="0093312D">
              <w:rPr>
                <w:rFonts w:ascii="Calibri" w:hAnsi="Calibri" w:cs="Calibri"/>
                <w:color w:val="000000"/>
                <w:szCs w:val="24"/>
              </w:rPr>
              <w:t xml:space="preserve">perační program </w:t>
            </w:r>
            <w:r w:rsidR="00630430" w:rsidRPr="00AB5195">
              <w:rPr>
                <w:rFonts w:ascii="Calibri" w:hAnsi="Calibri" w:cs="Calibri"/>
                <w:i/>
                <w:color w:val="000000"/>
                <w:szCs w:val="24"/>
              </w:rPr>
              <w:t>Podnikání a inovace pro konkurenceschopnost</w:t>
            </w:r>
          </w:p>
        </w:tc>
      </w:tr>
      <w:tr w:rsidR="005570B7" w:rsidRPr="0093312D" w14:paraId="2E351C90" w14:textId="77777777" w:rsidTr="005570B7">
        <w:trPr>
          <w:trHeight w:val="340"/>
        </w:trPr>
        <w:tc>
          <w:tcPr>
            <w:tcW w:w="2835" w:type="dxa"/>
            <w:shd w:val="clear" w:color="auto" w:fill="auto"/>
          </w:tcPr>
          <w:p w14:paraId="388836FA"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OPTP</w:t>
            </w:r>
          </w:p>
        </w:tc>
        <w:tc>
          <w:tcPr>
            <w:tcW w:w="5669" w:type="dxa"/>
            <w:shd w:val="clear" w:color="auto" w:fill="auto"/>
          </w:tcPr>
          <w:p w14:paraId="5CB1DB40" w14:textId="33AFE947" w:rsidR="00630430"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o</w:t>
            </w:r>
            <w:r w:rsidR="00630430" w:rsidRPr="0093312D">
              <w:rPr>
                <w:rFonts w:ascii="Calibri" w:hAnsi="Calibri" w:cs="Calibri"/>
                <w:color w:val="000000"/>
                <w:szCs w:val="24"/>
              </w:rPr>
              <w:t xml:space="preserve">perační program </w:t>
            </w:r>
            <w:r w:rsidR="00630430" w:rsidRPr="00AB5195">
              <w:rPr>
                <w:rFonts w:ascii="Calibri" w:hAnsi="Calibri" w:cs="Calibri"/>
                <w:i/>
                <w:color w:val="000000"/>
                <w:szCs w:val="24"/>
              </w:rPr>
              <w:t>Technická pomoc</w:t>
            </w:r>
          </w:p>
        </w:tc>
      </w:tr>
      <w:tr w:rsidR="005570B7" w:rsidRPr="0093312D" w14:paraId="3184411A" w14:textId="77777777" w:rsidTr="005570B7">
        <w:trPr>
          <w:trHeight w:val="340"/>
        </w:trPr>
        <w:tc>
          <w:tcPr>
            <w:tcW w:w="2835" w:type="dxa"/>
            <w:shd w:val="clear" w:color="auto" w:fill="auto"/>
          </w:tcPr>
          <w:p w14:paraId="469592E2" w14:textId="77777777" w:rsidR="00DF0601" w:rsidRPr="0093312D" w:rsidRDefault="00DF0601" w:rsidP="005570B7">
            <w:pPr>
              <w:spacing w:before="20" w:after="20"/>
              <w:jc w:val="left"/>
              <w:rPr>
                <w:rFonts w:ascii="Calibri" w:hAnsi="Calibri" w:cs="Calibri"/>
                <w:szCs w:val="24"/>
              </w:rPr>
            </w:pPr>
            <w:r w:rsidRPr="0093312D">
              <w:rPr>
                <w:rFonts w:ascii="Calibri" w:hAnsi="Calibri" w:cs="Calibri"/>
                <w:szCs w:val="24"/>
              </w:rPr>
              <w:t>PR</w:t>
            </w:r>
          </w:p>
        </w:tc>
        <w:tc>
          <w:tcPr>
            <w:tcW w:w="5669" w:type="dxa"/>
            <w:shd w:val="clear" w:color="auto" w:fill="auto"/>
          </w:tcPr>
          <w:p w14:paraId="7330C862" w14:textId="7E950A5A" w:rsidR="00DF0601"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p</w:t>
            </w:r>
            <w:r w:rsidR="00DF0601" w:rsidRPr="0093312D">
              <w:rPr>
                <w:rFonts w:ascii="Calibri" w:hAnsi="Calibri" w:cs="Calibri"/>
                <w:color w:val="000000"/>
                <w:szCs w:val="24"/>
              </w:rPr>
              <w:t>ublic relations</w:t>
            </w:r>
          </w:p>
        </w:tc>
      </w:tr>
      <w:tr w:rsidR="005570B7" w:rsidRPr="0093312D" w14:paraId="51D2F52F" w14:textId="77777777" w:rsidTr="005570B7">
        <w:trPr>
          <w:trHeight w:val="340"/>
        </w:trPr>
        <w:tc>
          <w:tcPr>
            <w:tcW w:w="2835" w:type="dxa"/>
            <w:shd w:val="clear" w:color="auto" w:fill="auto"/>
          </w:tcPr>
          <w:p w14:paraId="39C252B2" w14:textId="77777777" w:rsidR="00912369" w:rsidRPr="0093312D" w:rsidRDefault="00912369" w:rsidP="005570B7">
            <w:pPr>
              <w:spacing w:before="20" w:after="20"/>
              <w:jc w:val="left"/>
              <w:rPr>
                <w:rFonts w:ascii="Calibri" w:hAnsi="Calibri" w:cs="Calibri"/>
                <w:szCs w:val="24"/>
              </w:rPr>
            </w:pPr>
            <w:r w:rsidRPr="0093312D">
              <w:rPr>
                <w:rFonts w:ascii="Calibri" w:hAnsi="Calibri" w:cs="Calibri"/>
                <w:szCs w:val="24"/>
              </w:rPr>
              <w:t>REACT-EU</w:t>
            </w:r>
          </w:p>
        </w:tc>
        <w:tc>
          <w:tcPr>
            <w:tcW w:w="5669" w:type="dxa"/>
            <w:shd w:val="clear" w:color="auto" w:fill="auto"/>
          </w:tcPr>
          <w:p w14:paraId="6EEB3EBE" w14:textId="77777777" w:rsidR="00912369" w:rsidRPr="00AB5195" w:rsidRDefault="00912369" w:rsidP="005570B7">
            <w:pPr>
              <w:spacing w:before="20" w:after="20"/>
              <w:jc w:val="left"/>
              <w:rPr>
                <w:rFonts w:ascii="Calibri" w:hAnsi="Calibri" w:cs="Calibri"/>
                <w:i/>
                <w:color w:val="000000"/>
                <w:szCs w:val="24"/>
              </w:rPr>
            </w:pPr>
            <w:proofErr w:type="spellStart"/>
            <w:r w:rsidRPr="00AB5195">
              <w:rPr>
                <w:rFonts w:ascii="Calibri" w:eastAsia="Calibri" w:hAnsi="Calibri" w:cs="Calibri"/>
                <w:i/>
                <w:color w:val="000000"/>
                <w:szCs w:val="24"/>
              </w:rPr>
              <w:t>Recovery</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Assistance</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for</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Cohesion</w:t>
            </w:r>
            <w:proofErr w:type="spellEnd"/>
            <w:r w:rsidRPr="00AB5195">
              <w:rPr>
                <w:rFonts w:ascii="Calibri" w:eastAsia="Calibri" w:hAnsi="Calibri" w:cs="Calibri"/>
                <w:i/>
                <w:color w:val="000000"/>
                <w:szCs w:val="24"/>
              </w:rPr>
              <w:t xml:space="preserve"> and </w:t>
            </w:r>
            <w:proofErr w:type="spellStart"/>
            <w:r w:rsidRPr="00AB5195">
              <w:rPr>
                <w:rFonts w:ascii="Calibri" w:eastAsia="Calibri" w:hAnsi="Calibri" w:cs="Calibri"/>
                <w:i/>
                <w:color w:val="000000"/>
                <w:szCs w:val="24"/>
              </w:rPr>
              <w:t>the</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Territories</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of</w:t>
            </w:r>
            <w:proofErr w:type="spellEnd"/>
            <w:r w:rsidRPr="00AB5195">
              <w:rPr>
                <w:rFonts w:ascii="Calibri" w:eastAsia="Calibri" w:hAnsi="Calibri" w:cs="Calibri"/>
                <w:i/>
                <w:color w:val="000000"/>
                <w:szCs w:val="24"/>
              </w:rPr>
              <w:t xml:space="preserve"> </w:t>
            </w:r>
            <w:proofErr w:type="spellStart"/>
            <w:r w:rsidRPr="00AB5195">
              <w:rPr>
                <w:rFonts w:ascii="Calibri" w:eastAsia="Calibri" w:hAnsi="Calibri" w:cs="Calibri"/>
                <w:i/>
                <w:color w:val="000000"/>
                <w:szCs w:val="24"/>
              </w:rPr>
              <w:t>Europe</w:t>
            </w:r>
            <w:proofErr w:type="spellEnd"/>
          </w:p>
        </w:tc>
      </w:tr>
      <w:tr w:rsidR="005570B7" w:rsidRPr="0093312D" w14:paraId="0FD3F675" w14:textId="77777777" w:rsidTr="005570B7">
        <w:trPr>
          <w:trHeight w:val="340"/>
        </w:trPr>
        <w:tc>
          <w:tcPr>
            <w:tcW w:w="2835" w:type="dxa"/>
            <w:shd w:val="clear" w:color="auto" w:fill="auto"/>
          </w:tcPr>
          <w:p w14:paraId="2514F726" w14:textId="77777777" w:rsidR="00630430" w:rsidRPr="0093312D" w:rsidRDefault="00630430" w:rsidP="005570B7">
            <w:pPr>
              <w:spacing w:before="20" w:after="20"/>
              <w:jc w:val="left"/>
              <w:rPr>
                <w:rFonts w:ascii="Calibri" w:hAnsi="Calibri" w:cs="Calibri"/>
                <w:szCs w:val="24"/>
              </w:rPr>
            </w:pPr>
            <w:proofErr w:type="spellStart"/>
            <w:r w:rsidRPr="0093312D">
              <w:rPr>
                <w:rFonts w:ascii="Calibri" w:hAnsi="Calibri" w:cs="Calibri"/>
                <w:szCs w:val="24"/>
              </w:rPr>
              <w:t>RKoP</w:t>
            </w:r>
            <w:proofErr w:type="spellEnd"/>
          </w:p>
        </w:tc>
        <w:tc>
          <w:tcPr>
            <w:tcW w:w="5669" w:type="dxa"/>
            <w:shd w:val="clear" w:color="auto" w:fill="auto"/>
          </w:tcPr>
          <w:p w14:paraId="305A35F0" w14:textId="36BB1C6D" w:rsidR="00630430"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r</w:t>
            </w:r>
            <w:r w:rsidR="00630430" w:rsidRPr="0093312D">
              <w:rPr>
                <w:rFonts w:ascii="Calibri" w:hAnsi="Calibri" w:cs="Calibri"/>
                <w:color w:val="000000"/>
                <w:szCs w:val="24"/>
              </w:rPr>
              <w:t>oční komunikační plán</w:t>
            </w:r>
          </w:p>
        </w:tc>
      </w:tr>
      <w:tr w:rsidR="005570B7" w:rsidRPr="0093312D" w14:paraId="4578C31E" w14:textId="77777777" w:rsidTr="005570B7">
        <w:trPr>
          <w:trHeight w:val="340"/>
        </w:trPr>
        <w:tc>
          <w:tcPr>
            <w:tcW w:w="2835" w:type="dxa"/>
            <w:shd w:val="clear" w:color="auto" w:fill="auto"/>
          </w:tcPr>
          <w:p w14:paraId="51A297CE"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ŘO</w:t>
            </w:r>
          </w:p>
        </w:tc>
        <w:tc>
          <w:tcPr>
            <w:tcW w:w="5669" w:type="dxa"/>
            <w:shd w:val="clear" w:color="auto" w:fill="auto"/>
          </w:tcPr>
          <w:p w14:paraId="65A6A79B" w14:textId="433E53A5" w:rsidR="00630430"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ř</w:t>
            </w:r>
            <w:r w:rsidR="00630430" w:rsidRPr="0093312D">
              <w:rPr>
                <w:rFonts w:ascii="Calibri" w:hAnsi="Calibri" w:cs="Calibri"/>
                <w:color w:val="000000"/>
                <w:szCs w:val="24"/>
              </w:rPr>
              <w:t>ídicí orgán</w:t>
            </w:r>
          </w:p>
        </w:tc>
      </w:tr>
      <w:tr w:rsidR="005570B7" w:rsidRPr="0093312D" w14:paraId="09FD4218" w14:textId="77777777" w:rsidTr="005570B7">
        <w:trPr>
          <w:trHeight w:val="340"/>
        </w:trPr>
        <w:tc>
          <w:tcPr>
            <w:tcW w:w="2835" w:type="dxa"/>
            <w:shd w:val="clear" w:color="auto" w:fill="auto"/>
          </w:tcPr>
          <w:p w14:paraId="44E23F9F" w14:textId="77777777" w:rsidR="00630430" w:rsidRPr="0093312D" w:rsidRDefault="00BE3A9C" w:rsidP="005570B7">
            <w:pPr>
              <w:spacing w:before="20" w:after="20"/>
              <w:jc w:val="left"/>
              <w:rPr>
                <w:rFonts w:ascii="Calibri" w:hAnsi="Calibri" w:cs="Calibri"/>
                <w:szCs w:val="24"/>
              </w:rPr>
            </w:pPr>
            <w:r w:rsidRPr="0093312D">
              <w:rPr>
                <w:rFonts w:ascii="Calibri" w:hAnsi="Calibri" w:cs="Calibri"/>
                <w:szCs w:val="24"/>
              </w:rPr>
              <w:t xml:space="preserve">SKS nebo </w:t>
            </w:r>
            <w:r w:rsidR="00061C9E" w:rsidRPr="0093312D">
              <w:rPr>
                <w:rFonts w:ascii="Calibri" w:hAnsi="Calibri" w:cs="Calibri"/>
                <w:szCs w:val="24"/>
              </w:rPr>
              <w:t>Společná komunikační s</w:t>
            </w:r>
            <w:r w:rsidR="00C177E2" w:rsidRPr="0093312D">
              <w:rPr>
                <w:rFonts w:ascii="Calibri" w:hAnsi="Calibri" w:cs="Calibri"/>
                <w:szCs w:val="24"/>
              </w:rPr>
              <w:t>trategie</w:t>
            </w:r>
          </w:p>
        </w:tc>
        <w:tc>
          <w:tcPr>
            <w:tcW w:w="5669" w:type="dxa"/>
            <w:shd w:val="clear" w:color="auto" w:fill="auto"/>
          </w:tcPr>
          <w:p w14:paraId="36AF9BEA" w14:textId="491BB6CF" w:rsidR="00630430" w:rsidRPr="00AB5195" w:rsidRDefault="00630430" w:rsidP="005570B7">
            <w:pPr>
              <w:spacing w:before="20" w:after="20"/>
              <w:jc w:val="left"/>
              <w:rPr>
                <w:rFonts w:ascii="Calibri" w:hAnsi="Calibri" w:cs="Calibri"/>
                <w:i/>
                <w:color w:val="000000"/>
                <w:szCs w:val="24"/>
              </w:rPr>
            </w:pPr>
            <w:r w:rsidRPr="00AB5195">
              <w:rPr>
                <w:rFonts w:ascii="Calibri" w:hAnsi="Calibri" w:cs="Calibri"/>
                <w:i/>
                <w:color w:val="000000"/>
                <w:szCs w:val="24"/>
              </w:rPr>
              <w:t>Společná komunikační strategie ESI fondů v</w:t>
            </w:r>
            <w:r w:rsidR="001F1D08" w:rsidRPr="00AB5195">
              <w:rPr>
                <w:rFonts w:ascii="Calibri" w:hAnsi="Calibri" w:cs="Calibri"/>
                <w:i/>
                <w:color w:val="000000"/>
                <w:szCs w:val="24"/>
              </w:rPr>
              <w:t> </w:t>
            </w:r>
            <w:r w:rsidRPr="00AB5195">
              <w:rPr>
                <w:rFonts w:ascii="Calibri" w:hAnsi="Calibri" w:cs="Calibri"/>
                <w:i/>
                <w:color w:val="000000"/>
                <w:szCs w:val="24"/>
              </w:rPr>
              <w:t>ČR v</w:t>
            </w:r>
            <w:r w:rsidR="001F1D08" w:rsidRPr="00AB5195">
              <w:rPr>
                <w:rFonts w:ascii="Calibri" w:hAnsi="Calibri" w:cs="Calibri"/>
                <w:i/>
                <w:color w:val="000000"/>
                <w:szCs w:val="24"/>
              </w:rPr>
              <w:t> </w:t>
            </w:r>
            <w:r w:rsidRPr="00AB5195">
              <w:rPr>
                <w:rFonts w:ascii="Calibri" w:hAnsi="Calibri" w:cs="Calibri"/>
                <w:i/>
                <w:color w:val="000000"/>
                <w:szCs w:val="24"/>
              </w:rPr>
              <w:t>programovém období 2014</w:t>
            </w:r>
            <w:r w:rsidR="00A87C1D" w:rsidRPr="00AB5195">
              <w:rPr>
                <w:rFonts w:ascii="Calibri" w:hAnsi="Calibri" w:cs="Calibri"/>
                <w:i/>
                <w:color w:val="000000"/>
                <w:szCs w:val="24"/>
              </w:rPr>
              <w:t>–</w:t>
            </w:r>
            <w:r w:rsidRPr="00AB5195">
              <w:rPr>
                <w:rFonts w:ascii="Calibri" w:hAnsi="Calibri" w:cs="Calibri"/>
                <w:i/>
                <w:color w:val="000000"/>
                <w:szCs w:val="24"/>
              </w:rPr>
              <w:t>2020</w:t>
            </w:r>
          </w:p>
        </w:tc>
      </w:tr>
      <w:tr w:rsidR="005570B7" w:rsidRPr="0093312D" w14:paraId="41358F6E" w14:textId="77777777" w:rsidTr="005570B7">
        <w:trPr>
          <w:trHeight w:val="340"/>
        </w:trPr>
        <w:tc>
          <w:tcPr>
            <w:tcW w:w="2835" w:type="dxa"/>
            <w:shd w:val="clear" w:color="auto" w:fill="auto"/>
          </w:tcPr>
          <w:p w14:paraId="03136274" w14:textId="77777777" w:rsidR="001D07CA" w:rsidRPr="0093312D" w:rsidRDefault="001D07CA" w:rsidP="005570B7">
            <w:pPr>
              <w:spacing w:before="20" w:after="20"/>
              <w:jc w:val="left"/>
              <w:rPr>
                <w:rFonts w:ascii="Calibri" w:hAnsi="Calibri" w:cs="Calibri"/>
                <w:szCs w:val="24"/>
              </w:rPr>
            </w:pPr>
            <w:r w:rsidRPr="0093312D">
              <w:rPr>
                <w:rFonts w:ascii="Calibri" w:hAnsi="Calibri" w:cs="Calibri"/>
                <w:szCs w:val="24"/>
              </w:rPr>
              <w:t>VZ</w:t>
            </w:r>
          </w:p>
        </w:tc>
        <w:tc>
          <w:tcPr>
            <w:tcW w:w="5669" w:type="dxa"/>
            <w:shd w:val="clear" w:color="auto" w:fill="auto"/>
          </w:tcPr>
          <w:p w14:paraId="19B49E9C" w14:textId="4741032F" w:rsidR="001D07CA"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v</w:t>
            </w:r>
            <w:r w:rsidR="001D07CA" w:rsidRPr="0093312D">
              <w:rPr>
                <w:rFonts w:ascii="Calibri" w:hAnsi="Calibri" w:cs="Calibri"/>
                <w:color w:val="000000"/>
                <w:szCs w:val="24"/>
              </w:rPr>
              <w:t>eřejná zakázka</w:t>
            </w:r>
          </w:p>
        </w:tc>
      </w:tr>
      <w:tr w:rsidR="005570B7" w:rsidRPr="0093312D" w14:paraId="4012445D" w14:textId="77777777" w:rsidTr="005570B7">
        <w:trPr>
          <w:trHeight w:val="340"/>
        </w:trPr>
        <w:tc>
          <w:tcPr>
            <w:tcW w:w="2835" w:type="dxa"/>
            <w:shd w:val="clear" w:color="auto" w:fill="auto"/>
          </w:tcPr>
          <w:p w14:paraId="3ECC47C0" w14:textId="77777777" w:rsidR="00630430" w:rsidRPr="0093312D" w:rsidRDefault="00630430" w:rsidP="005570B7">
            <w:pPr>
              <w:spacing w:before="20" w:after="20"/>
              <w:jc w:val="left"/>
              <w:rPr>
                <w:rFonts w:ascii="Calibri" w:hAnsi="Calibri" w:cs="Calibri"/>
                <w:szCs w:val="24"/>
              </w:rPr>
            </w:pPr>
            <w:r w:rsidRPr="0093312D">
              <w:rPr>
                <w:rFonts w:ascii="Calibri" w:hAnsi="Calibri" w:cs="Calibri"/>
                <w:szCs w:val="24"/>
              </w:rPr>
              <w:t>ZS</w:t>
            </w:r>
          </w:p>
        </w:tc>
        <w:tc>
          <w:tcPr>
            <w:tcW w:w="5669" w:type="dxa"/>
            <w:shd w:val="clear" w:color="auto" w:fill="auto"/>
          </w:tcPr>
          <w:p w14:paraId="3DE973F5" w14:textId="2423EFB4" w:rsidR="00630430"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z</w:t>
            </w:r>
            <w:r w:rsidR="00630430" w:rsidRPr="0093312D">
              <w:rPr>
                <w:rFonts w:ascii="Calibri" w:hAnsi="Calibri" w:cs="Calibri"/>
                <w:color w:val="000000"/>
                <w:szCs w:val="24"/>
              </w:rPr>
              <w:t>prostředkující subjekt</w:t>
            </w:r>
          </w:p>
        </w:tc>
      </w:tr>
      <w:tr w:rsidR="005570B7" w:rsidRPr="0093312D" w14:paraId="3CDC4C5C" w14:textId="77777777" w:rsidTr="005570B7">
        <w:trPr>
          <w:trHeight w:val="340"/>
        </w:trPr>
        <w:tc>
          <w:tcPr>
            <w:tcW w:w="2835" w:type="dxa"/>
            <w:shd w:val="clear" w:color="auto" w:fill="auto"/>
          </w:tcPr>
          <w:p w14:paraId="7390691F" w14:textId="1E3B0AFC" w:rsidR="00B62F24" w:rsidRPr="0093312D" w:rsidRDefault="00B62F24" w:rsidP="005570B7">
            <w:pPr>
              <w:spacing w:before="20" w:after="20"/>
              <w:jc w:val="left"/>
              <w:rPr>
                <w:rFonts w:ascii="Calibri" w:hAnsi="Calibri" w:cs="Calibri"/>
                <w:szCs w:val="24"/>
              </w:rPr>
            </w:pPr>
            <w:r w:rsidRPr="0093312D">
              <w:rPr>
                <w:rFonts w:ascii="Calibri" w:hAnsi="Calibri" w:cs="Calibri"/>
                <w:szCs w:val="24"/>
              </w:rPr>
              <w:t>ZŘ</w:t>
            </w:r>
          </w:p>
        </w:tc>
        <w:tc>
          <w:tcPr>
            <w:tcW w:w="5669" w:type="dxa"/>
            <w:shd w:val="clear" w:color="auto" w:fill="auto"/>
          </w:tcPr>
          <w:p w14:paraId="061DB603" w14:textId="11AF86C3" w:rsidR="00B62F24" w:rsidRPr="0093312D" w:rsidRDefault="00A87C1D" w:rsidP="005570B7">
            <w:pPr>
              <w:spacing w:before="20" w:after="20"/>
              <w:jc w:val="left"/>
              <w:rPr>
                <w:rFonts w:ascii="Calibri" w:hAnsi="Calibri" w:cs="Calibri"/>
                <w:color w:val="000000"/>
                <w:szCs w:val="24"/>
              </w:rPr>
            </w:pPr>
            <w:r>
              <w:rPr>
                <w:rFonts w:ascii="Calibri" w:hAnsi="Calibri" w:cs="Calibri"/>
                <w:color w:val="000000"/>
                <w:szCs w:val="24"/>
              </w:rPr>
              <w:t>z</w:t>
            </w:r>
            <w:r w:rsidR="00B62F24" w:rsidRPr="0093312D">
              <w:rPr>
                <w:rFonts w:ascii="Calibri" w:hAnsi="Calibri" w:cs="Calibri"/>
                <w:color w:val="000000"/>
                <w:szCs w:val="24"/>
              </w:rPr>
              <w:t>adávací řízení</w:t>
            </w:r>
          </w:p>
        </w:tc>
      </w:tr>
    </w:tbl>
    <w:p w14:paraId="71BA71E4" w14:textId="06A8C85E" w:rsidR="00C60005" w:rsidRPr="00453E9C" w:rsidRDefault="00C60005" w:rsidP="00453E9C">
      <w:pPr>
        <w:keepNext/>
        <w:tabs>
          <w:tab w:val="left" w:pos="2141"/>
        </w:tabs>
        <w:spacing w:before="480" w:after="120"/>
        <w:rPr>
          <w:b/>
        </w:rPr>
      </w:pPr>
      <w:r w:rsidRPr="00453E9C">
        <w:rPr>
          <w:b/>
        </w:rPr>
        <w:t>Seznam příloh</w:t>
      </w:r>
    </w:p>
    <w:p w14:paraId="18B03E1A" w14:textId="77777777" w:rsidR="00C60005" w:rsidRDefault="00C60005" w:rsidP="005570B7">
      <w:r>
        <w:t>Příloha č. 1:</w:t>
      </w:r>
      <w:r w:rsidR="001D351C">
        <w:t xml:space="preserve"> Přehled kontrolovaných projektů</w:t>
      </w:r>
    </w:p>
    <w:p w14:paraId="3C4B321A" w14:textId="77777777" w:rsidR="00C60005" w:rsidRDefault="00C60005" w:rsidP="005570B7">
      <w:r>
        <w:t>Příloha č. 2:</w:t>
      </w:r>
      <w:r w:rsidR="001D351C">
        <w:t xml:space="preserve"> Přehled komunikačních aktivit v OPPIK a IROP</w:t>
      </w:r>
      <w:r w:rsidR="008C7A92" w:rsidRPr="008C7A92">
        <w:t xml:space="preserve"> a výdajů na ně</w:t>
      </w:r>
    </w:p>
    <w:p w14:paraId="2BCDF44D" w14:textId="77777777" w:rsidR="005A4756" w:rsidRDefault="00630430" w:rsidP="005570B7">
      <w:r>
        <w:t>Příloha č. 3:</w:t>
      </w:r>
      <w:r w:rsidR="001D351C">
        <w:t xml:space="preserve"> Přehled cílů kontrolovaných projektů</w:t>
      </w:r>
    </w:p>
    <w:p w14:paraId="495AC4C1" w14:textId="15D1AD6D" w:rsidR="0093312D" w:rsidRDefault="005A4756" w:rsidP="005570B7">
      <w:pPr>
        <w:jc w:val="right"/>
        <w:rPr>
          <w:b/>
        </w:rPr>
      </w:pPr>
      <w:r>
        <w:br w:type="page"/>
      </w:r>
      <w:r w:rsidR="00804CB0" w:rsidRPr="0093312D">
        <w:rPr>
          <w:b/>
        </w:rPr>
        <w:lastRenderedPageBreak/>
        <w:t xml:space="preserve">Příloha č. 1 </w:t>
      </w:r>
    </w:p>
    <w:p w14:paraId="1721F42F" w14:textId="6455C45B" w:rsidR="00804CB0" w:rsidRPr="0093312D" w:rsidRDefault="00804CB0" w:rsidP="0093312D">
      <w:pPr>
        <w:spacing w:after="40"/>
        <w:rPr>
          <w:b/>
        </w:rPr>
      </w:pPr>
      <w:r w:rsidRPr="0093312D">
        <w:rPr>
          <w:b/>
        </w:rPr>
        <w:t>Přehled kontrolovaných projektů, kontrolovaný objem</w:t>
      </w:r>
    </w:p>
    <w:tbl>
      <w:tblPr>
        <w:tblW w:w="878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2923"/>
        <w:gridCol w:w="1977"/>
        <w:gridCol w:w="780"/>
        <w:gridCol w:w="1025"/>
        <w:gridCol w:w="1134"/>
        <w:gridCol w:w="992"/>
      </w:tblGrid>
      <w:tr w:rsidR="00804CB0" w:rsidRPr="00C0613F" w14:paraId="2945FF5B" w14:textId="77777777" w:rsidTr="00C0613F">
        <w:trPr>
          <w:trHeight w:val="283"/>
          <w:tblHeader/>
        </w:trPr>
        <w:tc>
          <w:tcPr>
            <w:tcW w:w="2689" w:type="dxa"/>
            <w:shd w:val="clear" w:color="auto" w:fill="E6E6E6"/>
            <w:vAlign w:val="center"/>
            <w:hideMark/>
          </w:tcPr>
          <w:p w14:paraId="2770DFD6" w14:textId="77777777"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Registrační číslo projektu</w:t>
            </w:r>
          </w:p>
        </w:tc>
        <w:tc>
          <w:tcPr>
            <w:tcW w:w="2282" w:type="dxa"/>
            <w:shd w:val="clear" w:color="auto" w:fill="E6E6E6"/>
            <w:vAlign w:val="center"/>
            <w:hideMark/>
          </w:tcPr>
          <w:p w14:paraId="3047CD8A" w14:textId="77777777"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Název projektu (příjemce/žadatel)</w:t>
            </w:r>
          </w:p>
        </w:tc>
        <w:tc>
          <w:tcPr>
            <w:tcW w:w="709" w:type="dxa"/>
            <w:shd w:val="clear" w:color="auto" w:fill="E6E6E6"/>
            <w:vAlign w:val="center"/>
            <w:hideMark/>
          </w:tcPr>
          <w:p w14:paraId="4DA4F4D5" w14:textId="77777777"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Zkratka projektu</w:t>
            </w:r>
          </w:p>
        </w:tc>
        <w:tc>
          <w:tcPr>
            <w:tcW w:w="978" w:type="dxa"/>
            <w:shd w:val="clear" w:color="auto" w:fill="E6E6E6"/>
            <w:vAlign w:val="center"/>
            <w:hideMark/>
          </w:tcPr>
          <w:p w14:paraId="4C517714" w14:textId="05639B30"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Vyúčtované prostředky celkem (</w:t>
            </w:r>
            <w:r w:rsidR="00A87C1D">
              <w:rPr>
                <w:rFonts w:ascii="Calibri" w:hAnsi="Calibri" w:cs="Calibri"/>
                <w:b/>
                <w:bCs/>
                <w:color w:val="000000"/>
                <w:sz w:val="18"/>
                <w:szCs w:val="18"/>
              </w:rPr>
              <w:t>v </w:t>
            </w:r>
            <w:r w:rsidRPr="00C0613F">
              <w:rPr>
                <w:rFonts w:ascii="Calibri" w:hAnsi="Calibri" w:cs="Calibri"/>
                <w:b/>
                <w:bCs/>
                <w:color w:val="000000"/>
                <w:sz w:val="18"/>
                <w:szCs w:val="18"/>
              </w:rPr>
              <w:t>Kč)</w:t>
            </w:r>
          </w:p>
        </w:tc>
        <w:tc>
          <w:tcPr>
            <w:tcW w:w="1134" w:type="dxa"/>
            <w:shd w:val="clear" w:color="auto" w:fill="E6E6E6"/>
            <w:vAlign w:val="center"/>
            <w:hideMark/>
          </w:tcPr>
          <w:p w14:paraId="6C522317" w14:textId="50247B53"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Prostředky čerpané ze SR (</w:t>
            </w:r>
            <w:r w:rsidR="00A87C1D">
              <w:rPr>
                <w:rFonts w:ascii="Calibri" w:hAnsi="Calibri" w:cs="Calibri"/>
                <w:b/>
                <w:bCs/>
                <w:color w:val="000000"/>
                <w:sz w:val="18"/>
                <w:szCs w:val="18"/>
              </w:rPr>
              <w:t>v </w:t>
            </w:r>
            <w:r w:rsidRPr="00C0613F">
              <w:rPr>
                <w:rFonts w:ascii="Calibri" w:hAnsi="Calibri" w:cs="Calibri"/>
                <w:b/>
                <w:bCs/>
                <w:color w:val="000000"/>
                <w:sz w:val="18"/>
                <w:szCs w:val="18"/>
              </w:rPr>
              <w:t>Kč)</w:t>
            </w:r>
          </w:p>
        </w:tc>
        <w:tc>
          <w:tcPr>
            <w:tcW w:w="992" w:type="dxa"/>
            <w:shd w:val="clear" w:color="auto" w:fill="E6E6E6"/>
            <w:vAlign w:val="center"/>
            <w:hideMark/>
          </w:tcPr>
          <w:p w14:paraId="2619079E" w14:textId="550AD5AD" w:rsidR="00804CB0" w:rsidRPr="00C0613F" w:rsidRDefault="00804CB0" w:rsidP="00C0613F">
            <w:pPr>
              <w:spacing w:before="20" w:after="20"/>
              <w:jc w:val="center"/>
              <w:rPr>
                <w:rFonts w:ascii="Calibri" w:hAnsi="Calibri" w:cs="Calibri"/>
                <w:b/>
                <w:bCs/>
                <w:color w:val="000000"/>
                <w:sz w:val="18"/>
                <w:szCs w:val="18"/>
              </w:rPr>
            </w:pPr>
            <w:r w:rsidRPr="00C0613F">
              <w:rPr>
                <w:rFonts w:ascii="Calibri" w:hAnsi="Calibri" w:cs="Calibri"/>
                <w:b/>
                <w:bCs/>
                <w:color w:val="000000"/>
                <w:sz w:val="18"/>
                <w:szCs w:val="18"/>
              </w:rPr>
              <w:t>Příspěvek EU (</w:t>
            </w:r>
            <w:r w:rsidR="00A87C1D">
              <w:rPr>
                <w:rFonts w:ascii="Calibri" w:hAnsi="Calibri" w:cs="Calibri"/>
                <w:b/>
                <w:bCs/>
                <w:color w:val="000000"/>
                <w:sz w:val="18"/>
                <w:szCs w:val="18"/>
              </w:rPr>
              <w:t>v </w:t>
            </w:r>
            <w:r w:rsidRPr="00C0613F">
              <w:rPr>
                <w:rFonts w:ascii="Calibri" w:hAnsi="Calibri" w:cs="Calibri"/>
                <w:b/>
                <w:bCs/>
                <w:color w:val="000000"/>
                <w:sz w:val="18"/>
                <w:szCs w:val="18"/>
              </w:rPr>
              <w:t>Kč)</w:t>
            </w:r>
          </w:p>
        </w:tc>
      </w:tr>
      <w:tr w:rsidR="00804CB0" w:rsidRPr="00C0613F" w14:paraId="3882AB52" w14:textId="77777777" w:rsidTr="00C0613F">
        <w:trPr>
          <w:trHeight w:val="283"/>
        </w:trPr>
        <w:tc>
          <w:tcPr>
            <w:tcW w:w="8784" w:type="dxa"/>
            <w:gridSpan w:val="6"/>
            <w:shd w:val="clear" w:color="auto" w:fill="C2E2DB"/>
            <w:vAlign w:val="center"/>
          </w:tcPr>
          <w:p w14:paraId="7D62206B" w14:textId="77777777" w:rsidR="00804CB0" w:rsidRPr="00C0613F" w:rsidRDefault="00804CB0" w:rsidP="00C0613F">
            <w:pPr>
              <w:spacing w:before="20" w:after="20"/>
              <w:jc w:val="left"/>
              <w:rPr>
                <w:rFonts w:ascii="Calibri" w:hAnsi="Calibri" w:cs="Calibri"/>
                <w:b/>
                <w:bCs/>
                <w:color w:val="000000"/>
                <w:sz w:val="18"/>
                <w:szCs w:val="18"/>
              </w:rPr>
            </w:pPr>
            <w:r w:rsidRPr="00C0613F">
              <w:rPr>
                <w:rFonts w:ascii="Calibri" w:hAnsi="Calibri" w:cs="Calibri"/>
                <w:b/>
                <w:bCs/>
                <w:color w:val="000000"/>
                <w:sz w:val="18"/>
                <w:szCs w:val="18"/>
              </w:rPr>
              <w:t>Centrum pro regionální rozvoj České republiky</w:t>
            </w:r>
          </w:p>
        </w:tc>
      </w:tr>
      <w:tr w:rsidR="00804CB0" w:rsidRPr="00C0613F" w14:paraId="2A3FECD0" w14:textId="77777777" w:rsidTr="00C0613F">
        <w:trPr>
          <w:trHeight w:val="283"/>
        </w:trPr>
        <w:tc>
          <w:tcPr>
            <w:tcW w:w="2689" w:type="dxa"/>
            <w:shd w:val="clear" w:color="auto" w:fill="auto"/>
            <w:noWrap/>
            <w:vAlign w:val="center"/>
            <w:hideMark/>
          </w:tcPr>
          <w:p w14:paraId="07F34BC6"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CZ.06.5.125/0.0/0.0/15_009/0000015</w:t>
            </w:r>
          </w:p>
        </w:tc>
        <w:tc>
          <w:tcPr>
            <w:tcW w:w="2282" w:type="dxa"/>
            <w:shd w:val="clear" w:color="auto" w:fill="auto"/>
            <w:vAlign w:val="center"/>
            <w:hideMark/>
          </w:tcPr>
          <w:p w14:paraId="1BAE9C63" w14:textId="6BEFDF40"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2016</w:t>
            </w:r>
          </w:p>
        </w:tc>
        <w:tc>
          <w:tcPr>
            <w:tcW w:w="709" w:type="dxa"/>
            <w:shd w:val="clear" w:color="auto" w:fill="auto"/>
            <w:noWrap/>
            <w:vAlign w:val="center"/>
            <w:hideMark/>
          </w:tcPr>
          <w:p w14:paraId="14B230F3"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*00015</w:t>
            </w:r>
          </w:p>
        </w:tc>
        <w:tc>
          <w:tcPr>
            <w:tcW w:w="978" w:type="dxa"/>
            <w:shd w:val="clear" w:color="auto" w:fill="auto"/>
            <w:noWrap/>
            <w:vAlign w:val="center"/>
            <w:hideMark/>
          </w:tcPr>
          <w:p w14:paraId="130C897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988 956</w:t>
            </w:r>
          </w:p>
        </w:tc>
        <w:tc>
          <w:tcPr>
            <w:tcW w:w="1134" w:type="dxa"/>
            <w:shd w:val="clear" w:color="auto" w:fill="auto"/>
            <w:noWrap/>
            <w:vAlign w:val="center"/>
            <w:hideMark/>
          </w:tcPr>
          <w:p w14:paraId="63031E28"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148 343</w:t>
            </w:r>
          </w:p>
        </w:tc>
        <w:tc>
          <w:tcPr>
            <w:tcW w:w="992" w:type="dxa"/>
            <w:shd w:val="clear" w:color="auto" w:fill="auto"/>
            <w:noWrap/>
            <w:vAlign w:val="center"/>
            <w:hideMark/>
          </w:tcPr>
          <w:p w14:paraId="09A8C2A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840 613</w:t>
            </w:r>
          </w:p>
        </w:tc>
      </w:tr>
      <w:tr w:rsidR="00804CB0" w:rsidRPr="00C0613F" w14:paraId="086DF839" w14:textId="77777777" w:rsidTr="00C0613F">
        <w:trPr>
          <w:trHeight w:val="283"/>
        </w:trPr>
        <w:tc>
          <w:tcPr>
            <w:tcW w:w="2689" w:type="dxa"/>
            <w:shd w:val="clear" w:color="auto" w:fill="auto"/>
            <w:noWrap/>
            <w:vAlign w:val="center"/>
            <w:hideMark/>
          </w:tcPr>
          <w:p w14:paraId="716CBC3B"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CZ.06.5.125/0.0/0.0/15_009/0008283</w:t>
            </w:r>
          </w:p>
        </w:tc>
        <w:tc>
          <w:tcPr>
            <w:tcW w:w="2282" w:type="dxa"/>
            <w:shd w:val="clear" w:color="auto" w:fill="auto"/>
            <w:vAlign w:val="center"/>
            <w:hideMark/>
          </w:tcPr>
          <w:p w14:paraId="737E0703" w14:textId="27F6E61F"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2017</w:t>
            </w:r>
            <w:r w:rsidR="00A87C1D">
              <w:rPr>
                <w:rFonts w:ascii="Calibri" w:hAnsi="Calibri" w:cs="Calibri"/>
                <w:color w:val="000000"/>
                <w:sz w:val="18"/>
                <w:szCs w:val="18"/>
              </w:rPr>
              <w:t>–</w:t>
            </w:r>
            <w:r w:rsidRPr="00C0613F">
              <w:rPr>
                <w:rFonts w:ascii="Calibri" w:hAnsi="Calibri" w:cs="Calibri"/>
                <w:color w:val="000000"/>
                <w:sz w:val="18"/>
                <w:szCs w:val="18"/>
              </w:rPr>
              <w:t>2018</w:t>
            </w:r>
          </w:p>
        </w:tc>
        <w:tc>
          <w:tcPr>
            <w:tcW w:w="709" w:type="dxa"/>
            <w:shd w:val="clear" w:color="auto" w:fill="auto"/>
            <w:noWrap/>
            <w:vAlign w:val="center"/>
            <w:hideMark/>
          </w:tcPr>
          <w:p w14:paraId="44DFE75D"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*08283</w:t>
            </w:r>
          </w:p>
        </w:tc>
        <w:tc>
          <w:tcPr>
            <w:tcW w:w="978" w:type="dxa"/>
            <w:shd w:val="clear" w:color="auto" w:fill="auto"/>
            <w:noWrap/>
            <w:vAlign w:val="center"/>
            <w:hideMark/>
          </w:tcPr>
          <w:p w14:paraId="5CBBBC91"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2 416 614</w:t>
            </w:r>
          </w:p>
        </w:tc>
        <w:tc>
          <w:tcPr>
            <w:tcW w:w="1134" w:type="dxa"/>
            <w:shd w:val="clear" w:color="auto" w:fill="auto"/>
            <w:noWrap/>
            <w:vAlign w:val="center"/>
            <w:hideMark/>
          </w:tcPr>
          <w:p w14:paraId="293DE21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362 492</w:t>
            </w:r>
          </w:p>
        </w:tc>
        <w:tc>
          <w:tcPr>
            <w:tcW w:w="992" w:type="dxa"/>
            <w:shd w:val="clear" w:color="auto" w:fill="auto"/>
            <w:noWrap/>
            <w:vAlign w:val="center"/>
            <w:hideMark/>
          </w:tcPr>
          <w:p w14:paraId="461756E9"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2 054 122</w:t>
            </w:r>
          </w:p>
        </w:tc>
      </w:tr>
      <w:tr w:rsidR="00804CB0" w:rsidRPr="00C0613F" w14:paraId="6FA36B50" w14:textId="77777777" w:rsidTr="00C0613F">
        <w:trPr>
          <w:trHeight w:val="283"/>
        </w:trPr>
        <w:tc>
          <w:tcPr>
            <w:tcW w:w="2689" w:type="dxa"/>
            <w:shd w:val="clear" w:color="auto" w:fill="auto"/>
            <w:noWrap/>
            <w:vAlign w:val="center"/>
            <w:hideMark/>
          </w:tcPr>
          <w:p w14:paraId="7DD8526F"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CZ.06.5.125/0.0/0.0/15_009/0010391</w:t>
            </w:r>
          </w:p>
        </w:tc>
        <w:tc>
          <w:tcPr>
            <w:tcW w:w="2282" w:type="dxa"/>
            <w:shd w:val="clear" w:color="auto" w:fill="auto"/>
            <w:vAlign w:val="center"/>
            <w:hideMark/>
          </w:tcPr>
          <w:p w14:paraId="6EDF6136" w14:textId="2C9A2694"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2019</w:t>
            </w:r>
          </w:p>
        </w:tc>
        <w:tc>
          <w:tcPr>
            <w:tcW w:w="709" w:type="dxa"/>
            <w:shd w:val="clear" w:color="auto" w:fill="auto"/>
            <w:noWrap/>
            <w:vAlign w:val="center"/>
            <w:hideMark/>
          </w:tcPr>
          <w:p w14:paraId="0AA13C3F"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*10391</w:t>
            </w:r>
          </w:p>
        </w:tc>
        <w:tc>
          <w:tcPr>
            <w:tcW w:w="978" w:type="dxa"/>
            <w:shd w:val="clear" w:color="auto" w:fill="auto"/>
            <w:noWrap/>
            <w:vAlign w:val="center"/>
            <w:hideMark/>
          </w:tcPr>
          <w:p w14:paraId="6690F87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989 785</w:t>
            </w:r>
          </w:p>
        </w:tc>
        <w:tc>
          <w:tcPr>
            <w:tcW w:w="1134" w:type="dxa"/>
            <w:shd w:val="clear" w:color="auto" w:fill="auto"/>
            <w:noWrap/>
            <w:vAlign w:val="center"/>
            <w:hideMark/>
          </w:tcPr>
          <w:p w14:paraId="6298637D"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148 468</w:t>
            </w:r>
          </w:p>
        </w:tc>
        <w:tc>
          <w:tcPr>
            <w:tcW w:w="992" w:type="dxa"/>
            <w:shd w:val="clear" w:color="auto" w:fill="auto"/>
            <w:noWrap/>
            <w:vAlign w:val="center"/>
            <w:hideMark/>
          </w:tcPr>
          <w:p w14:paraId="0B2D9B1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841 317</w:t>
            </w:r>
          </w:p>
        </w:tc>
      </w:tr>
      <w:tr w:rsidR="00804CB0" w:rsidRPr="00C0613F" w14:paraId="0D26CEEC" w14:textId="77777777" w:rsidTr="00C0613F">
        <w:trPr>
          <w:trHeight w:val="283"/>
        </w:trPr>
        <w:tc>
          <w:tcPr>
            <w:tcW w:w="2689" w:type="dxa"/>
            <w:shd w:val="clear" w:color="auto" w:fill="auto"/>
            <w:noWrap/>
            <w:vAlign w:val="center"/>
            <w:hideMark/>
          </w:tcPr>
          <w:p w14:paraId="6B58D179"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CZ.06.5.125/0.0/0.0/15_009/0013560</w:t>
            </w:r>
          </w:p>
        </w:tc>
        <w:tc>
          <w:tcPr>
            <w:tcW w:w="2282" w:type="dxa"/>
            <w:shd w:val="clear" w:color="auto" w:fill="auto"/>
            <w:vAlign w:val="center"/>
            <w:hideMark/>
          </w:tcPr>
          <w:p w14:paraId="49690113" w14:textId="559BDCE3"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2020</w:t>
            </w:r>
          </w:p>
        </w:tc>
        <w:tc>
          <w:tcPr>
            <w:tcW w:w="709" w:type="dxa"/>
            <w:shd w:val="clear" w:color="auto" w:fill="auto"/>
            <w:noWrap/>
            <w:vAlign w:val="center"/>
            <w:hideMark/>
          </w:tcPr>
          <w:p w14:paraId="5C5B01F4"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*13560</w:t>
            </w:r>
          </w:p>
        </w:tc>
        <w:tc>
          <w:tcPr>
            <w:tcW w:w="978" w:type="dxa"/>
            <w:shd w:val="clear" w:color="auto" w:fill="auto"/>
            <w:noWrap/>
            <w:vAlign w:val="center"/>
            <w:hideMark/>
          </w:tcPr>
          <w:p w14:paraId="2A66D57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3 425 165</w:t>
            </w:r>
          </w:p>
        </w:tc>
        <w:tc>
          <w:tcPr>
            <w:tcW w:w="1134" w:type="dxa"/>
            <w:shd w:val="clear" w:color="auto" w:fill="auto"/>
            <w:noWrap/>
            <w:vAlign w:val="center"/>
            <w:hideMark/>
          </w:tcPr>
          <w:p w14:paraId="4619132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513 775</w:t>
            </w:r>
          </w:p>
        </w:tc>
        <w:tc>
          <w:tcPr>
            <w:tcW w:w="992" w:type="dxa"/>
            <w:shd w:val="clear" w:color="auto" w:fill="auto"/>
            <w:noWrap/>
            <w:vAlign w:val="center"/>
            <w:hideMark/>
          </w:tcPr>
          <w:p w14:paraId="4B015500"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2 911 390</w:t>
            </w:r>
          </w:p>
        </w:tc>
      </w:tr>
      <w:tr w:rsidR="00804CB0" w:rsidRPr="00C0613F" w14:paraId="50AEE16F" w14:textId="77777777" w:rsidTr="00C0613F">
        <w:trPr>
          <w:trHeight w:val="283"/>
        </w:trPr>
        <w:tc>
          <w:tcPr>
            <w:tcW w:w="2689" w:type="dxa"/>
            <w:shd w:val="clear" w:color="auto" w:fill="auto"/>
            <w:noWrap/>
            <w:vAlign w:val="center"/>
            <w:hideMark/>
          </w:tcPr>
          <w:p w14:paraId="24DCF91F"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CZ.06.5.125/0.0/0.0/15_009/0016106</w:t>
            </w:r>
          </w:p>
        </w:tc>
        <w:tc>
          <w:tcPr>
            <w:tcW w:w="2282" w:type="dxa"/>
            <w:shd w:val="clear" w:color="auto" w:fill="auto"/>
            <w:vAlign w:val="center"/>
            <w:hideMark/>
          </w:tcPr>
          <w:p w14:paraId="4C4DD561" w14:textId="45E6FD9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2021</w:t>
            </w:r>
            <w:r w:rsidR="00A87C1D">
              <w:rPr>
                <w:rFonts w:ascii="Calibri" w:hAnsi="Calibri" w:cs="Calibri"/>
                <w:color w:val="000000"/>
                <w:sz w:val="18"/>
                <w:szCs w:val="18"/>
              </w:rPr>
              <w:t>–</w:t>
            </w:r>
            <w:r w:rsidRPr="00C0613F">
              <w:rPr>
                <w:rFonts w:ascii="Calibri" w:hAnsi="Calibri" w:cs="Calibri"/>
                <w:color w:val="000000"/>
                <w:sz w:val="18"/>
                <w:szCs w:val="18"/>
              </w:rPr>
              <w:t>2022</w:t>
            </w:r>
          </w:p>
        </w:tc>
        <w:tc>
          <w:tcPr>
            <w:tcW w:w="709" w:type="dxa"/>
            <w:shd w:val="clear" w:color="auto" w:fill="auto"/>
            <w:noWrap/>
            <w:vAlign w:val="center"/>
            <w:hideMark/>
          </w:tcPr>
          <w:p w14:paraId="60FFD024"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*16106</w:t>
            </w:r>
          </w:p>
        </w:tc>
        <w:tc>
          <w:tcPr>
            <w:tcW w:w="978" w:type="dxa"/>
            <w:shd w:val="clear" w:color="auto" w:fill="auto"/>
            <w:noWrap/>
            <w:vAlign w:val="center"/>
            <w:hideMark/>
          </w:tcPr>
          <w:p w14:paraId="50E0D01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8 030 338</w:t>
            </w:r>
          </w:p>
        </w:tc>
        <w:tc>
          <w:tcPr>
            <w:tcW w:w="1134" w:type="dxa"/>
            <w:shd w:val="clear" w:color="auto" w:fill="auto"/>
            <w:noWrap/>
            <w:vAlign w:val="center"/>
            <w:hideMark/>
          </w:tcPr>
          <w:p w14:paraId="5B9CDCF9"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1 204 551</w:t>
            </w:r>
          </w:p>
        </w:tc>
        <w:tc>
          <w:tcPr>
            <w:tcW w:w="992" w:type="dxa"/>
            <w:shd w:val="clear" w:color="auto" w:fill="auto"/>
            <w:noWrap/>
            <w:vAlign w:val="center"/>
            <w:hideMark/>
          </w:tcPr>
          <w:p w14:paraId="2BD620A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6 825 787</w:t>
            </w:r>
          </w:p>
        </w:tc>
      </w:tr>
      <w:tr w:rsidR="00804CB0" w:rsidRPr="00C0613F" w14:paraId="38FECA53" w14:textId="77777777" w:rsidTr="00C0613F">
        <w:trPr>
          <w:trHeight w:val="283"/>
        </w:trPr>
        <w:tc>
          <w:tcPr>
            <w:tcW w:w="2689" w:type="dxa"/>
            <w:shd w:val="clear" w:color="auto" w:fill="auto"/>
            <w:noWrap/>
            <w:vAlign w:val="center"/>
            <w:hideMark/>
          </w:tcPr>
          <w:p w14:paraId="600B3F75"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CZ.06.5.125/0.0/0.0/15_009/0017551</w:t>
            </w:r>
          </w:p>
        </w:tc>
        <w:tc>
          <w:tcPr>
            <w:tcW w:w="2282" w:type="dxa"/>
            <w:shd w:val="clear" w:color="auto" w:fill="auto"/>
            <w:vAlign w:val="center"/>
            <w:hideMark/>
          </w:tcPr>
          <w:p w14:paraId="2A8E4711" w14:textId="4B856402"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Propagační aktivity Centra v rámci IROP v</w:t>
            </w:r>
            <w:r w:rsidR="00A87C1D">
              <w:rPr>
                <w:rFonts w:ascii="Calibri" w:hAnsi="Calibri" w:cs="Calibri"/>
                <w:color w:val="000000"/>
                <w:sz w:val="18"/>
                <w:szCs w:val="18"/>
              </w:rPr>
              <w:t> </w:t>
            </w:r>
            <w:r w:rsidRPr="00C0613F">
              <w:rPr>
                <w:rFonts w:ascii="Calibri" w:hAnsi="Calibri" w:cs="Calibri"/>
                <w:color w:val="000000"/>
                <w:sz w:val="18"/>
                <w:szCs w:val="18"/>
              </w:rPr>
              <w:t>roce 2023</w:t>
            </w:r>
          </w:p>
        </w:tc>
        <w:tc>
          <w:tcPr>
            <w:tcW w:w="709" w:type="dxa"/>
            <w:shd w:val="clear" w:color="auto" w:fill="auto"/>
            <w:noWrap/>
            <w:vAlign w:val="center"/>
            <w:hideMark/>
          </w:tcPr>
          <w:p w14:paraId="2F492FAB"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*17551</w:t>
            </w:r>
          </w:p>
        </w:tc>
        <w:tc>
          <w:tcPr>
            <w:tcW w:w="978" w:type="dxa"/>
            <w:shd w:val="clear" w:color="auto" w:fill="auto"/>
            <w:noWrap/>
            <w:vAlign w:val="center"/>
            <w:hideMark/>
          </w:tcPr>
          <w:p w14:paraId="25B67A7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6 774 647</w:t>
            </w:r>
          </w:p>
        </w:tc>
        <w:tc>
          <w:tcPr>
            <w:tcW w:w="1134" w:type="dxa"/>
            <w:shd w:val="clear" w:color="auto" w:fill="auto"/>
            <w:noWrap/>
            <w:vAlign w:val="center"/>
            <w:hideMark/>
          </w:tcPr>
          <w:p w14:paraId="64848AFB"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1 016 197</w:t>
            </w:r>
          </w:p>
        </w:tc>
        <w:tc>
          <w:tcPr>
            <w:tcW w:w="992" w:type="dxa"/>
            <w:shd w:val="clear" w:color="auto" w:fill="auto"/>
            <w:noWrap/>
            <w:vAlign w:val="center"/>
            <w:hideMark/>
          </w:tcPr>
          <w:p w14:paraId="4BD4AD0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5 758 450</w:t>
            </w:r>
          </w:p>
        </w:tc>
      </w:tr>
      <w:tr w:rsidR="00804CB0" w:rsidRPr="00C0613F" w14:paraId="76AD4312" w14:textId="77777777" w:rsidTr="00C0613F">
        <w:trPr>
          <w:trHeight w:val="283"/>
        </w:trPr>
        <w:tc>
          <w:tcPr>
            <w:tcW w:w="5680" w:type="dxa"/>
            <w:gridSpan w:val="3"/>
            <w:shd w:val="clear" w:color="auto" w:fill="EDD4D9"/>
            <w:noWrap/>
            <w:vAlign w:val="center"/>
          </w:tcPr>
          <w:p w14:paraId="21A49165"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Celkem CRR</w:t>
            </w:r>
          </w:p>
        </w:tc>
        <w:tc>
          <w:tcPr>
            <w:tcW w:w="978" w:type="dxa"/>
            <w:shd w:val="clear" w:color="auto" w:fill="EDD4D9"/>
            <w:noWrap/>
            <w:vAlign w:val="center"/>
          </w:tcPr>
          <w:p w14:paraId="416A8EDB"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22 625 505</w:t>
            </w:r>
          </w:p>
        </w:tc>
        <w:tc>
          <w:tcPr>
            <w:tcW w:w="1134" w:type="dxa"/>
            <w:shd w:val="clear" w:color="auto" w:fill="EDD4D9"/>
            <w:noWrap/>
            <w:vAlign w:val="center"/>
          </w:tcPr>
          <w:p w14:paraId="2FF7461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3 393 826</w:t>
            </w:r>
          </w:p>
        </w:tc>
        <w:tc>
          <w:tcPr>
            <w:tcW w:w="992" w:type="dxa"/>
            <w:shd w:val="clear" w:color="auto" w:fill="EDD4D9"/>
            <w:noWrap/>
            <w:vAlign w:val="center"/>
          </w:tcPr>
          <w:p w14:paraId="3C49CF9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19 231 679</w:t>
            </w:r>
          </w:p>
        </w:tc>
      </w:tr>
      <w:tr w:rsidR="00804CB0" w:rsidRPr="00C0613F" w14:paraId="55D5BD4B" w14:textId="77777777" w:rsidTr="00C0613F">
        <w:trPr>
          <w:trHeight w:val="283"/>
        </w:trPr>
        <w:tc>
          <w:tcPr>
            <w:tcW w:w="8784" w:type="dxa"/>
            <w:gridSpan w:val="6"/>
            <w:shd w:val="clear" w:color="auto" w:fill="C2E2DB"/>
            <w:noWrap/>
            <w:vAlign w:val="center"/>
          </w:tcPr>
          <w:p w14:paraId="6FF2EF5D" w14:textId="77777777" w:rsidR="00804CB0" w:rsidRPr="00C0613F" w:rsidRDefault="00804CB0" w:rsidP="00C0613F">
            <w:pPr>
              <w:spacing w:before="20" w:after="20"/>
              <w:jc w:val="left"/>
              <w:rPr>
                <w:rFonts w:ascii="Calibri" w:hAnsi="Calibri" w:cs="Calibri"/>
                <w:b/>
                <w:bCs/>
                <w:color w:val="000000"/>
                <w:sz w:val="18"/>
                <w:szCs w:val="18"/>
              </w:rPr>
            </w:pPr>
            <w:r w:rsidRPr="00C0613F">
              <w:rPr>
                <w:rFonts w:ascii="Calibri" w:hAnsi="Calibri" w:cs="Calibri"/>
                <w:b/>
                <w:bCs/>
                <w:color w:val="000000"/>
                <w:sz w:val="18"/>
                <w:szCs w:val="18"/>
              </w:rPr>
              <w:t>Ministerstvo pro místní rozvoj</w:t>
            </w:r>
          </w:p>
        </w:tc>
      </w:tr>
      <w:tr w:rsidR="00804CB0" w:rsidRPr="00C0613F" w14:paraId="1192A929" w14:textId="77777777" w:rsidTr="00C0613F">
        <w:trPr>
          <w:trHeight w:val="283"/>
        </w:trPr>
        <w:tc>
          <w:tcPr>
            <w:tcW w:w="2689" w:type="dxa"/>
            <w:shd w:val="clear" w:color="auto" w:fill="auto"/>
            <w:noWrap/>
            <w:vAlign w:val="center"/>
            <w:hideMark/>
          </w:tcPr>
          <w:p w14:paraId="03CBBF7D"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CZ.06.5.125/0.0/0.0/15_009/0013859</w:t>
            </w:r>
          </w:p>
        </w:tc>
        <w:tc>
          <w:tcPr>
            <w:tcW w:w="2282" w:type="dxa"/>
            <w:shd w:val="clear" w:color="auto" w:fill="auto"/>
            <w:vAlign w:val="center"/>
            <w:hideMark/>
          </w:tcPr>
          <w:p w14:paraId="3A7DDEB3"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Nákup mediálního prostoru pro kampaň Finanční nástroj IROP</w:t>
            </w:r>
          </w:p>
        </w:tc>
        <w:tc>
          <w:tcPr>
            <w:tcW w:w="709" w:type="dxa"/>
            <w:shd w:val="clear" w:color="auto" w:fill="auto"/>
            <w:noWrap/>
            <w:vAlign w:val="center"/>
            <w:hideMark/>
          </w:tcPr>
          <w:p w14:paraId="09D54D07"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*13859</w:t>
            </w:r>
          </w:p>
        </w:tc>
        <w:tc>
          <w:tcPr>
            <w:tcW w:w="978" w:type="dxa"/>
            <w:shd w:val="clear" w:color="auto" w:fill="auto"/>
            <w:noWrap/>
            <w:vAlign w:val="center"/>
            <w:hideMark/>
          </w:tcPr>
          <w:p w14:paraId="56F8AA68"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2 418 480</w:t>
            </w:r>
          </w:p>
        </w:tc>
        <w:tc>
          <w:tcPr>
            <w:tcW w:w="1134" w:type="dxa"/>
            <w:shd w:val="clear" w:color="auto" w:fill="auto"/>
            <w:noWrap/>
            <w:vAlign w:val="center"/>
            <w:hideMark/>
          </w:tcPr>
          <w:p w14:paraId="1CAE3FB6"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362 772</w:t>
            </w:r>
          </w:p>
        </w:tc>
        <w:tc>
          <w:tcPr>
            <w:tcW w:w="992" w:type="dxa"/>
            <w:shd w:val="clear" w:color="auto" w:fill="auto"/>
            <w:noWrap/>
            <w:vAlign w:val="center"/>
            <w:hideMark/>
          </w:tcPr>
          <w:p w14:paraId="63CEDA1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2 055 708</w:t>
            </w:r>
          </w:p>
        </w:tc>
      </w:tr>
      <w:tr w:rsidR="00804CB0" w:rsidRPr="00C0613F" w14:paraId="322220B1" w14:textId="77777777" w:rsidTr="00C0613F">
        <w:trPr>
          <w:trHeight w:val="283"/>
        </w:trPr>
        <w:tc>
          <w:tcPr>
            <w:tcW w:w="2689" w:type="dxa"/>
            <w:shd w:val="clear" w:color="auto" w:fill="auto"/>
            <w:noWrap/>
            <w:vAlign w:val="center"/>
            <w:hideMark/>
          </w:tcPr>
          <w:p w14:paraId="427051D3"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CZ.06.5.125/0.0/0.0/15_009/0011123</w:t>
            </w:r>
          </w:p>
        </w:tc>
        <w:tc>
          <w:tcPr>
            <w:tcW w:w="2282" w:type="dxa"/>
            <w:shd w:val="clear" w:color="auto" w:fill="auto"/>
            <w:vAlign w:val="center"/>
            <w:hideMark/>
          </w:tcPr>
          <w:p w14:paraId="69FFF3E0" w14:textId="499B6AE3"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Nákup propagačních předmětů ŘO IROP v</w:t>
            </w:r>
            <w:r w:rsidR="00A87C1D">
              <w:rPr>
                <w:rFonts w:ascii="Calibri" w:hAnsi="Calibri" w:cs="Calibri"/>
                <w:color w:val="000000"/>
                <w:sz w:val="18"/>
                <w:szCs w:val="18"/>
              </w:rPr>
              <w:t> </w:t>
            </w:r>
            <w:r w:rsidRPr="00C0613F">
              <w:rPr>
                <w:rFonts w:ascii="Calibri" w:hAnsi="Calibri" w:cs="Calibri"/>
                <w:color w:val="000000"/>
                <w:sz w:val="18"/>
                <w:szCs w:val="18"/>
              </w:rPr>
              <w:t>roce 2019</w:t>
            </w:r>
            <w:r w:rsidR="00A87C1D">
              <w:rPr>
                <w:rFonts w:ascii="Calibri" w:hAnsi="Calibri" w:cs="Calibri"/>
                <w:color w:val="000000"/>
                <w:sz w:val="18"/>
                <w:szCs w:val="18"/>
              </w:rPr>
              <w:t>–</w:t>
            </w:r>
            <w:r w:rsidRPr="00C0613F">
              <w:rPr>
                <w:rFonts w:ascii="Calibri" w:hAnsi="Calibri" w:cs="Calibri"/>
                <w:color w:val="000000"/>
                <w:sz w:val="18"/>
                <w:szCs w:val="18"/>
              </w:rPr>
              <w:t>2021</w:t>
            </w:r>
          </w:p>
        </w:tc>
        <w:tc>
          <w:tcPr>
            <w:tcW w:w="709" w:type="dxa"/>
            <w:shd w:val="clear" w:color="auto" w:fill="auto"/>
            <w:noWrap/>
            <w:vAlign w:val="center"/>
            <w:hideMark/>
          </w:tcPr>
          <w:p w14:paraId="1B3BCB9E"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*11123</w:t>
            </w:r>
          </w:p>
        </w:tc>
        <w:tc>
          <w:tcPr>
            <w:tcW w:w="978" w:type="dxa"/>
            <w:shd w:val="clear" w:color="auto" w:fill="auto"/>
            <w:noWrap/>
            <w:vAlign w:val="center"/>
            <w:hideMark/>
          </w:tcPr>
          <w:p w14:paraId="5FFF2DC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2 291 277</w:t>
            </w:r>
          </w:p>
        </w:tc>
        <w:tc>
          <w:tcPr>
            <w:tcW w:w="1134" w:type="dxa"/>
            <w:shd w:val="clear" w:color="auto" w:fill="auto"/>
            <w:noWrap/>
            <w:vAlign w:val="center"/>
            <w:hideMark/>
          </w:tcPr>
          <w:p w14:paraId="5B8D4DF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343 691</w:t>
            </w:r>
          </w:p>
        </w:tc>
        <w:tc>
          <w:tcPr>
            <w:tcW w:w="992" w:type="dxa"/>
            <w:shd w:val="clear" w:color="auto" w:fill="auto"/>
            <w:noWrap/>
            <w:vAlign w:val="center"/>
            <w:hideMark/>
          </w:tcPr>
          <w:p w14:paraId="56F5E369"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1 947 585</w:t>
            </w:r>
          </w:p>
        </w:tc>
      </w:tr>
      <w:tr w:rsidR="00804CB0" w:rsidRPr="00C0613F" w14:paraId="6FD7A8DA" w14:textId="77777777" w:rsidTr="00C0613F">
        <w:trPr>
          <w:trHeight w:val="283"/>
        </w:trPr>
        <w:tc>
          <w:tcPr>
            <w:tcW w:w="2689" w:type="dxa"/>
            <w:shd w:val="clear" w:color="auto" w:fill="auto"/>
            <w:noWrap/>
            <w:vAlign w:val="center"/>
            <w:hideMark/>
          </w:tcPr>
          <w:p w14:paraId="624CEF34"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CZ.06.5.125/0.0/0.0/15_009/0017178</w:t>
            </w:r>
          </w:p>
        </w:tc>
        <w:tc>
          <w:tcPr>
            <w:tcW w:w="2282" w:type="dxa"/>
            <w:shd w:val="clear" w:color="auto" w:fill="auto"/>
            <w:vAlign w:val="center"/>
            <w:hideMark/>
          </w:tcPr>
          <w:p w14:paraId="3C8193FA" w14:textId="6A6068EB"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Nákup propagačních předmětů ŘO IROP v</w:t>
            </w:r>
            <w:r w:rsidR="00A87C1D">
              <w:rPr>
                <w:rFonts w:ascii="Calibri" w:hAnsi="Calibri" w:cs="Calibri"/>
                <w:color w:val="000000"/>
                <w:sz w:val="18"/>
                <w:szCs w:val="18"/>
              </w:rPr>
              <w:t> </w:t>
            </w:r>
            <w:r w:rsidRPr="00C0613F">
              <w:rPr>
                <w:rFonts w:ascii="Calibri" w:hAnsi="Calibri" w:cs="Calibri"/>
                <w:color w:val="000000"/>
                <w:sz w:val="18"/>
                <w:szCs w:val="18"/>
              </w:rPr>
              <w:t>roce 2022</w:t>
            </w:r>
            <w:r w:rsidR="00A87C1D">
              <w:rPr>
                <w:rFonts w:ascii="Calibri" w:hAnsi="Calibri" w:cs="Calibri"/>
                <w:color w:val="000000"/>
                <w:sz w:val="18"/>
                <w:szCs w:val="18"/>
              </w:rPr>
              <w:t>–</w:t>
            </w:r>
            <w:r w:rsidRPr="00C0613F">
              <w:rPr>
                <w:rFonts w:ascii="Calibri" w:hAnsi="Calibri" w:cs="Calibri"/>
                <w:color w:val="000000"/>
                <w:sz w:val="18"/>
                <w:szCs w:val="18"/>
              </w:rPr>
              <w:t>2023</w:t>
            </w:r>
          </w:p>
        </w:tc>
        <w:tc>
          <w:tcPr>
            <w:tcW w:w="709" w:type="dxa"/>
            <w:shd w:val="clear" w:color="auto" w:fill="auto"/>
            <w:noWrap/>
            <w:vAlign w:val="center"/>
            <w:hideMark/>
          </w:tcPr>
          <w:p w14:paraId="5216C1D9"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*17178</w:t>
            </w:r>
          </w:p>
        </w:tc>
        <w:tc>
          <w:tcPr>
            <w:tcW w:w="978" w:type="dxa"/>
            <w:shd w:val="clear" w:color="auto" w:fill="auto"/>
            <w:noWrap/>
            <w:vAlign w:val="center"/>
            <w:hideMark/>
          </w:tcPr>
          <w:p w14:paraId="4E178E7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907 281</w:t>
            </w:r>
          </w:p>
        </w:tc>
        <w:tc>
          <w:tcPr>
            <w:tcW w:w="1134" w:type="dxa"/>
            <w:shd w:val="clear" w:color="auto" w:fill="auto"/>
            <w:noWrap/>
            <w:vAlign w:val="center"/>
            <w:hideMark/>
          </w:tcPr>
          <w:p w14:paraId="78C1C6B1"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136 092</w:t>
            </w:r>
          </w:p>
        </w:tc>
        <w:tc>
          <w:tcPr>
            <w:tcW w:w="992" w:type="dxa"/>
            <w:shd w:val="clear" w:color="auto" w:fill="auto"/>
            <w:noWrap/>
            <w:vAlign w:val="center"/>
            <w:hideMark/>
          </w:tcPr>
          <w:p w14:paraId="3CF0757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771 189</w:t>
            </w:r>
          </w:p>
        </w:tc>
      </w:tr>
      <w:tr w:rsidR="00804CB0" w:rsidRPr="00C0613F" w14:paraId="10EE12BE" w14:textId="77777777" w:rsidTr="00C0613F">
        <w:trPr>
          <w:trHeight w:val="283"/>
        </w:trPr>
        <w:tc>
          <w:tcPr>
            <w:tcW w:w="2689" w:type="dxa"/>
            <w:shd w:val="clear" w:color="auto" w:fill="auto"/>
            <w:noWrap/>
            <w:vAlign w:val="center"/>
            <w:hideMark/>
          </w:tcPr>
          <w:p w14:paraId="3F75A3BD"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CZ.06.5.125/0.0/0.0/15_009/0017546</w:t>
            </w:r>
          </w:p>
        </w:tc>
        <w:tc>
          <w:tcPr>
            <w:tcW w:w="2282" w:type="dxa"/>
            <w:shd w:val="clear" w:color="auto" w:fill="auto"/>
            <w:vAlign w:val="center"/>
            <w:hideMark/>
          </w:tcPr>
          <w:p w14:paraId="1F175CE8" w14:textId="0FA5F323"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Propagace IROP/REACT-EU 2022</w:t>
            </w:r>
            <w:r w:rsidR="00A87C1D">
              <w:rPr>
                <w:rFonts w:ascii="Calibri" w:hAnsi="Calibri" w:cs="Calibri"/>
                <w:color w:val="000000"/>
                <w:sz w:val="18"/>
                <w:szCs w:val="18"/>
              </w:rPr>
              <w:t>–</w:t>
            </w:r>
            <w:r w:rsidRPr="00C0613F">
              <w:rPr>
                <w:rFonts w:ascii="Calibri" w:hAnsi="Calibri" w:cs="Calibri"/>
                <w:color w:val="000000"/>
                <w:sz w:val="18"/>
                <w:szCs w:val="18"/>
              </w:rPr>
              <w:t>2023</w:t>
            </w:r>
          </w:p>
        </w:tc>
        <w:tc>
          <w:tcPr>
            <w:tcW w:w="709" w:type="dxa"/>
            <w:shd w:val="clear" w:color="auto" w:fill="auto"/>
            <w:noWrap/>
            <w:vAlign w:val="center"/>
            <w:hideMark/>
          </w:tcPr>
          <w:p w14:paraId="5E54028D"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*17546</w:t>
            </w:r>
          </w:p>
        </w:tc>
        <w:tc>
          <w:tcPr>
            <w:tcW w:w="978" w:type="dxa"/>
            <w:shd w:val="clear" w:color="auto" w:fill="auto"/>
            <w:noWrap/>
            <w:vAlign w:val="center"/>
            <w:hideMark/>
          </w:tcPr>
          <w:p w14:paraId="57F2C5F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7 370 957</w:t>
            </w:r>
          </w:p>
        </w:tc>
        <w:tc>
          <w:tcPr>
            <w:tcW w:w="1134" w:type="dxa"/>
            <w:shd w:val="clear" w:color="auto" w:fill="auto"/>
            <w:noWrap/>
            <w:vAlign w:val="center"/>
            <w:hideMark/>
          </w:tcPr>
          <w:p w14:paraId="17A29B42"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1 105 644</w:t>
            </w:r>
          </w:p>
        </w:tc>
        <w:tc>
          <w:tcPr>
            <w:tcW w:w="992" w:type="dxa"/>
            <w:shd w:val="clear" w:color="auto" w:fill="auto"/>
            <w:noWrap/>
            <w:vAlign w:val="center"/>
            <w:hideMark/>
          </w:tcPr>
          <w:p w14:paraId="542B01B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6 265 313</w:t>
            </w:r>
          </w:p>
        </w:tc>
      </w:tr>
      <w:tr w:rsidR="00804CB0" w:rsidRPr="00C0613F" w14:paraId="3A6F25B8" w14:textId="77777777" w:rsidTr="00C0613F">
        <w:trPr>
          <w:trHeight w:val="283"/>
        </w:trPr>
        <w:tc>
          <w:tcPr>
            <w:tcW w:w="2689" w:type="dxa"/>
            <w:shd w:val="clear" w:color="auto" w:fill="auto"/>
            <w:noWrap/>
            <w:vAlign w:val="center"/>
            <w:hideMark/>
          </w:tcPr>
          <w:p w14:paraId="1851B228"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CZ.06.5.125/0.0/0.0/15_009/0000026</w:t>
            </w:r>
          </w:p>
        </w:tc>
        <w:tc>
          <w:tcPr>
            <w:tcW w:w="2282" w:type="dxa"/>
            <w:shd w:val="clear" w:color="auto" w:fill="auto"/>
            <w:vAlign w:val="center"/>
            <w:hideMark/>
          </w:tcPr>
          <w:p w14:paraId="112C65AD"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Publicita a komunikace ŘO IROP 2016</w:t>
            </w:r>
          </w:p>
        </w:tc>
        <w:tc>
          <w:tcPr>
            <w:tcW w:w="709" w:type="dxa"/>
            <w:shd w:val="clear" w:color="auto" w:fill="auto"/>
            <w:noWrap/>
            <w:vAlign w:val="center"/>
            <w:hideMark/>
          </w:tcPr>
          <w:p w14:paraId="6F4559B6"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*00026</w:t>
            </w:r>
          </w:p>
        </w:tc>
        <w:tc>
          <w:tcPr>
            <w:tcW w:w="978" w:type="dxa"/>
            <w:shd w:val="clear" w:color="auto" w:fill="auto"/>
            <w:noWrap/>
            <w:vAlign w:val="center"/>
            <w:hideMark/>
          </w:tcPr>
          <w:p w14:paraId="528FA05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1 810 321</w:t>
            </w:r>
          </w:p>
        </w:tc>
        <w:tc>
          <w:tcPr>
            <w:tcW w:w="1134" w:type="dxa"/>
            <w:shd w:val="clear" w:color="auto" w:fill="auto"/>
            <w:noWrap/>
            <w:vAlign w:val="center"/>
            <w:hideMark/>
          </w:tcPr>
          <w:p w14:paraId="6B0701F2"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271 548</w:t>
            </w:r>
          </w:p>
        </w:tc>
        <w:tc>
          <w:tcPr>
            <w:tcW w:w="992" w:type="dxa"/>
            <w:shd w:val="clear" w:color="auto" w:fill="auto"/>
            <w:noWrap/>
            <w:vAlign w:val="center"/>
            <w:hideMark/>
          </w:tcPr>
          <w:p w14:paraId="06E280AD"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1 538 773</w:t>
            </w:r>
          </w:p>
        </w:tc>
      </w:tr>
      <w:tr w:rsidR="00804CB0" w:rsidRPr="00C0613F" w14:paraId="3F61101D" w14:textId="77777777" w:rsidTr="00C0613F">
        <w:trPr>
          <w:trHeight w:val="283"/>
        </w:trPr>
        <w:tc>
          <w:tcPr>
            <w:tcW w:w="2689" w:type="dxa"/>
            <w:shd w:val="clear" w:color="auto" w:fill="auto"/>
            <w:noWrap/>
            <w:vAlign w:val="center"/>
            <w:hideMark/>
          </w:tcPr>
          <w:p w14:paraId="5506D883"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CZ.06.5.125/0.0/0.0/15_009/0010928</w:t>
            </w:r>
          </w:p>
        </w:tc>
        <w:tc>
          <w:tcPr>
            <w:tcW w:w="2282" w:type="dxa"/>
            <w:shd w:val="clear" w:color="auto" w:fill="auto"/>
            <w:vAlign w:val="center"/>
            <w:hideMark/>
          </w:tcPr>
          <w:p w14:paraId="02ACFD2C"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Mediální prostor pro ŘO IROP 2019</w:t>
            </w:r>
          </w:p>
        </w:tc>
        <w:tc>
          <w:tcPr>
            <w:tcW w:w="709" w:type="dxa"/>
            <w:shd w:val="clear" w:color="auto" w:fill="auto"/>
            <w:noWrap/>
            <w:vAlign w:val="center"/>
            <w:hideMark/>
          </w:tcPr>
          <w:p w14:paraId="417943D2"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*10928</w:t>
            </w:r>
          </w:p>
        </w:tc>
        <w:tc>
          <w:tcPr>
            <w:tcW w:w="978" w:type="dxa"/>
            <w:shd w:val="clear" w:color="auto" w:fill="auto"/>
            <w:noWrap/>
            <w:vAlign w:val="center"/>
            <w:hideMark/>
          </w:tcPr>
          <w:p w14:paraId="642BAA0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38 720 000</w:t>
            </w:r>
          </w:p>
        </w:tc>
        <w:tc>
          <w:tcPr>
            <w:tcW w:w="1134" w:type="dxa"/>
            <w:shd w:val="clear" w:color="auto" w:fill="auto"/>
            <w:noWrap/>
            <w:vAlign w:val="center"/>
            <w:hideMark/>
          </w:tcPr>
          <w:p w14:paraId="7A26BE1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5 808 000</w:t>
            </w:r>
          </w:p>
        </w:tc>
        <w:tc>
          <w:tcPr>
            <w:tcW w:w="992" w:type="dxa"/>
            <w:shd w:val="clear" w:color="auto" w:fill="auto"/>
            <w:noWrap/>
            <w:vAlign w:val="center"/>
            <w:hideMark/>
          </w:tcPr>
          <w:p w14:paraId="3B5823C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32 912 000</w:t>
            </w:r>
          </w:p>
        </w:tc>
      </w:tr>
      <w:tr w:rsidR="00804CB0" w:rsidRPr="00C0613F" w14:paraId="3DAC7566" w14:textId="77777777" w:rsidTr="00C0613F">
        <w:trPr>
          <w:trHeight w:val="283"/>
        </w:trPr>
        <w:tc>
          <w:tcPr>
            <w:tcW w:w="2689" w:type="dxa"/>
            <w:shd w:val="clear" w:color="auto" w:fill="auto"/>
            <w:noWrap/>
            <w:vAlign w:val="center"/>
            <w:hideMark/>
          </w:tcPr>
          <w:p w14:paraId="09B3F052"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CZ.06.5.125/0.0/0.0/15_009/0005420</w:t>
            </w:r>
          </w:p>
        </w:tc>
        <w:tc>
          <w:tcPr>
            <w:tcW w:w="2282" w:type="dxa"/>
            <w:shd w:val="clear" w:color="auto" w:fill="auto"/>
            <w:vAlign w:val="center"/>
            <w:hideMark/>
          </w:tcPr>
          <w:p w14:paraId="57172DB7" w14:textId="6C6D518A"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Publicita a komunikace ŘO IROP 2017</w:t>
            </w:r>
            <w:r w:rsidR="00A87C1D">
              <w:rPr>
                <w:rFonts w:ascii="Calibri" w:hAnsi="Calibri" w:cs="Calibri"/>
                <w:color w:val="000000"/>
                <w:sz w:val="18"/>
                <w:szCs w:val="18"/>
              </w:rPr>
              <w:t>–</w:t>
            </w:r>
            <w:r w:rsidRPr="00C0613F">
              <w:rPr>
                <w:rFonts w:ascii="Calibri" w:hAnsi="Calibri" w:cs="Calibri"/>
                <w:color w:val="000000"/>
                <w:sz w:val="18"/>
                <w:szCs w:val="18"/>
              </w:rPr>
              <w:t>2018</w:t>
            </w:r>
          </w:p>
        </w:tc>
        <w:tc>
          <w:tcPr>
            <w:tcW w:w="709" w:type="dxa"/>
            <w:shd w:val="clear" w:color="auto" w:fill="auto"/>
            <w:noWrap/>
            <w:vAlign w:val="center"/>
            <w:hideMark/>
          </w:tcPr>
          <w:p w14:paraId="2F419A9A"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*05420</w:t>
            </w:r>
          </w:p>
        </w:tc>
        <w:tc>
          <w:tcPr>
            <w:tcW w:w="978" w:type="dxa"/>
            <w:shd w:val="clear" w:color="auto" w:fill="auto"/>
            <w:noWrap/>
            <w:vAlign w:val="center"/>
            <w:hideMark/>
          </w:tcPr>
          <w:p w14:paraId="02D4C69D"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11 882 461</w:t>
            </w:r>
          </w:p>
        </w:tc>
        <w:tc>
          <w:tcPr>
            <w:tcW w:w="1134" w:type="dxa"/>
            <w:shd w:val="clear" w:color="auto" w:fill="auto"/>
            <w:noWrap/>
            <w:vAlign w:val="center"/>
            <w:hideMark/>
          </w:tcPr>
          <w:p w14:paraId="37D41F2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1 782 369</w:t>
            </w:r>
          </w:p>
        </w:tc>
        <w:tc>
          <w:tcPr>
            <w:tcW w:w="992" w:type="dxa"/>
            <w:shd w:val="clear" w:color="auto" w:fill="auto"/>
            <w:noWrap/>
            <w:vAlign w:val="center"/>
            <w:hideMark/>
          </w:tcPr>
          <w:p w14:paraId="5FBBAB6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10 100 092</w:t>
            </w:r>
          </w:p>
        </w:tc>
      </w:tr>
      <w:tr w:rsidR="00804CB0" w:rsidRPr="00C0613F" w14:paraId="351E6C9C" w14:textId="77777777" w:rsidTr="00C0613F">
        <w:trPr>
          <w:trHeight w:val="283"/>
        </w:trPr>
        <w:tc>
          <w:tcPr>
            <w:tcW w:w="2689" w:type="dxa"/>
            <w:shd w:val="clear" w:color="auto" w:fill="auto"/>
            <w:noWrap/>
            <w:vAlign w:val="center"/>
            <w:hideMark/>
          </w:tcPr>
          <w:p w14:paraId="1C20AD1D"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CZ.06.5.125/0.0/0.0/15_009/0010969</w:t>
            </w:r>
          </w:p>
        </w:tc>
        <w:tc>
          <w:tcPr>
            <w:tcW w:w="2282" w:type="dxa"/>
            <w:shd w:val="clear" w:color="auto" w:fill="auto"/>
            <w:vAlign w:val="center"/>
            <w:hideMark/>
          </w:tcPr>
          <w:p w14:paraId="2C9DE9F5" w14:textId="38DE1471"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Publicita a komunikace ŘO IROP 2019</w:t>
            </w:r>
            <w:r w:rsidR="00A87C1D">
              <w:rPr>
                <w:rFonts w:ascii="Calibri" w:hAnsi="Calibri" w:cs="Calibri"/>
                <w:color w:val="000000"/>
                <w:sz w:val="18"/>
                <w:szCs w:val="18"/>
              </w:rPr>
              <w:t>–</w:t>
            </w:r>
            <w:r w:rsidRPr="00C0613F">
              <w:rPr>
                <w:rFonts w:ascii="Calibri" w:hAnsi="Calibri" w:cs="Calibri"/>
                <w:color w:val="000000"/>
                <w:sz w:val="18"/>
                <w:szCs w:val="18"/>
              </w:rPr>
              <w:t>2020</w:t>
            </w:r>
          </w:p>
        </w:tc>
        <w:tc>
          <w:tcPr>
            <w:tcW w:w="709" w:type="dxa"/>
            <w:shd w:val="clear" w:color="auto" w:fill="auto"/>
            <w:noWrap/>
            <w:vAlign w:val="center"/>
            <w:hideMark/>
          </w:tcPr>
          <w:p w14:paraId="41252D3A"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*10969</w:t>
            </w:r>
          </w:p>
        </w:tc>
        <w:tc>
          <w:tcPr>
            <w:tcW w:w="978" w:type="dxa"/>
            <w:shd w:val="clear" w:color="auto" w:fill="auto"/>
            <w:noWrap/>
            <w:vAlign w:val="center"/>
            <w:hideMark/>
          </w:tcPr>
          <w:p w14:paraId="4A44E00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11 165 959</w:t>
            </w:r>
          </w:p>
        </w:tc>
        <w:tc>
          <w:tcPr>
            <w:tcW w:w="1134" w:type="dxa"/>
            <w:shd w:val="clear" w:color="auto" w:fill="auto"/>
            <w:noWrap/>
            <w:vAlign w:val="center"/>
            <w:hideMark/>
          </w:tcPr>
          <w:p w14:paraId="4F52BA0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1 674 894</w:t>
            </w:r>
          </w:p>
        </w:tc>
        <w:tc>
          <w:tcPr>
            <w:tcW w:w="992" w:type="dxa"/>
            <w:shd w:val="clear" w:color="auto" w:fill="auto"/>
            <w:noWrap/>
            <w:vAlign w:val="center"/>
            <w:hideMark/>
          </w:tcPr>
          <w:p w14:paraId="33B80180"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9 491 065</w:t>
            </w:r>
          </w:p>
        </w:tc>
      </w:tr>
      <w:tr w:rsidR="00804CB0" w:rsidRPr="00C0613F" w14:paraId="0BF35E9B" w14:textId="77777777" w:rsidTr="00C0613F">
        <w:trPr>
          <w:trHeight w:val="283"/>
        </w:trPr>
        <w:tc>
          <w:tcPr>
            <w:tcW w:w="2689" w:type="dxa"/>
            <w:shd w:val="clear" w:color="auto" w:fill="auto"/>
            <w:noWrap/>
            <w:vAlign w:val="center"/>
            <w:hideMark/>
          </w:tcPr>
          <w:p w14:paraId="6B395FBB"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CZ.06.5.125/0.0/0.0/15_009/0015993</w:t>
            </w:r>
          </w:p>
        </w:tc>
        <w:tc>
          <w:tcPr>
            <w:tcW w:w="2282" w:type="dxa"/>
            <w:shd w:val="clear" w:color="auto" w:fill="auto"/>
            <w:vAlign w:val="center"/>
            <w:hideMark/>
          </w:tcPr>
          <w:p w14:paraId="131A7894" w14:textId="3AC30FE3"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Publicita a komunikace ŘO IROP 2021</w:t>
            </w:r>
            <w:r w:rsidR="00A87C1D">
              <w:rPr>
                <w:rFonts w:ascii="Calibri" w:hAnsi="Calibri" w:cs="Calibri"/>
                <w:color w:val="000000"/>
                <w:sz w:val="18"/>
                <w:szCs w:val="18"/>
              </w:rPr>
              <w:t>–</w:t>
            </w:r>
            <w:r w:rsidRPr="00C0613F">
              <w:rPr>
                <w:rFonts w:ascii="Calibri" w:hAnsi="Calibri" w:cs="Calibri"/>
                <w:color w:val="000000"/>
                <w:sz w:val="18"/>
                <w:szCs w:val="18"/>
              </w:rPr>
              <w:t>2022</w:t>
            </w:r>
          </w:p>
        </w:tc>
        <w:tc>
          <w:tcPr>
            <w:tcW w:w="709" w:type="dxa"/>
            <w:shd w:val="clear" w:color="auto" w:fill="auto"/>
            <w:noWrap/>
            <w:vAlign w:val="center"/>
            <w:hideMark/>
          </w:tcPr>
          <w:p w14:paraId="7990921D"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*15993</w:t>
            </w:r>
          </w:p>
        </w:tc>
        <w:tc>
          <w:tcPr>
            <w:tcW w:w="978" w:type="dxa"/>
            <w:shd w:val="clear" w:color="auto" w:fill="auto"/>
            <w:noWrap/>
            <w:vAlign w:val="center"/>
            <w:hideMark/>
          </w:tcPr>
          <w:p w14:paraId="3A42664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15 843 842</w:t>
            </w:r>
          </w:p>
        </w:tc>
        <w:tc>
          <w:tcPr>
            <w:tcW w:w="1134" w:type="dxa"/>
            <w:shd w:val="clear" w:color="auto" w:fill="auto"/>
            <w:noWrap/>
            <w:vAlign w:val="center"/>
            <w:hideMark/>
          </w:tcPr>
          <w:p w14:paraId="2059D868"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2 376 576</w:t>
            </w:r>
          </w:p>
        </w:tc>
        <w:tc>
          <w:tcPr>
            <w:tcW w:w="992" w:type="dxa"/>
            <w:shd w:val="clear" w:color="auto" w:fill="auto"/>
            <w:noWrap/>
            <w:vAlign w:val="center"/>
            <w:hideMark/>
          </w:tcPr>
          <w:p w14:paraId="31CFCCD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13 467 266</w:t>
            </w:r>
          </w:p>
        </w:tc>
      </w:tr>
      <w:tr w:rsidR="00804CB0" w:rsidRPr="00C0613F" w14:paraId="019281BF" w14:textId="77777777" w:rsidTr="00C0613F">
        <w:trPr>
          <w:trHeight w:val="283"/>
        </w:trPr>
        <w:tc>
          <w:tcPr>
            <w:tcW w:w="2689" w:type="dxa"/>
            <w:shd w:val="clear" w:color="auto" w:fill="auto"/>
            <w:noWrap/>
            <w:vAlign w:val="center"/>
            <w:hideMark/>
          </w:tcPr>
          <w:p w14:paraId="128120C0"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CZ.06.5.125/0.0/0.0/15_009/0017550</w:t>
            </w:r>
          </w:p>
        </w:tc>
        <w:tc>
          <w:tcPr>
            <w:tcW w:w="2282" w:type="dxa"/>
            <w:shd w:val="clear" w:color="auto" w:fill="auto"/>
            <w:vAlign w:val="center"/>
            <w:hideMark/>
          </w:tcPr>
          <w:p w14:paraId="7ED22151"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Publicita a komunikace ŘO IROP 2023</w:t>
            </w:r>
          </w:p>
        </w:tc>
        <w:tc>
          <w:tcPr>
            <w:tcW w:w="709" w:type="dxa"/>
            <w:shd w:val="clear" w:color="auto" w:fill="auto"/>
            <w:noWrap/>
            <w:vAlign w:val="center"/>
            <w:hideMark/>
          </w:tcPr>
          <w:p w14:paraId="5E5509C6"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*17550</w:t>
            </w:r>
          </w:p>
        </w:tc>
        <w:tc>
          <w:tcPr>
            <w:tcW w:w="978" w:type="dxa"/>
            <w:shd w:val="clear" w:color="auto" w:fill="auto"/>
            <w:noWrap/>
            <w:vAlign w:val="center"/>
            <w:hideMark/>
          </w:tcPr>
          <w:p w14:paraId="7F64D9C0"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12 272 712</w:t>
            </w:r>
          </w:p>
        </w:tc>
        <w:tc>
          <w:tcPr>
            <w:tcW w:w="1134" w:type="dxa"/>
            <w:shd w:val="clear" w:color="auto" w:fill="auto"/>
            <w:noWrap/>
            <w:vAlign w:val="center"/>
            <w:hideMark/>
          </w:tcPr>
          <w:p w14:paraId="5B029F5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1 840 907</w:t>
            </w:r>
          </w:p>
        </w:tc>
        <w:tc>
          <w:tcPr>
            <w:tcW w:w="992" w:type="dxa"/>
            <w:shd w:val="clear" w:color="auto" w:fill="auto"/>
            <w:noWrap/>
            <w:vAlign w:val="center"/>
            <w:hideMark/>
          </w:tcPr>
          <w:p w14:paraId="0EA8ECD6"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10 431 805</w:t>
            </w:r>
          </w:p>
        </w:tc>
      </w:tr>
      <w:tr w:rsidR="00804CB0" w:rsidRPr="00C0613F" w14:paraId="461A3D5B" w14:textId="77777777" w:rsidTr="00C0613F">
        <w:trPr>
          <w:trHeight w:val="283"/>
        </w:trPr>
        <w:tc>
          <w:tcPr>
            <w:tcW w:w="5680" w:type="dxa"/>
            <w:gridSpan w:val="3"/>
            <w:shd w:val="clear" w:color="auto" w:fill="auto"/>
            <w:noWrap/>
            <w:vAlign w:val="center"/>
          </w:tcPr>
          <w:p w14:paraId="6C88321C" w14:textId="469A8B84"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Mezisoučet MMR</w:t>
            </w:r>
            <w:r w:rsidR="00737B57">
              <w:rPr>
                <w:rFonts w:ascii="Calibri" w:hAnsi="Calibri" w:cs="Calibri"/>
                <w:b/>
                <w:color w:val="000000"/>
                <w:sz w:val="18"/>
                <w:szCs w:val="18"/>
              </w:rPr>
              <w:t xml:space="preserve"> –</w:t>
            </w:r>
            <w:r w:rsidRPr="00C0613F">
              <w:rPr>
                <w:rFonts w:ascii="Calibri" w:hAnsi="Calibri" w:cs="Calibri"/>
                <w:b/>
                <w:color w:val="000000"/>
                <w:sz w:val="18"/>
                <w:szCs w:val="18"/>
              </w:rPr>
              <w:t xml:space="preserve"> IROP</w:t>
            </w:r>
          </w:p>
        </w:tc>
        <w:tc>
          <w:tcPr>
            <w:tcW w:w="978" w:type="dxa"/>
            <w:shd w:val="clear" w:color="auto" w:fill="auto"/>
            <w:noWrap/>
            <w:vAlign w:val="center"/>
          </w:tcPr>
          <w:p w14:paraId="3FF73F14" w14:textId="77777777" w:rsidR="00804CB0" w:rsidRPr="00C0613F" w:rsidRDefault="00804CB0" w:rsidP="00C0613F">
            <w:pPr>
              <w:spacing w:before="20" w:after="20"/>
              <w:ind w:left="-57" w:right="-57"/>
              <w:jc w:val="right"/>
              <w:rPr>
                <w:rFonts w:ascii="Calibri" w:hAnsi="Calibri" w:cs="Calibri"/>
                <w:b/>
                <w:color w:val="000000"/>
                <w:sz w:val="18"/>
                <w:szCs w:val="18"/>
              </w:rPr>
            </w:pPr>
            <w:r w:rsidRPr="00C0613F">
              <w:rPr>
                <w:rFonts w:ascii="Calibri" w:hAnsi="Calibri" w:cs="Calibri"/>
                <w:b/>
                <w:color w:val="000000"/>
                <w:sz w:val="18"/>
                <w:szCs w:val="18"/>
              </w:rPr>
              <w:t>104 683 290</w:t>
            </w:r>
          </w:p>
        </w:tc>
        <w:tc>
          <w:tcPr>
            <w:tcW w:w="1134" w:type="dxa"/>
            <w:shd w:val="clear" w:color="auto" w:fill="auto"/>
            <w:noWrap/>
            <w:vAlign w:val="center"/>
          </w:tcPr>
          <w:p w14:paraId="0B3BBEA8" w14:textId="77777777" w:rsidR="00804CB0" w:rsidRPr="00C0613F" w:rsidRDefault="00804CB0"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15 702 493</w:t>
            </w:r>
          </w:p>
        </w:tc>
        <w:tc>
          <w:tcPr>
            <w:tcW w:w="992" w:type="dxa"/>
            <w:shd w:val="clear" w:color="auto" w:fill="auto"/>
            <w:noWrap/>
            <w:vAlign w:val="center"/>
          </w:tcPr>
          <w:p w14:paraId="0E0DE516" w14:textId="77777777" w:rsidR="00804CB0" w:rsidRPr="00C0613F" w:rsidRDefault="00804CB0"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88 980 796</w:t>
            </w:r>
          </w:p>
        </w:tc>
      </w:tr>
      <w:tr w:rsidR="00804CB0" w:rsidRPr="00C0613F" w14:paraId="1834358C" w14:textId="77777777" w:rsidTr="00C0613F">
        <w:trPr>
          <w:trHeight w:val="283"/>
        </w:trPr>
        <w:tc>
          <w:tcPr>
            <w:tcW w:w="2689" w:type="dxa"/>
            <w:shd w:val="clear" w:color="auto" w:fill="auto"/>
            <w:noWrap/>
            <w:vAlign w:val="center"/>
            <w:hideMark/>
          </w:tcPr>
          <w:p w14:paraId="77B0A705"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CZ.08.1.125/0.0/0.0/15_001/0000067</w:t>
            </w:r>
          </w:p>
        </w:tc>
        <w:tc>
          <w:tcPr>
            <w:tcW w:w="2282" w:type="dxa"/>
            <w:shd w:val="clear" w:color="auto" w:fill="auto"/>
            <w:vAlign w:val="center"/>
            <w:hideMark/>
          </w:tcPr>
          <w:p w14:paraId="4F045849" w14:textId="64E18DF1"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Informační kampaně o</w:t>
            </w:r>
            <w:r w:rsidR="00A87C1D">
              <w:rPr>
                <w:rFonts w:ascii="Calibri" w:hAnsi="Calibri" w:cs="Calibri"/>
                <w:color w:val="000000"/>
                <w:sz w:val="18"/>
                <w:szCs w:val="18"/>
              </w:rPr>
              <w:t> </w:t>
            </w:r>
            <w:r w:rsidRPr="00C0613F">
              <w:rPr>
                <w:rFonts w:ascii="Calibri" w:hAnsi="Calibri" w:cs="Calibri"/>
                <w:color w:val="000000"/>
                <w:sz w:val="18"/>
                <w:szCs w:val="18"/>
              </w:rPr>
              <w:t>ESI fondech</w:t>
            </w:r>
          </w:p>
        </w:tc>
        <w:tc>
          <w:tcPr>
            <w:tcW w:w="709" w:type="dxa"/>
            <w:shd w:val="clear" w:color="auto" w:fill="auto"/>
            <w:noWrap/>
            <w:vAlign w:val="center"/>
            <w:hideMark/>
          </w:tcPr>
          <w:p w14:paraId="74BBD0E4"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*00067</w:t>
            </w:r>
          </w:p>
        </w:tc>
        <w:tc>
          <w:tcPr>
            <w:tcW w:w="978" w:type="dxa"/>
            <w:shd w:val="clear" w:color="auto" w:fill="auto"/>
            <w:noWrap/>
            <w:vAlign w:val="center"/>
            <w:hideMark/>
          </w:tcPr>
          <w:p w14:paraId="6449BC01"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38 097 200</w:t>
            </w:r>
          </w:p>
        </w:tc>
        <w:tc>
          <w:tcPr>
            <w:tcW w:w="1134" w:type="dxa"/>
            <w:shd w:val="clear" w:color="auto" w:fill="auto"/>
            <w:noWrap/>
            <w:vAlign w:val="center"/>
            <w:hideMark/>
          </w:tcPr>
          <w:p w14:paraId="7BBE51E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5 714 580</w:t>
            </w:r>
          </w:p>
        </w:tc>
        <w:tc>
          <w:tcPr>
            <w:tcW w:w="992" w:type="dxa"/>
            <w:shd w:val="clear" w:color="auto" w:fill="auto"/>
            <w:noWrap/>
            <w:vAlign w:val="center"/>
            <w:hideMark/>
          </w:tcPr>
          <w:p w14:paraId="4F58AEB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32 382 620</w:t>
            </w:r>
          </w:p>
        </w:tc>
      </w:tr>
      <w:tr w:rsidR="00804CB0" w:rsidRPr="00C0613F" w14:paraId="53EA37C9" w14:textId="77777777" w:rsidTr="00C0613F">
        <w:trPr>
          <w:trHeight w:val="283"/>
        </w:trPr>
        <w:tc>
          <w:tcPr>
            <w:tcW w:w="2689" w:type="dxa"/>
            <w:shd w:val="clear" w:color="auto" w:fill="auto"/>
            <w:noWrap/>
            <w:vAlign w:val="center"/>
            <w:hideMark/>
          </w:tcPr>
          <w:p w14:paraId="25F6E7C5"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CZ.08.1.125/0.0/0.0/15_001/0000157</w:t>
            </w:r>
          </w:p>
        </w:tc>
        <w:tc>
          <w:tcPr>
            <w:tcW w:w="2282" w:type="dxa"/>
            <w:shd w:val="clear" w:color="auto" w:fill="auto"/>
            <w:vAlign w:val="center"/>
            <w:hideMark/>
          </w:tcPr>
          <w:p w14:paraId="0C2634FB" w14:textId="304700E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Informační kampaně o</w:t>
            </w:r>
            <w:r w:rsidR="00A87C1D">
              <w:rPr>
                <w:rFonts w:ascii="Calibri" w:hAnsi="Calibri" w:cs="Calibri"/>
                <w:color w:val="000000"/>
                <w:sz w:val="18"/>
                <w:szCs w:val="18"/>
              </w:rPr>
              <w:t> </w:t>
            </w:r>
            <w:r w:rsidRPr="00C0613F">
              <w:rPr>
                <w:rFonts w:ascii="Calibri" w:hAnsi="Calibri" w:cs="Calibri"/>
                <w:color w:val="000000"/>
                <w:sz w:val="18"/>
                <w:szCs w:val="18"/>
              </w:rPr>
              <w:t>ESI fondech 2</w:t>
            </w:r>
          </w:p>
        </w:tc>
        <w:tc>
          <w:tcPr>
            <w:tcW w:w="709" w:type="dxa"/>
            <w:shd w:val="clear" w:color="auto" w:fill="auto"/>
            <w:noWrap/>
            <w:vAlign w:val="center"/>
            <w:hideMark/>
          </w:tcPr>
          <w:p w14:paraId="30CB2E71"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*00157</w:t>
            </w:r>
          </w:p>
        </w:tc>
        <w:tc>
          <w:tcPr>
            <w:tcW w:w="978" w:type="dxa"/>
            <w:shd w:val="clear" w:color="auto" w:fill="auto"/>
            <w:noWrap/>
            <w:vAlign w:val="center"/>
            <w:hideMark/>
          </w:tcPr>
          <w:p w14:paraId="7DC173C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61 867 624</w:t>
            </w:r>
          </w:p>
        </w:tc>
        <w:tc>
          <w:tcPr>
            <w:tcW w:w="1134" w:type="dxa"/>
            <w:shd w:val="clear" w:color="auto" w:fill="auto"/>
            <w:noWrap/>
            <w:vAlign w:val="center"/>
            <w:hideMark/>
          </w:tcPr>
          <w:p w14:paraId="018455A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9 280 144</w:t>
            </w:r>
          </w:p>
        </w:tc>
        <w:tc>
          <w:tcPr>
            <w:tcW w:w="992" w:type="dxa"/>
            <w:shd w:val="clear" w:color="auto" w:fill="auto"/>
            <w:noWrap/>
            <w:vAlign w:val="center"/>
            <w:hideMark/>
          </w:tcPr>
          <w:p w14:paraId="4CD64A39"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52 587 481</w:t>
            </w:r>
          </w:p>
        </w:tc>
      </w:tr>
      <w:tr w:rsidR="00804CB0" w:rsidRPr="00C0613F" w14:paraId="0649B06A" w14:textId="77777777" w:rsidTr="00C0613F">
        <w:trPr>
          <w:trHeight w:val="283"/>
        </w:trPr>
        <w:tc>
          <w:tcPr>
            <w:tcW w:w="2689" w:type="dxa"/>
            <w:shd w:val="clear" w:color="auto" w:fill="auto"/>
            <w:noWrap/>
            <w:vAlign w:val="center"/>
            <w:hideMark/>
          </w:tcPr>
          <w:p w14:paraId="5B6AFF79"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CZ.08.1.125/0.0/0.0/15_001/0000273</w:t>
            </w:r>
          </w:p>
        </w:tc>
        <w:tc>
          <w:tcPr>
            <w:tcW w:w="2282" w:type="dxa"/>
            <w:shd w:val="clear" w:color="auto" w:fill="auto"/>
            <w:vAlign w:val="center"/>
            <w:hideMark/>
          </w:tcPr>
          <w:p w14:paraId="32D79C8D" w14:textId="466F4C45"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Informační kampaně o</w:t>
            </w:r>
            <w:r w:rsidR="00737B57">
              <w:rPr>
                <w:rFonts w:ascii="Calibri" w:hAnsi="Calibri" w:cs="Calibri"/>
                <w:color w:val="000000"/>
                <w:sz w:val="18"/>
                <w:szCs w:val="18"/>
              </w:rPr>
              <w:t> </w:t>
            </w:r>
            <w:r w:rsidRPr="00C0613F">
              <w:rPr>
                <w:rFonts w:ascii="Calibri" w:hAnsi="Calibri" w:cs="Calibri"/>
                <w:color w:val="000000"/>
                <w:sz w:val="18"/>
                <w:szCs w:val="18"/>
              </w:rPr>
              <w:t>ESI fondech 3</w:t>
            </w:r>
          </w:p>
        </w:tc>
        <w:tc>
          <w:tcPr>
            <w:tcW w:w="709" w:type="dxa"/>
            <w:shd w:val="clear" w:color="auto" w:fill="auto"/>
            <w:noWrap/>
            <w:vAlign w:val="center"/>
            <w:hideMark/>
          </w:tcPr>
          <w:p w14:paraId="149D8DAA"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*00273</w:t>
            </w:r>
          </w:p>
        </w:tc>
        <w:tc>
          <w:tcPr>
            <w:tcW w:w="978" w:type="dxa"/>
            <w:shd w:val="clear" w:color="auto" w:fill="auto"/>
            <w:noWrap/>
            <w:vAlign w:val="center"/>
            <w:hideMark/>
          </w:tcPr>
          <w:p w14:paraId="7B506E5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3 592 427</w:t>
            </w:r>
          </w:p>
        </w:tc>
        <w:tc>
          <w:tcPr>
            <w:tcW w:w="1134" w:type="dxa"/>
            <w:shd w:val="clear" w:color="auto" w:fill="auto"/>
            <w:noWrap/>
            <w:vAlign w:val="center"/>
            <w:hideMark/>
          </w:tcPr>
          <w:p w14:paraId="57A54F80"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538 864</w:t>
            </w:r>
          </w:p>
        </w:tc>
        <w:tc>
          <w:tcPr>
            <w:tcW w:w="992" w:type="dxa"/>
            <w:shd w:val="clear" w:color="auto" w:fill="auto"/>
            <w:noWrap/>
            <w:vAlign w:val="center"/>
            <w:hideMark/>
          </w:tcPr>
          <w:p w14:paraId="7BE7CA52"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3 053 563</w:t>
            </w:r>
          </w:p>
        </w:tc>
      </w:tr>
      <w:tr w:rsidR="00804CB0" w:rsidRPr="00C0613F" w14:paraId="09D5062B" w14:textId="77777777" w:rsidTr="00C0613F">
        <w:trPr>
          <w:trHeight w:val="283"/>
        </w:trPr>
        <w:tc>
          <w:tcPr>
            <w:tcW w:w="2689" w:type="dxa"/>
            <w:shd w:val="clear" w:color="auto" w:fill="auto"/>
            <w:noWrap/>
            <w:vAlign w:val="center"/>
            <w:hideMark/>
          </w:tcPr>
          <w:p w14:paraId="54019977"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lastRenderedPageBreak/>
              <w:t>CZ.08.1.125/0.0/0.0/15_001/0000047</w:t>
            </w:r>
          </w:p>
        </w:tc>
        <w:tc>
          <w:tcPr>
            <w:tcW w:w="2282" w:type="dxa"/>
            <w:shd w:val="clear" w:color="auto" w:fill="auto"/>
            <w:vAlign w:val="center"/>
            <w:hideMark/>
          </w:tcPr>
          <w:p w14:paraId="5C694498"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Zajištění publicity ESI fondů</w:t>
            </w:r>
          </w:p>
        </w:tc>
        <w:tc>
          <w:tcPr>
            <w:tcW w:w="709" w:type="dxa"/>
            <w:shd w:val="clear" w:color="auto" w:fill="auto"/>
            <w:noWrap/>
            <w:vAlign w:val="center"/>
            <w:hideMark/>
          </w:tcPr>
          <w:p w14:paraId="4D79574E"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*00047</w:t>
            </w:r>
          </w:p>
        </w:tc>
        <w:tc>
          <w:tcPr>
            <w:tcW w:w="978" w:type="dxa"/>
            <w:shd w:val="clear" w:color="auto" w:fill="auto"/>
            <w:noWrap/>
            <w:vAlign w:val="center"/>
            <w:hideMark/>
          </w:tcPr>
          <w:p w14:paraId="43172E3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26 061 072</w:t>
            </w:r>
          </w:p>
        </w:tc>
        <w:tc>
          <w:tcPr>
            <w:tcW w:w="1134" w:type="dxa"/>
            <w:shd w:val="clear" w:color="auto" w:fill="auto"/>
            <w:noWrap/>
            <w:vAlign w:val="center"/>
            <w:hideMark/>
          </w:tcPr>
          <w:p w14:paraId="6B55D15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3 909 161</w:t>
            </w:r>
          </w:p>
        </w:tc>
        <w:tc>
          <w:tcPr>
            <w:tcW w:w="992" w:type="dxa"/>
            <w:shd w:val="clear" w:color="auto" w:fill="auto"/>
            <w:noWrap/>
            <w:vAlign w:val="center"/>
            <w:hideMark/>
          </w:tcPr>
          <w:p w14:paraId="564E02F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22 151 911</w:t>
            </w:r>
          </w:p>
        </w:tc>
      </w:tr>
      <w:tr w:rsidR="00804CB0" w:rsidRPr="00C0613F" w14:paraId="3487ACE2" w14:textId="77777777" w:rsidTr="00C0613F">
        <w:trPr>
          <w:trHeight w:val="283"/>
        </w:trPr>
        <w:tc>
          <w:tcPr>
            <w:tcW w:w="2689" w:type="dxa"/>
            <w:shd w:val="clear" w:color="auto" w:fill="auto"/>
            <w:noWrap/>
            <w:vAlign w:val="center"/>
            <w:hideMark/>
          </w:tcPr>
          <w:p w14:paraId="4C5A4ED3"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CZ.08.1.125/0.0/0.0/15_001/0000169</w:t>
            </w:r>
          </w:p>
        </w:tc>
        <w:tc>
          <w:tcPr>
            <w:tcW w:w="2282" w:type="dxa"/>
            <w:shd w:val="clear" w:color="auto" w:fill="auto"/>
            <w:vAlign w:val="center"/>
            <w:hideMark/>
          </w:tcPr>
          <w:p w14:paraId="3F8EDF20"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Zajištění publicity ESI fondů 2</w:t>
            </w:r>
          </w:p>
        </w:tc>
        <w:tc>
          <w:tcPr>
            <w:tcW w:w="709" w:type="dxa"/>
            <w:shd w:val="clear" w:color="auto" w:fill="auto"/>
            <w:noWrap/>
            <w:vAlign w:val="center"/>
            <w:hideMark/>
          </w:tcPr>
          <w:p w14:paraId="6712ACBC"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*00169</w:t>
            </w:r>
          </w:p>
        </w:tc>
        <w:tc>
          <w:tcPr>
            <w:tcW w:w="978" w:type="dxa"/>
            <w:shd w:val="clear" w:color="auto" w:fill="auto"/>
            <w:noWrap/>
            <w:vAlign w:val="center"/>
            <w:hideMark/>
          </w:tcPr>
          <w:p w14:paraId="52798788"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40 276 462</w:t>
            </w:r>
          </w:p>
        </w:tc>
        <w:tc>
          <w:tcPr>
            <w:tcW w:w="1134" w:type="dxa"/>
            <w:shd w:val="clear" w:color="auto" w:fill="auto"/>
            <w:noWrap/>
            <w:vAlign w:val="center"/>
            <w:hideMark/>
          </w:tcPr>
          <w:p w14:paraId="1B51411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6 041 469</w:t>
            </w:r>
          </w:p>
        </w:tc>
        <w:tc>
          <w:tcPr>
            <w:tcW w:w="992" w:type="dxa"/>
            <w:shd w:val="clear" w:color="auto" w:fill="auto"/>
            <w:noWrap/>
            <w:vAlign w:val="center"/>
            <w:hideMark/>
          </w:tcPr>
          <w:p w14:paraId="173A597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34 234 993</w:t>
            </w:r>
          </w:p>
        </w:tc>
      </w:tr>
      <w:tr w:rsidR="00804CB0" w:rsidRPr="00C0613F" w14:paraId="5739ECA2" w14:textId="77777777" w:rsidTr="00C0613F">
        <w:trPr>
          <w:trHeight w:val="283"/>
        </w:trPr>
        <w:tc>
          <w:tcPr>
            <w:tcW w:w="2689" w:type="dxa"/>
            <w:shd w:val="clear" w:color="auto" w:fill="auto"/>
            <w:noWrap/>
            <w:vAlign w:val="center"/>
            <w:hideMark/>
          </w:tcPr>
          <w:p w14:paraId="540034D7" w14:textId="77777777" w:rsidR="00804CB0" w:rsidRPr="00C0613F" w:rsidRDefault="00804CB0" w:rsidP="00C0613F">
            <w:pPr>
              <w:spacing w:before="20" w:after="20"/>
              <w:rPr>
                <w:rFonts w:ascii="Calibri" w:hAnsi="Calibri" w:cs="Calibri"/>
                <w:color w:val="000000"/>
                <w:sz w:val="18"/>
                <w:szCs w:val="18"/>
              </w:rPr>
            </w:pPr>
            <w:r w:rsidRPr="00C0613F">
              <w:rPr>
                <w:rFonts w:ascii="Calibri" w:hAnsi="Calibri" w:cs="Calibri"/>
                <w:color w:val="000000"/>
                <w:sz w:val="18"/>
                <w:szCs w:val="18"/>
              </w:rPr>
              <w:t>CZ.08.1.125/0.0/0.0/15_001/0000275</w:t>
            </w:r>
          </w:p>
        </w:tc>
        <w:tc>
          <w:tcPr>
            <w:tcW w:w="2282" w:type="dxa"/>
            <w:shd w:val="clear" w:color="auto" w:fill="auto"/>
            <w:vAlign w:val="center"/>
            <w:hideMark/>
          </w:tcPr>
          <w:p w14:paraId="26F7F4AC"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Zajištění publicity ESI fondů 3</w:t>
            </w:r>
          </w:p>
        </w:tc>
        <w:tc>
          <w:tcPr>
            <w:tcW w:w="709" w:type="dxa"/>
            <w:shd w:val="clear" w:color="auto" w:fill="auto"/>
            <w:noWrap/>
            <w:vAlign w:val="center"/>
            <w:hideMark/>
          </w:tcPr>
          <w:p w14:paraId="117238CA"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*00275</w:t>
            </w:r>
          </w:p>
        </w:tc>
        <w:tc>
          <w:tcPr>
            <w:tcW w:w="978" w:type="dxa"/>
            <w:shd w:val="clear" w:color="auto" w:fill="auto"/>
            <w:noWrap/>
            <w:vAlign w:val="center"/>
            <w:hideMark/>
          </w:tcPr>
          <w:p w14:paraId="65F949BD"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38 364 690</w:t>
            </w:r>
          </w:p>
        </w:tc>
        <w:tc>
          <w:tcPr>
            <w:tcW w:w="1134" w:type="dxa"/>
            <w:shd w:val="clear" w:color="auto" w:fill="auto"/>
            <w:noWrap/>
            <w:vAlign w:val="center"/>
            <w:hideMark/>
          </w:tcPr>
          <w:p w14:paraId="278EC5E2"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5 754 704</w:t>
            </w:r>
          </w:p>
        </w:tc>
        <w:tc>
          <w:tcPr>
            <w:tcW w:w="992" w:type="dxa"/>
            <w:shd w:val="clear" w:color="auto" w:fill="auto"/>
            <w:noWrap/>
            <w:vAlign w:val="center"/>
            <w:hideMark/>
          </w:tcPr>
          <w:p w14:paraId="2B4A29FF"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32 609 987</w:t>
            </w:r>
          </w:p>
        </w:tc>
      </w:tr>
      <w:tr w:rsidR="00804CB0" w:rsidRPr="00C0613F" w14:paraId="2212F7FE" w14:textId="77777777" w:rsidTr="00C0613F">
        <w:trPr>
          <w:trHeight w:val="283"/>
        </w:trPr>
        <w:tc>
          <w:tcPr>
            <w:tcW w:w="5680" w:type="dxa"/>
            <w:gridSpan w:val="3"/>
            <w:shd w:val="clear" w:color="auto" w:fill="auto"/>
            <w:noWrap/>
            <w:vAlign w:val="center"/>
          </w:tcPr>
          <w:p w14:paraId="6437EA40"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bCs/>
                <w:color w:val="000000"/>
                <w:sz w:val="18"/>
                <w:szCs w:val="18"/>
              </w:rPr>
              <w:t>Mezisoučet MMR – OPTP</w:t>
            </w:r>
          </w:p>
        </w:tc>
        <w:tc>
          <w:tcPr>
            <w:tcW w:w="978" w:type="dxa"/>
            <w:shd w:val="clear" w:color="auto" w:fill="auto"/>
            <w:noWrap/>
            <w:vAlign w:val="center"/>
          </w:tcPr>
          <w:p w14:paraId="50228C90" w14:textId="77777777" w:rsidR="00804CB0" w:rsidRPr="00C0613F" w:rsidRDefault="00804CB0" w:rsidP="00C0613F">
            <w:pPr>
              <w:spacing w:before="20" w:after="20"/>
              <w:ind w:left="-57" w:right="-57"/>
              <w:jc w:val="right"/>
              <w:rPr>
                <w:rFonts w:ascii="Calibri" w:hAnsi="Calibri" w:cs="Calibri"/>
                <w:b/>
                <w:color w:val="000000"/>
                <w:sz w:val="18"/>
                <w:szCs w:val="18"/>
              </w:rPr>
            </w:pPr>
            <w:r w:rsidRPr="00C0613F">
              <w:rPr>
                <w:rFonts w:ascii="Calibri" w:hAnsi="Calibri" w:cs="Calibri"/>
                <w:b/>
                <w:color w:val="000000"/>
                <w:sz w:val="18"/>
                <w:szCs w:val="18"/>
              </w:rPr>
              <w:t>208 259 475</w:t>
            </w:r>
          </w:p>
        </w:tc>
        <w:tc>
          <w:tcPr>
            <w:tcW w:w="1134" w:type="dxa"/>
            <w:shd w:val="clear" w:color="auto" w:fill="auto"/>
            <w:noWrap/>
            <w:vAlign w:val="center"/>
          </w:tcPr>
          <w:p w14:paraId="58775F0E" w14:textId="77777777" w:rsidR="00804CB0" w:rsidRPr="00C0613F" w:rsidRDefault="00804CB0"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31 238 922</w:t>
            </w:r>
          </w:p>
        </w:tc>
        <w:tc>
          <w:tcPr>
            <w:tcW w:w="992" w:type="dxa"/>
            <w:shd w:val="clear" w:color="auto" w:fill="auto"/>
            <w:noWrap/>
            <w:vAlign w:val="center"/>
          </w:tcPr>
          <w:p w14:paraId="768687C1" w14:textId="77777777" w:rsidR="00804CB0" w:rsidRPr="00C0613F" w:rsidRDefault="00804CB0" w:rsidP="00C0613F">
            <w:pPr>
              <w:spacing w:before="20" w:after="20"/>
              <w:ind w:left="-57" w:right="-57"/>
              <w:jc w:val="right"/>
              <w:rPr>
                <w:rFonts w:ascii="Calibri" w:hAnsi="Calibri" w:cs="Calibri"/>
                <w:b/>
                <w:color w:val="000000"/>
                <w:sz w:val="18"/>
                <w:szCs w:val="18"/>
              </w:rPr>
            </w:pPr>
            <w:r w:rsidRPr="00C0613F">
              <w:rPr>
                <w:rFonts w:ascii="Calibri" w:hAnsi="Calibri" w:cs="Calibri"/>
                <w:b/>
                <w:color w:val="000000"/>
                <w:sz w:val="18"/>
                <w:szCs w:val="18"/>
              </w:rPr>
              <w:t>177 020 555</w:t>
            </w:r>
          </w:p>
        </w:tc>
      </w:tr>
      <w:tr w:rsidR="00804CB0" w:rsidRPr="00C0613F" w14:paraId="0C30C128" w14:textId="77777777" w:rsidTr="00C0613F">
        <w:trPr>
          <w:trHeight w:val="283"/>
        </w:trPr>
        <w:tc>
          <w:tcPr>
            <w:tcW w:w="5680" w:type="dxa"/>
            <w:gridSpan w:val="3"/>
            <w:shd w:val="clear" w:color="auto" w:fill="EDD4D9"/>
            <w:noWrap/>
            <w:vAlign w:val="center"/>
          </w:tcPr>
          <w:p w14:paraId="4CC08EEF" w14:textId="77777777" w:rsidR="00804CB0" w:rsidRPr="00C0613F" w:rsidRDefault="00804CB0" w:rsidP="00C0613F">
            <w:pPr>
              <w:spacing w:before="20" w:after="20"/>
              <w:jc w:val="left"/>
              <w:rPr>
                <w:rFonts w:ascii="Calibri" w:hAnsi="Calibri" w:cs="Calibri"/>
                <w:b/>
                <w:bCs/>
                <w:color w:val="000000"/>
                <w:sz w:val="18"/>
                <w:szCs w:val="18"/>
              </w:rPr>
            </w:pPr>
            <w:r w:rsidRPr="00C0613F">
              <w:rPr>
                <w:rFonts w:ascii="Calibri" w:hAnsi="Calibri" w:cs="Calibri"/>
                <w:b/>
                <w:bCs/>
                <w:color w:val="000000"/>
                <w:sz w:val="18"/>
                <w:szCs w:val="18"/>
              </w:rPr>
              <w:t>Celkem MMR</w:t>
            </w:r>
          </w:p>
        </w:tc>
        <w:tc>
          <w:tcPr>
            <w:tcW w:w="978" w:type="dxa"/>
            <w:shd w:val="clear" w:color="auto" w:fill="EDD4D9"/>
            <w:noWrap/>
            <w:vAlign w:val="center"/>
          </w:tcPr>
          <w:p w14:paraId="1238417E" w14:textId="77777777" w:rsidR="00804CB0" w:rsidRPr="00C0613F" w:rsidRDefault="00804CB0" w:rsidP="00C0613F">
            <w:pPr>
              <w:spacing w:before="20" w:after="20"/>
              <w:ind w:left="-57" w:right="-57"/>
              <w:jc w:val="right"/>
              <w:rPr>
                <w:rFonts w:ascii="Calibri" w:hAnsi="Calibri" w:cs="Calibri"/>
                <w:color w:val="000000"/>
                <w:sz w:val="18"/>
                <w:szCs w:val="18"/>
              </w:rPr>
            </w:pPr>
            <w:r w:rsidRPr="00C0613F">
              <w:rPr>
                <w:rFonts w:ascii="Calibri" w:hAnsi="Calibri" w:cs="Calibri"/>
                <w:b/>
                <w:bCs/>
                <w:color w:val="000000"/>
                <w:sz w:val="18"/>
                <w:szCs w:val="18"/>
              </w:rPr>
              <w:t>312 942 765</w:t>
            </w:r>
          </w:p>
        </w:tc>
        <w:tc>
          <w:tcPr>
            <w:tcW w:w="1134" w:type="dxa"/>
            <w:shd w:val="clear" w:color="auto" w:fill="EDD4D9"/>
            <w:noWrap/>
            <w:vAlign w:val="center"/>
          </w:tcPr>
          <w:p w14:paraId="13352A0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46 941 415</w:t>
            </w:r>
          </w:p>
        </w:tc>
        <w:tc>
          <w:tcPr>
            <w:tcW w:w="992" w:type="dxa"/>
            <w:shd w:val="clear" w:color="auto" w:fill="EDD4D9"/>
            <w:noWrap/>
            <w:vAlign w:val="center"/>
          </w:tcPr>
          <w:p w14:paraId="79996125" w14:textId="77777777" w:rsidR="00804CB0" w:rsidRPr="00C0613F" w:rsidRDefault="00804CB0" w:rsidP="00C0613F">
            <w:pPr>
              <w:spacing w:before="20" w:after="20"/>
              <w:ind w:left="-57" w:right="-57"/>
              <w:jc w:val="right"/>
              <w:rPr>
                <w:rFonts w:ascii="Calibri" w:hAnsi="Calibri" w:cs="Calibri"/>
                <w:color w:val="000000"/>
                <w:sz w:val="18"/>
                <w:szCs w:val="18"/>
              </w:rPr>
            </w:pPr>
            <w:r w:rsidRPr="00C0613F">
              <w:rPr>
                <w:rFonts w:ascii="Calibri" w:hAnsi="Calibri" w:cs="Calibri"/>
                <w:b/>
                <w:bCs/>
                <w:color w:val="000000"/>
                <w:sz w:val="18"/>
                <w:szCs w:val="18"/>
              </w:rPr>
              <w:t>266 001 351</w:t>
            </w:r>
          </w:p>
        </w:tc>
      </w:tr>
      <w:tr w:rsidR="00804CB0" w:rsidRPr="00C0613F" w14:paraId="44E06A3B" w14:textId="77777777" w:rsidTr="00C0613F">
        <w:trPr>
          <w:cantSplit/>
          <w:trHeight w:val="283"/>
        </w:trPr>
        <w:tc>
          <w:tcPr>
            <w:tcW w:w="8784" w:type="dxa"/>
            <w:gridSpan w:val="6"/>
            <w:shd w:val="clear" w:color="auto" w:fill="C2E2DB"/>
            <w:noWrap/>
            <w:vAlign w:val="center"/>
          </w:tcPr>
          <w:p w14:paraId="456EC09F" w14:textId="77777777" w:rsidR="00804CB0" w:rsidRPr="00C0613F" w:rsidRDefault="00804CB0" w:rsidP="00C0613F">
            <w:pPr>
              <w:spacing w:before="20" w:after="20"/>
              <w:jc w:val="left"/>
              <w:rPr>
                <w:rFonts w:ascii="Calibri" w:hAnsi="Calibri" w:cs="Calibri"/>
                <w:b/>
                <w:bCs/>
                <w:color w:val="000000"/>
                <w:sz w:val="18"/>
                <w:szCs w:val="18"/>
              </w:rPr>
            </w:pPr>
            <w:r w:rsidRPr="00C0613F">
              <w:rPr>
                <w:rFonts w:ascii="Calibri" w:hAnsi="Calibri" w:cs="Calibri"/>
                <w:b/>
                <w:bCs/>
                <w:color w:val="000000"/>
                <w:sz w:val="18"/>
                <w:szCs w:val="18"/>
              </w:rPr>
              <w:t>Ministerstvo průmyslu a obchodu</w:t>
            </w:r>
          </w:p>
        </w:tc>
      </w:tr>
      <w:tr w:rsidR="00804CB0" w:rsidRPr="00C0613F" w14:paraId="5DC8DE88" w14:textId="77777777" w:rsidTr="00C0613F">
        <w:trPr>
          <w:trHeight w:val="283"/>
        </w:trPr>
        <w:tc>
          <w:tcPr>
            <w:tcW w:w="2689" w:type="dxa"/>
            <w:shd w:val="clear" w:color="auto" w:fill="auto"/>
            <w:hideMark/>
          </w:tcPr>
          <w:p w14:paraId="7058246F"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CZ.01.5.125/0.0/0.0/15_020/0005956</w:t>
            </w:r>
          </w:p>
        </w:tc>
        <w:tc>
          <w:tcPr>
            <w:tcW w:w="2282" w:type="dxa"/>
            <w:shd w:val="clear" w:color="auto" w:fill="auto"/>
            <w:vAlign w:val="center"/>
            <w:hideMark/>
          </w:tcPr>
          <w:p w14:paraId="007AAFB6"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MPO_PUBLICITA_2016-2018</w:t>
            </w:r>
          </w:p>
        </w:tc>
        <w:tc>
          <w:tcPr>
            <w:tcW w:w="709" w:type="dxa"/>
            <w:shd w:val="clear" w:color="auto" w:fill="auto"/>
            <w:noWrap/>
            <w:vAlign w:val="center"/>
            <w:hideMark/>
          </w:tcPr>
          <w:p w14:paraId="7DB3967B"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*05956</w:t>
            </w:r>
          </w:p>
        </w:tc>
        <w:tc>
          <w:tcPr>
            <w:tcW w:w="978" w:type="dxa"/>
            <w:shd w:val="clear" w:color="auto" w:fill="auto"/>
            <w:vAlign w:val="center"/>
            <w:hideMark/>
          </w:tcPr>
          <w:p w14:paraId="6DA0E3D1"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7 051 998</w:t>
            </w:r>
          </w:p>
        </w:tc>
        <w:tc>
          <w:tcPr>
            <w:tcW w:w="1134" w:type="dxa"/>
            <w:shd w:val="clear" w:color="auto" w:fill="auto"/>
            <w:noWrap/>
            <w:vAlign w:val="center"/>
            <w:hideMark/>
          </w:tcPr>
          <w:p w14:paraId="5050CD53"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1 057 800</w:t>
            </w:r>
          </w:p>
        </w:tc>
        <w:tc>
          <w:tcPr>
            <w:tcW w:w="992" w:type="dxa"/>
            <w:shd w:val="clear" w:color="auto" w:fill="auto"/>
            <w:vAlign w:val="center"/>
            <w:hideMark/>
          </w:tcPr>
          <w:p w14:paraId="46E1C17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5 994 198</w:t>
            </w:r>
          </w:p>
        </w:tc>
      </w:tr>
      <w:tr w:rsidR="00804CB0" w:rsidRPr="00C0613F" w14:paraId="152B7C4E" w14:textId="77777777" w:rsidTr="00C0613F">
        <w:trPr>
          <w:trHeight w:val="283"/>
        </w:trPr>
        <w:tc>
          <w:tcPr>
            <w:tcW w:w="2689" w:type="dxa"/>
            <w:shd w:val="clear" w:color="auto" w:fill="auto"/>
            <w:hideMark/>
          </w:tcPr>
          <w:p w14:paraId="7E0DE67D"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CZ.01.5.125/0.0/0.0/15_020/0015483</w:t>
            </w:r>
          </w:p>
        </w:tc>
        <w:tc>
          <w:tcPr>
            <w:tcW w:w="2282" w:type="dxa"/>
            <w:shd w:val="clear" w:color="auto" w:fill="auto"/>
            <w:vAlign w:val="center"/>
            <w:hideMark/>
          </w:tcPr>
          <w:p w14:paraId="76503681"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MPO_PUBLICITA_2019-2021-2023</w:t>
            </w:r>
          </w:p>
        </w:tc>
        <w:tc>
          <w:tcPr>
            <w:tcW w:w="709" w:type="dxa"/>
            <w:shd w:val="clear" w:color="auto" w:fill="auto"/>
            <w:noWrap/>
            <w:vAlign w:val="center"/>
            <w:hideMark/>
          </w:tcPr>
          <w:p w14:paraId="7E47DEAE"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*15483</w:t>
            </w:r>
          </w:p>
        </w:tc>
        <w:tc>
          <w:tcPr>
            <w:tcW w:w="978" w:type="dxa"/>
            <w:shd w:val="clear" w:color="auto" w:fill="auto"/>
            <w:vAlign w:val="center"/>
            <w:hideMark/>
          </w:tcPr>
          <w:p w14:paraId="2636C81A"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12 550 894</w:t>
            </w:r>
          </w:p>
        </w:tc>
        <w:tc>
          <w:tcPr>
            <w:tcW w:w="1134" w:type="dxa"/>
            <w:shd w:val="clear" w:color="auto" w:fill="auto"/>
            <w:noWrap/>
            <w:vAlign w:val="center"/>
            <w:hideMark/>
          </w:tcPr>
          <w:p w14:paraId="1EA74FE9"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1 882 634</w:t>
            </w:r>
          </w:p>
        </w:tc>
        <w:tc>
          <w:tcPr>
            <w:tcW w:w="992" w:type="dxa"/>
            <w:shd w:val="clear" w:color="auto" w:fill="auto"/>
            <w:vAlign w:val="center"/>
            <w:hideMark/>
          </w:tcPr>
          <w:p w14:paraId="13B1558B"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10 668 260</w:t>
            </w:r>
          </w:p>
        </w:tc>
      </w:tr>
      <w:tr w:rsidR="00804CB0" w:rsidRPr="00C0613F" w14:paraId="7F30FDFE" w14:textId="77777777" w:rsidTr="00C0613F">
        <w:trPr>
          <w:trHeight w:val="283"/>
        </w:trPr>
        <w:tc>
          <w:tcPr>
            <w:tcW w:w="2689" w:type="dxa"/>
            <w:shd w:val="clear" w:color="auto" w:fill="auto"/>
            <w:hideMark/>
          </w:tcPr>
          <w:p w14:paraId="404C88C3"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CZ.01.5.125/0.0/0.0/15_020/0019693</w:t>
            </w:r>
          </w:p>
        </w:tc>
        <w:tc>
          <w:tcPr>
            <w:tcW w:w="2282" w:type="dxa"/>
            <w:shd w:val="clear" w:color="auto" w:fill="auto"/>
            <w:vAlign w:val="center"/>
            <w:hideMark/>
          </w:tcPr>
          <w:p w14:paraId="5327852B" w14:textId="31E7242A"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 xml:space="preserve">BCO Česká republika </w:t>
            </w:r>
            <w:r w:rsidR="00737B57">
              <w:rPr>
                <w:rFonts w:ascii="Calibri" w:hAnsi="Calibri" w:cs="Calibri"/>
                <w:color w:val="000000"/>
                <w:sz w:val="18"/>
                <w:szCs w:val="18"/>
              </w:rPr>
              <w:t>–</w:t>
            </w:r>
            <w:r w:rsidRPr="00C0613F">
              <w:rPr>
                <w:rFonts w:ascii="Calibri" w:hAnsi="Calibri" w:cs="Calibri"/>
                <w:color w:val="000000"/>
                <w:sz w:val="18"/>
                <w:szCs w:val="18"/>
              </w:rPr>
              <w:t xml:space="preserve"> Publicita</w:t>
            </w:r>
          </w:p>
        </w:tc>
        <w:tc>
          <w:tcPr>
            <w:tcW w:w="709" w:type="dxa"/>
            <w:shd w:val="clear" w:color="auto" w:fill="auto"/>
            <w:noWrap/>
            <w:vAlign w:val="center"/>
            <w:hideMark/>
          </w:tcPr>
          <w:p w14:paraId="2E2CA4C7"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*19693</w:t>
            </w:r>
          </w:p>
        </w:tc>
        <w:tc>
          <w:tcPr>
            <w:tcW w:w="978" w:type="dxa"/>
            <w:shd w:val="clear" w:color="auto" w:fill="auto"/>
            <w:vAlign w:val="center"/>
            <w:hideMark/>
          </w:tcPr>
          <w:p w14:paraId="01BA3E30"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654 008</w:t>
            </w:r>
          </w:p>
        </w:tc>
        <w:tc>
          <w:tcPr>
            <w:tcW w:w="1134" w:type="dxa"/>
            <w:shd w:val="clear" w:color="auto" w:fill="auto"/>
            <w:noWrap/>
            <w:vAlign w:val="center"/>
            <w:hideMark/>
          </w:tcPr>
          <w:p w14:paraId="60F06D62"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98 101</w:t>
            </w:r>
          </w:p>
        </w:tc>
        <w:tc>
          <w:tcPr>
            <w:tcW w:w="992" w:type="dxa"/>
            <w:shd w:val="clear" w:color="auto" w:fill="auto"/>
            <w:noWrap/>
            <w:vAlign w:val="center"/>
            <w:hideMark/>
          </w:tcPr>
          <w:p w14:paraId="02A1406B"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555 907</w:t>
            </w:r>
          </w:p>
        </w:tc>
      </w:tr>
      <w:tr w:rsidR="00804CB0" w:rsidRPr="00C0613F" w14:paraId="651F2DCA" w14:textId="77777777" w:rsidTr="00C0613F">
        <w:trPr>
          <w:trHeight w:val="283"/>
        </w:trPr>
        <w:tc>
          <w:tcPr>
            <w:tcW w:w="5680" w:type="dxa"/>
            <w:gridSpan w:val="3"/>
            <w:shd w:val="clear" w:color="auto" w:fill="EDD4D9"/>
            <w:vAlign w:val="center"/>
          </w:tcPr>
          <w:p w14:paraId="158CF12A"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Celkem MPO</w:t>
            </w:r>
          </w:p>
        </w:tc>
        <w:tc>
          <w:tcPr>
            <w:tcW w:w="978" w:type="dxa"/>
            <w:shd w:val="clear" w:color="auto" w:fill="EDD4D9"/>
            <w:vAlign w:val="center"/>
          </w:tcPr>
          <w:p w14:paraId="5B0C946D" w14:textId="77777777" w:rsidR="00804CB0" w:rsidRPr="00C0613F" w:rsidRDefault="00804CB0"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20 256 900</w:t>
            </w:r>
          </w:p>
        </w:tc>
        <w:tc>
          <w:tcPr>
            <w:tcW w:w="1134" w:type="dxa"/>
            <w:shd w:val="clear" w:color="auto" w:fill="EDD4D9"/>
            <w:noWrap/>
            <w:vAlign w:val="center"/>
          </w:tcPr>
          <w:p w14:paraId="0CA6EDF8" w14:textId="77777777" w:rsidR="00804CB0" w:rsidRPr="00C0613F" w:rsidRDefault="00DF0601"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3</w:t>
            </w:r>
            <w:r w:rsidR="00804CB0" w:rsidRPr="00C0613F">
              <w:rPr>
                <w:rFonts w:ascii="Calibri" w:hAnsi="Calibri" w:cs="Calibri"/>
                <w:b/>
                <w:color w:val="000000"/>
                <w:sz w:val="18"/>
                <w:szCs w:val="18"/>
              </w:rPr>
              <w:t> 0</w:t>
            </w:r>
            <w:r w:rsidRPr="00C0613F">
              <w:rPr>
                <w:rFonts w:ascii="Calibri" w:hAnsi="Calibri" w:cs="Calibri"/>
                <w:b/>
                <w:color w:val="000000"/>
                <w:sz w:val="18"/>
                <w:szCs w:val="18"/>
              </w:rPr>
              <w:t>38</w:t>
            </w:r>
            <w:r w:rsidR="00804CB0" w:rsidRPr="00C0613F">
              <w:rPr>
                <w:rFonts w:ascii="Calibri" w:hAnsi="Calibri" w:cs="Calibri"/>
                <w:b/>
                <w:color w:val="000000"/>
                <w:sz w:val="18"/>
                <w:szCs w:val="18"/>
              </w:rPr>
              <w:t xml:space="preserve"> </w:t>
            </w:r>
            <w:r w:rsidRPr="00C0613F">
              <w:rPr>
                <w:rFonts w:ascii="Calibri" w:hAnsi="Calibri" w:cs="Calibri"/>
                <w:b/>
                <w:color w:val="000000"/>
                <w:sz w:val="18"/>
                <w:szCs w:val="18"/>
              </w:rPr>
              <w:t>535</w:t>
            </w:r>
          </w:p>
        </w:tc>
        <w:tc>
          <w:tcPr>
            <w:tcW w:w="992" w:type="dxa"/>
            <w:shd w:val="clear" w:color="auto" w:fill="EDD4D9"/>
            <w:noWrap/>
            <w:vAlign w:val="center"/>
          </w:tcPr>
          <w:p w14:paraId="7B040ACC" w14:textId="77777777" w:rsidR="00804CB0" w:rsidRPr="00C0613F" w:rsidRDefault="00804CB0" w:rsidP="00C0613F">
            <w:pPr>
              <w:spacing w:before="20" w:after="20"/>
              <w:jc w:val="right"/>
              <w:rPr>
                <w:rFonts w:ascii="Calibri" w:hAnsi="Calibri" w:cs="Calibri"/>
                <w:b/>
                <w:color w:val="000000"/>
                <w:sz w:val="18"/>
                <w:szCs w:val="18"/>
              </w:rPr>
            </w:pPr>
            <w:r w:rsidRPr="00C0613F">
              <w:rPr>
                <w:rFonts w:ascii="Calibri" w:hAnsi="Calibri" w:cs="Calibri"/>
                <w:b/>
                <w:color w:val="000000"/>
                <w:sz w:val="18"/>
                <w:szCs w:val="18"/>
              </w:rPr>
              <w:t>17 218 365</w:t>
            </w:r>
          </w:p>
        </w:tc>
      </w:tr>
      <w:tr w:rsidR="00804CB0" w:rsidRPr="00C0613F" w14:paraId="62B5B332" w14:textId="77777777" w:rsidTr="00C0613F">
        <w:trPr>
          <w:trHeight w:val="283"/>
        </w:trPr>
        <w:tc>
          <w:tcPr>
            <w:tcW w:w="8784" w:type="dxa"/>
            <w:gridSpan w:val="6"/>
            <w:shd w:val="clear" w:color="auto" w:fill="C2E2DB"/>
            <w:vAlign w:val="center"/>
          </w:tcPr>
          <w:p w14:paraId="782C9DFC"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Agentura pro podnikání a inovace</w:t>
            </w:r>
          </w:p>
        </w:tc>
      </w:tr>
      <w:tr w:rsidR="00804CB0" w:rsidRPr="00C0613F" w14:paraId="3493116D" w14:textId="77777777" w:rsidTr="00C0613F">
        <w:trPr>
          <w:trHeight w:val="283"/>
        </w:trPr>
        <w:tc>
          <w:tcPr>
            <w:tcW w:w="2689" w:type="dxa"/>
            <w:shd w:val="clear" w:color="auto" w:fill="auto"/>
            <w:vAlign w:val="center"/>
            <w:hideMark/>
          </w:tcPr>
          <w:p w14:paraId="6FA87FAB"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CZ.01.5.125/0.0/0.0/15_020/0006102</w:t>
            </w:r>
          </w:p>
        </w:tc>
        <w:tc>
          <w:tcPr>
            <w:tcW w:w="2282" w:type="dxa"/>
            <w:shd w:val="clear" w:color="auto" w:fill="auto"/>
            <w:vAlign w:val="center"/>
            <w:hideMark/>
          </w:tcPr>
          <w:p w14:paraId="2E36C2A7" w14:textId="0B63379A"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 xml:space="preserve">ZS_PUBLICITA </w:t>
            </w:r>
            <w:r w:rsidR="00737B57">
              <w:rPr>
                <w:rFonts w:ascii="Calibri" w:hAnsi="Calibri" w:cs="Calibri"/>
                <w:color w:val="000000"/>
                <w:sz w:val="18"/>
                <w:szCs w:val="18"/>
              </w:rPr>
              <w:br/>
            </w:r>
            <w:r w:rsidRPr="00C0613F">
              <w:rPr>
                <w:rFonts w:ascii="Calibri" w:hAnsi="Calibri" w:cs="Calibri"/>
                <w:color w:val="000000"/>
                <w:sz w:val="18"/>
                <w:szCs w:val="18"/>
              </w:rPr>
              <w:t>2016</w:t>
            </w:r>
            <w:r w:rsidR="00737B57">
              <w:rPr>
                <w:rFonts w:ascii="Calibri" w:hAnsi="Calibri" w:cs="Calibri"/>
                <w:color w:val="000000"/>
                <w:sz w:val="18"/>
                <w:szCs w:val="18"/>
              </w:rPr>
              <w:t>–</w:t>
            </w:r>
            <w:r w:rsidRPr="00C0613F">
              <w:rPr>
                <w:rFonts w:ascii="Calibri" w:hAnsi="Calibri" w:cs="Calibri"/>
                <w:color w:val="000000"/>
                <w:sz w:val="18"/>
                <w:szCs w:val="18"/>
              </w:rPr>
              <w:t>2018</w:t>
            </w:r>
          </w:p>
        </w:tc>
        <w:tc>
          <w:tcPr>
            <w:tcW w:w="709" w:type="dxa"/>
            <w:shd w:val="clear" w:color="auto" w:fill="auto"/>
            <w:noWrap/>
            <w:vAlign w:val="center"/>
            <w:hideMark/>
          </w:tcPr>
          <w:p w14:paraId="05D63A24"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*06102</w:t>
            </w:r>
          </w:p>
        </w:tc>
        <w:tc>
          <w:tcPr>
            <w:tcW w:w="978" w:type="dxa"/>
            <w:shd w:val="clear" w:color="auto" w:fill="auto"/>
            <w:vAlign w:val="center"/>
            <w:hideMark/>
          </w:tcPr>
          <w:p w14:paraId="068136C5"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914 828</w:t>
            </w:r>
          </w:p>
        </w:tc>
        <w:tc>
          <w:tcPr>
            <w:tcW w:w="1134" w:type="dxa"/>
            <w:shd w:val="clear" w:color="auto" w:fill="auto"/>
            <w:noWrap/>
            <w:vAlign w:val="center"/>
            <w:hideMark/>
          </w:tcPr>
          <w:p w14:paraId="261EE62E"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137 224</w:t>
            </w:r>
          </w:p>
        </w:tc>
        <w:tc>
          <w:tcPr>
            <w:tcW w:w="992" w:type="dxa"/>
            <w:shd w:val="clear" w:color="auto" w:fill="auto"/>
            <w:vAlign w:val="center"/>
            <w:hideMark/>
          </w:tcPr>
          <w:p w14:paraId="0A71388C"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777 604</w:t>
            </w:r>
          </w:p>
        </w:tc>
      </w:tr>
      <w:tr w:rsidR="00804CB0" w:rsidRPr="00C0613F" w14:paraId="5F043515" w14:textId="77777777" w:rsidTr="00C0613F">
        <w:trPr>
          <w:trHeight w:val="283"/>
        </w:trPr>
        <w:tc>
          <w:tcPr>
            <w:tcW w:w="2689" w:type="dxa"/>
            <w:shd w:val="clear" w:color="auto" w:fill="auto"/>
            <w:vAlign w:val="center"/>
            <w:hideMark/>
          </w:tcPr>
          <w:p w14:paraId="09104FC7"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CZ.01.5.125/0.0/0.0/15_020/0015375</w:t>
            </w:r>
          </w:p>
        </w:tc>
        <w:tc>
          <w:tcPr>
            <w:tcW w:w="2282" w:type="dxa"/>
            <w:shd w:val="clear" w:color="auto" w:fill="auto"/>
            <w:vAlign w:val="center"/>
            <w:hideMark/>
          </w:tcPr>
          <w:p w14:paraId="51D13C37" w14:textId="77777777" w:rsidR="00804CB0" w:rsidRPr="00C0613F" w:rsidRDefault="00804CB0" w:rsidP="00C0613F">
            <w:pPr>
              <w:spacing w:before="20" w:after="20"/>
              <w:jc w:val="left"/>
              <w:rPr>
                <w:rFonts w:ascii="Calibri" w:hAnsi="Calibri" w:cs="Calibri"/>
                <w:color w:val="000000"/>
                <w:sz w:val="18"/>
                <w:szCs w:val="18"/>
              </w:rPr>
            </w:pPr>
            <w:r w:rsidRPr="00C0613F">
              <w:rPr>
                <w:rFonts w:ascii="Calibri" w:hAnsi="Calibri" w:cs="Calibri"/>
                <w:color w:val="000000"/>
                <w:sz w:val="18"/>
                <w:szCs w:val="18"/>
              </w:rPr>
              <w:t>ZS_PUBLICITA</w:t>
            </w:r>
          </w:p>
        </w:tc>
        <w:tc>
          <w:tcPr>
            <w:tcW w:w="709" w:type="dxa"/>
            <w:shd w:val="clear" w:color="auto" w:fill="auto"/>
            <w:noWrap/>
            <w:vAlign w:val="center"/>
            <w:hideMark/>
          </w:tcPr>
          <w:p w14:paraId="62FFE94A" w14:textId="77777777" w:rsidR="00804CB0" w:rsidRPr="00C0613F" w:rsidRDefault="00804CB0" w:rsidP="00C0613F">
            <w:pPr>
              <w:spacing w:before="20" w:after="20"/>
              <w:jc w:val="center"/>
              <w:rPr>
                <w:rFonts w:ascii="Calibri" w:hAnsi="Calibri" w:cs="Calibri"/>
                <w:color w:val="000000"/>
                <w:sz w:val="18"/>
                <w:szCs w:val="18"/>
              </w:rPr>
            </w:pPr>
            <w:r w:rsidRPr="00C0613F">
              <w:rPr>
                <w:rFonts w:ascii="Calibri" w:hAnsi="Calibri" w:cs="Calibri"/>
                <w:color w:val="000000"/>
                <w:sz w:val="18"/>
                <w:szCs w:val="18"/>
              </w:rPr>
              <w:t>*15375</w:t>
            </w:r>
          </w:p>
        </w:tc>
        <w:tc>
          <w:tcPr>
            <w:tcW w:w="978" w:type="dxa"/>
            <w:shd w:val="clear" w:color="auto" w:fill="auto"/>
            <w:vAlign w:val="center"/>
            <w:hideMark/>
          </w:tcPr>
          <w:p w14:paraId="0EA59786"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3 510 349</w:t>
            </w:r>
          </w:p>
        </w:tc>
        <w:tc>
          <w:tcPr>
            <w:tcW w:w="1134" w:type="dxa"/>
            <w:shd w:val="clear" w:color="auto" w:fill="auto"/>
            <w:noWrap/>
            <w:vAlign w:val="center"/>
            <w:hideMark/>
          </w:tcPr>
          <w:p w14:paraId="01B2A8C7"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526 552</w:t>
            </w:r>
          </w:p>
        </w:tc>
        <w:tc>
          <w:tcPr>
            <w:tcW w:w="992" w:type="dxa"/>
            <w:shd w:val="clear" w:color="auto" w:fill="auto"/>
            <w:vAlign w:val="center"/>
            <w:hideMark/>
          </w:tcPr>
          <w:p w14:paraId="3E019D81"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color w:val="000000"/>
                <w:sz w:val="18"/>
                <w:szCs w:val="18"/>
              </w:rPr>
              <w:t>2 983 797</w:t>
            </w:r>
          </w:p>
        </w:tc>
      </w:tr>
      <w:tr w:rsidR="00804CB0" w:rsidRPr="00C0613F" w14:paraId="0A6AD735" w14:textId="77777777" w:rsidTr="00C0613F">
        <w:trPr>
          <w:trHeight w:val="283"/>
        </w:trPr>
        <w:tc>
          <w:tcPr>
            <w:tcW w:w="5680" w:type="dxa"/>
            <w:gridSpan w:val="3"/>
            <w:shd w:val="clear" w:color="auto" w:fill="EDD4D9"/>
            <w:vAlign w:val="center"/>
          </w:tcPr>
          <w:p w14:paraId="3F754198"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Celkem API</w:t>
            </w:r>
          </w:p>
        </w:tc>
        <w:tc>
          <w:tcPr>
            <w:tcW w:w="978" w:type="dxa"/>
            <w:shd w:val="clear" w:color="auto" w:fill="EDD4D9"/>
            <w:vAlign w:val="center"/>
          </w:tcPr>
          <w:p w14:paraId="10622B5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4 425 177</w:t>
            </w:r>
          </w:p>
        </w:tc>
        <w:tc>
          <w:tcPr>
            <w:tcW w:w="1134" w:type="dxa"/>
            <w:shd w:val="clear" w:color="auto" w:fill="EDD4D9"/>
            <w:noWrap/>
            <w:vAlign w:val="center"/>
          </w:tcPr>
          <w:p w14:paraId="2124F774"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663 776</w:t>
            </w:r>
          </w:p>
        </w:tc>
        <w:tc>
          <w:tcPr>
            <w:tcW w:w="992" w:type="dxa"/>
            <w:shd w:val="clear" w:color="auto" w:fill="EDD4D9"/>
            <w:vAlign w:val="center"/>
          </w:tcPr>
          <w:p w14:paraId="2235F0FD" w14:textId="77777777" w:rsidR="00804CB0" w:rsidRPr="00C0613F" w:rsidRDefault="00804CB0" w:rsidP="00C0613F">
            <w:pPr>
              <w:spacing w:before="20" w:after="20"/>
              <w:jc w:val="right"/>
              <w:rPr>
                <w:rFonts w:ascii="Calibri" w:hAnsi="Calibri" w:cs="Calibri"/>
                <w:color w:val="000000"/>
                <w:sz w:val="18"/>
                <w:szCs w:val="18"/>
              </w:rPr>
            </w:pPr>
            <w:r w:rsidRPr="00C0613F">
              <w:rPr>
                <w:rFonts w:ascii="Calibri" w:hAnsi="Calibri" w:cs="Calibri"/>
                <w:b/>
                <w:bCs/>
                <w:color w:val="000000"/>
                <w:sz w:val="18"/>
                <w:szCs w:val="18"/>
              </w:rPr>
              <w:t>3 761 401</w:t>
            </w:r>
          </w:p>
        </w:tc>
      </w:tr>
      <w:tr w:rsidR="00804CB0" w:rsidRPr="00C0613F" w14:paraId="39B1EA46" w14:textId="77777777" w:rsidTr="00C0613F">
        <w:trPr>
          <w:trHeight w:val="283"/>
        </w:trPr>
        <w:tc>
          <w:tcPr>
            <w:tcW w:w="5680" w:type="dxa"/>
            <w:gridSpan w:val="3"/>
            <w:shd w:val="clear" w:color="auto" w:fill="EDD4D9"/>
            <w:vAlign w:val="center"/>
          </w:tcPr>
          <w:p w14:paraId="3FCEAFB2" w14:textId="77777777" w:rsidR="00804CB0" w:rsidRPr="00C0613F" w:rsidRDefault="00804CB0" w:rsidP="00C0613F">
            <w:pPr>
              <w:spacing w:before="20" w:after="20"/>
              <w:jc w:val="left"/>
              <w:rPr>
                <w:rFonts w:ascii="Calibri" w:hAnsi="Calibri" w:cs="Calibri"/>
                <w:b/>
                <w:color w:val="000000"/>
                <w:sz w:val="18"/>
                <w:szCs w:val="18"/>
              </w:rPr>
            </w:pPr>
            <w:r w:rsidRPr="00C0613F">
              <w:rPr>
                <w:rFonts w:ascii="Calibri" w:hAnsi="Calibri" w:cs="Calibri"/>
                <w:b/>
                <w:color w:val="000000"/>
                <w:sz w:val="18"/>
                <w:szCs w:val="18"/>
              </w:rPr>
              <w:t>Kontrolovaný objem celkem (CRR + MMR+MPO+API)</w:t>
            </w:r>
          </w:p>
        </w:tc>
        <w:tc>
          <w:tcPr>
            <w:tcW w:w="978" w:type="dxa"/>
            <w:shd w:val="clear" w:color="auto" w:fill="EDD4D9"/>
            <w:vAlign w:val="center"/>
          </w:tcPr>
          <w:p w14:paraId="77371647" w14:textId="77777777" w:rsidR="00804CB0" w:rsidRPr="00C0613F" w:rsidRDefault="00804CB0" w:rsidP="00C0613F">
            <w:pPr>
              <w:spacing w:before="20" w:after="20"/>
              <w:ind w:left="-57" w:right="-57"/>
              <w:jc w:val="right"/>
              <w:rPr>
                <w:rFonts w:ascii="Calibri" w:hAnsi="Calibri" w:cs="Calibri"/>
                <w:b/>
                <w:bCs/>
                <w:color w:val="000000"/>
                <w:sz w:val="18"/>
                <w:szCs w:val="18"/>
              </w:rPr>
            </w:pPr>
            <w:r w:rsidRPr="00C0613F">
              <w:rPr>
                <w:rFonts w:ascii="Calibri" w:hAnsi="Calibri" w:cs="Calibri"/>
                <w:b/>
                <w:bCs/>
                <w:color w:val="000000"/>
                <w:sz w:val="18"/>
                <w:szCs w:val="18"/>
              </w:rPr>
              <w:t>360 250 34</w:t>
            </w:r>
            <w:r w:rsidR="00EC6F7D" w:rsidRPr="00C0613F">
              <w:rPr>
                <w:rFonts w:ascii="Calibri" w:hAnsi="Calibri" w:cs="Calibri"/>
                <w:b/>
                <w:bCs/>
                <w:color w:val="000000"/>
                <w:sz w:val="18"/>
                <w:szCs w:val="18"/>
              </w:rPr>
              <w:t>8</w:t>
            </w:r>
          </w:p>
        </w:tc>
        <w:tc>
          <w:tcPr>
            <w:tcW w:w="1134" w:type="dxa"/>
            <w:shd w:val="clear" w:color="auto" w:fill="EDD4D9"/>
            <w:noWrap/>
            <w:vAlign w:val="center"/>
          </w:tcPr>
          <w:p w14:paraId="175EA119" w14:textId="77777777" w:rsidR="00804CB0" w:rsidRPr="00C0613F" w:rsidRDefault="00804CB0" w:rsidP="00C0613F">
            <w:pPr>
              <w:spacing w:before="20" w:after="20"/>
              <w:jc w:val="right"/>
              <w:rPr>
                <w:rFonts w:ascii="Calibri" w:hAnsi="Calibri" w:cs="Calibri"/>
                <w:b/>
                <w:bCs/>
                <w:color w:val="000000"/>
                <w:sz w:val="18"/>
                <w:szCs w:val="18"/>
              </w:rPr>
            </w:pPr>
            <w:r w:rsidRPr="00C0613F">
              <w:rPr>
                <w:rFonts w:ascii="Calibri" w:hAnsi="Calibri" w:cs="Calibri"/>
                <w:b/>
                <w:bCs/>
                <w:color w:val="000000"/>
                <w:sz w:val="18"/>
                <w:szCs w:val="18"/>
              </w:rPr>
              <w:t>5</w:t>
            </w:r>
            <w:r w:rsidR="00DA5197" w:rsidRPr="00C0613F">
              <w:rPr>
                <w:rFonts w:ascii="Calibri" w:hAnsi="Calibri" w:cs="Calibri"/>
                <w:b/>
                <w:bCs/>
                <w:color w:val="000000"/>
                <w:sz w:val="18"/>
                <w:szCs w:val="18"/>
              </w:rPr>
              <w:t>4</w:t>
            </w:r>
            <w:r w:rsidRPr="00C0613F">
              <w:rPr>
                <w:rFonts w:ascii="Calibri" w:hAnsi="Calibri" w:cs="Calibri"/>
                <w:b/>
                <w:bCs/>
                <w:color w:val="000000"/>
                <w:sz w:val="18"/>
                <w:szCs w:val="18"/>
              </w:rPr>
              <w:t xml:space="preserve"> </w:t>
            </w:r>
            <w:r w:rsidR="00DA5197" w:rsidRPr="00C0613F">
              <w:rPr>
                <w:rFonts w:ascii="Calibri" w:hAnsi="Calibri" w:cs="Calibri"/>
                <w:b/>
                <w:bCs/>
                <w:color w:val="000000"/>
                <w:sz w:val="18"/>
                <w:szCs w:val="18"/>
              </w:rPr>
              <w:t>037</w:t>
            </w:r>
            <w:r w:rsidRPr="00C0613F">
              <w:rPr>
                <w:rFonts w:ascii="Calibri" w:hAnsi="Calibri" w:cs="Calibri"/>
                <w:b/>
                <w:bCs/>
                <w:color w:val="000000"/>
                <w:sz w:val="18"/>
                <w:szCs w:val="18"/>
              </w:rPr>
              <w:t xml:space="preserve"> </w:t>
            </w:r>
            <w:r w:rsidR="00DA5197" w:rsidRPr="00C0613F">
              <w:rPr>
                <w:rFonts w:ascii="Calibri" w:hAnsi="Calibri" w:cs="Calibri"/>
                <w:b/>
                <w:bCs/>
                <w:color w:val="000000"/>
                <w:sz w:val="18"/>
                <w:szCs w:val="18"/>
              </w:rPr>
              <w:t>552</w:t>
            </w:r>
          </w:p>
        </w:tc>
        <w:tc>
          <w:tcPr>
            <w:tcW w:w="992" w:type="dxa"/>
            <w:shd w:val="clear" w:color="auto" w:fill="EDD4D9"/>
            <w:vAlign w:val="center"/>
          </w:tcPr>
          <w:p w14:paraId="245706F0" w14:textId="77777777" w:rsidR="00804CB0" w:rsidRPr="00C0613F" w:rsidRDefault="00804CB0" w:rsidP="00C0613F">
            <w:pPr>
              <w:spacing w:before="20" w:after="20"/>
              <w:ind w:left="-57" w:right="-57"/>
              <w:jc w:val="right"/>
              <w:rPr>
                <w:rFonts w:ascii="Calibri" w:hAnsi="Calibri" w:cs="Calibri"/>
                <w:b/>
                <w:bCs/>
                <w:color w:val="000000"/>
                <w:sz w:val="18"/>
                <w:szCs w:val="18"/>
              </w:rPr>
            </w:pPr>
            <w:r w:rsidRPr="00C0613F">
              <w:rPr>
                <w:rFonts w:ascii="Calibri" w:hAnsi="Calibri" w:cs="Calibri"/>
                <w:b/>
                <w:bCs/>
                <w:color w:val="000000"/>
                <w:sz w:val="18"/>
                <w:szCs w:val="18"/>
              </w:rPr>
              <w:t>306 212 796</w:t>
            </w:r>
          </w:p>
        </w:tc>
      </w:tr>
    </w:tbl>
    <w:p w14:paraId="79754509" w14:textId="010A90B2" w:rsidR="00804CB0" w:rsidRPr="00BB370A" w:rsidRDefault="00804CB0" w:rsidP="00BB370A">
      <w:pPr>
        <w:spacing w:before="40"/>
        <w:rPr>
          <w:rFonts w:ascii="Calibri" w:hAnsi="Calibri" w:cs="Calibri"/>
          <w:sz w:val="20"/>
        </w:rPr>
      </w:pPr>
      <w:r w:rsidRPr="00453E9C">
        <w:rPr>
          <w:rFonts w:ascii="Calibri" w:hAnsi="Calibri" w:cs="Calibri"/>
          <w:b/>
          <w:sz w:val="20"/>
        </w:rPr>
        <w:t xml:space="preserve">Zdroj: </w:t>
      </w:r>
      <w:r w:rsidRPr="00BB370A">
        <w:rPr>
          <w:rFonts w:ascii="Calibri" w:hAnsi="Calibri" w:cs="Calibri"/>
          <w:sz w:val="20"/>
        </w:rPr>
        <w:t>MS2014+</w:t>
      </w:r>
      <w:r w:rsidR="00737B57">
        <w:rPr>
          <w:rFonts w:ascii="Calibri" w:hAnsi="Calibri" w:cs="Calibri"/>
          <w:sz w:val="20"/>
        </w:rPr>
        <w:t>;</w:t>
      </w:r>
      <w:r w:rsidRPr="00BB370A">
        <w:rPr>
          <w:rFonts w:ascii="Calibri" w:hAnsi="Calibri" w:cs="Calibri"/>
          <w:sz w:val="20"/>
        </w:rPr>
        <w:t xml:space="preserve"> </w:t>
      </w:r>
      <w:r w:rsidR="00737B57">
        <w:rPr>
          <w:rFonts w:ascii="Calibri" w:hAnsi="Calibri" w:cs="Calibri"/>
          <w:sz w:val="20"/>
        </w:rPr>
        <w:t>vypracoval</w:t>
      </w:r>
      <w:r w:rsidRPr="00BB370A">
        <w:rPr>
          <w:rFonts w:ascii="Calibri" w:hAnsi="Calibri" w:cs="Calibri"/>
          <w:sz w:val="20"/>
        </w:rPr>
        <w:t xml:space="preserve"> NKÚ.</w:t>
      </w:r>
    </w:p>
    <w:p w14:paraId="22E660A9" w14:textId="0D5D9D1D" w:rsidR="00804CB0" w:rsidRPr="00BB370A" w:rsidRDefault="00804CB0" w:rsidP="00804CB0">
      <w:pPr>
        <w:rPr>
          <w:rFonts w:ascii="Calibri" w:hAnsi="Calibri" w:cs="Calibri"/>
          <w:sz w:val="20"/>
        </w:rPr>
      </w:pPr>
      <w:r w:rsidRPr="00453E9C">
        <w:rPr>
          <w:rFonts w:ascii="Calibri" w:hAnsi="Calibri" w:cs="Calibri"/>
          <w:b/>
          <w:sz w:val="20"/>
        </w:rPr>
        <w:t xml:space="preserve">Pozn.: </w:t>
      </w:r>
      <w:r w:rsidRPr="00BB370A">
        <w:rPr>
          <w:rFonts w:ascii="Calibri" w:hAnsi="Calibri" w:cs="Calibri"/>
          <w:sz w:val="20"/>
        </w:rPr>
        <w:t xml:space="preserve">Všechny částky u projektů byly zaokrouhleny na celé </w:t>
      </w:r>
      <w:r w:rsidR="00737B57">
        <w:rPr>
          <w:rFonts w:ascii="Calibri" w:hAnsi="Calibri" w:cs="Calibri"/>
          <w:sz w:val="20"/>
        </w:rPr>
        <w:t>koruny.</w:t>
      </w:r>
    </w:p>
    <w:p w14:paraId="7B16E691" w14:textId="77777777" w:rsidR="00804CB0" w:rsidRDefault="00804CB0" w:rsidP="00804CB0"/>
    <w:p w14:paraId="38984B34" w14:textId="77777777" w:rsidR="00804CB0" w:rsidRDefault="00804CB0" w:rsidP="00804CB0"/>
    <w:p w14:paraId="4589CD8D" w14:textId="77777777" w:rsidR="00804CB0" w:rsidRDefault="00804CB0" w:rsidP="00804CB0">
      <w:pPr>
        <w:rPr>
          <w:u w:val="single"/>
        </w:rPr>
      </w:pPr>
      <w:r>
        <w:rPr>
          <w:u w:val="single"/>
        </w:rPr>
        <w:br w:type="page"/>
      </w:r>
    </w:p>
    <w:p w14:paraId="1BF8C3BE" w14:textId="5B610799" w:rsidR="00BB370A" w:rsidRPr="00BB370A" w:rsidRDefault="00804CB0" w:rsidP="00BB370A">
      <w:pPr>
        <w:spacing w:before="120" w:after="120"/>
        <w:jc w:val="right"/>
        <w:rPr>
          <w:b/>
        </w:rPr>
      </w:pPr>
      <w:r w:rsidRPr="00BB370A">
        <w:rPr>
          <w:b/>
        </w:rPr>
        <w:lastRenderedPageBreak/>
        <w:t xml:space="preserve">Příloha č. 2 </w:t>
      </w:r>
    </w:p>
    <w:p w14:paraId="529F74E3" w14:textId="5F7B65AF" w:rsidR="00804CB0" w:rsidRPr="00BB370A" w:rsidRDefault="00804CB0" w:rsidP="00BB370A">
      <w:pPr>
        <w:spacing w:before="120" w:after="120"/>
        <w:rPr>
          <w:b/>
        </w:rPr>
      </w:pPr>
      <w:r w:rsidRPr="00BB370A">
        <w:rPr>
          <w:b/>
        </w:rPr>
        <w:t xml:space="preserve">Přehled komunikačních aktivit OPPIK a IROP a výdajů na ně </w:t>
      </w:r>
    </w:p>
    <w:p w14:paraId="4A53FA10" w14:textId="77777777" w:rsidR="00804CB0" w:rsidRDefault="00804CB0" w:rsidP="00BB370A">
      <w:pPr>
        <w:spacing w:before="120" w:after="120"/>
      </w:pPr>
      <w:r>
        <w:t xml:space="preserve">Hlavní tabulkou přílohy 2 je tabulka P2-a, v této tabulce jsou uvedeny výdaje na jednotlivé komunikační nástroje za IROP a OPPIK. Tabulku P2-a doplňuje tabulka P2-b, kde jsou uvedeny jednotlivé nezařazené výdaje opět v členění na IROP a OPPIK. </w:t>
      </w:r>
    </w:p>
    <w:p w14:paraId="12AD0A3D" w14:textId="40FB5500" w:rsidR="00804CB0" w:rsidRPr="00FE11EF" w:rsidRDefault="00804CB0" w:rsidP="00BB370A">
      <w:pPr>
        <w:pStyle w:val="KP-normlnbezodsazen"/>
        <w:tabs>
          <w:tab w:val="right" w:pos="9072"/>
        </w:tabs>
        <w:spacing w:after="60"/>
        <w:ind w:left="1304" w:hanging="1304"/>
        <w:jc w:val="left"/>
        <w:rPr>
          <w:b/>
        </w:rPr>
      </w:pPr>
      <w:r w:rsidRPr="00FE11EF">
        <w:rPr>
          <w:b/>
        </w:rPr>
        <w:t>Tabulka P2-a: Výdaje na jednotlivé komunikační nástroje</w:t>
      </w:r>
      <w:r w:rsidR="0023377F">
        <w:rPr>
          <w:b/>
        </w:rPr>
        <w:tab/>
      </w:r>
      <w:r w:rsidRPr="00FE11EF">
        <w:rPr>
          <w:b/>
        </w:rPr>
        <w:t>(</w:t>
      </w:r>
      <w:r w:rsidR="00737B57">
        <w:rPr>
          <w:b/>
        </w:rPr>
        <w:t>v </w:t>
      </w:r>
      <w:r w:rsidRPr="00FE11EF">
        <w:rPr>
          <w:b/>
        </w:rPr>
        <w:t>Kč)</w:t>
      </w:r>
    </w:p>
    <w:tbl>
      <w:tblPr>
        <w:tblW w:w="9067" w:type="dxa"/>
        <w:tblBorders>
          <w:top w:val="single" w:sz="4" w:space="0" w:color="auto"/>
          <w:left w:val="single" w:sz="4" w:space="0" w:color="auto"/>
          <w:bottom w:val="single" w:sz="4" w:space="0" w:color="auto"/>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1294"/>
        <w:gridCol w:w="3096"/>
        <w:gridCol w:w="1134"/>
        <w:gridCol w:w="1134"/>
        <w:gridCol w:w="1275"/>
        <w:gridCol w:w="1134"/>
      </w:tblGrid>
      <w:tr w:rsidR="00804CB0" w:rsidRPr="00934F77" w14:paraId="43CE2243" w14:textId="77777777" w:rsidTr="00934F77">
        <w:trPr>
          <w:trHeight w:val="423"/>
        </w:trPr>
        <w:tc>
          <w:tcPr>
            <w:tcW w:w="1219" w:type="dxa"/>
            <w:vMerge w:val="restart"/>
            <w:shd w:val="clear" w:color="auto" w:fill="E6E6E6"/>
            <w:vAlign w:val="center"/>
          </w:tcPr>
          <w:p w14:paraId="136E7225"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Komunikační nástroj</w:t>
            </w:r>
          </w:p>
        </w:tc>
        <w:tc>
          <w:tcPr>
            <w:tcW w:w="3171" w:type="dxa"/>
            <w:vMerge w:val="restart"/>
            <w:shd w:val="clear" w:color="auto" w:fill="E6E6E6"/>
            <w:vAlign w:val="center"/>
          </w:tcPr>
          <w:p w14:paraId="0F1DC0D3" w14:textId="346D686A"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 xml:space="preserve">Komunikační nástroj </w:t>
            </w:r>
            <w:r w:rsidR="00737B57">
              <w:rPr>
                <w:rFonts w:ascii="Calibri" w:hAnsi="Calibri" w:cs="Calibri"/>
                <w:b/>
                <w:bCs/>
                <w:sz w:val="20"/>
              </w:rPr>
              <w:t>–</w:t>
            </w:r>
            <w:r w:rsidRPr="00934F77">
              <w:rPr>
                <w:rFonts w:ascii="Calibri" w:hAnsi="Calibri" w:cs="Calibri"/>
                <w:b/>
                <w:bCs/>
                <w:sz w:val="20"/>
              </w:rPr>
              <w:t xml:space="preserve"> podrobnější členění</w:t>
            </w:r>
          </w:p>
        </w:tc>
        <w:tc>
          <w:tcPr>
            <w:tcW w:w="2268" w:type="dxa"/>
            <w:gridSpan w:val="2"/>
            <w:vMerge w:val="restart"/>
            <w:shd w:val="clear" w:color="auto" w:fill="E6E6E6"/>
            <w:vAlign w:val="center"/>
          </w:tcPr>
          <w:p w14:paraId="037B07CB" w14:textId="3DA73E9A"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 xml:space="preserve">Výdaje OPPIK </w:t>
            </w:r>
            <w:r w:rsidR="00737B57">
              <w:rPr>
                <w:rFonts w:ascii="Calibri" w:hAnsi="Calibri" w:cs="Calibri"/>
                <w:b/>
                <w:bCs/>
                <w:sz w:val="20"/>
              </w:rPr>
              <w:br/>
            </w:r>
            <w:r w:rsidRPr="00934F77">
              <w:rPr>
                <w:rFonts w:ascii="Calibri" w:hAnsi="Calibri" w:cs="Calibri"/>
                <w:b/>
                <w:bCs/>
                <w:sz w:val="20"/>
              </w:rPr>
              <w:t>(MPO + API)</w:t>
            </w:r>
          </w:p>
        </w:tc>
        <w:tc>
          <w:tcPr>
            <w:tcW w:w="2409" w:type="dxa"/>
            <w:gridSpan w:val="2"/>
            <w:vMerge w:val="restart"/>
            <w:shd w:val="clear" w:color="auto" w:fill="E6E6E6"/>
            <w:vAlign w:val="center"/>
          </w:tcPr>
          <w:p w14:paraId="21E69F82" w14:textId="5419707D"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 xml:space="preserve">Výdaje IROP </w:t>
            </w:r>
            <w:r w:rsidR="00737B57">
              <w:rPr>
                <w:rFonts w:ascii="Calibri" w:hAnsi="Calibri" w:cs="Calibri"/>
                <w:b/>
                <w:bCs/>
                <w:sz w:val="20"/>
              </w:rPr>
              <w:br/>
            </w:r>
            <w:r w:rsidRPr="00934F77">
              <w:rPr>
                <w:rFonts w:ascii="Calibri" w:hAnsi="Calibri" w:cs="Calibri"/>
                <w:b/>
                <w:bCs/>
                <w:sz w:val="20"/>
              </w:rPr>
              <w:t>(MMR + CRR)</w:t>
            </w:r>
          </w:p>
          <w:p w14:paraId="278210E0" w14:textId="37375670" w:rsidR="00804CB0" w:rsidRPr="00934F77" w:rsidRDefault="00804CB0" w:rsidP="00934F77">
            <w:pPr>
              <w:spacing w:before="20" w:after="20"/>
              <w:jc w:val="center"/>
              <w:rPr>
                <w:rFonts w:ascii="Calibri" w:hAnsi="Calibri" w:cs="Calibri"/>
                <w:b/>
                <w:bCs/>
                <w:sz w:val="20"/>
              </w:rPr>
            </w:pPr>
          </w:p>
        </w:tc>
      </w:tr>
      <w:tr w:rsidR="00804CB0" w:rsidRPr="00934F77" w14:paraId="20222315" w14:textId="77777777" w:rsidTr="00934F77">
        <w:trPr>
          <w:trHeight w:val="408"/>
        </w:trPr>
        <w:tc>
          <w:tcPr>
            <w:tcW w:w="1219" w:type="dxa"/>
            <w:vMerge/>
            <w:shd w:val="clear" w:color="auto" w:fill="E6E6E6"/>
            <w:vAlign w:val="center"/>
          </w:tcPr>
          <w:p w14:paraId="560549B8" w14:textId="77777777" w:rsidR="00804CB0" w:rsidRPr="00934F77" w:rsidRDefault="00804CB0" w:rsidP="00934F77">
            <w:pPr>
              <w:spacing w:before="20" w:after="20"/>
              <w:rPr>
                <w:rFonts w:ascii="Calibri" w:hAnsi="Calibri" w:cs="Calibri"/>
                <w:b/>
                <w:bCs/>
                <w:sz w:val="20"/>
              </w:rPr>
            </w:pPr>
          </w:p>
        </w:tc>
        <w:tc>
          <w:tcPr>
            <w:tcW w:w="3171" w:type="dxa"/>
            <w:vMerge/>
            <w:shd w:val="clear" w:color="auto" w:fill="E6E6E6"/>
            <w:vAlign w:val="center"/>
          </w:tcPr>
          <w:p w14:paraId="23E9E878" w14:textId="77777777" w:rsidR="00804CB0" w:rsidRPr="00934F77" w:rsidRDefault="00804CB0" w:rsidP="00934F77">
            <w:pPr>
              <w:spacing w:before="20" w:after="20"/>
              <w:rPr>
                <w:rFonts w:ascii="Calibri" w:hAnsi="Calibri" w:cs="Calibri"/>
                <w:b/>
                <w:bCs/>
                <w:sz w:val="20"/>
              </w:rPr>
            </w:pPr>
          </w:p>
        </w:tc>
        <w:tc>
          <w:tcPr>
            <w:tcW w:w="2268" w:type="dxa"/>
            <w:gridSpan w:val="2"/>
            <w:vMerge/>
            <w:shd w:val="clear" w:color="auto" w:fill="E6E6E6"/>
            <w:vAlign w:val="center"/>
          </w:tcPr>
          <w:p w14:paraId="5F880827" w14:textId="77777777" w:rsidR="00804CB0" w:rsidRPr="00934F77" w:rsidRDefault="00804CB0" w:rsidP="00934F77">
            <w:pPr>
              <w:spacing w:before="20" w:after="20"/>
              <w:rPr>
                <w:rFonts w:ascii="Calibri" w:hAnsi="Calibri" w:cs="Calibri"/>
                <w:b/>
                <w:bCs/>
                <w:sz w:val="20"/>
              </w:rPr>
            </w:pPr>
          </w:p>
        </w:tc>
        <w:tc>
          <w:tcPr>
            <w:tcW w:w="2409" w:type="dxa"/>
            <w:gridSpan w:val="2"/>
            <w:vMerge/>
            <w:shd w:val="clear" w:color="auto" w:fill="E6E6E6"/>
            <w:vAlign w:val="center"/>
          </w:tcPr>
          <w:p w14:paraId="00ADA1BB" w14:textId="77777777" w:rsidR="00804CB0" w:rsidRPr="00934F77" w:rsidRDefault="00804CB0" w:rsidP="00934F77">
            <w:pPr>
              <w:spacing w:before="20" w:after="20"/>
              <w:rPr>
                <w:rFonts w:ascii="Calibri" w:hAnsi="Calibri" w:cs="Calibri"/>
                <w:b/>
                <w:bCs/>
                <w:sz w:val="20"/>
              </w:rPr>
            </w:pPr>
          </w:p>
        </w:tc>
      </w:tr>
      <w:tr w:rsidR="00804CB0" w:rsidRPr="00934F77" w14:paraId="57DE4EAE" w14:textId="77777777" w:rsidTr="00934F77">
        <w:trPr>
          <w:trHeight w:val="471"/>
        </w:trPr>
        <w:tc>
          <w:tcPr>
            <w:tcW w:w="1219" w:type="dxa"/>
            <w:shd w:val="clear" w:color="auto" w:fill="auto"/>
            <w:vAlign w:val="center"/>
            <w:hideMark/>
          </w:tcPr>
          <w:p w14:paraId="58A88D2F"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Komunikace s médii a PR</w:t>
            </w:r>
          </w:p>
        </w:tc>
        <w:tc>
          <w:tcPr>
            <w:tcW w:w="3171" w:type="dxa"/>
            <w:shd w:val="clear" w:color="auto" w:fill="auto"/>
            <w:vAlign w:val="center"/>
            <w:hideMark/>
          </w:tcPr>
          <w:p w14:paraId="553D1E06"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 xml:space="preserve">Tisková konference, tiskový brífink, tisková zpráva, setkání s médii, media relations, PR texty </w:t>
            </w:r>
          </w:p>
        </w:tc>
        <w:tc>
          <w:tcPr>
            <w:tcW w:w="1134" w:type="dxa"/>
            <w:shd w:val="clear" w:color="auto" w:fill="auto"/>
            <w:noWrap/>
            <w:vAlign w:val="center"/>
            <w:hideMark/>
          </w:tcPr>
          <w:p w14:paraId="24B5BB86"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26 499</w:t>
            </w:r>
          </w:p>
        </w:tc>
        <w:tc>
          <w:tcPr>
            <w:tcW w:w="1134" w:type="dxa"/>
            <w:shd w:val="clear" w:color="auto" w:fill="auto"/>
            <w:noWrap/>
            <w:vAlign w:val="center"/>
            <w:hideMark/>
          </w:tcPr>
          <w:p w14:paraId="6AE7DA5F"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26 499</w:t>
            </w:r>
          </w:p>
        </w:tc>
        <w:tc>
          <w:tcPr>
            <w:tcW w:w="1275" w:type="dxa"/>
            <w:shd w:val="clear" w:color="auto" w:fill="auto"/>
            <w:noWrap/>
            <w:vAlign w:val="center"/>
            <w:hideMark/>
          </w:tcPr>
          <w:p w14:paraId="5BB14E6B"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0</w:t>
            </w:r>
          </w:p>
        </w:tc>
        <w:tc>
          <w:tcPr>
            <w:tcW w:w="1134" w:type="dxa"/>
            <w:shd w:val="clear" w:color="auto" w:fill="auto"/>
            <w:noWrap/>
            <w:vAlign w:val="center"/>
            <w:hideMark/>
          </w:tcPr>
          <w:p w14:paraId="3C1A4BE4"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r>
      <w:tr w:rsidR="00804CB0" w:rsidRPr="00934F77" w14:paraId="7890AB12" w14:textId="77777777" w:rsidTr="00934F77">
        <w:trPr>
          <w:trHeight w:val="300"/>
        </w:trPr>
        <w:tc>
          <w:tcPr>
            <w:tcW w:w="1219" w:type="dxa"/>
            <w:vMerge w:val="restart"/>
            <w:shd w:val="clear" w:color="auto" w:fill="auto"/>
            <w:vAlign w:val="center"/>
            <w:hideMark/>
          </w:tcPr>
          <w:p w14:paraId="067D55C9" w14:textId="3DD3D684"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Mediální komunikace</w:t>
            </w:r>
            <w:r w:rsidR="00737B57">
              <w:rPr>
                <w:rFonts w:ascii="Calibri" w:hAnsi="Calibri" w:cs="Calibri"/>
                <w:b/>
                <w:bCs/>
                <w:sz w:val="20"/>
              </w:rPr>
              <w:t> –</w:t>
            </w:r>
            <w:r w:rsidRPr="00934F77">
              <w:rPr>
                <w:rFonts w:ascii="Calibri" w:hAnsi="Calibri" w:cs="Calibri"/>
                <w:b/>
                <w:bCs/>
                <w:sz w:val="20"/>
              </w:rPr>
              <w:t xml:space="preserve"> reklama</w:t>
            </w:r>
          </w:p>
        </w:tc>
        <w:tc>
          <w:tcPr>
            <w:tcW w:w="3171" w:type="dxa"/>
            <w:shd w:val="clear" w:color="auto" w:fill="auto"/>
            <w:vAlign w:val="center"/>
            <w:hideMark/>
          </w:tcPr>
          <w:p w14:paraId="1150BB11"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Tisková inzerce</w:t>
            </w:r>
          </w:p>
        </w:tc>
        <w:tc>
          <w:tcPr>
            <w:tcW w:w="1134" w:type="dxa"/>
            <w:vMerge w:val="restart"/>
            <w:shd w:val="clear" w:color="auto" w:fill="auto"/>
            <w:noWrap/>
            <w:vAlign w:val="center"/>
            <w:hideMark/>
          </w:tcPr>
          <w:p w14:paraId="612533BF"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3 500 458</w:t>
            </w:r>
          </w:p>
        </w:tc>
        <w:tc>
          <w:tcPr>
            <w:tcW w:w="1134" w:type="dxa"/>
            <w:shd w:val="clear" w:color="auto" w:fill="auto"/>
            <w:noWrap/>
            <w:vAlign w:val="bottom"/>
            <w:hideMark/>
          </w:tcPr>
          <w:p w14:paraId="6B3F058B"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403 922</w:t>
            </w:r>
          </w:p>
        </w:tc>
        <w:tc>
          <w:tcPr>
            <w:tcW w:w="1275" w:type="dxa"/>
            <w:vMerge w:val="restart"/>
            <w:shd w:val="clear" w:color="auto" w:fill="auto"/>
            <w:noWrap/>
            <w:vAlign w:val="center"/>
            <w:hideMark/>
          </w:tcPr>
          <w:p w14:paraId="6BC4998F"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64 546 892</w:t>
            </w:r>
          </w:p>
        </w:tc>
        <w:tc>
          <w:tcPr>
            <w:tcW w:w="1134" w:type="dxa"/>
            <w:shd w:val="clear" w:color="auto" w:fill="auto"/>
            <w:noWrap/>
            <w:vAlign w:val="bottom"/>
            <w:hideMark/>
          </w:tcPr>
          <w:p w14:paraId="7043EAB9"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4 394 525</w:t>
            </w:r>
          </w:p>
        </w:tc>
      </w:tr>
      <w:tr w:rsidR="00804CB0" w:rsidRPr="00934F77" w14:paraId="4546B5D8" w14:textId="77777777" w:rsidTr="00934F77">
        <w:trPr>
          <w:trHeight w:val="300"/>
        </w:trPr>
        <w:tc>
          <w:tcPr>
            <w:tcW w:w="1219" w:type="dxa"/>
            <w:vMerge/>
            <w:vAlign w:val="center"/>
            <w:hideMark/>
          </w:tcPr>
          <w:p w14:paraId="60FFD915"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5237EB18" w14:textId="77777777" w:rsidR="00804CB0" w:rsidRPr="00934F77" w:rsidRDefault="00804CB0" w:rsidP="00934F77">
            <w:pPr>
              <w:spacing w:before="20" w:after="20"/>
              <w:rPr>
                <w:rFonts w:ascii="Calibri" w:hAnsi="Calibri" w:cs="Calibri"/>
                <w:sz w:val="20"/>
              </w:rPr>
            </w:pPr>
            <w:proofErr w:type="spellStart"/>
            <w:r w:rsidRPr="00934F77">
              <w:rPr>
                <w:rFonts w:ascii="Calibri" w:hAnsi="Calibri" w:cs="Calibri"/>
                <w:sz w:val="20"/>
              </w:rPr>
              <w:t>Outdoor</w:t>
            </w:r>
            <w:proofErr w:type="spellEnd"/>
          </w:p>
        </w:tc>
        <w:tc>
          <w:tcPr>
            <w:tcW w:w="1134" w:type="dxa"/>
            <w:vMerge/>
            <w:vAlign w:val="center"/>
            <w:hideMark/>
          </w:tcPr>
          <w:p w14:paraId="4642EA36"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101FE213"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195 621</w:t>
            </w:r>
          </w:p>
        </w:tc>
        <w:tc>
          <w:tcPr>
            <w:tcW w:w="1275" w:type="dxa"/>
            <w:vMerge/>
            <w:vAlign w:val="center"/>
            <w:hideMark/>
          </w:tcPr>
          <w:p w14:paraId="3230BF2E"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13231E1B"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8 743 339</w:t>
            </w:r>
          </w:p>
        </w:tc>
      </w:tr>
      <w:tr w:rsidR="00804CB0" w:rsidRPr="00934F77" w14:paraId="77C86B44" w14:textId="77777777" w:rsidTr="00934F77">
        <w:trPr>
          <w:trHeight w:val="300"/>
        </w:trPr>
        <w:tc>
          <w:tcPr>
            <w:tcW w:w="1219" w:type="dxa"/>
            <w:vMerge/>
            <w:vAlign w:val="center"/>
            <w:hideMark/>
          </w:tcPr>
          <w:p w14:paraId="44BAF69C"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5393A207"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Internet</w:t>
            </w:r>
          </w:p>
        </w:tc>
        <w:tc>
          <w:tcPr>
            <w:tcW w:w="1134" w:type="dxa"/>
            <w:vMerge/>
            <w:vAlign w:val="center"/>
            <w:hideMark/>
          </w:tcPr>
          <w:p w14:paraId="61BBBAD6"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79FB8AD7"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2 360</w:t>
            </w:r>
          </w:p>
        </w:tc>
        <w:tc>
          <w:tcPr>
            <w:tcW w:w="1275" w:type="dxa"/>
            <w:vMerge/>
            <w:vAlign w:val="center"/>
            <w:hideMark/>
          </w:tcPr>
          <w:p w14:paraId="420A57E9"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21DB5E96"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r>
      <w:tr w:rsidR="00804CB0" w:rsidRPr="00934F77" w14:paraId="2BB9EEBE" w14:textId="77777777" w:rsidTr="00934F77">
        <w:trPr>
          <w:trHeight w:val="675"/>
        </w:trPr>
        <w:tc>
          <w:tcPr>
            <w:tcW w:w="1219" w:type="dxa"/>
            <w:vMerge/>
            <w:vAlign w:val="center"/>
            <w:hideMark/>
          </w:tcPr>
          <w:p w14:paraId="5EC81A8B"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3DAF36AA"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Mediální kampaň, příprava mediální kampaně</w:t>
            </w:r>
          </w:p>
        </w:tc>
        <w:tc>
          <w:tcPr>
            <w:tcW w:w="1134" w:type="dxa"/>
            <w:vMerge/>
            <w:vAlign w:val="center"/>
            <w:hideMark/>
          </w:tcPr>
          <w:p w14:paraId="05D0EE61"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3B55B1D1"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2 898 555</w:t>
            </w:r>
          </w:p>
        </w:tc>
        <w:tc>
          <w:tcPr>
            <w:tcW w:w="1275" w:type="dxa"/>
            <w:vMerge/>
            <w:vAlign w:val="center"/>
            <w:hideMark/>
          </w:tcPr>
          <w:p w14:paraId="619369B4"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6F4B02DE"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51 409 028</w:t>
            </w:r>
          </w:p>
        </w:tc>
      </w:tr>
      <w:tr w:rsidR="00804CB0" w:rsidRPr="00934F77" w14:paraId="2464ED09" w14:textId="77777777" w:rsidTr="00934F77">
        <w:trPr>
          <w:trHeight w:val="300"/>
        </w:trPr>
        <w:tc>
          <w:tcPr>
            <w:tcW w:w="1219" w:type="dxa"/>
            <w:vMerge w:val="restart"/>
            <w:shd w:val="clear" w:color="auto" w:fill="auto"/>
            <w:vAlign w:val="center"/>
            <w:hideMark/>
          </w:tcPr>
          <w:p w14:paraId="1708BEAD"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On</w:t>
            </w:r>
            <w:r w:rsidR="00EC6F7D" w:rsidRPr="00934F77">
              <w:rPr>
                <w:rFonts w:ascii="Calibri" w:hAnsi="Calibri" w:cs="Calibri"/>
                <w:b/>
                <w:bCs/>
                <w:sz w:val="20"/>
              </w:rPr>
              <w:t>-</w:t>
            </w:r>
            <w:r w:rsidRPr="00934F77">
              <w:rPr>
                <w:rFonts w:ascii="Calibri" w:hAnsi="Calibri" w:cs="Calibri"/>
                <w:b/>
                <w:bCs/>
                <w:sz w:val="20"/>
              </w:rPr>
              <w:t>line komunikace</w:t>
            </w:r>
          </w:p>
        </w:tc>
        <w:tc>
          <w:tcPr>
            <w:tcW w:w="3171" w:type="dxa"/>
            <w:shd w:val="clear" w:color="auto" w:fill="auto"/>
            <w:vAlign w:val="center"/>
            <w:hideMark/>
          </w:tcPr>
          <w:p w14:paraId="4587A98C"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Webové portály programů</w:t>
            </w:r>
          </w:p>
        </w:tc>
        <w:tc>
          <w:tcPr>
            <w:tcW w:w="1134" w:type="dxa"/>
            <w:vMerge w:val="restart"/>
            <w:shd w:val="clear" w:color="auto" w:fill="auto"/>
            <w:noWrap/>
            <w:vAlign w:val="center"/>
            <w:hideMark/>
          </w:tcPr>
          <w:p w14:paraId="00802A44"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1 122 927</w:t>
            </w:r>
          </w:p>
        </w:tc>
        <w:tc>
          <w:tcPr>
            <w:tcW w:w="1134" w:type="dxa"/>
            <w:shd w:val="clear" w:color="auto" w:fill="auto"/>
            <w:noWrap/>
            <w:vAlign w:val="bottom"/>
            <w:hideMark/>
          </w:tcPr>
          <w:p w14:paraId="4FE23457"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c>
          <w:tcPr>
            <w:tcW w:w="1275" w:type="dxa"/>
            <w:vMerge w:val="restart"/>
            <w:shd w:val="clear" w:color="auto" w:fill="auto"/>
            <w:noWrap/>
            <w:vAlign w:val="center"/>
            <w:hideMark/>
          </w:tcPr>
          <w:p w14:paraId="33FECBF1"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18 964 253</w:t>
            </w:r>
          </w:p>
        </w:tc>
        <w:tc>
          <w:tcPr>
            <w:tcW w:w="1134" w:type="dxa"/>
            <w:shd w:val="clear" w:color="auto" w:fill="auto"/>
            <w:noWrap/>
            <w:vAlign w:val="bottom"/>
            <w:hideMark/>
          </w:tcPr>
          <w:p w14:paraId="50E2B5CA"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6 971 843</w:t>
            </w:r>
          </w:p>
        </w:tc>
      </w:tr>
      <w:tr w:rsidR="00804CB0" w:rsidRPr="00934F77" w14:paraId="5BACFB22" w14:textId="77777777" w:rsidTr="00934F77">
        <w:trPr>
          <w:trHeight w:val="300"/>
        </w:trPr>
        <w:tc>
          <w:tcPr>
            <w:tcW w:w="1219" w:type="dxa"/>
            <w:vMerge/>
            <w:vAlign w:val="center"/>
            <w:hideMark/>
          </w:tcPr>
          <w:p w14:paraId="4EE64643"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732269EE"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On</w:t>
            </w:r>
            <w:r w:rsidR="00EC6F7D" w:rsidRPr="00934F77">
              <w:rPr>
                <w:rFonts w:ascii="Calibri" w:hAnsi="Calibri" w:cs="Calibri"/>
                <w:sz w:val="20"/>
              </w:rPr>
              <w:t>-</w:t>
            </w:r>
            <w:r w:rsidRPr="00934F77">
              <w:rPr>
                <w:rFonts w:ascii="Calibri" w:hAnsi="Calibri" w:cs="Calibri"/>
                <w:sz w:val="20"/>
              </w:rPr>
              <w:t xml:space="preserve">line </w:t>
            </w:r>
            <w:proofErr w:type="spellStart"/>
            <w:r w:rsidRPr="00934F77">
              <w:rPr>
                <w:rFonts w:ascii="Calibri" w:hAnsi="Calibri" w:cs="Calibri"/>
                <w:sz w:val="20"/>
              </w:rPr>
              <w:t>newsletter</w:t>
            </w:r>
            <w:proofErr w:type="spellEnd"/>
          </w:p>
        </w:tc>
        <w:tc>
          <w:tcPr>
            <w:tcW w:w="1134" w:type="dxa"/>
            <w:vMerge/>
            <w:vAlign w:val="center"/>
            <w:hideMark/>
          </w:tcPr>
          <w:p w14:paraId="0A46B764"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55F62868"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103 370</w:t>
            </w:r>
          </w:p>
        </w:tc>
        <w:tc>
          <w:tcPr>
            <w:tcW w:w="1275" w:type="dxa"/>
            <w:vMerge/>
            <w:vAlign w:val="center"/>
            <w:hideMark/>
          </w:tcPr>
          <w:p w14:paraId="5F78F6A5"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3E9B021D"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281 808</w:t>
            </w:r>
          </w:p>
        </w:tc>
      </w:tr>
      <w:tr w:rsidR="00804CB0" w:rsidRPr="00934F77" w14:paraId="0F214349" w14:textId="77777777" w:rsidTr="00934F77">
        <w:trPr>
          <w:trHeight w:val="300"/>
        </w:trPr>
        <w:tc>
          <w:tcPr>
            <w:tcW w:w="1219" w:type="dxa"/>
            <w:vMerge/>
            <w:vAlign w:val="center"/>
            <w:hideMark/>
          </w:tcPr>
          <w:p w14:paraId="162B3713"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12EC80B6"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Speciální webové stránky</w:t>
            </w:r>
          </w:p>
        </w:tc>
        <w:tc>
          <w:tcPr>
            <w:tcW w:w="1134" w:type="dxa"/>
            <w:vMerge/>
            <w:vAlign w:val="center"/>
            <w:hideMark/>
          </w:tcPr>
          <w:p w14:paraId="1612916C"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6161A4C3"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895 400</w:t>
            </w:r>
          </w:p>
        </w:tc>
        <w:tc>
          <w:tcPr>
            <w:tcW w:w="1275" w:type="dxa"/>
            <w:vMerge/>
            <w:vAlign w:val="center"/>
            <w:hideMark/>
          </w:tcPr>
          <w:p w14:paraId="79FAC672"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249BFC0D"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6 928 943</w:t>
            </w:r>
          </w:p>
        </w:tc>
      </w:tr>
      <w:tr w:rsidR="00804CB0" w:rsidRPr="00934F77" w14:paraId="749D0B0E" w14:textId="77777777" w:rsidTr="00934F77">
        <w:trPr>
          <w:trHeight w:val="300"/>
        </w:trPr>
        <w:tc>
          <w:tcPr>
            <w:tcW w:w="1219" w:type="dxa"/>
            <w:vMerge/>
            <w:vAlign w:val="center"/>
            <w:hideMark/>
          </w:tcPr>
          <w:p w14:paraId="0A1F02B7"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62B7ECFC"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Sociální sítě</w:t>
            </w:r>
          </w:p>
        </w:tc>
        <w:tc>
          <w:tcPr>
            <w:tcW w:w="1134" w:type="dxa"/>
            <w:vMerge/>
            <w:vAlign w:val="center"/>
            <w:hideMark/>
          </w:tcPr>
          <w:p w14:paraId="450B7CD4"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64C09F77"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124 157</w:t>
            </w:r>
          </w:p>
        </w:tc>
        <w:tc>
          <w:tcPr>
            <w:tcW w:w="1275" w:type="dxa"/>
            <w:vMerge/>
            <w:vAlign w:val="center"/>
            <w:hideMark/>
          </w:tcPr>
          <w:p w14:paraId="4CB278E3"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75D4827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2 977 065</w:t>
            </w:r>
          </w:p>
        </w:tc>
      </w:tr>
      <w:tr w:rsidR="00804CB0" w:rsidRPr="00934F77" w14:paraId="12C8A9A3" w14:textId="77777777" w:rsidTr="00934F77">
        <w:trPr>
          <w:trHeight w:val="450"/>
        </w:trPr>
        <w:tc>
          <w:tcPr>
            <w:tcW w:w="1219" w:type="dxa"/>
            <w:vMerge/>
            <w:vAlign w:val="center"/>
            <w:hideMark/>
          </w:tcPr>
          <w:p w14:paraId="47BE0867"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60553C0C"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Servery pro sdílení videosouborů</w:t>
            </w:r>
          </w:p>
        </w:tc>
        <w:tc>
          <w:tcPr>
            <w:tcW w:w="1134" w:type="dxa"/>
            <w:vMerge/>
            <w:vAlign w:val="center"/>
            <w:hideMark/>
          </w:tcPr>
          <w:p w14:paraId="40ED7007"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6FEF83F2"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c>
          <w:tcPr>
            <w:tcW w:w="1275" w:type="dxa"/>
            <w:vMerge/>
            <w:vAlign w:val="center"/>
            <w:hideMark/>
          </w:tcPr>
          <w:p w14:paraId="52A5DF16"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406C38B7"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1 804 594</w:t>
            </w:r>
          </w:p>
        </w:tc>
      </w:tr>
      <w:tr w:rsidR="00804CB0" w:rsidRPr="00934F77" w14:paraId="61CBC7B9" w14:textId="77777777" w:rsidTr="00934F77">
        <w:trPr>
          <w:trHeight w:val="300"/>
        </w:trPr>
        <w:tc>
          <w:tcPr>
            <w:tcW w:w="1219" w:type="dxa"/>
            <w:vMerge w:val="restart"/>
            <w:shd w:val="clear" w:color="auto" w:fill="auto"/>
            <w:vAlign w:val="center"/>
            <w:hideMark/>
          </w:tcPr>
          <w:p w14:paraId="37208DEF"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Publikační aktivity (tištěné komunikační nástroje)</w:t>
            </w:r>
          </w:p>
        </w:tc>
        <w:tc>
          <w:tcPr>
            <w:tcW w:w="3171" w:type="dxa"/>
            <w:shd w:val="clear" w:color="auto" w:fill="auto"/>
            <w:vAlign w:val="bottom"/>
            <w:hideMark/>
          </w:tcPr>
          <w:p w14:paraId="76F1DABE"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Vlastní periodikum</w:t>
            </w:r>
          </w:p>
        </w:tc>
        <w:tc>
          <w:tcPr>
            <w:tcW w:w="1134" w:type="dxa"/>
            <w:vMerge w:val="restart"/>
            <w:shd w:val="clear" w:color="auto" w:fill="auto"/>
            <w:noWrap/>
            <w:vAlign w:val="center"/>
            <w:hideMark/>
          </w:tcPr>
          <w:p w14:paraId="3761B1D2"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2 935 483</w:t>
            </w:r>
          </w:p>
        </w:tc>
        <w:tc>
          <w:tcPr>
            <w:tcW w:w="1134" w:type="dxa"/>
            <w:shd w:val="clear" w:color="auto" w:fill="auto"/>
            <w:noWrap/>
            <w:vAlign w:val="bottom"/>
            <w:hideMark/>
          </w:tcPr>
          <w:p w14:paraId="39EF967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c>
          <w:tcPr>
            <w:tcW w:w="1275" w:type="dxa"/>
            <w:vMerge w:val="restart"/>
            <w:shd w:val="clear" w:color="auto" w:fill="auto"/>
            <w:noWrap/>
            <w:vAlign w:val="center"/>
            <w:hideMark/>
          </w:tcPr>
          <w:p w14:paraId="376B15AA"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2 328 606</w:t>
            </w:r>
          </w:p>
        </w:tc>
        <w:tc>
          <w:tcPr>
            <w:tcW w:w="1134" w:type="dxa"/>
            <w:shd w:val="clear" w:color="auto" w:fill="auto"/>
            <w:noWrap/>
            <w:vAlign w:val="bottom"/>
            <w:hideMark/>
          </w:tcPr>
          <w:p w14:paraId="222ADF78"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1 230 390</w:t>
            </w:r>
          </w:p>
        </w:tc>
      </w:tr>
      <w:tr w:rsidR="00804CB0" w:rsidRPr="00934F77" w14:paraId="634B8DA8" w14:textId="77777777" w:rsidTr="00934F77">
        <w:trPr>
          <w:trHeight w:val="300"/>
        </w:trPr>
        <w:tc>
          <w:tcPr>
            <w:tcW w:w="1219" w:type="dxa"/>
            <w:vMerge/>
            <w:vAlign w:val="center"/>
            <w:hideMark/>
          </w:tcPr>
          <w:p w14:paraId="61B9E8D6"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bottom"/>
            <w:hideMark/>
          </w:tcPr>
          <w:p w14:paraId="34263169"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Publikace</w:t>
            </w:r>
          </w:p>
        </w:tc>
        <w:tc>
          <w:tcPr>
            <w:tcW w:w="1134" w:type="dxa"/>
            <w:vMerge/>
            <w:vAlign w:val="center"/>
            <w:hideMark/>
          </w:tcPr>
          <w:p w14:paraId="3842508D"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63190F08"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1 707 456</w:t>
            </w:r>
          </w:p>
        </w:tc>
        <w:tc>
          <w:tcPr>
            <w:tcW w:w="1275" w:type="dxa"/>
            <w:vMerge/>
            <w:vAlign w:val="center"/>
            <w:hideMark/>
          </w:tcPr>
          <w:p w14:paraId="53628FA1"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072CF8A5"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116 390</w:t>
            </w:r>
          </w:p>
        </w:tc>
      </w:tr>
      <w:tr w:rsidR="00804CB0" w:rsidRPr="00934F77" w14:paraId="668A71B9" w14:textId="77777777" w:rsidTr="00934F77">
        <w:trPr>
          <w:trHeight w:val="300"/>
        </w:trPr>
        <w:tc>
          <w:tcPr>
            <w:tcW w:w="1219" w:type="dxa"/>
            <w:vMerge/>
            <w:vAlign w:val="center"/>
            <w:hideMark/>
          </w:tcPr>
          <w:p w14:paraId="64865D51"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bottom"/>
            <w:hideMark/>
          </w:tcPr>
          <w:p w14:paraId="11B6CCDD"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Letáky, plakáty</w:t>
            </w:r>
          </w:p>
        </w:tc>
        <w:tc>
          <w:tcPr>
            <w:tcW w:w="1134" w:type="dxa"/>
            <w:vMerge/>
            <w:vAlign w:val="center"/>
            <w:hideMark/>
          </w:tcPr>
          <w:p w14:paraId="2CDDE4FF"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57A6D2A4"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1 228 027</w:t>
            </w:r>
          </w:p>
        </w:tc>
        <w:tc>
          <w:tcPr>
            <w:tcW w:w="1275" w:type="dxa"/>
            <w:vMerge/>
            <w:vAlign w:val="center"/>
            <w:hideMark/>
          </w:tcPr>
          <w:p w14:paraId="35EBCCC6"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321B90B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981 826</w:t>
            </w:r>
          </w:p>
        </w:tc>
      </w:tr>
      <w:tr w:rsidR="00804CB0" w:rsidRPr="00934F77" w14:paraId="27AA0F6A" w14:textId="77777777" w:rsidTr="00934F77">
        <w:trPr>
          <w:trHeight w:val="300"/>
        </w:trPr>
        <w:tc>
          <w:tcPr>
            <w:tcW w:w="1219" w:type="dxa"/>
            <w:vMerge w:val="restart"/>
            <w:shd w:val="clear" w:color="auto" w:fill="auto"/>
            <w:vAlign w:val="center"/>
            <w:hideMark/>
          </w:tcPr>
          <w:p w14:paraId="6839B27A"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Přímá komunikace</w:t>
            </w:r>
          </w:p>
        </w:tc>
        <w:tc>
          <w:tcPr>
            <w:tcW w:w="3171" w:type="dxa"/>
            <w:shd w:val="clear" w:color="auto" w:fill="auto"/>
            <w:vAlign w:val="center"/>
            <w:hideMark/>
          </w:tcPr>
          <w:p w14:paraId="0880DE39"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Konference</w:t>
            </w:r>
          </w:p>
        </w:tc>
        <w:tc>
          <w:tcPr>
            <w:tcW w:w="1134" w:type="dxa"/>
            <w:vMerge w:val="restart"/>
            <w:shd w:val="clear" w:color="auto" w:fill="auto"/>
            <w:noWrap/>
            <w:vAlign w:val="center"/>
            <w:hideMark/>
          </w:tcPr>
          <w:p w14:paraId="52D9D366"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12 933 560</w:t>
            </w:r>
          </w:p>
        </w:tc>
        <w:tc>
          <w:tcPr>
            <w:tcW w:w="1134" w:type="dxa"/>
            <w:shd w:val="clear" w:color="auto" w:fill="auto"/>
            <w:noWrap/>
            <w:vAlign w:val="bottom"/>
            <w:hideMark/>
          </w:tcPr>
          <w:p w14:paraId="098FCDB8"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8 589 573</w:t>
            </w:r>
          </w:p>
        </w:tc>
        <w:tc>
          <w:tcPr>
            <w:tcW w:w="1275" w:type="dxa"/>
            <w:vMerge w:val="restart"/>
            <w:shd w:val="clear" w:color="auto" w:fill="auto"/>
            <w:noWrap/>
            <w:vAlign w:val="center"/>
            <w:hideMark/>
          </w:tcPr>
          <w:p w14:paraId="6CD3C144"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12 568 209</w:t>
            </w:r>
          </w:p>
        </w:tc>
        <w:tc>
          <w:tcPr>
            <w:tcW w:w="1134" w:type="dxa"/>
            <w:shd w:val="clear" w:color="auto" w:fill="auto"/>
            <w:noWrap/>
            <w:vAlign w:val="bottom"/>
            <w:hideMark/>
          </w:tcPr>
          <w:p w14:paraId="12AA3B1A"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3 321 970</w:t>
            </w:r>
          </w:p>
        </w:tc>
      </w:tr>
      <w:tr w:rsidR="00804CB0" w:rsidRPr="00934F77" w14:paraId="27743414" w14:textId="77777777" w:rsidTr="00934F77">
        <w:trPr>
          <w:trHeight w:val="300"/>
        </w:trPr>
        <w:tc>
          <w:tcPr>
            <w:tcW w:w="1219" w:type="dxa"/>
            <w:vMerge/>
            <w:vAlign w:val="center"/>
            <w:hideMark/>
          </w:tcPr>
          <w:p w14:paraId="421E2D79"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1AC35E3D"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Veletrhy</w:t>
            </w:r>
          </w:p>
        </w:tc>
        <w:tc>
          <w:tcPr>
            <w:tcW w:w="1134" w:type="dxa"/>
            <w:vMerge/>
            <w:vAlign w:val="center"/>
            <w:hideMark/>
          </w:tcPr>
          <w:p w14:paraId="5403177C"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15A8DB46"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1 887 175</w:t>
            </w:r>
          </w:p>
        </w:tc>
        <w:tc>
          <w:tcPr>
            <w:tcW w:w="1275" w:type="dxa"/>
            <w:vMerge/>
            <w:vAlign w:val="center"/>
            <w:hideMark/>
          </w:tcPr>
          <w:p w14:paraId="09F0BD23"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73949DBC"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551 727</w:t>
            </w:r>
          </w:p>
        </w:tc>
      </w:tr>
      <w:tr w:rsidR="00804CB0" w:rsidRPr="00934F77" w14:paraId="20D13B5E" w14:textId="77777777" w:rsidTr="00934F77">
        <w:trPr>
          <w:trHeight w:val="300"/>
        </w:trPr>
        <w:tc>
          <w:tcPr>
            <w:tcW w:w="1219" w:type="dxa"/>
            <w:vMerge/>
            <w:vAlign w:val="center"/>
            <w:hideMark/>
          </w:tcPr>
          <w:p w14:paraId="2FFEA3A1"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56D83273"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Semináře a workshopy</w:t>
            </w:r>
          </w:p>
        </w:tc>
        <w:tc>
          <w:tcPr>
            <w:tcW w:w="1134" w:type="dxa"/>
            <w:vMerge/>
            <w:vAlign w:val="center"/>
            <w:hideMark/>
          </w:tcPr>
          <w:p w14:paraId="3F14533F"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09CA8031"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2 444 483</w:t>
            </w:r>
          </w:p>
        </w:tc>
        <w:tc>
          <w:tcPr>
            <w:tcW w:w="1275" w:type="dxa"/>
            <w:vMerge/>
            <w:vAlign w:val="center"/>
            <w:hideMark/>
          </w:tcPr>
          <w:p w14:paraId="38A48548"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1A99FED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2 776 517</w:t>
            </w:r>
          </w:p>
        </w:tc>
      </w:tr>
      <w:tr w:rsidR="00804CB0" w:rsidRPr="00934F77" w14:paraId="14C59850" w14:textId="77777777" w:rsidTr="00934F77">
        <w:trPr>
          <w:trHeight w:val="300"/>
        </w:trPr>
        <w:tc>
          <w:tcPr>
            <w:tcW w:w="1219" w:type="dxa"/>
            <w:vMerge/>
            <w:vAlign w:val="center"/>
            <w:hideMark/>
          </w:tcPr>
          <w:p w14:paraId="15DF5BC5"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center"/>
            <w:hideMark/>
          </w:tcPr>
          <w:p w14:paraId="34D04725"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Akce pro širokou veřejnost</w:t>
            </w:r>
          </w:p>
        </w:tc>
        <w:tc>
          <w:tcPr>
            <w:tcW w:w="1134" w:type="dxa"/>
            <w:vMerge/>
            <w:vAlign w:val="center"/>
            <w:hideMark/>
          </w:tcPr>
          <w:p w14:paraId="35462139"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5E7545D2"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12 329</w:t>
            </w:r>
          </w:p>
        </w:tc>
        <w:tc>
          <w:tcPr>
            <w:tcW w:w="1275" w:type="dxa"/>
            <w:vMerge/>
            <w:vAlign w:val="center"/>
            <w:hideMark/>
          </w:tcPr>
          <w:p w14:paraId="54047962"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4AB1744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5 917 995</w:t>
            </w:r>
          </w:p>
        </w:tc>
      </w:tr>
      <w:tr w:rsidR="00804CB0" w:rsidRPr="00934F77" w14:paraId="5D498CFC" w14:textId="77777777" w:rsidTr="00934F77">
        <w:trPr>
          <w:trHeight w:val="300"/>
        </w:trPr>
        <w:tc>
          <w:tcPr>
            <w:tcW w:w="1219" w:type="dxa"/>
            <w:vMerge w:val="restart"/>
            <w:shd w:val="clear" w:color="auto" w:fill="auto"/>
            <w:vAlign w:val="center"/>
            <w:hideMark/>
          </w:tcPr>
          <w:p w14:paraId="7B70FF77"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Ostatní (doplňkové nástroje)</w:t>
            </w:r>
          </w:p>
        </w:tc>
        <w:tc>
          <w:tcPr>
            <w:tcW w:w="3171" w:type="dxa"/>
            <w:shd w:val="clear" w:color="auto" w:fill="auto"/>
            <w:vAlign w:val="center"/>
            <w:hideMark/>
          </w:tcPr>
          <w:p w14:paraId="3905603B"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Soutěže</w:t>
            </w:r>
          </w:p>
        </w:tc>
        <w:tc>
          <w:tcPr>
            <w:tcW w:w="1134" w:type="dxa"/>
            <w:vMerge w:val="restart"/>
            <w:shd w:val="clear" w:color="auto" w:fill="auto"/>
            <w:noWrap/>
            <w:vAlign w:val="center"/>
            <w:hideMark/>
          </w:tcPr>
          <w:p w14:paraId="1E4995C5"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3 665 349</w:t>
            </w:r>
          </w:p>
        </w:tc>
        <w:tc>
          <w:tcPr>
            <w:tcW w:w="1134" w:type="dxa"/>
            <w:shd w:val="clear" w:color="auto" w:fill="auto"/>
            <w:noWrap/>
            <w:vAlign w:val="bottom"/>
            <w:hideMark/>
          </w:tcPr>
          <w:p w14:paraId="08037459"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0</w:t>
            </w:r>
          </w:p>
        </w:tc>
        <w:tc>
          <w:tcPr>
            <w:tcW w:w="1275" w:type="dxa"/>
            <w:vMerge w:val="restart"/>
            <w:shd w:val="clear" w:color="auto" w:fill="auto"/>
            <w:noWrap/>
            <w:vAlign w:val="center"/>
            <w:hideMark/>
          </w:tcPr>
          <w:p w14:paraId="07931C47"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12 313 819</w:t>
            </w:r>
          </w:p>
        </w:tc>
        <w:tc>
          <w:tcPr>
            <w:tcW w:w="1134" w:type="dxa"/>
            <w:shd w:val="clear" w:color="auto" w:fill="auto"/>
            <w:noWrap/>
            <w:vAlign w:val="bottom"/>
            <w:hideMark/>
          </w:tcPr>
          <w:p w14:paraId="31B08E22"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1 940 840</w:t>
            </w:r>
          </w:p>
        </w:tc>
      </w:tr>
      <w:tr w:rsidR="00804CB0" w:rsidRPr="00934F77" w14:paraId="2C0CD08F" w14:textId="77777777" w:rsidTr="00934F77">
        <w:trPr>
          <w:trHeight w:val="300"/>
        </w:trPr>
        <w:tc>
          <w:tcPr>
            <w:tcW w:w="1219" w:type="dxa"/>
            <w:vMerge/>
            <w:vAlign w:val="center"/>
            <w:hideMark/>
          </w:tcPr>
          <w:p w14:paraId="69B28932" w14:textId="77777777" w:rsidR="00804CB0" w:rsidRPr="00934F77" w:rsidRDefault="00804CB0" w:rsidP="00934F77">
            <w:pPr>
              <w:spacing w:before="20" w:after="20"/>
              <w:rPr>
                <w:rFonts w:ascii="Calibri" w:hAnsi="Calibri" w:cs="Calibri"/>
                <w:b/>
                <w:bCs/>
                <w:sz w:val="20"/>
              </w:rPr>
            </w:pPr>
          </w:p>
        </w:tc>
        <w:tc>
          <w:tcPr>
            <w:tcW w:w="3171" w:type="dxa"/>
            <w:shd w:val="clear" w:color="auto" w:fill="auto"/>
            <w:vAlign w:val="bottom"/>
            <w:hideMark/>
          </w:tcPr>
          <w:p w14:paraId="0146215A"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Propagační předměty</w:t>
            </w:r>
          </w:p>
        </w:tc>
        <w:tc>
          <w:tcPr>
            <w:tcW w:w="1134" w:type="dxa"/>
            <w:vMerge/>
            <w:vAlign w:val="center"/>
            <w:hideMark/>
          </w:tcPr>
          <w:p w14:paraId="7A7A3988"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3DFE0D52"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3 665 349</w:t>
            </w:r>
          </w:p>
        </w:tc>
        <w:tc>
          <w:tcPr>
            <w:tcW w:w="1275" w:type="dxa"/>
            <w:vMerge/>
            <w:vAlign w:val="center"/>
            <w:hideMark/>
          </w:tcPr>
          <w:p w14:paraId="5651CBFE" w14:textId="77777777" w:rsidR="00804CB0" w:rsidRPr="00934F77" w:rsidRDefault="00804CB0" w:rsidP="00934F77">
            <w:pPr>
              <w:spacing w:before="20" w:after="20"/>
              <w:rPr>
                <w:rFonts w:ascii="Calibri" w:hAnsi="Calibri" w:cs="Calibri"/>
                <w:b/>
                <w:bCs/>
                <w:sz w:val="20"/>
              </w:rPr>
            </w:pPr>
          </w:p>
        </w:tc>
        <w:tc>
          <w:tcPr>
            <w:tcW w:w="1134" w:type="dxa"/>
            <w:shd w:val="clear" w:color="auto" w:fill="auto"/>
            <w:noWrap/>
            <w:vAlign w:val="bottom"/>
            <w:hideMark/>
          </w:tcPr>
          <w:p w14:paraId="1B0BBADF"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10 372 979</w:t>
            </w:r>
          </w:p>
        </w:tc>
      </w:tr>
      <w:tr w:rsidR="00804CB0" w:rsidRPr="00934F77" w14:paraId="1A8ED2BD" w14:textId="77777777" w:rsidTr="00934F77">
        <w:trPr>
          <w:trHeight w:val="495"/>
        </w:trPr>
        <w:tc>
          <w:tcPr>
            <w:tcW w:w="4390" w:type="dxa"/>
            <w:gridSpan w:val="2"/>
            <w:shd w:val="clear" w:color="auto" w:fill="auto"/>
            <w:vAlign w:val="center"/>
            <w:hideMark/>
          </w:tcPr>
          <w:p w14:paraId="02A9C5BC" w14:textId="77777777" w:rsidR="00804CB0" w:rsidRPr="00934F77" w:rsidRDefault="00804CB0" w:rsidP="00934F77">
            <w:pPr>
              <w:spacing w:before="20" w:after="20"/>
              <w:rPr>
                <w:rFonts w:ascii="Calibri" w:hAnsi="Calibri" w:cs="Calibri"/>
                <w:b/>
                <w:bCs/>
                <w:sz w:val="20"/>
              </w:rPr>
            </w:pPr>
            <w:r w:rsidRPr="00934F77">
              <w:rPr>
                <w:rFonts w:ascii="Calibri" w:hAnsi="Calibri" w:cs="Calibri"/>
                <w:b/>
                <w:bCs/>
                <w:sz w:val="20"/>
              </w:rPr>
              <w:t>Nezařazeno (podrobněji viz tabulka P2-b)</w:t>
            </w:r>
          </w:p>
        </w:tc>
        <w:tc>
          <w:tcPr>
            <w:tcW w:w="1134" w:type="dxa"/>
            <w:shd w:val="clear" w:color="auto" w:fill="auto"/>
            <w:noWrap/>
            <w:vAlign w:val="center"/>
            <w:hideMark/>
          </w:tcPr>
          <w:p w14:paraId="46137139" w14:textId="77777777" w:rsidR="00804CB0" w:rsidRPr="00934F77" w:rsidRDefault="00804CB0" w:rsidP="00934F77">
            <w:pPr>
              <w:spacing w:before="20" w:after="20"/>
              <w:jc w:val="right"/>
              <w:rPr>
                <w:rFonts w:ascii="Calibri" w:hAnsi="Calibri" w:cs="Calibri"/>
                <w:b/>
                <w:bCs/>
                <w:sz w:val="20"/>
              </w:rPr>
            </w:pPr>
            <w:r w:rsidRPr="00934F77">
              <w:rPr>
                <w:rFonts w:ascii="Calibri" w:hAnsi="Calibri" w:cs="Calibri"/>
                <w:b/>
                <w:bCs/>
                <w:sz w:val="20"/>
              </w:rPr>
              <w:t>497 802</w:t>
            </w:r>
          </w:p>
        </w:tc>
        <w:tc>
          <w:tcPr>
            <w:tcW w:w="1134" w:type="dxa"/>
            <w:shd w:val="clear" w:color="auto" w:fill="auto"/>
            <w:noWrap/>
            <w:vAlign w:val="bottom"/>
            <w:hideMark/>
          </w:tcPr>
          <w:p w14:paraId="72EB6CD3"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 </w:t>
            </w:r>
          </w:p>
        </w:tc>
        <w:tc>
          <w:tcPr>
            <w:tcW w:w="1275" w:type="dxa"/>
            <w:shd w:val="clear" w:color="auto" w:fill="auto"/>
            <w:noWrap/>
            <w:vAlign w:val="center"/>
            <w:hideMark/>
          </w:tcPr>
          <w:p w14:paraId="4CBAD8AE" w14:textId="77777777" w:rsidR="00804CB0" w:rsidRPr="00934F77" w:rsidRDefault="00804CB0" w:rsidP="00934F77">
            <w:pPr>
              <w:spacing w:before="20" w:after="20"/>
              <w:jc w:val="right"/>
              <w:rPr>
                <w:rFonts w:ascii="Calibri" w:hAnsi="Calibri" w:cs="Calibri"/>
                <w:b/>
                <w:bCs/>
                <w:sz w:val="20"/>
              </w:rPr>
            </w:pPr>
            <w:r w:rsidRPr="00934F77">
              <w:rPr>
                <w:rFonts w:ascii="Calibri" w:hAnsi="Calibri" w:cs="Calibri"/>
                <w:b/>
                <w:bCs/>
                <w:sz w:val="20"/>
              </w:rPr>
              <w:t>19 527 445</w:t>
            </w:r>
          </w:p>
        </w:tc>
        <w:tc>
          <w:tcPr>
            <w:tcW w:w="1134" w:type="dxa"/>
            <w:shd w:val="clear" w:color="auto" w:fill="auto"/>
            <w:noWrap/>
            <w:vAlign w:val="bottom"/>
            <w:hideMark/>
          </w:tcPr>
          <w:p w14:paraId="37177922"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 </w:t>
            </w:r>
          </w:p>
        </w:tc>
      </w:tr>
      <w:tr w:rsidR="00804CB0" w:rsidRPr="00934F77" w14:paraId="46F381DD" w14:textId="77777777" w:rsidTr="00934F77">
        <w:trPr>
          <w:trHeight w:val="300"/>
        </w:trPr>
        <w:tc>
          <w:tcPr>
            <w:tcW w:w="4390" w:type="dxa"/>
            <w:gridSpan w:val="2"/>
            <w:shd w:val="clear" w:color="000000" w:fill="EDD4D9"/>
            <w:noWrap/>
            <w:vAlign w:val="center"/>
            <w:hideMark/>
          </w:tcPr>
          <w:p w14:paraId="743757C7" w14:textId="77777777" w:rsidR="00804CB0" w:rsidRPr="00934F77" w:rsidRDefault="00804CB0" w:rsidP="00934F77">
            <w:pPr>
              <w:spacing w:before="20" w:after="20"/>
              <w:rPr>
                <w:rFonts w:ascii="Calibri" w:hAnsi="Calibri" w:cs="Calibri"/>
                <w:b/>
                <w:bCs/>
                <w:sz w:val="20"/>
              </w:rPr>
            </w:pPr>
            <w:r w:rsidRPr="00934F77">
              <w:rPr>
                <w:rFonts w:ascii="Calibri" w:hAnsi="Calibri" w:cs="Calibri"/>
                <w:b/>
                <w:bCs/>
                <w:sz w:val="20"/>
              </w:rPr>
              <w:t>Celkem</w:t>
            </w:r>
          </w:p>
        </w:tc>
        <w:tc>
          <w:tcPr>
            <w:tcW w:w="1134" w:type="dxa"/>
            <w:shd w:val="clear" w:color="000000" w:fill="EDD4D9"/>
            <w:noWrap/>
            <w:vAlign w:val="center"/>
            <w:hideMark/>
          </w:tcPr>
          <w:p w14:paraId="0A2F5333" w14:textId="77777777" w:rsidR="00804CB0" w:rsidRPr="00934F77" w:rsidRDefault="00804CB0" w:rsidP="00934F77">
            <w:pPr>
              <w:spacing w:before="20" w:after="20"/>
              <w:jc w:val="right"/>
              <w:rPr>
                <w:rFonts w:ascii="Calibri" w:hAnsi="Calibri" w:cs="Calibri"/>
                <w:b/>
                <w:bCs/>
                <w:sz w:val="20"/>
              </w:rPr>
            </w:pPr>
            <w:r w:rsidRPr="00934F77">
              <w:rPr>
                <w:rFonts w:ascii="Calibri" w:hAnsi="Calibri" w:cs="Calibri"/>
                <w:b/>
                <w:bCs/>
                <w:sz w:val="20"/>
              </w:rPr>
              <w:t>24 682 078</w:t>
            </w:r>
          </w:p>
        </w:tc>
        <w:tc>
          <w:tcPr>
            <w:tcW w:w="1134" w:type="dxa"/>
            <w:shd w:val="clear" w:color="000000" w:fill="EDD4D9"/>
            <w:noWrap/>
            <w:vAlign w:val="center"/>
            <w:hideMark/>
          </w:tcPr>
          <w:p w14:paraId="54978033"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 </w:t>
            </w:r>
          </w:p>
        </w:tc>
        <w:tc>
          <w:tcPr>
            <w:tcW w:w="1275" w:type="dxa"/>
            <w:shd w:val="clear" w:color="000000" w:fill="EDD4D9"/>
            <w:noWrap/>
            <w:vAlign w:val="center"/>
            <w:hideMark/>
          </w:tcPr>
          <w:p w14:paraId="531E18F7" w14:textId="77777777" w:rsidR="00804CB0" w:rsidRPr="00934F77" w:rsidRDefault="00804CB0" w:rsidP="00934F77">
            <w:pPr>
              <w:spacing w:before="20" w:after="20"/>
              <w:jc w:val="right"/>
              <w:rPr>
                <w:rFonts w:ascii="Calibri" w:hAnsi="Calibri" w:cs="Calibri"/>
                <w:b/>
                <w:bCs/>
                <w:sz w:val="20"/>
              </w:rPr>
            </w:pPr>
            <w:r w:rsidRPr="00934F77">
              <w:rPr>
                <w:rFonts w:ascii="Calibri" w:hAnsi="Calibri" w:cs="Calibri"/>
                <w:b/>
                <w:bCs/>
                <w:sz w:val="20"/>
              </w:rPr>
              <w:t>130 249 224</w:t>
            </w:r>
          </w:p>
        </w:tc>
        <w:tc>
          <w:tcPr>
            <w:tcW w:w="1134" w:type="dxa"/>
            <w:shd w:val="clear" w:color="000000" w:fill="EDD4D9"/>
            <w:noWrap/>
            <w:vAlign w:val="center"/>
            <w:hideMark/>
          </w:tcPr>
          <w:p w14:paraId="44B09FE9"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 </w:t>
            </w:r>
          </w:p>
        </w:tc>
      </w:tr>
    </w:tbl>
    <w:p w14:paraId="06C9DB6C" w14:textId="40115A95" w:rsidR="00804CB0" w:rsidRPr="00BB370A" w:rsidRDefault="00804CB0" w:rsidP="00BB370A">
      <w:pPr>
        <w:spacing w:before="40"/>
        <w:ind w:left="567" w:hanging="567"/>
        <w:rPr>
          <w:rFonts w:ascii="Calibri" w:hAnsi="Calibri" w:cs="Calibri"/>
          <w:sz w:val="20"/>
        </w:rPr>
      </w:pPr>
      <w:r w:rsidRPr="00453E9C">
        <w:rPr>
          <w:rFonts w:ascii="Calibri" w:hAnsi="Calibri" w:cs="Calibri"/>
          <w:b/>
          <w:sz w:val="20"/>
        </w:rPr>
        <w:t xml:space="preserve">Zdroj: </w:t>
      </w:r>
      <w:r w:rsidR="00BB370A">
        <w:rPr>
          <w:rFonts w:ascii="Calibri" w:hAnsi="Calibri" w:cs="Calibri"/>
          <w:sz w:val="20"/>
        </w:rPr>
        <w:tab/>
      </w:r>
      <w:r w:rsidR="00F67C79" w:rsidRPr="00BB370A">
        <w:rPr>
          <w:rFonts w:ascii="Calibri" w:hAnsi="Calibri" w:cs="Calibri"/>
          <w:sz w:val="20"/>
        </w:rPr>
        <w:t>Společná komunikační s</w:t>
      </w:r>
      <w:r w:rsidRPr="00BB370A">
        <w:rPr>
          <w:rFonts w:ascii="Calibri" w:hAnsi="Calibri" w:cs="Calibri"/>
          <w:sz w:val="20"/>
        </w:rPr>
        <w:t xml:space="preserve">trategie, </w:t>
      </w:r>
      <w:r w:rsidR="00737B57">
        <w:rPr>
          <w:rFonts w:ascii="Calibri" w:hAnsi="Calibri" w:cs="Calibri"/>
          <w:sz w:val="20"/>
        </w:rPr>
        <w:t>v</w:t>
      </w:r>
      <w:r w:rsidRPr="00BB370A">
        <w:rPr>
          <w:rFonts w:ascii="Calibri" w:hAnsi="Calibri" w:cs="Calibri"/>
          <w:sz w:val="20"/>
        </w:rPr>
        <w:t xml:space="preserve">yhodnocení </w:t>
      </w:r>
      <w:proofErr w:type="spellStart"/>
      <w:r w:rsidRPr="00BB370A">
        <w:rPr>
          <w:rFonts w:ascii="Calibri" w:hAnsi="Calibri" w:cs="Calibri"/>
          <w:sz w:val="20"/>
        </w:rPr>
        <w:t>RKoP</w:t>
      </w:r>
      <w:proofErr w:type="spellEnd"/>
      <w:r w:rsidRPr="00BB370A">
        <w:rPr>
          <w:rFonts w:ascii="Calibri" w:hAnsi="Calibri" w:cs="Calibri"/>
          <w:sz w:val="20"/>
        </w:rPr>
        <w:t xml:space="preserve"> </w:t>
      </w:r>
      <w:r w:rsidR="00BD073D" w:rsidRPr="00BB370A">
        <w:rPr>
          <w:rFonts w:ascii="Calibri" w:hAnsi="Calibri" w:cs="Calibri"/>
          <w:sz w:val="20"/>
        </w:rPr>
        <w:t xml:space="preserve">OPPIK a </w:t>
      </w:r>
      <w:r w:rsidRPr="00BB370A">
        <w:rPr>
          <w:rFonts w:ascii="Calibri" w:hAnsi="Calibri" w:cs="Calibri"/>
          <w:sz w:val="20"/>
        </w:rPr>
        <w:t xml:space="preserve">IROP, MS2014+, </w:t>
      </w:r>
      <w:r w:rsidR="00C210D2" w:rsidRPr="00BB370A">
        <w:rPr>
          <w:rFonts w:ascii="Calibri" w:hAnsi="Calibri" w:cs="Calibri"/>
          <w:sz w:val="20"/>
        </w:rPr>
        <w:t>žádosti o proplacení</w:t>
      </w:r>
      <w:r w:rsidR="00737B57">
        <w:rPr>
          <w:rFonts w:ascii="Calibri" w:hAnsi="Calibri" w:cs="Calibri"/>
          <w:sz w:val="20"/>
        </w:rPr>
        <w:t>;</w:t>
      </w:r>
      <w:r w:rsidR="00640780" w:rsidRPr="00BB370A">
        <w:rPr>
          <w:rFonts w:ascii="Calibri" w:hAnsi="Calibri" w:cs="Calibri"/>
          <w:sz w:val="20"/>
        </w:rPr>
        <w:t xml:space="preserve"> </w:t>
      </w:r>
      <w:r w:rsidR="00737B57">
        <w:rPr>
          <w:rFonts w:ascii="Calibri" w:hAnsi="Calibri" w:cs="Calibri"/>
          <w:sz w:val="20"/>
        </w:rPr>
        <w:t>vypracoval</w:t>
      </w:r>
      <w:r w:rsidRPr="00BB370A">
        <w:rPr>
          <w:rFonts w:ascii="Calibri" w:hAnsi="Calibri" w:cs="Calibri"/>
          <w:sz w:val="20"/>
        </w:rPr>
        <w:t xml:space="preserve"> NKÚ.</w:t>
      </w:r>
    </w:p>
    <w:p w14:paraId="448F07CB" w14:textId="74CCDD91" w:rsidR="00ED5E42" w:rsidRPr="00BB370A" w:rsidRDefault="00804CB0" w:rsidP="00BB370A">
      <w:pPr>
        <w:ind w:left="567" w:hanging="567"/>
        <w:rPr>
          <w:rFonts w:ascii="Calibri" w:hAnsi="Calibri" w:cs="Calibri"/>
          <w:sz w:val="20"/>
        </w:rPr>
      </w:pPr>
      <w:r w:rsidRPr="00453E9C">
        <w:rPr>
          <w:rFonts w:ascii="Calibri" w:hAnsi="Calibri" w:cs="Calibri"/>
          <w:b/>
          <w:sz w:val="20"/>
        </w:rPr>
        <w:t xml:space="preserve">Pozn.: </w:t>
      </w:r>
      <w:r w:rsidRPr="00BB370A">
        <w:rPr>
          <w:rFonts w:ascii="Calibri" w:hAnsi="Calibri" w:cs="Calibri"/>
          <w:sz w:val="20"/>
        </w:rPr>
        <w:t xml:space="preserve">Všechny částky u jednotlivých nástrojů byly zaokrouhleny na celé </w:t>
      </w:r>
      <w:r w:rsidR="00737B57">
        <w:rPr>
          <w:rFonts w:ascii="Calibri" w:hAnsi="Calibri" w:cs="Calibri"/>
          <w:sz w:val="20"/>
        </w:rPr>
        <w:t>koruny</w:t>
      </w:r>
      <w:r w:rsidR="00ED5E42" w:rsidRPr="00BB370A">
        <w:rPr>
          <w:rFonts w:ascii="Calibri" w:hAnsi="Calibri" w:cs="Calibri"/>
          <w:sz w:val="20"/>
        </w:rPr>
        <w:t>.</w:t>
      </w:r>
    </w:p>
    <w:p w14:paraId="2E00D64D" w14:textId="77777777" w:rsidR="00BB370A" w:rsidRDefault="00BB370A">
      <w:pPr>
        <w:jc w:val="left"/>
        <w:rPr>
          <w:rFonts w:cstheme="minorHAnsi"/>
          <w:b/>
          <w:szCs w:val="24"/>
          <w:lang w:eastAsia="en-US"/>
        </w:rPr>
      </w:pPr>
      <w:r>
        <w:rPr>
          <w:b/>
        </w:rPr>
        <w:br w:type="page"/>
      </w:r>
    </w:p>
    <w:p w14:paraId="3E2AD948" w14:textId="5C0CD156" w:rsidR="00804CB0" w:rsidRPr="00FE11EF" w:rsidRDefault="00804CB0" w:rsidP="00BB370A">
      <w:pPr>
        <w:pStyle w:val="KP-normlnbezodsazen"/>
        <w:tabs>
          <w:tab w:val="right" w:pos="9072"/>
        </w:tabs>
        <w:spacing w:after="60"/>
        <w:ind w:left="1304" w:hanging="1304"/>
        <w:jc w:val="left"/>
        <w:rPr>
          <w:b/>
        </w:rPr>
      </w:pPr>
      <w:r w:rsidRPr="00FE11EF">
        <w:rPr>
          <w:b/>
        </w:rPr>
        <w:lastRenderedPageBreak/>
        <w:t>Tabulka P2-b: Nezařazené výdaje, podrobné členění</w:t>
      </w:r>
      <w:r w:rsidR="0023377F">
        <w:rPr>
          <w:b/>
        </w:rPr>
        <w:tab/>
      </w:r>
      <w:r w:rsidRPr="00FE11EF">
        <w:rPr>
          <w:b/>
        </w:rPr>
        <w:t>(</w:t>
      </w:r>
      <w:r w:rsidR="00737B57">
        <w:rPr>
          <w:b/>
        </w:rPr>
        <w:t>v </w:t>
      </w:r>
      <w:r w:rsidRPr="00FE11EF">
        <w:rPr>
          <w:b/>
        </w:rPr>
        <w:t>Kč)</w:t>
      </w:r>
    </w:p>
    <w:tbl>
      <w:tblPr>
        <w:tblW w:w="9072" w:type="dxa"/>
        <w:tblBorders>
          <w:top w:val="single" w:sz="4" w:space="0" w:color="auto"/>
          <w:left w:val="single" w:sz="4" w:space="0" w:color="auto"/>
          <w:bottom w:val="single" w:sz="4" w:space="0" w:color="auto"/>
          <w:right w:val="single" w:sz="4" w:space="0" w:color="auto"/>
          <w:insideH w:val="single" w:sz="2" w:space="0" w:color="000000" w:themeColor="text1"/>
          <w:insideV w:val="single" w:sz="4" w:space="0" w:color="auto"/>
        </w:tblBorders>
        <w:tblCellMar>
          <w:left w:w="70" w:type="dxa"/>
          <w:right w:w="70" w:type="dxa"/>
        </w:tblCellMar>
        <w:tblLook w:val="04A0" w:firstRow="1" w:lastRow="0" w:firstColumn="1" w:lastColumn="0" w:noHBand="0" w:noVBand="1"/>
      </w:tblPr>
      <w:tblGrid>
        <w:gridCol w:w="2559"/>
        <w:gridCol w:w="4539"/>
        <w:gridCol w:w="1974"/>
      </w:tblGrid>
      <w:tr w:rsidR="00804CB0" w:rsidRPr="00934F77" w14:paraId="7E5AB835" w14:textId="77777777" w:rsidTr="00934F77">
        <w:trPr>
          <w:trHeight w:val="510"/>
        </w:trPr>
        <w:tc>
          <w:tcPr>
            <w:tcW w:w="1838" w:type="dxa"/>
            <w:shd w:val="clear" w:color="auto" w:fill="E6E6E6"/>
            <w:vAlign w:val="center"/>
            <w:hideMark/>
          </w:tcPr>
          <w:p w14:paraId="0CDE642B"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Operační program</w:t>
            </w:r>
          </w:p>
        </w:tc>
        <w:tc>
          <w:tcPr>
            <w:tcW w:w="3260" w:type="dxa"/>
            <w:shd w:val="clear" w:color="auto" w:fill="E6E6E6"/>
            <w:vAlign w:val="center"/>
            <w:hideMark/>
          </w:tcPr>
          <w:p w14:paraId="4AB58443" w14:textId="77777777"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Typ výdaje</w:t>
            </w:r>
          </w:p>
        </w:tc>
        <w:tc>
          <w:tcPr>
            <w:tcW w:w="1418" w:type="dxa"/>
            <w:shd w:val="clear" w:color="auto" w:fill="E6E6E6"/>
            <w:vAlign w:val="center"/>
            <w:hideMark/>
          </w:tcPr>
          <w:p w14:paraId="309FD27C" w14:textId="60FBD104" w:rsidR="00804CB0" w:rsidRPr="00934F77" w:rsidRDefault="00804CB0" w:rsidP="00934F77">
            <w:pPr>
              <w:spacing w:before="20" w:after="20"/>
              <w:jc w:val="center"/>
              <w:rPr>
                <w:rFonts w:ascii="Calibri" w:hAnsi="Calibri" w:cs="Calibri"/>
                <w:b/>
                <w:bCs/>
                <w:sz w:val="20"/>
              </w:rPr>
            </w:pPr>
            <w:r w:rsidRPr="00934F77">
              <w:rPr>
                <w:rFonts w:ascii="Calibri" w:hAnsi="Calibri" w:cs="Calibri"/>
                <w:b/>
                <w:bCs/>
                <w:sz w:val="20"/>
              </w:rPr>
              <w:t>Výdaj</w:t>
            </w:r>
          </w:p>
        </w:tc>
      </w:tr>
      <w:tr w:rsidR="00804CB0" w:rsidRPr="00934F77" w14:paraId="514A4C76" w14:textId="77777777" w:rsidTr="00322B9F">
        <w:trPr>
          <w:trHeight w:val="319"/>
        </w:trPr>
        <w:tc>
          <w:tcPr>
            <w:tcW w:w="1838" w:type="dxa"/>
            <w:vMerge w:val="restart"/>
            <w:shd w:val="clear" w:color="auto" w:fill="auto"/>
            <w:vAlign w:val="center"/>
            <w:hideMark/>
          </w:tcPr>
          <w:p w14:paraId="7959CF4C" w14:textId="77777777" w:rsidR="00804CB0" w:rsidRPr="00934F77" w:rsidRDefault="00804CB0" w:rsidP="00934F77">
            <w:pPr>
              <w:spacing w:before="20" w:after="20"/>
              <w:jc w:val="center"/>
              <w:rPr>
                <w:rFonts w:ascii="Calibri" w:hAnsi="Calibri" w:cs="Calibri"/>
                <w:sz w:val="20"/>
              </w:rPr>
            </w:pPr>
            <w:r w:rsidRPr="00934F77">
              <w:rPr>
                <w:rFonts w:ascii="Calibri" w:hAnsi="Calibri" w:cs="Calibri"/>
                <w:sz w:val="20"/>
              </w:rPr>
              <w:t>OPPIK (MPO + API)</w:t>
            </w:r>
          </w:p>
        </w:tc>
        <w:tc>
          <w:tcPr>
            <w:tcW w:w="3260" w:type="dxa"/>
            <w:shd w:val="clear" w:color="auto" w:fill="auto"/>
            <w:vAlign w:val="center"/>
            <w:hideMark/>
          </w:tcPr>
          <w:p w14:paraId="0572952B" w14:textId="725D02E7" w:rsidR="00804CB0" w:rsidRPr="00934F77" w:rsidRDefault="00737B57" w:rsidP="00934F77">
            <w:pPr>
              <w:spacing w:before="20" w:after="20"/>
              <w:rPr>
                <w:rFonts w:ascii="Calibri" w:hAnsi="Calibri" w:cs="Calibri"/>
                <w:sz w:val="20"/>
              </w:rPr>
            </w:pPr>
            <w:r>
              <w:rPr>
                <w:rFonts w:ascii="Calibri" w:hAnsi="Calibri" w:cs="Calibri"/>
                <w:sz w:val="20"/>
              </w:rPr>
              <w:t>R</w:t>
            </w:r>
            <w:r w:rsidR="00804CB0" w:rsidRPr="00934F77">
              <w:rPr>
                <w:rFonts w:ascii="Calibri" w:hAnsi="Calibri" w:cs="Calibri"/>
                <w:sz w:val="20"/>
              </w:rPr>
              <w:t xml:space="preserve">azítko </w:t>
            </w:r>
            <w:proofErr w:type="spellStart"/>
            <w:r w:rsidR="00804CB0" w:rsidRPr="00934F77">
              <w:rPr>
                <w:rFonts w:ascii="Calibri" w:hAnsi="Calibri" w:cs="Calibri"/>
                <w:sz w:val="20"/>
              </w:rPr>
              <w:t>color</w:t>
            </w:r>
            <w:proofErr w:type="spellEnd"/>
            <w:r w:rsidR="00804CB0" w:rsidRPr="00934F77">
              <w:rPr>
                <w:rFonts w:ascii="Calibri" w:hAnsi="Calibri" w:cs="Calibri"/>
                <w:sz w:val="20"/>
              </w:rPr>
              <w:t xml:space="preserve"> </w:t>
            </w:r>
            <w:proofErr w:type="spellStart"/>
            <w:r w:rsidR="00804CB0" w:rsidRPr="00934F77">
              <w:rPr>
                <w:rFonts w:ascii="Calibri" w:hAnsi="Calibri" w:cs="Calibri"/>
                <w:sz w:val="20"/>
              </w:rPr>
              <w:t>printer</w:t>
            </w:r>
            <w:proofErr w:type="spellEnd"/>
          </w:p>
        </w:tc>
        <w:tc>
          <w:tcPr>
            <w:tcW w:w="1418" w:type="dxa"/>
            <w:shd w:val="clear" w:color="auto" w:fill="auto"/>
            <w:noWrap/>
            <w:vAlign w:val="center"/>
            <w:hideMark/>
          </w:tcPr>
          <w:p w14:paraId="17D13E28"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1 157   </w:t>
            </w:r>
          </w:p>
        </w:tc>
      </w:tr>
      <w:tr w:rsidR="00804CB0" w:rsidRPr="00934F77" w14:paraId="1D3A8212" w14:textId="77777777" w:rsidTr="00322B9F">
        <w:trPr>
          <w:trHeight w:val="319"/>
        </w:trPr>
        <w:tc>
          <w:tcPr>
            <w:tcW w:w="1838" w:type="dxa"/>
            <w:vMerge/>
            <w:vAlign w:val="center"/>
            <w:hideMark/>
          </w:tcPr>
          <w:p w14:paraId="2A643318"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6108EC98" w14:textId="7545423D" w:rsidR="00804CB0" w:rsidRPr="00934F77" w:rsidRDefault="00737B57" w:rsidP="00934F77">
            <w:pPr>
              <w:spacing w:before="20" w:after="20"/>
              <w:rPr>
                <w:rFonts w:ascii="Calibri" w:hAnsi="Calibri" w:cs="Calibri"/>
                <w:sz w:val="20"/>
              </w:rPr>
            </w:pPr>
            <w:r>
              <w:rPr>
                <w:rFonts w:ascii="Calibri" w:hAnsi="Calibri" w:cs="Calibri"/>
                <w:sz w:val="20"/>
              </w:rPr>
              <w:t>T</w:t>
            </w:r>
            <w:r w:rsidR="00804CB0" w:rsidRPr="00934F77">
              <w:rPr>
                <w:rFonts w:ascii="Calibri" w:hAnsi="Calibri" w:cs="Calibri"/>
                <w:sz w:val="20"/>
              </w:rPr>
              <w:t>isk samolepek</w:t>
            </w:r>
          </w:p>
        </w:tc>
        <w:tc>
          <w:tcPr>
            <w:tcW w:w="1418" w:type="dxa"/>
            <w:shd w:val="clear" w:color="auto" w:fill="auto"/>
            <w:noWrap/>
            <w:vAlign w:val="center"/>
            <w:hideMark/>
          </w:tcPr>
          <w:p w14:paraId="2E696AFF"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6 776   </w:t>
            </w:r>
          </w:p>
        </w:tc>
      </w:tr>
      <w:tr w:rsidR="00804CB0" w:rsidRPr="00934F77" w14:paraId="5EBCBC7D" w14:textId="77777777" w:rsidTr="00322B9F">
        <w:trPr>
          <w:trHeight w:val="319"/>
        </w:trPr>
        <w:tc>
          <w:tcPr>
            <w:tcW w:w="1838" w:type="dxa"/>
            <w:vMerge/>
            <w:vAlign w:val="center"/>
            <w:hideMark/>
          </w:tcPr>
          <w:p w14:paraId="689CA050"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5BBF0A9B" w14:textId="7D0B14C5" w:rsidR="00804CB0" w:rsidRPr="00934F77" w:rsidRDefault="00737B57" w:rsidP="00934F77">
            <w:pPr>
              <w:spacing w:before="20" w:after="20"/>
              <w:rPr>
                <w:rFonts w:ascii="Calibri" w:hAnsi="Calibri" w:cs="Calibri"/>
                <w:sz w:val="20"/>
              </w:rPr>
            </w:pPr>
            <w:r>
              <w:rPr>
                <w:rFonts w:ascii="Calibri" w:hAnsi="Calibri" w:cs="Calibri"/>
                <w:sz w:val="20"/>
              </w:rPr>
              <w:t>U</w:t>
            </w:r>
            <w:r w:rsidR="00804CB0" w:rsidRPr="00934F77">
              <w:rPr>
                <w:rFonts w:ascii="Calibri" w:hAnsi="Calibri" w:cs="Calibri"/>
                <w:sz w:val="20"/>
              </w:rPr>
              <w:t>veřejnění ve věstníku VZ</w:t>
            </w:r>
          </w:p>
        </w:tc>
        <w:tc>
          <w:tcPr>
            <w:tcW w:w="1418" w:type="dxa"/>
            <w:shd w:val="clear" w:color="auto" w:fill="auto"/>
            <w:noWrap/>
            <w:vAlign w:val="center"/>
            <w:hideMark/>
          </w:tcPr>
          <w:p w14:paraId="4B06CB94"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2 945   </w:t>
            </w:r>
          </w:p>
        </w:tc>
      </w:tr>
      <w:tr w:rsidR="00804CB0" w:rsidRPr="00934F77" w14:paraId="16693D6E" w14:textId="77777777" w:rsidTr="00322B9F">
        <w:trPr>
          <w:trHeight w:val="319"/>
        </w:trPr>
        <w:tc>
          <w:tcPr>
            <w:tcW w:w="1838" w:type="dxa"/>
            <w:vMerge/>
            <w:vAlign w:val="center"/>
            <w:hideMark/>
          </w:tcPr>
          <w:p w14:paraId="0997EB71"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24301456" w14:textId="2D28B816" w:rsidR="00804CB0" w:rsidRPr="00934F77" w:rsidRDefault="00737B57" w:rsidP="00934F77">
            <w:pPr>
              <w:spacing w:before="20" w:after="20"/>
              <w:rPr>
                <w:rFonts w:ascii="Calibri" w:hAnsi="Calibri" w:cs="Calibri"/>
                <w:sz w:val="20"/>
              </w:rPr>
            </w:pPr>
            <w:r>
              <w:rPr>
                <w:rFonts w:ascii="Calibri" w:hAnsi="Calibri" w:cs="Calibri"/>
                <w:sz w:val="20"/>
              </w:rPr>
              <w:t>T</w:t>
            </w:r>
            <w:r w:rsidR="00804CB0" w:rsidRPr="00934F77">
              <w:rPr>
                <w:rFonts w:ascii="Calibri" w:hAnsi="Calibri" w:cs="Calibri"/>
                <w:sz w:val="20"/>
              </w:rPr>
              <w:t>isk vizitek, PF</w:t>
            </w:r>
          </w:p>
        </w:tc>
        <w:tc>
          <w:tcPr>
            <w:tcW w:w="1418" w:type="dxa"/>
            <w:shd w:val="clear" w:color="auto" w:fill="auto"/>
            <w:noWrap/>
            <w:vAlign w:val="center"/>
            <w:hideMark/>
          </w:tcPr>
          <w:p w14:paraId="6388E941"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134 867   </w:t>
            </w:r>
          </w:p>
        </w:tc>
      </w:tr>
      <w:tr w:rsidR="00804CB0" w:rsidRPr="00934F77" w14:paraId="423C4533" w14:textId="77777777" w:rsidTr="00322B9F">
        <w:trPr>
          <w:trHeight w:val="319"/>
        </w:trPr>
        <w:tc>
          <w:tcPr>
            <w:tcW w:w="1838" w:type="dxa"/>
            <w:vMerge/>
            <w:vAlign w:val="center"/>
            <w:hideMark/>
          </w:tcPr>
          <w:p w14:paraId="5E665E21"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18360889" w14:textId="0E2AFAD6" w:rsidR="00804CB0" w:rsidRPr="00934F77" w:rsidRDefault="00737B57" w:rsidP="00934F77">
            <w:pPr>
              <w:spacing w:before="20" w:after="20"/>
              <w:rPr>
                <w:rFonts w:ascii="Calibri" w:hAnsi="Calibri" w:cs="Calibri"/>
                <w:sz w:val="20"/>
              </w:rPr>
            </w:pPr>
            <w:r>
              <w:rPr>
                <w:rFonts w:ascii="Calibri" w:hAnsi="Calibri" w:cs="Calibri"/>
                <w:sz w:val="20"/>
              </w:rPr>
              <w:t>P</w:t>
            </w:r>
            <w:r w:rsidR="00804CB0" w:rsidRPr="00934F77">
              <w:rPr>
                <w:rFonts w:ascii="Calibri" w:hAnsi="Calibri" w:cs="Calibri"/>
                <w:sz w:val="20"/>
              </w:rPr>
              <w:t>odpora market. aktivit (</w:t>
            </w:r>
            <w:proofErr w:type="spellStart"/>
            <w:r w:rsidR="00804CB0" w:rsidRPr="00934F77">
              <w:rPr>
                <w:rFonts w:ascii="Calibri" w:hAnsi="Calibri" w:cs="Calibri"/>
                <w:sz w:val="20"/>
              </w:rPr>
              <w:t>podcast</w:t>
            </w:r>
            <w:proofErr w:type="spellEnd"/>
            <w:r w:rsidR="00804CB0" w:rsidRPr="00934F77">
              <w:rPr>
                <w:rFonts w:ascii="Calibri" w:hAnsi="Calibri" w:cs="Calibri"/>
                <w:sz w:val="20"/>
              </w:rPr>
              <w:t>, videoprojekce)</w:t>
            </w:r>
          </w:p>
        </w:tc>
        <w:tc>
          <w:tcPr>
            <w:tcW w:w="1418" w:type="dxa"/>
            <w:shd w:val="clear" w:color="auto" w:fill="auto"/>
            <w:noWrap/>
            <w:vAlign w:val="center"/>
            <w:hideMark/>
          </w:tcPr>
          <w:p w14:paraId="6BF21C8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16 335   </w:t>
            </w:r>
          </w:p>
        </w:tc>
      </w:tr>
      <w:tr w:rsidR="00804CB0" w:rsidRPr="00934F77" w14:paraId="1E4754D4" w14:textId="77777777" w:rsidTr="00322B9F">
        <w:trPr>
          <w:trHeight w:val="319"/>
        </w:trPr>
        <w:tc>
          <w:tcPr>
            <w:tcW w:w="1838" w:type="dxa"/>
            <w:vMerge/>
            <w:vAlign w:val="center"/>
            <w:hideMark/>
          </w:tcPr>
          <w:p w14:paraId="1D37822E"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7589F194" w14:textId="21E5AB3A" w:rsidR="00804CB0" w:rsidRPr="00934F77" w:rsidRDefault="00737B57" w:rsidP="00934F77">
            <w:pPr>
              <w:spacing w:before="20" w:after="20"/>
              <w:rPr>
                <w:rFonts w:ascii="Calibri" w:hAnsi="Calibri" w:cs="Calibri"/>
                <w:sz w:val="20"/>
              </w:rPr>
            </w:pPr>
            <w:r>
              <w:rPr>
                <w:rFonts w:ascii="Calibri" w:hAnsi="Calibri" w:cs="Calibri"/>
                <w:sz w:val="20"/>
              </w:rPr>
              <w:t>P</w:t>
            </w:r>
            <w:r w:rsidR="00804CB0" w:rsidRPr="00934F77">
              <w:rPr>
                <w:rFonts w:ascii="Calibri" w:hAnsi="Calibri" w:cs="Calibri"/>
                <w:sz w:val="20"/>
              </w:rPr>
              <w:t>řeklady a korekce</w:t>
            </w:r>
          </w:p>
        </w:tc>
        <w:tc>
          <w:tcPr>
            <w:tcW w:w="1418" w:type="dxa"/>
            <w:shd w:val="clear" w:color="auto" w:fill="auto"/>
            <w:noWrap/>
            <w:vAlign w:val="center"/>
            <w:hideMark/>
          </w:tcPr>
          <w:p w14:paraId="4805B6EC"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16 323   </w:t>
            </w:r>
          </w:p>
        </w:tc>
      </w:tr>
      <w:tr w:rsidR="00804CB0" w:rsidRPr="00934F77" w14:paraId="0D96E706" w14:textId="77777777" w:rsidTr="00322B9F">
        <w:trPr>
          <w:trHeight w:val="319"/>
        </w:trPr>
        <w:tc>
          <w:tcPr>
            <w:tcW w:w="1838" w:type="dxa"/>
            <w:vMerge/>
            <w:vAlign w:val="center"/>
            <w:hideMark/>
          </w:tcPr>
          <w:p w14:paraId="318DFB5E"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2EF12163" w14:textId="02E68E7D" w:rsidR="00804CB0" w:rsidRPr="00934F77" w:rsidRDefault="00737B57" w:rsidP="00934F77">
            <w:pPr>
              <w:spacing w:before="20" w:after="20"/>
              <w:rPr>
                <w:rFonts w:ascii="Calibri" w:hAnsi="Calibri" w:cs="Calibri"/>
                <w:sz w:val="20"/>
              </w:rPr>
            </w:pPr>
            <w:r>
              <w:rPr>
                <w:rFonts w:ascii="Calibri" w:hAnsi="Calibri" w:cs="Calibri"/>
                <w:sz w:val="20"/>
              </w:rPr>
              <w:t>P</w:t>
            </w:r>
            <w:r w:rsidR="00804CB0" w:rsidRPr="00934F77">
              <w:rPr>
                <w:rFonts w:ascii="Calibri" w:hAnsi="Calibri" w:cs="Calibri"/>
                <w:sz w:val="20"/>
              </w:rPr>
              <w:t>ředplatné Adobe Systems</w:t>
            </w:r>
          </w:p>
        </w:tc>
        <w:tc>
          <w:tcPr>
            <w:tcW w:w="1418" w:type="dxa"/>
            <w:shd w:val="clear" w:color="auto" w:fill="auto"/>
            <w:noWrap/>
            <w:vAlign w:val="center"/>
            <w:hideMark/>
          </w:tcPr>
          <w:p w14:paraId="739A9D71"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130 804   </w:t>
            </w:r>
          </w:p>
        </w:tc>
      </w:tr>
      <w:tr w:rsidR="00804CB0" w:rsidRPr="00934F77" w14:paraId="45E1F419" w14:textId="77777777" w:rsidTr="00322B9F">
        <w:trPr>
          <w:trHeight w:val="319"/>
        </w:trPr>
        <w:tc>
          <w:tcPr>
            <w:tcW w:w="1838" w:type="dxa"/>
            <w:vMerge/>
            <w:vAlign w:val="center"/>
            <w:hideMark/>
          </w:tcPr>
          <w:p w14:paraId="7129851A"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60E431ED" w14:textId="61F510A6" w:rsidR="00804CB0" w:rsidRPr="00934F77" w:rsidRDefault="00737B57" w:rsidP="00934F77">
            <w:pPr>
              <w:spacing w:before="20" w:after="20"/>
              <w:rPr>
                <w:rFonts w:ascii="Calibri" w:hAnsi="Calibri" w:cs="Calibri"/>
                <w:sz w:val="20"/>
              </w:rPr>
            </w:pPr>
            <w:r>
              <w:rPr>
                <w:rFonts w:ascii="Calibri" w:hAnsi="Calibri" w:cs="Calibri"/>
                <w:sz w:val="20"/>
              </w:rPr>
              <w:t>L</w:t>
            </w:r>
            <w:r w:rsidR="00804CB0" w:rsidRPr="00934F77">
              <w:rPr>
                <w:rFonts w:ascii="Calibri" w:hAnsi="Calibri" w:cs="Calibri"/>
                <w:sz w:val="20"/>
              </w:rPr>
              <w:t>icence na stahování obrázků</w:t>
            </w:r>
          </w:p>
        </w:tc>
        <w:tc>
          <w:tcPr>
            <w:tcW w:w="1418" w:type="dxa"/>
            <w:shd w:val="clear" w:color="auto" w:fill="auto"/>
            <w:noWrap/>
            <w:vAlign w:val="center"/>
            <w:hideMark/>
          </w:tcPr>
          <w:p w14:paraId="2D5C3820"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63 904   </w:t>
            </w:r>
          </w:p>
        </w:tc>
      </w:tr>
      <w:tr w:rsidR="00804CB0" w:rsidRPr="00934F77" w14:paraId="70A5F4B9" w14:textId="77777777" w:rsidTr="00322B9F">
        <w:trPr>
          <w:trHeight w:val="319"/>
        </w:trPr>
        <w:tc>
          <w:tcPr>
            <w:tcW w:w="1838" w:type="dxa"/>
            <w:vMerge/>
            <w:vAlign w:val="center"/>
            <w:hideMark/>
          </w:tcPr>
          <w:p w14:paraId="085E4012"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22CCB5FA" w14:textId="118C95D7" w:rsidR="00804CB0" w:rsidRPr="00934F77" w:rsidRDefault="00737B57" w:rsidP="00934F77">
            <w:pPr>
              <w:spacing w:before="20" w:after="20"/>
              <w:rPr>
                <w:rFonts w:ascii="Calibri" w:hAnsi="Calibri" w:cs="Calibri"/>
                <w:sz w:val="20"/>
              </w:rPr>
            </w:pPr>
            <w:r>
              <w:rPr>
                <w:rFonts w:ascii="Calibri" w:hAnsi="Calibri" w:cs="Calibri"/>
                <w:sz w:val="20"/>
              </w:rPr>
              <w:t>P</w:t>
            </w:r>
            <w:r w:rsidR="00804CB0" w:rsidRPr="00934F77">
              <w:rPr>
                <w:rFonts w:ascii="Calibri" w:hAnsi="Calibri" w:cs="Calibri"/>
                <w:sz w:val="20"/>
              </w:rPr>
              <w:t>ropagační video</w:t>
            </w:r>
          </w:p>
        </w:tc>
        <w:tc>
          <w:tcPr>
            <w:tcW w:w="1418" w:type="dxa"/>
            <w:shd w:val="clear" w:color="auto" w:fill="auto"/>
            <w:noWrap/>
            <w:vAlign w:val="center"/>
            <w:hideMark/>
          </w:tcPr>
          <w:p w14:paraId="226DFD95"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59 774   </w:t>
            </w:r>
          </w:p>
        </w:tc>
      </w:tr>
      <w:tr w:rsidR="00804CB0" w:rsidRPr="00934F77" w14:paraId="1F50C96E" w14:textId="77777777" w:rsidTr="00322B9F">
        <w:trPr>
          <w:trHeight w:val="319"/>
        </w:trPr>
        <w:tc>
          <w:tcPr>
            <w:tcW w:w="1838" w:type="dxa"/>
            <w:vMerge/>
            <w:vAlign w:val="center"/>
            <w:hideMark/>
          </w:tcPr>
          <w:p w14:paraId="29AA54DF"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0686A5A3" w14:textId="595D01F1" w:rsidR="00804CB0" w:rsidRPr="00934F77" w:rsidRDefault="00737B57" w:rsidP="00934F77">
            <w:pPr>
              <w:spacing w:before="20" w:after="20"/>
              <w:rPr>
                <w:rFonts w:ascii="Calibri" w:hAnsi="Calibri" w:cs="Calibri"/>
                <w:sz w:val="20"/>
              </w:rPr>
            </w:pPr>
            <w:r>
              <w:rPr>
                <w:rFonts w:ascii="Calibri" w:hAnsi="Calibri" w:cs="Calibri"/>
                <w:sz w:val="20"/>
              </w:rPr>
              <w:t>F</w:t>
            </w:r>
            <w:r w:rsidR="00804CB0" w:rsidRPr="00934F77">
              <w:rPr>
                <w:rFonts w:ascii="Calibri" w:hAnsi="Calibri" w:cs="Calibri"/>
                <w:sz w:val="20"/>
              </w:rPr>
              <w:t>otografické práce</w:t>
            </w:r>
          </w:p>
        </w:tc>
        <w:tc>
          <w:tcPr>
            <w:tcW w:w="1418" w:type="dxa"/>
            <w:shd w:val="clear" w:color="auto" w:fill="auto"/>
            <w:noWrap/>
            <w:vAlign w:val="center"/>
            <w:hideMark/>
          </w:tcPr>
          <w:p w14:paraId="768D21A6"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57 657   </w:t>
            </w:r>
          </w:p>
        </w:tc>
      </w:tr>
      <w:tr w:rsidR="00804CB0" w:rsidRPr="00934F77" w14:paraId="6EA90CF5" w14:textId="77777777" w:rsidTr="00322B9F">
        <w:trPr>
          <w:trHeight w:val="319"/>
        </w:trPr>
        <w:tc>
          <w:tcPr>
            <w:tcW w:w="1838" w:type="dxa"/>
            <w:vMerge/>
            <w:vAlign w:val="center"/>
            <w:hideMark/>
          </w:tcPr>
          <w:p w14:paraId="794C38A1" w14:textId="77777777" w:rsidR="00804CB0" w:rsidRPr="00934F77" w:rsidRDefault="00804CB0" w:rsidP="00934F77">
            <w:pPr>
              <w:spacing w:before="20" w:after="20"/>
              <w:rPr>
                <w:rFonts w:ascii="Calibri" w:hAnsi="Calibri" w:cs="Calibri"/>
                <w:sz w:val="20"/>
              </w:rPr>
            </w:pPr>
          </w:p>
        </w:tc>
        <w:tc>
          <w:tcPr>
            <w:tcW w:w="3260" w:type="dxa"/>
            <w:shd w:val="clear" w:color="auto" w:fill="auto"/>
            <w:vAlign w:val="center"/>
            <w:hideMark/>
          </w:tcPr>
          <w:p w14:paraId="7C25771D" w14:textId="6020542A" w:rsidR="00804CB0" w:rsidRPr="00934F77" w:rsidRDefault="00737B57" w:rsidP="00934F77">
            <w:pPr>
              <w:spacing w:before="20" w:after="20"/>
              <w:rPr>
                <w:rFonts w:ascii="Calibri" w:hAnsi="Calibri" w:cs="Calibri"/>
                <w:sz w:val="20"/>
              </w:rPr>
            </w:pPr>
            <w:r>
              <w:rPr>
                <w:rFonts w:ascii="Calibri" w:hAnsi="Calibri" w:cs="Calibri"/>
                <w:sz w:val="20"/>
              </w:rPr>
              <w:t>I</w:t>
            </w:r>
            <w:r w:rsidR="00804CB0" w:rsidRPr="00934F77">
              <w:rPr>
                <w:rFonts w:ascii="Calibri" w:hAnsi="Calibri" w:cs="Calibri"/>
                <w:sz w:val="20"/>
              </w:rPr>
              <w:t>nzerce</w:t>
            </w:r>
          </w:p>
        </w:tc>
        <w:tc>
          <w:tcPr>
            <w:tcW w:w="1418" w:type="dxa"/>
            <w:shd w:val="clear" w:color="auto" w:fill="auto"/>
            <w:noWrap/>
            <w:vAlign w:val="center"/>
            <w:hideMark/>
          </w:tcPr>
          <w:p w14:paraId="445792D7"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7 260   </w:t>
            </w:r>
          </w:p>
        </w:tc>
      </w:tr>
      <w:tr w:rsidR="00804CB0" w:rsidRPr="00934F77" w14:paraId="6A2CEE83" w14:textId="77777777" w:rsidTr="00934F77">
        <w:trPr>
          <w:trHeight w:val="300"/>
        </w:trPr>
        <w:tc>
          <w:tcPr>
            <w:tcW w:w="5098" w:type="dxa"/>
            <w:gridSpan w:val="2"/>
            <w:shd w:val="clear" w:color="auto" w:fill="auto"/>
            <w:vAlign w:val="center"/>
            <w:hideMark/>
          </w:tcPr>
          <w:p w14:paraId="6662FE73" w14:textId="5349B263" w:rsidR="00804CB0" w:rsidRPr="00934F77" w:rsidRDefault="00804CB0" w:rsidP="00934F77">
            <w:pPr>
              <w:spacing w:before="20" w:after="20"/>
              <w:jc w:val="left"/>
              <w:rPr>
                <w:rFonts w:ascii="Calibri" w:hAnsi="Calibri" w:cs="Calibri"/>
                <w:b/>
                <w:bCs/>
                <w:sz w:val="20"/>
              </w:rPr>
            </w:pPr>
            <w:r w:rsidRPr="00934F77">
              <w:rPr>
                <w:rFonts w:ascii="Calibri" w:hAnsi="Calibri" w:cs="Calibri"/>
                <w:b/>
                <w:bCs/>
                <w:sz w:val="20"/>
              </w:rPr>
              <w:t xml:space="preserve">Nezařazené výdaje OPPIK (MPO+API) </w:t>
            </w:r>
            <w:r w:rsidR="00737B57">
              <w:rPr>
                <w:rFonts w:ascii="Calibri" w:hAnsi="Calibri" w:cs="Calibri"/>
                <w:b/>
                <w:bCs/>
                <w:sz w:val="20"/>
              </w:rPr>
              <w:t>–</w:t>
            </w:r>
            <w:r w:rsidRPr="00934F77">
              <w:rPr>
                <w:rFonts w:ascii="Calibri" w:hAnsi="Calibri" w:cs="Calibri"/>
                <w:b/>
                <w:bCs/>
                <w:sz w:val="20"/>
              </w:rPr>
              <w:t xml:space="preserve"> celkem</w:t>
            </w:r>
          </w:p>
        </w:tc>
        <w:tc>
          <w:tcPr>
            <w:tcW w:w="1418" w:type="dxa"/>
            <w:shd w:val="clear" w:color="auto" w:fill="auto"/>
            <w:noWrap/>
            <w:vAlign w:val="center"/>
            <w:hideMark/>
          </w:tcPr>
          <w:p w14:paraId="7EC86DE5" w14:textId="77777777" w:rsidR="00804CB0" w:rsidRPr="00934F77" w:rsidRDefault="00804CB0" w:rsidP="00934F77">
            <w:pPr>
              <w:spacing w:before="20" w:after="20"/>
              <w:jc w:val="right"/>
              <w:rPr>
                <w:rFonts w:ascii="Calibri" w:hAnsi="Calibri" w:cs="Calibri"/>
                <w:b/>
                <w:bCs/>
                <w:sz w:val="20"/>
              </w:rPr>
            </w:pPr>
            <w:r w:rsidRPr="00934F77">
              <w:rPr>
                <w:rFonts w:ascii="Calibri" w:hAnsi="Calibri" w:cs="Calibri"/>
                <w:b/>
                <w:bCs/>
                <w:sz w:val="20"/>
              </w:rPr>
              <w:t xml:space="preserve">497 802   </w:t>
            </w:r>
          </w:p>
        </w:tc>
      </w:tr>
      <w:tr w:rsidR="00804CB0" w:rsidRPr="00934F77" w14:paraId="4B9533DB" w14:textId="77777777" w:rsidTr="00934F77">
        <w:trPr>
          <w:trHeight w:val="300"/>
        </w:trPr>
        <w:tc>
          <w:tcPr>
            <w:tcW w:w="1838" w:type="dxa"/>
            <w:vMerge w:val="restart"/>
            <w:shd w:val="clear" w:color="auto" w:fill="auto"/>
            <w:vAlign w:val="center"/>
            <w:hideMark/>
          </w:tcPr>
          <w:p w14:paraId="58C70F66" w14:textId="77777777" w:rsidR="00804CB0" w:rsidRPr="00934F77" w:rsidRDefault="00804CB0" w:rsidP="00934F77">
            <w:pPr>
              <w:spacing w:before="20" w:after="20"/>
              <w:jc w:val="center"/>
              <w:rPr>
                <w:rFonts w:ascii="Calibri" w:hAnsi="Calibri" w:cs="Calibri"/>
                <w:sz w:val="20"/>
              </w:rPr>
            </w:pPr>
            <w:r w:rsidRPr="00934F77">
              <w:rPr>
                <w:rFonts w:ascii="Calibri" w:hAnsi="Calibri" w:cs="Calibri"/>
                <w:sz w:val="20"/>
              </w:rPr>
              <w:t>IROP (MMR + CRR)</w:t>
            </w:r>
          </w:p>
        </w:tc>
        <w:tc>
          <w:tcPr>
            <w:tcW w:w="3260" w:type="dxa"/>
            <w:shd w:val="clear" w:color="auto" w:fill="auto"/>
            <w:noWrap/>
            <w:vAlign w:val="center"/>
            <w:hideMark/>
          </w:tcPr>
          <w:p w14:paraId="67A6A6E6" w14:textId="4D4D65B8" w:rsidR="00804CB0" w:rsidRPr="00934F77" w:rsidRDefault="00737B57" w:rsidP="00934F77">
            <w:pPr>
              <w:spacing w:before="20" w:after="20"/>
              <w:rPr>
                <w:rFonts w:ascii="Calibri" w:hAnsi="Calibri" w:cs="Calibri"/>
                <w:sz w:val="20"/>
              </w:rPr>
            </w:pPr>
            <w:proofErr w:type="spellStart"/>
            <w:r>
              <w:rPr>
                <w:rFonts w:ascii="Calibri" w:hAnsi="Calibri" w:cs="Calibri"/>
                <w:sz w:val="20"/>
              </w:rPr>
              <w:t>V</w:t>
            </w:r>
            <w:r w:rsidR="00804CB0" w:rsidRPr="00934F77">
              <w:rPr>
                <w:rFonts w:ascii="Calibri" w:hAnsi="Calibri" w:cs="Calibri"/>
                <w:sz w:val="20"/>
              </w:rPr>
              <w:t>ideoreportáže</w:t>
            </w:r>
            <w:proofErr w:type="spellEnd"/>
          </w:p>
        </w:tc>
        <w:tc>
          <w:tcPr>
            <w:tcW w:w="1418" w:type="dxa"/>
            <w:shd w:val="clear" w:color="auto" w:fill="auto"/>
            <w:noWrap/>
            <w:vAlign w:val="center"/>
            <w:hideMark/>
          </w:tcPr>
          <w:p w14:paraId="7F5DC681"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7 852 600   </w:t>
            </w:r>
          </w:p>
        </w:tc>
      </w:tr>
      <w:tr w:rsidR="00804CB0" w:rsidRPr="00934F77" w14:paraId="24411EAC" w14:textId="77777777" w:rsidTr="00934F77">
        <w:trPr>
          <w:trHeight w:val="300"/>
        </w:trPr>
        <w:tc>
          <w:tcPr>
            <w:tcW w:w="1838" w:type="dxa"/>
            <w:vMerge/>
            <w:vAlign w:val="center"/>
            <w:hideMark/>
          </w:tcPr>
          <w:p w14:paraId="35F32F1A" w14:textId="77777777" w:rsidR="00804CB0" w:rsidRPr="00934F77" w:rsidRDefault="00804CB0" w:rsidP="00934F77">
            <w:pPr>
              <w:spacing w:before="20" w:after="20"/>
              <w:rPr>
                <w:rFonts w:ascii="Calibri" w:hAnsi="Calibri" w:cs="Calibri"/>
                <w:sz w:val="20"/>
              </w:rPr>
            </w:pPr>
          </w:p>
        </w:tc>
        <w:tc>
          <w:tcPr>
            <w:tcW w:w="3260" w:type="dxa"/>
            <w:shd w:val="clear" w:color="auto" w:fill="auto"/>
            <w:noWrap/>
            <w:vAlign w:val="center"/>
            <w:hideMark/>
          </w:tcPr>
          <w:p w14:paraId="4D62CA6B" w14:textId="2D4410F2" w:rsidR="00804CB0" w:rsidRPr="00934F77" w:rsidRDefault="00737B57" w:rsidP="00934F77">
            <w:pPr>
              <w:spacing w:before="20" w:after="20"/>
              <w:rPr>
                <w:rFonts w:ascii="Calibri" w:hAnsi="Calibri" w:cs="Calibri"/>
                <w:sz w:val="20"/>
              </w:rPr>
            </w:pPr>
            <w:r>
              <w:rPr>
                <w:rFonts w:ascii="Calibri" w:hAnsi="Calibri" w:cs="Calibri"/>
                <w:sz w:val="20"/>
              </w:rPr>
              <w:t>P</w:t>
            </w:r>
            <w:r w:rsidR="00804CB0" w:rsidRPr="00934F77">
              <w:rPr>
                <w:rFonts w:ascii="Calibri" w:hAnsi="Calibri" w:cs="Calibri"/>
                <w:sz w:val="20"/>
              </w:rPr>
              <w:t>rezentační systémy</w:t>
            </w:r>
          </w:p>
        </w:tc>
        <w:tc>
          <w:tcPr>
            <w:tcW w:w="1418" w:type="dxa"/>
            <w:shd w:val="clear" w:color="auto" w:fill="auto"/>
            <w:noWrap/>
            <w:vAlign w:val="center"/>
            <w:hideMark/>
          </w:tcPr>
          <w:p w14:paraId="61FC39C5"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118 593   </w:t>
            </w:r>
          </w:p>
        </w:tc>
      </w:tr>
      <w:tr w:rsidR="00804CB0" w:rsidRPr="00934F77" w14:paraId="75C4D0E5" w14:textId="77777777" w:rsidTr="00934F77">
        <w:trPr>
          <w:trHeight w:val="300"/>
        </w:trPr>
        <w:tc>
          <w:tcPr>
            <w:tcW w:w="1838" w:type="dxa"/>
            <w:vMerge/>
            <w:vAlign w:val="center"/>
            <w:hideMark/>
          </w:tcPr>
          <w:p w14:paraId="714279BC" w14:textId="77777777" w:rsidR="00804CB0" w:rsidRPr="00934F77" w:rsidRDefault="00804CB0" w:rsidP="00934F77">
            <w:pPr>
              <w:spacing w:before="20" w:after="20"/>
              <w:rPr>
                <w:rFonts w:ascii="Calibri" w:hAnsi="Calibri" w:cs="Calibri"/>
                <w:sz w:val="20"/>
              </w:rPr>
            </w:pPr>
          </w:p>
        </w:tc>
        <w:tc>
          <w:tcPr>
            <w:tcW w:w="3260" w:type="dxa"/>
            <w:shd w:val="clear" w:color="auto" w:fill="auto"/>
            <w:noWrap/>
            <w:vAlign w:val="center"/>
            <w:hideMark/>
          </w:tcPr>
          <w:p w14:paraId="1E45058E" w14:textId="274AEA3C" w:rsidR="00804CB0" w:rsidRPr="00934F77" w:rsidRDefault="00737B57" w:rsidP="00934F77">
            <w:pPr>
              <w:spacing w:before="20" w:after="20"/>
              <w:rPr>
                <w:rFonts w:ascii="Calibri" w:hAnsi="Calibri" w:cs="Calibri"/>
                <w:sz w:val="20"/>
              </w:rPr>
            </w:pPr>
            <w:r>
              <w:rPr>
                <w:rFonts w:ascii="Calibri" w:hAnsi="Calibri" w:cs="Calibri"/>
                <w:sz w:val="20"/>
              </w:rPr>
              <w:t>G</w:t>
            </w:r>
            <w:r w:rsidR="00804CB0" w:rsidRPr="00934F77">
              <w:rPr>
                <w:rFonts w:ascii="Calibri" w:hAnsi="Calibri" w:cs="Calibri"/>
                <w:sz w:val="20"/>
              </w:rPr>
              <w:t>rafické služby</w:t>
            </w:r>
          </w:p>
        </w:tc>
        <w:tc>
          <w:tcPr>
            <w:tcW w:w="1418" w:type="dxa"/>
            <w:shd w:val="clear" w:color="auto" w:fill="auto"/>
            <w:noWrap/>
            <w:vAlign w:val="center"/>
            <w:hideMark/>
          </w:tcPr>
          <w:p w14:paraId="58F2CD8F"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4 613 433   </w:t>
            </w:r>
          </w:p>
        </w:tc>
      </w:tr>
      <w:tr w:rsidR="00804CB0" w:rsidRPr="00934F77" w14:paraId="5D2243D6" w14:textId="77777777" w:rsidTr="00934F77">
        <w:trPr>
          <w:trHeight w:val="300"/>
        </w:trPr>
        <w:tc>
          <w:tcPr>
            <w:tcW w:w="1838" w:type="dxa"/>
            <w:vMerge/>
            <w:vAlign w:val="center"/>
            <w:hideMark/>
          </w:tcPr>
          <w:p w14:paraId="1A8EDB41" w14:textId="77777777" w:rsidR="00804CB0" w:rsidRPr="00934F77" w:rsidRDefault="00804CB0" w:rsidP="00934F77">
            <w:pPr>
              <w:spacing w:before="20" w:after="20"/>
              <w:rPr>
                <w:rFonts w:ascii="Calibri" w:hAnsi="Calibri" w:cs="Calibri"/>
                <w:sz w:val="20"/>
              </w:rPr>
            </w:pPr>
          </w:p>
        </w:tc>
        <w:tc>
          <w:tcPr>
            <w:tcW w:w="3260" w:type="dxa"/>
            <w:shd w:val="clear" w:color="auto" w:fill="auto"/>
            <w:noWrap/>
            <w:vAlign w:val="center"/>
            <w:hideMark/>
          </w:tcPr>
          <w:p w14:paraId="757DFC0A" w14:textId="0008BCDE" w:rsidR="00804CB0" w:rsidRPr="00934F77" w:rsidRDefault="00737B57" w:rsidP="00934F77">
            <w:pPr>
              <w:spacing w:before="20" w:after="20"/>
              <w:rPr>
                <w:rFonts w:ascii="Calibri" w:hAnsi="Calibri" w:cs="Calibri"/>
                <w:sz w:val="20"/>
              </w:rPr>
            </w:pPr>
            <w:r>
              <w:rPr>
                <w:rFonts w:ascii="Calibri" w:hAnsi="Calibri" w:cs="Calibri"/>
                <w:sz w:val="20"/>
              </w:rPr>
              <w:t>F</w:t>
            </w:r>
            <w:r w:rsidR="00804CB0" w:rsidRPr="00934F77">
              <w:rPr>
                <w:rFonts w:ascii="Calibri" w:hAnsi="Calibri" w:cs="Calibri"/>
                <w:sz w:val="20"/>
              </w:rPr>
              <w:t>otografické služby</w:t>
            </w:r>
          </w:p>
        </w:tc>
        <w:tc>
          <w:tcPr>
            <w:tcW w:w="1418" w:type="dxa"/>
            <w:shd w:val="clear" w:color="auto" w:fill="auto"/>
            <w:noWrap/>
            <w:vAlign w:val="center"/>
            <w:hideMark/>
          </w:tcPr>
          <w:p w14:paraId="7D3B0B02"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5 232 821   </w:t>
            </w:r>
          </w:p>
        </w:tc>
      </w:tr>
      <w:tr w:rsidR="00804CB0" w:rsidRPr="00934F77" w14:paraId="7212825A" w14:textId="77777777" w:rsidTr="00934F77">
        <w:trPr>
          <w:trHeight w:val="300"/>
        </w:trPr>
        <w:tc>
          <w:tcPr>
            <w:tcW w:w="1838" w:type="dxa"/>
            <w:vMerge/>
            <w:vAlign w:val="center"/>
            <w:hideMark/>
          </w:tcPr>
          <w:p w14:paraId="0691492E" w14:textId="77777777" w:rsidR="00804CB0" w:rsidRPr="00934F77" w:rsidRDefault="00804CB0" w:rsidP="00934F77">
            <w:pPr>
              <w:spacing w:before="20" w:after="20"/>
              <w:rPr>
                <w:rFonts w:ascii="Calibri" w:hAnsi="Calibri" w:cs="Calibri"/>
                <w:sz w:val="20"/>
              </w:rPr>
            </w:pPr>
          </w:p>
        </w:tc>
        <w:tc>
          <w:tcPr>
            <w:tcW w:w="3260" w:type="dxa"/>
            <w:shd w:val="clear" w:color="auto" w:fill="auto"/>
            <w:noWrap/>
            <w:vAlign w:val="center"/>
            <w:hideMark/>
          </w:tcPr>
          <w:p w14:paraId="0EB1146C" w14:textId="77777777" w:rsidR="00804CB0" w:rsidRPr="00934F77" w:rsidRDefault="00804CB0" w:rsidP="00934F77">
            <w:pPr>
              <w:spacing w:before="20" w:after="20"/>
              <w:rPr>
                <w:rFonts w:ascii="Calibri" w:hAnsi="Calibri" w:cs="Calibri"/>
                <w:sz w:val="20"/>
              </w:rPr>
            </w:pPr>
            <w:r w:rsidRPr="00934F77">
              <w:rPr>
                <w:rFonts w:ascii="Calibri" w:hAnsi="Calibri" w:cs="Calibri"/>
                <w:sz w:val="20"/>
              </w:rPr>
              <w:t>PR služby</w:t>
            </w:r>
          </w:p>
        </w:tc>
        <w:tc>
          <w:tcPr>
            <w:tcW w:w="1418" w:type="dxa"/>
            <w:shd w:val="clear" w:color="auto" w:fill="auto"/>
            <w:noWrap/>
            <w:vAlign w:val="center"/>
            <w:hideMark/>
          </w:tcPr>
          <w:p w14:paraId="3A693B3E" w14:textId="77777777" w:rsidR="00804CB0" w:rsidRPr="00934F77" w:rsidRDefault="00804CB0" w:rsidP="00934F77">
            <w:pPr>
              <w:spacing w:before="20" w:after="20"/>
              <w:jc w:val="right"/>
              <w:rPr>
                <w:rFonts w:ascii="Calibri" w:hAnsi="Calibri" w:cs="Calibri"/>
                <w:sz w:val="20"/>
              </w:rPr>
            </w:pPr>
            <w:r w:rsidRPr="00934F77">
              <w:rPr>
                <w:rFonts w:ascii="Calibri" w:hAnsi="Calibri" w:cs="Calibri"/>
                <w:sz w:val="20"/>
              </w:rPr>
              <w:t xml:space="preserve">1 709 998   </w:t>
            </w:r>
          </w:p>
        </w:tc>
      </w:tr>
      <w:tr w:rsidR="00804CB0" w:rsidRPr="00934F77" w14:paraId="78A98642" w14:textId="77777777" w:rsidTr="00934F77">
        <w:trPr>
          <w:trHeight w:val="300"/>
        </w:trPr>
        <w:tc>
          <w:tcPr>
            <w:tcW w:w="5098" w:type="dxa"/>
            <w:gridSpan w:val="2"/>
            <w:shd w:val="clear" w:color="auto" w:fill="auto"/>
            <w:vAlign w:val="center"/>
            <w:hideMark/>
          </w:tcPr>
          <w:p w14:paraId="4B1FA5D0" w14:textId="6A42458C" w:rsidR="00804CB0" w:rsidRPr="00934F77" w:rsidRDefault="00804CB0" w:rsidP="00934F77">
            <w:pPr>
              <w:spacing w:before="20" w:after="20"/>
              <w:jc w:val="left"/>
              <w:rPr>
                <w:rFonts w:ascii="Calibri" w:hAnsi="Calibri" w:cs="Calibri"/>
                <w:b/>
                <w:bCs/>
                <w:sz w:val="20"/>
              </w:rPr>
            </w:pPr>
            <w:r w:rsidRPr="00934F77">
              <w:rPr>
                <w:rFonts w:ascii="Calibri" w:hAnsi="Calibri" w:cs="Calibri"/>
                <w:b/>
                <w:bCs/>
                <w:sz w:val="20"/>
              </w:rPr>
              <w:t xml:space="preserve">Nezařazené výdaje IROP (MMR+CRR) </w:t>
            </w:r>
            <w:r w:rsidR="00737B57">
              <w:rPr>
                <w:rFonts w:ascii="Calibri" w:hAnsi="Calibri" w:cs="Calibri"/>
                <w:b/>
                <w:bCs/>
                <w:sz w:val="20"/>
              </w:rPr>
              <w:t>–</w:t>
            </w:r>
            <w:r w:rsidRPr="00934F77">
              <w:rPr>
                <w:rFonts w:ascii="Calibri" w:hAnsi="Calibri" w:cs="Calibri"/>
                <w:b/>
                <w:bCs/>
                <w:sz w:val="20"/>
              </w:rPr>
              <w:t xml:space="preserve"> celkem</w:t>
            </w:r>
          </w:p>
        </w:tc>
        <w:tc>
          <w:tcPr>
            <w:tcW w:w="1418" w:type="dxa"/>
            <w:shd w:val="clear" w:color="auto" w:fill="auto"/>
            <w:noWrap/>
            <w:vAlign w:val="bottom"/>
            <w:hideMark/>
          </w:tcPr>
          <w:p w14:paraId="182904CA" w14:textId="77777777" w:rsidR="00804CB0" w:rsidRPr="00934F77" w:rsidRDefault="00804CB0" w:rsidP="00934F77">
            <w:pPr>
              <w:spacing w:before="20" w:after="20"/>
              <w:jc w:val="right"/>
              <w:rPr>
                <w:rFonts w:ascii="Calibri" w:hAnsi="Calibri" w:cs="Calibri"/>
                <w:b/>
                <w:bCs/>
                <w:color w:val="000000"/>
                <w:sz w:val="20"/>
              </w:rPr>
            </w:pPr>
            <w:r w:rsidRPr="00934F77">
              <w:rPr>
                <w:rFonts w:ascii="Calibri" w:hAnsi="Calibri" w:cs="Calibri"/>
                <w:b/>
                <w:bCs/>
                <w:color w:val="000000"/>
                <w:sz w:val="20"/>
              </w:rPr>
              <w:t xml:space="preserve">19 527 445   </w:t>
            </w:r>
          </w:p>
        </w:tc>
      </w:tr>
    </w:tbl>
    <w:p w14:paraId="1A9079C1" w14:textId="15C6AC8B" w:rsidR="00804CB0" w:rsidRPr="00BB370A" w:rsidRDefault="00804CB0" w:rsidP="004C15FE">
      <w:pPr>
        <w:spacing w:before="40"/>
        <w:ind w:left="567" w:hanging="567"/>
        <w:rPr>
          <w:rFonts w:ascii="Calibri" w:hAnsi="Calibri" w:cs="Calibri"/>
          <w:sz w:val="20"/>
        </w:rPr>
      </w:pPr>
      <w:r w:rsidRPr="00453E9C">
        <w:rPr>
          <w:rFonts w:ascii="Calibri" w:hAnsi="Calibri" w:cs="Calibri"/>
          <w:b/>
          <w:sz w:val="20"/>
        </w:rPr>
        <w:t>Zdroj:</w:t>
      </w:r>
      <w:r w:rsidR="007E4F3E" w:rsidRPr="00453E9C">
        <w:rPr>
          <w:rFonts w:ascii="Calibri" w:hAnsi="Calibri" w:cs="Calibri"/>
          <w:b/>
          <w:sz w:val="20"/>
        </w:rPr>
        <w:t xml:space="preserve"> </w:t>
      </w:r>
      <w:r w:rsidR="00F67C79" w:rsidRPr="00BB370A">
        <w:rPr>
          <w:rFonts w:ascii="Calibri" w:hAnsi="Calibri" w:cs="Calibri"/>
          <w:sz w:val="20"/>
        </w:rPr>
        <w:t>Společná komunikační s</w:t>
      </w:r>
      <w:r w:rsidRPr="00BB370A">
        <w:rPr>
          <w:rFonts w:ascii="Calibri" w:hAnsi="Calibri" w:cs="Calibri"/>
          <w:sz w:val="20"/>
        </w:rPr>
        <w:t xml:space="preserve">trategie, </w:t>
      </w:r>
      <w:r w:rsidR="004C15FE">
        <w:rPr>
          <w:rFonts w:ascii="Calibri" w:hAnsi="Calibri" w:cs="Calibri"/>
          <w:sz w:val="20"/>
        </w:rPr>
        <w:t>v</w:t>
      </w:r>
      <w:r w:rsidRPr="00BB370A">
        <w:rPr>
          <w:rFonts w:ascii="Calibri" w:hAnsi="Calibri" w:cs="Calibri"/>
          <w:sz w:val="20"/>
        </w:rPr>
        <w:t xml:space="preserve">yhodnocení </w:t>
      </w:r>
      <w:proofErr w:type="spellStart"/>
      <w:r w:rsidRPr="00BB370A">
        <w:rPr>
          <w:rFonts w:ascii="Calibri" w:hAnsi="Calibri" w:cs="Calibri"/>
          <w:sz w:val="20"/>
        </w:rPr>
        <w:t>RKoP</w:t>
      </w:r>
      <w:proofErr w:type="spellEnd"/>
      <w:r w:rsidRPr="00BB370A">
        <w:rPr>
          <w:rFonts w:ascii="Calibri" w:hAnsi="Calibri" w:cs="Calibri"/>
          <w:sz w:val="20"/>
        </w:rPr>
        <w:t xml:space="preserve"> </w:t>
      </w:r>
      <w:r w:rsidR="00BD073D" w:rsidRPr="00BB370A">
        <w:rPr>
          <w:rFonts w:ascii="Calibri" w:hAnsi="Calibri" w:cs="Calibri"/>
          <w:sz w:val="20"/>
        </w:rPr>
        <w:t>OPPIK a</w:t>
      </w:r>
      <w:r w:rsidRPr="00BB370A">
        <w:rPr>
          <w:rFonts w:ascii="Calibri" w:hAnsi="Calibri" w:cs="Calibri"/>
          <w:sz w:val="20"/>
        </w:rPr>
        <w:t xml:space="preserve"> IROP, MS2014+</w:t>
      </w:r>
      <w:r w:rsidR="004C15FE">
        <w:rPr>
          <w:rFonts w:ascii="Calibri" w:hAnsi="Calibri" w:cs="Calibri"/>
          <w:sz w:val="20"/>
        </w:rPr>
        <w:t>;</w:t>
      </w:r>
      <w:r w:rsidRPr="00BB370A">
        <w:rPr>
          <w:rFonts w:ascii="Calibri" w:hAnsi="Calibri" w:cs="Calibri"/>
          <w:sz w:val="20"/>
        </w:rPr>
        <w:t xml:space="preserve"> </w:t>
      </w:r>
      <w:r w:rsidR="004C15FE">
        <w:rPr>
          <w:rFonts w:ascii="Calibri" w:hAnsi="Calibri" w:cs="Calibri"/>
          <w:sz w:val="20"/>
        </w:rPr>
        <w:t>vypracoval</w:t>
      </w:r>
      <w:r w:rsidRPr="00BB370A">
        <w:rPr>
          <w:rFonts w:ascii="Calibri" w:hAnsi="Calibri" w:cs="Calibri"/>
          <w:sz w:val="20"/>
        </w:rPr>
        <w:t xml:space="preserve"> NKÚ.</w:t>
      </w:r>
    </w:p>
    <w:p w14:paraId="339BAA9E" w14:textId="01D610F0" w:rsidR="00804CB0" w:rsidRPr="00BB370A" w:rsidRDefault="00804CB0" w:rsidP="00804CB0">
      <w:pPr>
        <w:rPr>
          <w:rFonts w:ascii="Calibri" w:hAnsi="Calibri" w:cs="Calibri"/>
          <w:sz w:val="20"/>
        </w:rPr>
      </w:pPr>
      <w:r w:rsidRPr="00453E9C">
        <w:rPr>
          <w:rFonts w:ascii="Calibri" w:hAnsi="Calibri" w:cs="Calibri"/>
          <w:b/>
          <w:sz w:val="20"/>
        </w:rPr>
        <w:t>Pozn.:</w:t>
      </w:r>
      <w:r w:rsidRPr="00BB370A">
        <w:rPr>
          <w:rFonts w:ascii="Calibri" w:hAnsi="Calibri" w:cs="Calibri"/>
          <w:sz w:val="20"/>
        </w:rPr>
        <w:t xml:space="preserve"> Všechny částky u jednotlivých nástrojů byly zaokrouhleny na celé </w:t>
      </w:r>
      <w:r w:rsidR="004C15FE">
        <w:rPr>
          <w:rFonts w:ascii="Calibri" w:hAnsi="Calibri" w:cs="Calibri"/>
          <w:sz w:val="20"/>
        </w:rPr>
        <w:t>koruny</w:t>
      </w:r>
      <w:r w:rsidR="00ED5E42" w:rsidRPr="00BB370A">
        <w:rPr>
          <w:rFonts w:ascii="Calibri" w:hAnsi="Calibri" w:cs="Calibri"/>
          <w:sz w:val="20"/>
        </w:rPr>
        <w:t>.</w:t>
      </w:r>
    </w:p>
    <w:p w14:paraId="75ED5081" w14:textId="77777777" w:rsidR="00804CB0" w:rsidRDefault="00804CB0" w:rsidP="00804CB0"/>
    <w:p w14:paraId="2C364E4A" w14:textId="77777777" w:rsidR="00804CB0" w:rsidRDefault="00804CB0" w:rsidP="00804CB0">
      <w:r>
        <w:br w:type="page"/>
      </w:r>
    </w:p>
    <w:p w14:paraId="36B724E8" w14:textId="0C5482C2" w:rsidR="00BB370A" w:rsidRDefault="00804CB0" w:rsidP="00BB370A">
      <w:pPr>
        <w:tabs>
          <w:tab w:val="left" w:pos="1267"/>
        </w:tabs>
        <w:spacing w:after="120"/>
        <w:jc w:val="right"/>
        <w:rPr>
          <w:rFonts w:ascii="Calibri" w:hAnsi="Calibri" w:cs="Calibri"/>
          <w:b/>
        </w:rPr>
      </w:pPr>
      <w:r w:rsidRPr="00BB370A">
        <w:rPr>
          <w:rFonts w:ascii="Calibri" w:hAnsi="Calibri" w:cs="Calibri"/>
          <w:b/>
        </w:rPr>
        <w:lastRenderedPageBreak/>
        <w:t>Příloha č. 3</w:t>
      </w:r>
    </w:p>
    <w:p w14:paraId="3A66363D" w14:textId="21222A22" w:rsidR="00804CB0" w:rsidRPr="00BB370A" w:rsidRDefault="00804CB0" w:rsidP="00BB370A">
      <w:pPr>
        <w:tabs>
          <w:tab w:val="left" w:pos="1267"/>
        </w:tabs>
        <w:spacing w:before="120" w:after="120"/>
        <w:rPr>
          <w:rFonts w:ascii="Calibri" w:hAnsi="Calibri" w:cs="Calibri"/>
          <w:b/>
        </w:rPr>
      </w:pPr>
      <w:r w:rsidRPr="00BB370A">
        <w:rPr>
          <w:rFonts w:ascii="Calibri" w:hAnsi="Calibri" w:cs="Calibri"/>
          <w:b/>
        </w:rPr>
        <w:t>Přehled cílů kontrolovaných projektů</w:t>
      </w:r>
    </w:p>
    <w:tbl>
      <w:tblPr>
        <w:tblW w:w="9072" w:type="dxa"/>
        <w:tblInd w:w="-10" w:type="dxa"/>
        <w:tblBorders>
          <w:top w:val="single" w:sz="8" w:space="0" w:color="auto"/>
          <w:left w:val="single" w:sz="8" w:space="0" w:color="auto"/>
          <w:bottom w:val="single" w:sz="8" w:space="0" w:color="auto"/>
          <w:right w:val="single" w:sz="8" w:space="0" w:color="auto"/>
          <w:insideH w:val="single" w:sz="2" w:space="0" w:color="000000" w:themeColor="text1"/>
          <w:insideV w:val="single" w:sz="8" w:space="0" w:color="auto"/>
        </w:tblBorders>
        <w:tblCellMar>
          <w:left w:w="70" w:type="dxa"/>
          <w:right w:w="70" w:type="dxa"/>
        </w:tblCellMar>
        <w:tblLook w:val="04A0" w:firstRow="1" w:lastRow="0" w:firstColumn="1" w:lastColumn="0" w:noHBand="0" w:noVBand="1"/>
      </w:tblPr>
      <w:tblGrid>
        <w:gridCol w:w="820"/>
        <w:gridCol w:w="31"/>
        <w:gridCol w:w="8221"/>
      </w:tblGrid>
      <w:tr w:rsidR="00804CB0" w:rsidRPr="00934F77" w14:paraId="025338AF" w14:textId="77777777" w:rsidTr="00934F77">
        <w:trPr>
          <w:trHeight w:val="525"/>
          <w:tblHeader/>
        </w:trPr>
        <w:tc>
          <w:tcPr>
            <w:tcW w:w="851" w:type="dxa"/>
            <w:gridSpan w:val="2"/>
            <w:shd w:val="clear" w:color="auto" w:fill="E6E6E6"/>
            <w:vAlign w:val="center"/>
            <w:hideMark/>
          </w:tcPr>
          <w:p w14:paraId="7E3B9554" w14:textId="77777777" w:rsidR="00804CB0" w:rsidRPr="00934F77" w:rsidRDefault="00804CB0" w:rsidP="00934F77">
            <w:pPr>
              <w:spacing w:before="20" w:after="20"/>
              <w:jc w:val="center"/>
              <w:rPr>
                <w:rFonts w:ascii="Calibri" w:hAnsi="Calibri" w:cs="Calibri"/>
                <w:b/>
                <w:bCs/>
                <w:color w:val="000000"/>
                <w:sz w:val="16"/>
                <w:szCs w:val="16"/>
              </w:rPr>
            </w:pPr>
            <w:r w:rsidRPr="00934F77">
              <w:rPr>
                <w:rFonts w:ascii="Calibri" w:hAnsi="Calibri" w:cs="Calibri"/>
                <w:b/>
                <w:bCs/>
                <w:color w:val="000000"/>
                <w:sz w:val="16"/>
                <w:szCs w:val="16"/>
              </w:rPr>
              <w:t>Zkratka projektu</w:t>
            </w:r>
          </w:p>
        </w:tc>
        <w:tc>
          <w:tcPr>
            <w:tcW w:w="8221" w:type="dxa"/>
            <w:shd w:val="clear" w:color="auto" w:fill="E6E6E6"/>
            <w:vAlign w:val="center"/>
            <w:hideMark/>
          </w:tcPr>
          <w:p w14:paraId="4EDCA92E" w14:textId="77777777" w:rsidR="00804CB0" w:rsidRPr="00934F77" w:rsidRDefault="00804CB0" w:rsidP="00934F77">
            <w:pPr>
              <w:spacing w:before="20" w:after="20"/>
              <w:jc w:val="center"/>
              <w:rPr>
                <w:rFonts w:ascii="Calibri" w:hAnsi="Calibri" w:cs="Calibri"/>
                <w:b/>
                <w:bCs/>
                <w:color w:val="000000"/>
                <w:sz w:val="16"/>
                <w:szCs w:val="16"/>
              </w:rPr>
            </w:pPr>
            <w:r w:rsidRPr="00934F77">
              <w:rPr>
                <w:rFonts w:ascii="Calibri" w:hAnsi="Calibri" w:cs="Calibri"/>
                <w:b/>
                <w:bCs/>
                <w:color w:val="000000"/>
                <w:sz w:val="16"/>
                <w:szCs w:val="16"/>
              </w:rPr>
              <w:t>Cíl</w:t>
            </w:r>
            <w:r w:rsidR="003613FA" w:rsidRPr="00934F77">
              <w:rPr>
                <w:rFonts w:ascii="Calibri" w:hAnsi="Calibri" w:cs="Calibri"/>
                <w:b/>
                <w:bCs/>
                <w:color w:val="000000"/>
                <w:sz w:val="16"/>
                <w:szCs w:val="16"/>
              </w:rPr>
              <w:t xml:space="preserve"> </w:t>
            </w:r>
            <w:r w:rsidRPr="00934F77">
              <w:rPr>
                <w:rFonts w:ascii="Calibri" w:hAnsi="Calibri" w:cs="Calibri"/>
                <w:b/>
                <w:bCs/>
                <w:color w:val="000000"/>
                <w:sz w:val="16"/>
                <w:szCs w:val="16"/>
              </w:rPr>
              <w:t>projektu</w:t>
            </w:r>
          </w:p>
        </w:tc>
      </w:tr>
      <w:tr w:rsidR="00804CB0" w:rsidRPr="00934F77" w14:paraId="4B1E34C0" w14:textId="77777777" w:rsidTr="00934F77">
        <w:trPr>
          <w:trHeight w:val="285"/>
        </w:trPr>
        <w:tc>
          <w:tcPr>
            <w:tcW w:w="9072" w:type="dxa"/>
            <w:gridSpan w:val="3"/>
            <w:shd w:val="clear" w:color="000000" w:fill="C2E2DB"/>
            <w:vAlign w:val="center"/>
          </w:tcPr>
          <w:p w14:paraId="4DB2456D" w14:textId="77777777" w:rsidR="00804CB0" w:rsidRPr="00934F77" w:rsidRDefault="00804CB0" w:rsidP="00934F77">
            <w:pPr>
              <w:spacing w:before="20" w:after="20"/>
              <w:rPr>
                <w:rFonts w:ascii="Calibri" w:hAnsi="Calibri" w:cs="Calibri"/>
                <w:b/>
                <w:bCs/>
                <w:color w:val="000000"/>
                <w:sz w:val="16"/>
                <w:szCs w:val="16"/>
              </w:rPr>
            </w:pPr>
            <w:r w:rsidRPr="00934F77">
              <w:rPr>
                <w:rFonts w:ascii="Calibri" w:hAnsi="Calibri" w:cs="Calibri"/>
                <w:b/>
                <w:bCs/>
                <w:color w:val="000000"/>
                <w:sz w:val="16"/>
                <w:szCs w:val="16"/>
              </w:rPr>
              <w:t>Centrum pro regionální rozvoj</w:t>
            </w:r>
          </w:p>
        </w:tc>
      </w:tr>
      <w:tr w:rsidR="00804CB0" w:rsidRPr="00934F77" w14:paraId="085C1A98" w14:textId="77777777" w:rsidTr="00934F77">
        <w:trPr>
          <w:trHeight w:val="970"/>
        </w:trPr>
        <w:tc>
          <w:tcPr>
            <w:tcW w:w="851" w:type="dxa"/>
            <w:gridSpan w:val="2"/>
            <w:shd w:val="clear" w:color="auto" w:fill="auto"/>
            <w:noWrap/>
            <w:vAlign w:val="center"/>
            <w:hideMark/>
          </w:tcPr>
          <w:p w14:paraId="60DA8589"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*00015</w:t>
            </w:r>
          </w:p>
        </w:tc>
        <w:tc>
          <w:tcPr>
            <w:tcW w:w="8221" w:type="dxa"/>
            <w:shd w:val="clear" w:color="auto" w:fill="auto"/>
            <w:vAlign w:val="center"/>
            <w:hideMark/>
          </w:tcPr>
          <w:p w14:paraId="3A41C62A" w14:textId="616812FE"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Hlavním cílem projektu je popularizace a prezentace IROP a jednotlivých úspěšných projektů odborné i laické veřejnosti. Na publicitě této agendy bude Centrum pro regionální rozvoj České republiky úzce spolupracovat a koordinovat své aktivity s ŘO IROP. Projekt by měl přispět k naplnění </w:t>
            </w:r>
            <w:r w:rsidRPr="00AB5195">
              <w:rPr>
                <w:rFonts w:ascii="Calibri" w:hAnsi="Calibri" w:cs="Calibri"/>
                <w:i/>
                <w:color w:val="000000"/>
                <w:sz w:val="16"/>
                <w:szCs w:val="16"/>
              </w:rPr>
              <w:t xml:space="preserve">Ročního komunikačního plánu Centra pro regionální rozvoj </w:t>
            </w:r>
            <w:r w:rsidR="00777814">
              <w:rPr>
                <w:rFonts w:ascii="Calibri" w:hAnsi="Calibri" w:cs="Calibri"/>
                <w:i/>
                <w:color w:val="000000"/>
                <w:sz w:val="16"/>
                <w:szCs w:val="16"/>
              </w:rPr>
              <w:t xml:space="preserve">pro rok </w:t>
            </w:r>
            <w:r w:rsidRPr="00AB5195">
              <w:rPr>
                <w:rFonts w:ascii="Calibri" w:hAnsi="Calibri" w:cs="Calibri"/>
                <w:i/>
                <w:color w:val="000000"/>
                <w:sz w:val="16"/>
                <w:szCs w:val="16"/>
              </w:rPr>
              <w:t>2016</w:t>
            </w:r>
            <w:r w:rsidRPr="00934F77">
              <w:rPr>
                <w:rFonts w:ascii="Calibri" w:hAnsi="Calibri" w:cs="Calibri"/>
                <w:color w:val="000000"/>
                <w:sz w:val="16"/>
                <w:szCs w:val="16"/>
              </w:rPr>
              <w:t xml:space="preserve">, který navazuje na </w:t>
            </w:r>
            <w:r w:rsidRPr="00AB5195">
              <w:rPr>
                <w:rFonts w:ascii="Calibri" w:hAnsi="Calibri" w:cs="Calibri"/>
                <w:i/>
                <w:color w:val="000000"/>
                <w:sz w:val="16"/>
                <w:szCs w:val="16"/>
              </w:rPr>
              <w:t>Společnou komunikační strategii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w:t>
            </w:r>
            <w:r w:rsidR="009D597F" w:rsidRPr="00AB5195">
              <w:rPr>
                <w:rFonts w:ascii="Calibri" w:hAnsi="Calibri" w:cs="Calibri"/>
                <w:i/>
                <w:color w:val="000000"/>
                <w:sz w:val="16"/>
                <w:szCs w:val="16"/>
              </w:rPr>
              <w:t>2</w:t>
            </w:r>
            <w:r w:rsidRPr="00AB5195">
              <w:rPr>
                <w:rFonts w:ascii="Calibri" w:hAnsi="Calibri" w:cs="Calibri"/>
                <w:i/>
                <w:color w:val="000000"/>
                <w:sz w:val="16"/>
                <w:szCs w:val="16"/>
              </w:rPr>
              <w:t>0</w:t>
            </w:r>
            <w:r w:rsidRPr="00934F77">
              <w:rPr>
                <w:rFonts w:ascii="Calibri" w:hAnsi="Calibri" w:cs="Calibri"/>
                <w:color w:val="000000"/>
                <w:sz w:val="16"/>
                <w:szCs w:val="16"/>
              </w:rPr>
              <w:t>. Zamýšleného cíle projektu bude dosaženo prostřednictvím realizace níže popsaných aktivit.</w:t>
            </w:r>
          </w:p>
        </w:tc>
      </w:tr>
      <w:tr w:rsidR="00804CB0" w:rsidRPr="00934F77" w14:paraId="224F775E" w14:textId="77777777" w:rsidTr="00934F77">
        <w:trPr>
          <w:trHeight w:val="1356"/>
        </w:trPr>
        <w:tc>
          <w:tcPr>
            <w:tcW w:w="851" w:type="dxa"/>
            <w:gridSpan w:val="2"/>
            <w:shd w:val="clear" w:color="auto" w:fill="auto"/>
            <w:noWrap/>
            <w:vAlign w:val="center"/>
            <w:hideMark/>
          </w:tcPr>
          <w:p w14:paraId="5074EAD2"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*08283</w:t>
            </w:r>
          </w:p>
        </w:tc>
        <w:tc>
          <w:tcPr>
            <w:tcW w:w="8221" w:type="dxa"/>
            <w:shd w:val="clear" w:color="auto" w:fill="auto"/>
            <w:vAlign w:val="center"/>
            <w:hideMark/>
          </w:tcPr>
          <w:p w14:paraId="30615D92" w14:textId="183897D0"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Hlavním cílem projektu je medializace IROP a prezentace realizovaných projektů odborné i široké veřejnosti. Mezi další cíle patří propag</w:t>
            </w:r>
            <w:r w:rsidR="00A73A62">
              <w:rPr>
                <w:rFonts w:ascii="Calibri" w:hAnsi="Calibri" w:cs="Calibri"/>
                <w:color w:val="000000"/>
                <w:sz w:val="16"/>
                <w:szCs w:val="16"/>
              </w:rPr>
              <w:t>ovat</w:t>
            </w:r>
            <w:r w:rsidRPr="00934F77">
              <w:rPr>
                <w:rFonts w:ascii="Calibri" w:hAnsi="Calibri" w:cs="Calibri"/>
                <w:color w:val="000000"/>
                <w:sz w:val="16"/>
                <w:szCs w:val="16"/>
              </w:rPr>
              <w:t xml:space="preserve">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jako organizac</w:t>
            </w:r>
            <w:r w:rsidR="00A73A62">
              <w:rPr>
                <w:rFonts w:ascii="Calibri" w:hAnsi="Calibri" w:cs="Calibri"/>
                <w:color w:val="000000"/>
                <w:sz w:val="16"/>
                <w:szCs w:val="16"/>
              </w:rPr>
              <w:t>i</w:t>
            </w:r>
            <w:r w:rsidRPr="00934F77">
              <w:rPr>
                <w:rFonts w:ascii="Calibri" w:hAnsi="Calibri" w:cs="Calibri"/>
                <w:color w:val="000000"/>
                <w:sz w:val="16"/>
                <w:szCs w:val="16"/>
              </w:rPr>
              <w:t xml:space="preserve"> zabezpečující administraci programu IROP, zajistit kvalitní informační servis žadatelům, příjemcům i potencionálním žadatelům, šířit povědomí o existenci funkčního konzultačního servisu IROP a</w:t>
            </w:r>
            <w:r w:rsidR="00A73A62">
              <w:rPr>
                <w:rFonts w:ascii="Calibri" w:hAnsi="Calibri" w:cs="Calibri"/>
                <w:color w:val="000000"/>
                <w:sz w:val="16"/>
                <w:szCs w:val="16"/>
              </w:rPr>
              <w:t> </w:t>
            </w:r>
            <w:r w:rsidRPr="00934F77">
              <w:rPr>
                <w:rFonts w:ascii="Calibri" w:hAnsi="Calibri" w:cs="Calibri"/>
                <w:color w:val="000000"/>
                <w:sz w:val="16"/>
                <w:szCs w:val="16"/>
              </w:rPr>
              <w:t xml:space="preserve">propagovat vyhlášené výzvy v programu IROP.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bude na publicitě úzce spolupracovat a koordinovat své aktivity s ŘO IROP. Projekt by měl přispět k naplnění </w:t>
            </w:r>
            <w:r w:rsidR="00A73A62">
              <w:rPr>
                <w:rFonts w:ascii="Calibri" w:hAnsi="Calibri" w:cs="Calibri"/>
                <w:color w:val="000000"/>
                <w:sz w:val="16"/>
                <w:szCs w:val="16"/>
              </w:rPr>
              <w:t>r</w:t>
            </w:r>
            <w:r w:rsidRPr="00934F77">
              <w:rPr>
                <w:rFonts w:ascii="Calibri" w:hAnsi="Calibri" w:cs="Calibri"/>
                <w:color w:val="000000"/>
                <w:sz w:val="16"/>
                <w:szCs w:val="16"/>
              </w:rPr>
              <w:t xml:space="preserve">očních komunikačních plánů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pro regionální rozvoj pro rok 2017 a 2018, kter</w:t>
            </w:r>
            <w:r w:rsidR="00A73A62">
              <w:rPr>
                <w:rFonts w:ascii="Calibri" w:hAnsi="Calibri" w:cs="Calibri"/>
                <w:color w:val="000000"/>
                <w:sz w:val="16"/>
                <w:szCs w:val="16"/>
              </w:rPr>
              <w:t>é</w:t>
            </w:r>
            <w:r w:rsidRPr="00934F77">
              <w:rPr>
                <w:rFonts w:ascii="Calibri" w:hAnsi="Calibri" w:cs="Calibri"/>
                <w:color w:val="000000"/>
                <w:sz w:val="16"/>
                <w:szCs w:val="16"/>
              </w:rPr>
              <w:t xml:space="preserve"> navazuj</w:t>
            </w:r>
            <w:r w:rsidR="00A73A62">
              <w:rPr>
                <w:rFonts w:ascii="Calibri" w:hAnsi="Calibri" w:cs="Calibri"/>
                <w:color w:val="000000"/>
                <w:sz w:val="16"/>
                <w:szCs w:val="16"/>
              </w:rPr>
              <w:t>í</w:t>
            </w:r>
            <w:r w:rsidRPr="00934F77">
              <w:rPr>
                <w:rFonts w:ascii="Calibri" w:hAnsi="Calibri" w:cs="Calibri"/>
                <w:color w:val="000000"/>
                <w:sz w:val="16"/>
                <w:szCs w:val="16"/>
              </w:rPr>
              <w:t xml:space="preserve"> na </w:t>
            </w:r>
            <w:r w:rsidRPr="00AB5195">
              <w:rPr>
                <w:rFonts w:ascii="Calibri" w:hAnsi="Calibri" w:cs="Calibri"/>
                <w:i/>
                <w:color w:val="000000"/>
                <w:sz w:val="16"/>
                <w:szCs w:val="16"/>
              </w:rPr>
              <w:t>Společnou komunikační strategii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w:t>
            </w:r>
          </w:p>
        </w:tc>
      </w:tr>
      <w:tr w:rsidR="00804CB0" w:rsidRPr="00934F77" w14:paraId="386D4522" w14:textId="77777777" w:rsidTr="00934F77">
        <w:trPr>
          <w:trHeight w:val="1350"/>
        </w:trPr>
        <w:tc>
          <w:tcPr>
            <w:tcW w:w="851" w:type="dxa"/>
            <w:gridSpan w:val="2"/>
            <w:shd w:val="clear" w:color="auto" w:fill="auto"/>
            <w:noWrap/>
            <w:vAlign w:val="center"/>
            <w:hideMark/>
          </w:tcPr>
          <w:p w14:paraId="5DA31602"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*10391</w:t>
            </w:r>
          </w:p>
        </w:tc>
        <w:tc>
          <w:tcPr>
            <w:tcW w:w="8221" w:type="dxa"/>
            <w:shd w:val="clear" w:color="auto" w:fill="auto"/>
            <w:vAlign w:val="center"/>
            <w:hideMark/>
          </w:tcPr>
          <w:p w14:paraId="549021CB" w14:textId="71F6FC80"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Hlavním cílem projektu je medializace IROP a prezentace realizovaných projektů odborné i široké veřejnosti. Mezi další cíle patří propag</w:t>
            </w:r>
            <w:r w:rsidR="00A73A62">
              <w:rPr>
                <w:rFonts w:ascii="Calibri" w:hAnsi="Calibri" w:cs="Calibri"/>
                <w:color w:val="000000"/>
                <w:sz w:val="16"/>
                <w:szCs w:val="16"/>
              </w:rPr>
              <w:t>ovat</w:t>
            </w:r>
            <w:r w:rsidRPr="00934F77">
              <w:rPr>
                <w:rFonts w:ascii="Calibri" w:hAnsi="Calibri" w:cs="Calibri"/>
                <w:color w:val="000000"/>
                <w:sz w:val="16"/>
                <w:szCs w:val="16"/>
              </w:rPr>
              <w:t xml:space="preserve">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jako organizac</w:t>
            </w:r>
            <w:r w:rsidR="00A73A62">
              <w:rPr>
                <w:rFonts w:ascii="Calibri" w:hAnsi="Calibri" w:cs="Calibri"/>
                <w:color w:val="000000"/>
                <w:sz w:val="16"/>
                <w:szCs w:val="16"/>
              </w:rPr>
              <w:t>i</w:t>
            </w:r>
            <w:r w:rsidRPr="00934F77">
              <w:rPr>
                <w:rFonts w:ascii="Calibri" w:hAnsi="Calibri" w:cs="Calibri"/>
                <w:color w:val="000000"/>
                <w:sz w:val="16"/>
                <w:szCs w:val="16"/>
              </w:rPr>
              <w:t xml:space="preserve"> zabezpečující administraci programu IROP, zajistit kvalitní informační servis žadatelům, příjemcům i potencionálním žadatelům, šířit povědomí o existenci funkčního konzultačního servisu IROP a</w:t>
            </w:r>
            <w:r w:rsidR="00A73A62">
              <w:rPr>
                <w:rFonts w:ascii="Calibri" w:hAnsi="Calibri" w:cs="Calibri"/>
                <w:color w:val="000000"/>
                <w:sz w:val="16"/>
                <w:szCs w:val="16"/>
              </w:rPr>
              <w:t> </w:t>
            </w:r>
            <w:r w:rsidRPr="00934F77">
              <w:rPr>
                <w:rFonts w:ascii="Calibri" w:hAnsi="Calibri" w:cs="Calibri"/>
                <w:color w:val="000000"/>
                <w:sz w:val="16"/>
                <w:szCs w:val="16"/>
              </w:rPr>
              <w:t xml:space="preserve">propagovat vyhlášené výzvy v programu IROP.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bude na publicitě úzce spolupracovat a koordinovat své aktivity s ŘO IROP. Projekt by měl přispět k naplnění </w:t>
            </w:r>
            <w:r w:rsidRPr="00AB5195">
              <w:rPr>
                <w:rFonts w:ascii="Calibri" w:hAnsi="Calibri" w:cs="Calibri"/>
                <w:i/>
                <w:color w:val="000000"/>
                <w:sz w:val="16"/>
                <w:szCs w:val="16"/>
              </w:rPr>
              <w:t xml:space="preserve">Ročního komunikačního plánu </w:t>
            </w:r>
            <w:r w:rsidR="009D597F" w:rsidRPr="00AB5195">
              <w:rPr>
                <w:rFonts w:ascii="Calibri" w:hAnsi="Calibri" w:cs="Calibri"/>
                <w:i/>
                <w:color w:val="000000"/>
                <w:sz w:val="16"/>
                <w:szCs w:val="16"/>
              </w:rPr>
              <w:t>C</w:t>
            </w:r>
            <w:r w:rsidR="006F2138">
              <w:rPr>
                <w:rFonts w:ascii="Calibri" w:hAnsi="Calibri" w:cs="Calibri"/>
                <w:i/>
                <w:color w:val="000000"/>
                <w:sz w:val="16"/>
                <w:szCs w:val="16"/>
              </w:rPr>
              <w:t>entra</w:t>
            </w:r>
            <w:r w:rsidRPr="00AB5195">
              <w:rPr>
                <w:rFonts w:ascii="Calibri" w:hAnsi="Calibri" w:cs="Calibri"/>
                <w:i/>
                <w:color w:val="000000"/>
                <w:sz w:val="16"/>
                <w:szCs w:val="16"/>
              </w:rPr>
              <w:t xml:space="preserve"> pro regionální rozvoj pro rok 2019</w:t>
            </w:r>
            <w:r w:rsidRPr="00934F77">
              <w:rPr>
                <w:rFonts w:ascii="Calibri" w:hAnsi="Calibri" w:cs="Calibri"/>
                <w:color w:val="000000"/>
                <w:sz w:val="16"/>
                <w:szCs w:val="16"/>
              </w:rPr>
              <w:t xml:space="preserve">, který navazuje na </w:t>
            </w:r>
            <w:r w:rsidRPr="00AB5195">
              <w:rPr>
                <w:rFonts w:ascii="Calibri" w:hAnsi="Calibri" w:cs="Calibri"/>
                <w:i/>
                <w:color w:val="000000"/>
                <w:sz w:val="16"/>
                <w:szCs w:val="16"/>
              </w:rPr>
              <w:t>Společnou komunikační strategii Evropských strukturálních a investičních fondů ČR v programovém období</w:t>
            </w:r>
            <w:r w:rsidR="00322B9F">
              <w:rPr>
                <w:rFonts w:ascii="Calibri" w:hAnsi="Calibri" w:cs="Calibri"/>
                <w:i/>
                <w:color w:val="000000"/>
                <w:sz w:val="16"/>
                <w:szCs w:val="16"/>
              </w:rPr>
              <w:t xml:space="preserve"> </w:t>
            </w:r>
            <w:r w:rsidRPr="00AB5195">
              <w:rPr>
                <w:rFonts w:ascii="Calibri" w:hAnsi="Calibri" w:cs="Calibri"/>
                <w:i/>
                <w:color w:val="000000"/>
                <w:sz w:val="16"/>
                <w:szCs w:val="16"/>
              </w:rPr>
              <w:t>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w:t>
            </w:r>
          </w:p>
        </w:tc>
      </w:tr>
      <w:tr w:rsidR="00804CB0" w:rsidRPr="00934F77" w14:paraId="26195F6D" w14:textId="77777777" w:rsidTr="00934F77">
        <w:trPr>
          <w:trHeight w:val="1344"/>
        </w:trPr>
        <w:tc>
          <w:tcPr>
            <w:tcW w:w="851" w:type="dxa"/>
            <w:gridSpan w:val="2"/>
            <w:shd w:val="clear" w:color="auto" w:fill="auto"/>
            <w:noWrap/>
            <w:vAlign w:val="center"/>
            <w:hideMark/>
          </w:tcPr>
          <w:p w14:paraId="530201C4"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*13560</w:t>
            </w:r>
          </w:p>
        </w:tc>
        <w:tc>
          <w:tcPr>
            <w:tcW w:w="8221" w:type="dxa"/>
            <w:shd w:val="clear" w:color="auto" w:fill="auto"/>
            <w:vAlign w:val="center"/>
            <w:hideMark/>
          </w:tcPr>
          <w:p w14:paraId="0F0AA2EF" w14:textId="508611F9"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Hlavním cílem projektu je medializace IROP a prezentace realizovaných projektů odborné i široké veřejnosti. Mezi další cíle patří propag</w:t>
            </w:r>
            <w:r w:rsidR="006F2138">
              <w:rPr>
                <w:rFonts w:ascii="Calibri" w:hAnsi="Calibri" w:cs="Calibri"/>
                <w:color w:val="000000"/>
                <w:sz w:val="16"/>
                <w:szCs w:val="16"/>
              </w:rPr>
              <w:t>ovat</w:t>
            </w:r>
            <w:r w:rsidRPr="00934F77">
              <w:rPr>
                <w:rFonts w:ascii="Calibri" w:hAnsi="Calibri" w:cs="Calibri"/>
                <w:color w:val="000000"/>
                <w:sz w:val="16"/>
                <w:szCs w:val="16"/>
              </w:rPr>
              <w:t xml:space="preserve">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jako organizac</w:t>
            </w:r>
            <w:r w:rsidR="006F2138">
              <w:rPr>
                <w:rFonts w:ascii="Calibri" w:hAnsi="Calibri" w:cs="Calibri"/>
                <w:color w:val="000000"/>
                <w:sz w:val="16"/>
                <w:szCs w:val="16"/>
              </w:rPr>
              <w:t>i</w:t>
            </w:r>
            <w:r w:rsidRPr="00934F77">
              <w:rPr>
                <w:rFonts w:ascii="Calibri" w:hAnsi="Calibri" w:cs="Calibri"/>
                <w:color w:val="000000"/>
                <w:sz w:val="16"/>
                <w:szCs w:val="16"/>
              </w:rPr>
              <w:t xml:space="preserve"> zabezpečující administraci programu IROP, zajistit kvalitní informační servis žadatelům, příjemcům i potencionálním žadatelům, šířit povědomí o existenci funkčního konzultačního servisu IROP a</w:t>
            </w:r>
            <w:r w:rsidR="006F2138">
              <w:rPr>
                <w:rFonts w:ascii="Calibri" w:hAnsi="Calibri" w:cs="Calibri"/>
                <w:color w:val="000000"/>
                <w:sz w:val="16"/>
                <w:szCs w:val="16"/>
              </w:rPr>
              <w:t> </w:t>
            </w:r>
            <w:r w:rsidRPr="00934F77">
              <w:rPr>
                <w:rFonts w:ascii="Calibri" w:hAnsi="Calibri" w:cs="Calibri"/>
                <w:color w:val="000000"/>
                <w:sz w:val="16"/>
                <w:szCs w:val="16"/>
              </w:rPr>
              <w:t xml:space="preserve">propagovat vyhlášené výzvy v programu IROP.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bude na publicitě úzce spolupracovat a koordinovat své aktivity s ŘO IROP. Projekt by měl přispět k naplnění </w:t>
            </w:r>
            <w:r w:rsidRPr="00AB5195">
              <w:rPr>
                <w:rFonts w:ascii="Calibri" w:hAnsi="Calibri" w:cs="Calibri"/>
                <w:i/>
                <w:color w:val="000000"/>
                <w:sz w:val="16"/>
                <w:szCs w:val="16"/>
              </w:rPr>
              <w:t>Ročního komunikačního plánu Centra pro regionální rozvoj pro rok 2020</w:t>
            </w:r>
            <w:r w:rsidRPr="00934F77">
              <w:rPr>
                <w:rFonts w:ascii="Calibri" w:hAnsi="Calibri" w:cs="Calibri"/>
                <w:color w:val="000000"/>
                <w:sz w:val="16"/>
                <w:szCs w:val="16"/>
              </w:rPr>
              <w:t xml:space="preserve">, který navazuje na </w:t>
            </w:r>
            <w:r w:rsidRPr="00AB5195">
              <w:rPr>
                <w:rFonts w:ascii="Calibri" w:hAnsi="Calibri" w:cs="Calibri"/>
                <w:i/>
                <w:color w:val="000000"/>
                <w:sz w:val="16"/>
                <w:szCs w:val="16"/>
              </w:rPr>
              <w:t>Společnou komunikační strategii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w:t>
            </w:r>
          </w:p>
        </w:tc>
      </w:tr>
      <w:tr w:rsidR="00804CB0" w:rsidRPr="00934F77" w14:paraId="7B87E518" w14:textId="77777777" w:rsidTr="00934F77">
        <w:trPr>
          <w:trHeight w:val="1338"/>
        </w:trPr>
        <w:tc>
          <w:tcPr>
            <w:tcW w:w="851" w:type="dxa"/>
            <w:gridSpan w:val="2"/>
            <w:shd w:val="clear" w:color="auto" w:fill="auto"/>
            <w:noWrap/>
            <w:vAlign w:val="center"/>
            <w:hideMark/>
          </w:tcPr>
          <w:p w14:paraId="366E9FB5"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*16106</w:t>
            </w:r>
          </w:p>
        </w:tc>
        <w:tc>
          <w:tcPr>
            <w:tcW w:w="8221" w:type="dxa"/>
            <w:shd w:val="clear" w:color="auto" w:fill="auto"/>
            <w:vAlign w:val="center"/>
            <w:hideMark/>
          </w:tcPr>
          <w:p w14:paraId="4CF1A4B1" w14:textId="7766CF74" w:rsidR="006C1148"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Hlavním cílem projektu je medializace IROP a prezentace realizovaných projektů odborné i široké veřejnosti. Mezi další cíle patří propag</w:t>
            </w:r>
            <w:r w:rsidR="006F2138">
              <w:rPr>
                <w:rFonts w:ascii="Calibri" w:hAnsi="Calibri" w:cs="Calibri"/>
                <w:color w:val="000000"/>
                <w:sz w:val="16"/>
                <w:szCs w:val="16"/>
              </w:rPr>
              <w:t>ovat</w:t>
            </w:r>
            <w:r w:rsidRPr="00934F77">
              <w:rPr>
                <w:rFonts w:ascii="Calibri" w:hAnsi="Calibri" w:cs="Calibri"/>
                <w:color w:val="000000"/>
                <w:sz w:val="16"/>
                <w:szCs w:val="16"/>
              </w:rPr>
              <w:t xml:space="preserve">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jako organizac</w:t>
            </w:r>
            <w:r w:rsidR="006F2138">
              <w:rPr>
                <w:rFonts w:ascii="Calibri" w:hAnsi="Calibri" w:cs="Calibri"/>
                <w:color w:val="000000"/>
                <w:sz w:val="16"/>
                <w:szCs w:val="16"/>
              </w:rPr>
              <w:t>i</w:t>
            </w:r>
            <w:r w:rsidRPr="00934F77">
              <w:rPr>
                <w:rFonts w:ascii="Calibri" w:hAnsi="Calibri" w:cs="Calibri"/>
                <w:color w:val="000000"/>
                <w:sz w:val="16"/>
                <w:szCs w:val="16"/>
              </w:rPr>
              <w:t xml:space="preserve"> zabezpečující administraci programu IROP, zajistit kvalitní informační servis žadatelům, příjemcům i potencionálním žadatelům, šířit povědomí o existenci funkčního konzultačního servisu IROP a</w:t>
            </w:r>
            <w:r w:rsidR="006F2138">
              <w:rPr>
                <w:rFonts w:ascii="Calibri" w:hAnsi="Calibri" w:cs="Calibri"/>
                <w:color w:val="000000"/>
                <w:sz w:val="16"/>
                <w:szCs w:val="16"/>
              </w:rPr>
              <w:t> </w:t>
            </w:r>
            <w:r w:rsidRPr="00934F77">
              <w:rPr>
                <w:rFonts w:ascii="Calibri" w:hAnsi="Calibri" w:cs="Calibri"/>
                <w:color w:val="000000"/>
                <w:sz w:val="16"/>
                <w:szCs w:val="16"/>
              </w:rPr>
              <w:t xml:space="preserve">propagovat vyhlášené výzvy v programu IROP. </w:t>
            </w:r>
            <w:r w:rsidR="009D597F" w:rsidRPr="00934F77">
              <w:rPr>
                <w:rFonts w:ascii="Calibri" w:hAnsi="Calibri" w:cs="Calibri"/>
                <w:color w:val="000000"/>
                <w:sz w:val="16"/>
                <w:szCs w:val="16"/>
              </w:rPr>
              <w:t>CRR</w:t>
            </w:r>
            <w:r w:rsidRPr="00934F77">
              <w:rPr>
                <w:rFonts w:ascii="Calibri" w:hAnsi="Calibri" w:cs="Calibri"/>
                <w:color w:val="000000"/>
                <w:sz w:val="16"/>
                <w:szCs w:val="16"/>
              </w:rPr>
              <w:t xml:space="preserve"> bude na publicitě úzce spolupracovat a koordinovat své aktivity s ŘO IROP, tak aby byl naplněn schválený </w:t>
            </w:r>
            <w:r w:rsidRPr="00AB5195">
              <w:rPr>
                <w:rFonts w:ascii="Calibri" w:hAnsi="Calibri" w:cs="Calibri"/>
                <w:i/>
                <w:color w:val="000000"/>
                <w:sz w:val="16"/>
                <w:szCs w:val="16"/>
              </w:rPr>
              <w:t xml:space="preserve">Roční komunikační plán </w:t>
            </w:r>
            <w:r w:rsidR="006F2138" w:rsidRPr="006F2138">
              <w:rPr>
                <w:rFonts w:ascii="Calibri" w:hAnsi="Calibri" w:cs="Calibri"/>
                <w:i/>
                <w:color w:val="000000"/>
                <w:sz w:val="16"/>
                <w:szCs w:val="16"/>
              </w:rPr>
              <w:t>Integrovaného regionálního operačního programu pro rok</w:t>
            </w:r>
            <w:r w:rsidRPr="00AB5195">
              <w:rPr>
                <w:rFonts w:ascii="Calibri" w:hAnsi="Calibri" w:cs="Calibri"/>
                <w:i/>
                <w:color w:val="000000"/>
                <w:sz w:val="16"/>
                <w:szCs w:val="16"/>
              </w:rPr>
              <w:t xml:space="preserve"> 2021</w:t>
            </w:r>
            <w:r w:rsidRPr="00934F77">
              <w:rPr>
                <w:rFonts w:ascii="Calibri" w:hAnsi="Calibri" w:cs="Calibri"/>
                <w:color w:val="000000"/>
                <w:sz w:val="16"/>
                <w:szCs w:val="16"/>
              </w:rPr>
              <w:t>, který shrnuje strategii komunikačních a</w:t>
            </w:r>
            <w:r w:rsidR="006F2138">
              <w:rPr>
                <w:rFonts w:ascii="Calibri" w:hAnsi="Calibri" w:cs="Calibri"/>
                <w:color w:val="000000"/>
                <w:sz w:val="16"/>
                <w:szCs w:val="16"/>
              </w:rPr>
              <w:t> </w:t>
            </w:r>
            <w:r w:rsidRPr="00934F77">
              <w:rPr>
                <w:rFonts w:ascii="Calibri" w:hAnsi="Calibri" w:cs="Calibri"/>
                <w:color w:val="000000"/>
                <w:sz w:val="16"/>
                <w:szCs w:val="16"/>
              </w:rPr>
              <w:t>marketingových aktivit prováděných ŘO IROP a CRR ČR.</w:t>
            </w:r>
          </w:p>
          <w:p w14:paraId="6D47EE25" w14:textId="476F8831" w:rsidR="00804CB0" w:rsidRPr="00934F77" w:rsidRDefault="006C1148" w:rsidP="00934F77">
            <w:pPr>
              <w:spacing w:before="20" w:after="20"/>
              <w:rPr>
                <w:rFonts w:ascii="Calibri" w:hAnsi="Calibri" w:cs="Calibri"/>
                <w:color w:val="000000"/>
                <w:sz w:val="16"/>
                <w:szCs w:val="16"/>
              </w:rPr>
            </w:pPr>
            <w:r w:rsidRPr="00934F77">
              <w:rPr>
                <w:rFonts w:ascii="Calibri" w:hAnsi="Calibri" w:cs="Calibri"/>
                <w:color w:val="000000"/>
                <w:sz w:val="16"/>
                <w:szCs w:val="16"/>
              </w:rPr>
              <w:t>P</w:t>
            </w:r>
            <w:r w:rsidR="00804CB0" w:rsidRPr="00934F77">
              <w:rPr>
                <w:rFonts w:ascii="Calibri" w:hAnsi="Calibri" w:cs="Calibri"/>
                <w:color w:val="000000"/>
                <w:sz w:val="16"/>
                <w:szCs w:val="16"/>
              </w:rPr>
              <w:t>o schválené změně: Zajištění kvalitního řízení a implementace programu.</w:t>
            </w:r>
          </w:p>
        </w:tc>
      </w:tr>
      <w:tr w:rsidR="00804CB0" w:rsidRPr="00934F77" w14:paraId="0C198239" w14:textId="77777777" w:rsidTr="00934F77">
        <w:trPr>
          <w:trHeight w:val="315"/>
        </w:trPr>
        <w:tc>
          <w:tcPr>
            <w:tcW w:w="851" w:type="dxa"/>
            <w:gridSpan w:val="2"/>
            <w:shd w:val="clear" w:color="auto" w:fill="auto"/>
            <w:noWrap/>
            <w:vAlign w:val="center"/>
            <w:hideMark/>
          </w:tcPr>
          <w:p w14:paraId="276CBA0A"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*17551</w:t>
            </w:r>
          </w:p>
        </w:tc>
        <w:tc>
          <w:tcPr>
            <w:tcW w:w="8221" w:type="dxa"/>
            <w:shd w:val="clear" w:color="auto" w:fill="auto"/>
            <w:vAlign w:val="center"/>
            <w:hideMark/>
          </w:tcPr>
          <w:p w14:paraId="1129CFE7" w14:textId="7777777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Zajištění kvalitního řízení a implementace programu</w:t>
            </w:r>
          </w:p>
        </w:tc>
      </w:tr>
      <w:tr w:rsidR="00804CB0" w:rsidRPr="00934F77" w14:paraId="6EFD1258" w14:textId="77777777" w:rsidTr="00934F77">
        <w:trPr>
          <w:trHeight w:val="285"/>
        </w:trPr>
        <w:tc>
          <w:tcPr>
            <w:tcW w:w="9072" w:type="dxa"/>
            <w:gridSpan w:val="3"/>
            <w:shd w:val="clear" w:color="000000" w:fill="C2E2DB"/>
            <w:vAlign w:val="center"/>
          </w:tcPr>
          <w:p w14:paraId="49A58C1D" w14:textId="77777777" w:rsidR="00804CB0" w:rsidRPr="00934F77" w:rsidRDefault="00804CB0" w:rsidP="00934F77">
            <w:pPr>
              <w:spacing w:before="20" w:after="20"/>
              <w:rPr>
                <w:rFonts w:ascii="Calibri" w:hAnsi="Calibri" w:cs="Calibri"/>
                <w:b/>
                <w:bCs/>
                <w:color w:val="000000"/>
                <w:sz w:val="16"/>
                <w:szCs w:val="16"/>
              </w:rPr>
            </w:pPr>
            <w:r w:rsidRPr="00934F77">
              <w:rPr>
                <w:rFonts w:ascii="Calibri" w:hAnsi="Calibri" w:cs="Calibri"/>
                <w:b/>
                <w:bCs/>
                <w:color w:val="000000"/>
                <w:sz w:val="16"/>
                <w:szCs w:val="16"/>
              </w:rPr>
              <w:t>Ministerstvo pro místní rozvoj</w:t>
            </w:r>
          </w:p>
        </w:tc>
      </w:tr>
      <w:tr w:rsidR="00804CB0" w:rsidRPr="00934F77" w14:paraId="574B8B64" w14:textId="77777777" w:rsidTr="00934F77">
        <w:trPr>
          <w:trHeight w:val="537"/>
        </w:trPr>
        <w:tc>
          <w:tcPr>
            <w:tcW w:w="851" w:type="dxa"/>
            <w:gridSpan w:val="2"/>
            <w:shd w:val="clear" w:color="auto" w:fill="auto"/>
            <w:noWrap/>
            <w:vAlign w:val="center"/>
            <w:hideMark/>
          </w:tcPr>
          <w:p w14:paraId="7DB5A3B0"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*13859</w:t>
            </w:r>
          </w:p>
        </w:tc>
        <w:tc>
          <w:tcPr>
            <w:tcW w:w="8221" w:type="dxa"/>
            <w:shd w:val="clear" w:color="auto" w:fill="auto"/>
            <w:hideMark/>
          </w:tcPr>
          <w:p w14:paraId="3C55A288" w14:textId="77777777" w:rsidR="006C1148"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Cílem projektu a předmětem plnění VZ je nákup mediálního prostoru pro kampaň k FN IROP. Kampaň bude zacílena na specifickou cílovou skupinu (majitelé bytových domů, SVJ a bytová družstva) a bude probíhat zejména v tisku a on-line.</w:t>
            </w:r>
          </w:p>
          <w:p w14:paraId="3C48FE2B" w14:textId="77777777" w:rsidR="00804CB0" w:rsidRPr="00934F77" w:rsidRDefault="006C1148" w:rsidP="00934F77">
            <w:pPr>
              <w:spacing w:before="20" w:after="20"/>
              <w:rPr>
                <w:rFonts w:ascii="Calibri" w:hAnsi="Calibri" w:cs="Calibri"/>
                <w:color w:val="000000"/>
                <w:sz w:val="16"/>
                <w:szCs w:val="16"/>
              </w:rPr>
            </w:pPr>
            <w:r w:rsidRPr="00934F77">
              <w:rPr>
                <w:rFonts w:ascii="Calibri" w:hAnsi="Calibri" w:cs="Calibri"/>
                <w:color w:val="000000"/>
                <w:sz w:val="16"/>
                <w:szCs w:val="16"/>
              </w:rPr>
              <w:t>P</w:t>
            </w:r>
            <w:r w:rsidR="00804CB0" w:rsidRPr="00934F77">
              <w:rPr>
                <w:rFonts w:ascii="Calibri" w:hAnsi="Calibri" w:cs="Calibri"/>
                <w:color w:val="000000"/>
                <w:sz w:val="16"/>
                <w:szCs w:val="16"/>
              </w:rPr>
              <w:t>o změně účel projektu: Zajištění kvalitního řízení a implementace programu.</w:t>
            </w:r>
          </w:p>
        </w:tc>
      </w:tr>
      <w:tr w:rsidR="00804CB0" w:rsidRPr="00934F77" w14:paraId="2D686526" w14:textId="77777777" w:rsidTr="00934F77">
        <w:trPr>
          <w:trHeight w:val="780"/>
        </w:trPr>
        <w:tc>
          <w:tcPr>
            <w:tcW w:w="851" w:type="dxa"/>
            <w:gridSpan w:val="2"/>
            <w:shd w:val="clear" w:color="auto" w:fill="auto"/>
            <w:noWrap/>
            <w:vAlign w:val="center"/>
            <w:hideMark/>
          </w:tcPr>
          <w:p w14:paraId="082F5805"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*11123</w:t>
            </w:r>
          </w:p>
        </w:tc>
        <w:tc>
          <w:tcPr>
            <w:tcW w:w="8221" w:type="dxa"/>
            <w:shd w:val="clear" w:color="auto" w:fill="auto"/>
            <w:hideMark/>
          </w:tcPr>
          <w:p w14:paraId="1B505F62" w14:textId="77777777" w:rsidR="006C1148"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Cílem projektu je realizace komunikačních aktivit pro posílení pozitivního vnímání ESI</w:t>
            </w:r>
            <w:r w:rsidR="00F139F9" w:rsidRPr="00934F77">
              <w:rPr>
                <w:rFonts w:ascii="Calibri" w:hAnsi="Calibri" w:cs="Calibri"/>
                <w:color w:val="000000"/>
                <w:sz w:val="16"/>
                <w:szCs w:val="16"/>
              </w:rPr>
              <w:t xml:space="preserve"> fondů</w:t>
            </w:r>
            <w:r w:rsidRPr="00934F77">
              <w:rPr>
                <w:rFonts w:ascii="Calibri" w:hAnsi="Calibri" w:cs="Calibri"/>
                <w:color w:val="000000"/>
                <w:sz w:val="16"/>
                <w:szCs w:val="16"/>
              </w:rPr>
              <w:t xml:space="preserve"> prostřednictvím úspěšně zrealizovaných projektů IROP a předávajících aktuálních informací o programu. Komunikační aktivity jsou zacíleny především na širokou veřejnost, potenciální žadatele, žadatele a příjemce.</w:t>
            </w:r>
            <w:r w:rsidR="006C1148" w:rsidRPr="00934F77">
              <w:rPr>
                <w:rFonts w:ascii="Calibri" w:hAnsi="Calibri" w:cs="Calibri"/>
                <w:color w:val="000000"/>
                <w:sz w:val="16"/>
                <w:szCs w:val="16"/>
              </w:rPr>
              <w:t xml:space="preserve"> </w:t>
            </w:r>
          </w:p>
          <w:p w14:paraId="7567E27A" w14:textId="77777777" w:rsidR="00804CB0" w:rsidRPr="00934F77" w:rsidRDefault="006C1148" w:rsidP="00934F77">
            <w:pPr>
              <w:spacing w:before="20" w:after="20"/>
              <w:rPr>
                <w:rFonts w:ascii="Calibri" w:hAnsi="Calibri" w:cs="Calibri"/>
                <w:color w:val="000000"/>
                <w:sz w:val="16"/>
                <w:szCs w:val="16"/>
              </w:rPr>
            </w:pPr>
            <w:r w:rsidRPr="00934F77">
              <w:rPr>
                <w:rFonts w:ascii="Calibri" w:hAnsi="Calibri" w:cs="Calibri"/>
                <w:color w:val="000000"/>
                <w:sz w:val="16"/>
                <w:szCs w:val="16"/>
              </w:rPr>
              <w:t>P</w:t>
            </w:r>
            <w:r w:rsidR="00804CB0" w:rsidRPr="00934F77">
              <w:rPr>
                <w:rFonts w:ascii="Calibri" w:hAnsi="Calibri" w:cs="Calibri"/>
                <w:color w:val="000000"/>
                <w:sz w:val="16"/>
                <w:szCs w:val="16"/>
              </w:rPr>
              <w:t>o změně účel projektu: Zajištění kvalitního řízení a implementace programu.</w:t>
            </w:r>
          </w:p>
        </w:tc>
      </w:tr>
      <w:tr w:rsidR="00804CB0" w:rsidRPr="00934F77" w14:paraId="129DA319" w14:textId="77777777" w:rsidTr="00934F77">
        <w:trPr>
          <w:trHeight w:val="315"/>
        </w:trPr>
        <w:tc>
          <w:tcPr>
            <w:tcW w:w="851" w:type="dxa"/>
            <w:gridSpan w:val="2"/>
            <w:shd w:val="clear" w:color="auto" w:fill="auto"/>
            <w:noWrap/>
            <w:vAlign w:val="center"/>
            <w:hideMark/>
          </w:tcPr>
          <w:p w14:paraId="18FD1BFA"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*17178</w:t>
            </w:r>
          </w:p>
        </w:tc>
        <w:tc>
          <w:tcPr>
            <w:tcW w:w="8221" w:type="dxa"/>
            <w:shd w:val="clear" w:color="auto" w:fill="auto"/>
            <w:vAlign w:val="center"/>
            <w:hideMark/>
          </w:tcPr>
          <w:p w14:paraId="41271000" w14:textId="7777777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Účel projektu: Zajištění kvalitního řízení a implementace programu.</w:t>
            </w:r>
          </w:p>
        </w:tc>
      </w:tr>
      <w:tr w:rsidR="00804CB0" w:rsidRPr="00934F77" w14:paraId="4752528D" w14:textId="77777777" w:rsidTr="00934F77">
        <w:trPr>
          <w:trHeight w:val="300"/>
        </w:trPr>
        <w:tc>
          <w:tcPr>
            <w:tcW w:w="851" w:type="dxa"/>
            <w:gridSpan w:val="2"/>
            <w:shd w:val="clear" w:color="auto" w:fill="auto"/>
            <w:noWrap/>
            <w:vAlign w:val="center"/>
            <w:hideMark/>
          </w:tcPr>
          <w:p w14:paraId="4486BA6B"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*17546</w:t>
            </w:r>
          </w:p>
        </w:tc>
        <w:tc>
          <w:tcPr>
            <w:tcW w:w="8221" w:type="dxa"/>
            <w:shd w:val="clear" w:color="auto" w:fill="auto"/>
            <w:vAlign w:val="center"/>
            <w:hideMark/>
          </w:tcPr>
          <w:p w14:paraId="7FAA6785" w14:textId="7777777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Účel projektu: Zajištění kvalitního řízení a implementace programu.</w:t>
            </w:r>
          </w:p>
        </w:tc>
      </w:tr>
      <w:tr w:rsidR="00804CB0" w:rsidRPr="00934F77" w14:paraId="3F2B941F" w14:textId="77777777" w:rsidTr="00934F77">
        <w:trPr>
          <w:trHeight w:val="1417"/>
        </w:trPr>
        <w:tc>
          <w:tcPr>
            <w:tcW w:w="851" w:type="dxa"/>
            <w:gridSpan w:val="2"/>
            <w:shd w:val="clear" w:color="auto" w:fill="auto"/>
            <w:noWrap/>
            <w:vAlign w:val="center"/>
            <w:hideMark/>
          </w:tcPr>
          <w:p w14:paraId="3C35C12A"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*00026</w:t>
            </w:r>
          </w:p>
        </w:tc>
        <w:tc>
          <w:tcPr>
            <w:tcW w:w="8221" w:type="dxa"/>
            <w:shd w:val="clear" w:color="auto" w:fill="auto"/>
            <w:hideMark/>
          </w:tcPr>
          <w:p w14:paraId="75404F35" w14:textId="0BE56934"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Tento projekt spadá do oblasti publicity a komunikace programu IROP. Zaměřuje se především na poskytování relevantních informací potenciálním žadatelům, žadatelům a příjemcům, médiím a v neposlední řadě také široké veřejnosti. A toto vše prostřednictvím naplňování </w:t>
            </w:r>
            <w:r w:rsidRPr="00AB5195">
              <w:rPr>
                <w:rFonts w:ascii="Calibri" w:hAnsi="Calibri" w:cs="Calibri"/>
                <w:i/>
                <w:color w:val="000000"/>
                <w:sz w:val="16"/>
                <w:szCs w:val="16"/>
              </w:rPr>
              <w:t xml:space="preserve">Ročního komunikačního plánu </w:t>
            </w:r>
            <w:r w:rsidR="00777814" w:rsidRPr="00777814">
              <w:rPr>
                <w:rFonts w:ascii="Calibri" w:hAnsi="Calibri" w:cs="Calibri"/>
                <w:i/>
                <w:color w:val="000000"/>
                <w:sz w:val="16"/>
                <w:szCs w:val="16"/>
              </w:rPr>
              <w:t xml:space="preserve">Integrovaného regionálního operačního programu </w:t>
            </w:r>
            <w:r w:rsidRPr="00AB5195">
              <w:rPr>
                <w:rFonts w:ascii="Calibri" w:hAnsi="Calibri" w:cs="Calibri"/>
                <w:i/>
                <w:color w:val="000000"/>
                <w:sz w:val="16"/>
                <w:szCs w:val="16"/>
              </w:rPr>
              <w:t>pro rok 2016</w:t>
            </w:r>
            <w:r w:rsidRPr="00934F77">
              <w:rPr>
                <w:rFonts w:ascii="Calibri" w:hAnsi="Calibri" w:cs="Calibri"/>
                <w:color w:val="000000"/>
                <w:sz w:val="16"/>
                <w:szCs w:val="16"/>
              </w:rPr>
              <w:t xml:space="preserve">, který vyplývá ze </w:t>
            </w:r>
            <w:r w:rsidRPr="00AB5195">
              <w:rPr>
                <w:rFonts w:ascii="Calibri" w:hAnsi="Calibri" w:cs="Calibri"/>
                <w:i/>
                <w:color w:val="000000"/>
                <w:sz w:val="16"/>
                <w:szCs w:val="16"/>
              </w:rPr>
              <w:t>Společné komunikační strategie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 Dle komunikačního plánu bude v roce 2016 zapotřebí zajistit především efektivní informační servis pro potenciální žadatele, žadatele a příjemce k</w:t>
            </w:r>
            <w:r w:rsidR="00B832BF" w:rsidRPr="00934F77">
              <w:rPr>
                <w:rFonts w:ascii="Calibri" w:hAnsi="Calibri" w:cs="Calibri"/>
                <w:color w:val="000000"/>
                <w:sz w:val="16"/>
                <w:szCs w:val="16"/>
              </w:rPr>
              <w:t> </w:t>
            </w:r>
            <w:r w:rsidRPr="00934F77">
              <w:rPr>
                <w:rFonts w:ascii="Calibri" w:hAnsi="Calibri" w:cs="Calibri"/>
                <w:color w:val="000000"/>
                <w:sz w:val="16"/>
                <w:szCs w:val="16"/>
              </w:rPr>
              <w:t>plánovaným vyhlašovaným 47 výzvám, k zajištění dostatečné absorpční kapacity a kvalitně zpracovaných žádostí.</w:t>
            </w:r>
          </w:p>
        </w:tc>
      </w:tr>
      <w:tr w:rsidR="00804CB0" w:rsidRPr="00934F77" w14:paraId="523BF792" w14:textId="77777777" w:rsidTr="00934F77">
        <w:trPr>
          <w:trHeight w:val="1035"/>
        </w:trPr>
        <w:tc>
          <w:tcPr>
            <w:tcW w:w="851" w:type="dxa"/>
            <w:gridSpan w:val="2"/>
            <w:shd w:val="clear" w:color="auto" w:fill="auto"/>
            <w:noWrap/>
            <w:vAlign w:val="center"/>
            <w:hideMark/>
          </w:tcPr>
          <w:p w14:paraId="05DE4A73"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*10928</w:t>
            </w:r>
          </w:p>
        </w:tc>
        <w:tc>
          <w:tcPr>
            <w:tcW w:w="8221" w:type="dxa"/>
            <w:shd w:val="clear" w:color="auto" w:fill="auto"/>
            <w:hideMark/>
          </w:tcPr>
          <w:p w14:paraId="3BDAC172" w14:textId="356B8EFA"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Cílem projektu a předmětem plnění VZ je plán realizace a nákup mediálního prostoru (realizace kampaně) pro mediální kampaň k posílení pozitivního vnímání úspěšných výsledků Evropských strukturálních a investičních fondů Evropské unie (ESI</w:t>
            </w:r>
            <w:r w:rsidR="00D2212D">
              <w:rPr>
                <w:rFonts w:ascii="Calibri" w:hAnsi="Calibri" w:cs="Calibri"/>
                <w:color w:val="000000"/>
                <w:sz w:val="16"/>
                <w:szCs w:val="16"/>
              </w:rPr>
              <w:t> </w:t>
            </w:r>
            <w:r w:rsidRPr="00934F77">
              <w:rPr>
                <w:rFonts w:ascii="Calibri" w:hAnsi="Calibri" w:cs="Calibri"/>
                <w:color w:val="000000"/>
                <w:sz w:val="16"/>
                <w:szCs w:val="16"/>
              </w:rPr>
              <w:t xml:space="preserve">fondy) v kontextu témat </w:t>
            </w:r>
            <w:r w:rsidRPr="00AB5195">
              <w:rPr>
                <w:rFonts w:ascii="Calibri" w:hAnsi="Calibri" w:cs="Calibri"/>
                <w:i/>
                <w:color w:val="000000"/>
                <w:sz w:val="16"/>
                <w:szCs w:val="16"/>
              </w:rPr>
              <w:t>Integrovaného regionálního operačního programu</w:t>
            </w:r>
            <w:r w:rsidRPr="00934F77">
              <w:rPr>
                <w:rFonts w:ascii="Calibri" w:hAnsi="Calibri" w:cs="Calibri"/>
                <w:color w:val="000000"/>
                <w:sz w:val="16"/>
                <w:szCs w:val="16"/>
              </w:rPr>
              <w:t xml:space="preserve"> (IROP), a to za využití úspěšných projektů IROP. Kampaň bude zaměřena na širokou veřejnost a bude probíhat v masových médiích (např. televize, internet, odborná tištěná média, rozhlas).</w:t>
            </w:r>
          </w:p>
        </w:tc>
      </w:tr>
      <w:tr w:rsidR="00804CB0" w:rsidRPr="00934F77" w14:paraId="7238C8E7" w14:textId="77777777" w:rsidTr="00934F77">
        <w:trPr>
          <w:trHeight w:val="968"/>
        </w:trPr>
        <w:tc>
          <w:tcPr>
            <w:tcW w:w="851" w:type="dxa"/>
            <w:gridSpan w:val="2"/>
            <w:shd w:val="clear" w:color="auto" w:fill="auto"/>
            <w:noWrap/>
            <w:vAlign w:val="center"/>
            <w:hideMark/>
          </w:tcPr>
          <w:p w14:paraId="61958EFA"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lastRenderedPageBreak/>
              <w:t>*05420</w:t>
            </w:r>
          </w:p>
        </w:tc>
        <w:tc>
          <w:tcPr>
            <w:tcW w:w="8221" w:type="dxa"/>
            <w:shd w:val="clear" w:color="auto" w:fill="auto"/>
            <w:hideMark/>
          </w:tcPr>
          <w:p w14:paraId="419AFF16" w14:textId="0A5DADE2"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Tento projekt spadá do oblasti publicity a komunikace programu IROP. Zaměřuje se především na poskytování relevantních informací potenciálním žadatelům, žadatelům a příjemcům, médiím a v neposlední řadě také široké veřejnosti. A toto vše prostřednictvím naplňování </w:t>
            </w:r>
            <w:r w:rsidR="00777814">
              <w:rPr>
                <w:rFonts w:ascii="Calibri" w:hAnsi="Calibri" w:cs="Calibri"/>
                <w:color w:val="000000"/>
                <w:sz w:val="16"/>
                <w:szCs w:val="16"/>
              </w:rPr>
              <w:t>k</w:t>
            </w:r>
            <w:r w:rsidRPr="00934F77">
              <w:rPr>
                <w:rFonts w:ascii="Calibri" w:hAnsi="Calibri" w:cs="Calibri"/>
                <w:color w:val="000000"/>
                <w:sz w:val="16"/>
                <w:szCs w:val="16"/>
              </w:rPr>
              <w:t>omunikačního plánu IROP 2015</w:t>
            </w:r>
            <w:r w:rsidR="00B832BF" w:rsidRPr="00934F77">
              <w:rPr>
                <w:rFonts w:ascii="Calibri" w:hAnsi="Calibri" w:cs="Calibri"/>
                <w:color w:val="000000"/>
                <w:sz w:val="16"/>
                <w:szCs w:val="16"/>
              </w:rPr>
              <w:t>–</w:t>
            </w:r>
            <w:r w:rsidRPr="00934F77">
              <w:rPr>
                <w:rFonts w:ascii="Calibri" w:hAnsi="Calibri" w:cs="Calibri"/>
                <w:color w:val="000000"/>
                <w:sz w:val="16"/>
                <w:szCs w:val="16"/>
              </w:rPr>
              <w:t xml:space="preserve">2023 a </w:t>
            </w:r>
            <w:r w:rsidR="00777814">
              <w:rPr>
                <w:rFonts w:ascii="Calibri" w:hAnsi="Calibri" w:cs="Calibri"/>
                <w:color w:val="000000"/>
                <w:sz w:val="16"/>
                <w:szCs w:val="16"/>
              </w:rPr>
              <w:t>r</w:t>
            </w:r>
            <w:r w:rsidRPr="00934F77">
              <w:rPr>
                <w:rFonts w:ascii="Calibri" w:hAnsi="Calibri" w:cs="Calibri"/>
                <w:color w:val="000000"/>
                <w:sz w:val="16"/>
                <w:szCs w:val="16"/>
              </w:rPr>
              <w:t xml:space="preserve">očních komunikačních plánů IROP, které vyplývají ze </w:t>
            </w:r>
            <w:r w:rsidRPr="00AB5195">
              <w:rPr>
                <w:rFonts w:ascii="Calibri" w:hAnsi="Calibri" w:cs="Calibri"/>
                <w:i/>
                <w:color w:val="000000"/>
                <w:sz w:val="16"/>
                <w:szCs w:val="16"/>
              </w:rPr>
              <w:t>Společné komunikační strategie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w:t>
            </w:r>
          </w:p>
        </w:tc>
      </w:tr>
      <w:tr w:rsidR="00804CB0" w:rsidRPr="00934F77" w14:paraId="750DBFD5" w14:textId="77777777" w:rsidTr="00934F77">
        <w:trPr>
          <w:trHeight w:val="829"/>
        </w:trPr>
        <w:tc>
          <w:tcPr>
            <w:tcW w:w="851" w:type="dxa"/>
            <w:gridSpan w:val="2"/>
            <w:shd w:val="clear" w:color="auto" w:fill="auto"/>
            <w:noWrap/>
            <w:vAlign w:val="center"/>
            <w:hideMark/>
          </w:tcPr>
          <w:p w14:paraId="078044ED"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*10969</w:t>
            </w:r>
          </w:p>
        </w:tc>
        <w:tc>
          <w:tcPr>
            <w:tcW w:w="8221" w:type="dxa"/>
            <w:shd w:val="clear" w:color="auto" w:fill="auto"/>
            <w:hideMark/>
          </w:tcPr>
          <w:p w14:paraId="5EE0E713" w14:textId="4360C6DF"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Tento projekt spadá do oblasti publicity a komunikace programu IROP. Zaměřuje se především na poskytování relevantních informací potenciálním žadatelům, žadatelům a příjemcům, médiím a v neposlední řadě také široké veřejnosti. A toto vše prostřednictvím naplňování </w:t>
            </w:r>
            <w:r w:rsidR="00777814">
              <w:rPr>
                <w:rFonts w:ascii="Calibri" w:hAnsi="Calibri" w:cs="Calibri"/>
                <w:color w:val="000000"/>
                <w:sz w:val="16"/>
                <w:szCs w:val="16"/>
              </w:rPr>
              <w:t>k</w:t>
            </w:r>
            <w:r w:rsidRPr="00934F77">
              <w:rPr>
                <w:rFonts w:ascii="Calibri" w:hAnsi="Calibri" w:cs="Calibri"/>
                <w:color w:val="000000"/>
                <w:sz w:val="16"/>
                <w:szCs w:val="16"/>
              </w:rPr>
              <w:t>omunikačního plánu IROP 2015</w:t>
            </w:r>
            <w:r w:rsidR="00B832BF" w:rsidRPr="00934F77">
              <w:rPr>
                <w:rFonts w:ascii="Calibri" w:hAnsi="Calibri" w:cs="Calibri"/>
                <w:color w:val="000000"/>
                <w:sz w:val="16"/>
                <w:szCs w:val="16"/>
              </w:rPr>
              <w:t>–</w:t>
            </w:r>
            <w:r w:rsidRPr="00934F77">
              <w:rPr>
                <w:rFonts w:ascii="Calibri" w:hAnsi="Calibri" w:cs="Calibri"/>
                <w:color w:val="000000"/>
                <w:sz w:val="16"/>
                <w:szCs w:val="16"/>
              </w:rPr>
              <w:t xml:space="preserve">2023 a </w:t>
            </w:r>
            <w:r w:rsidR="00777814">
              <w:rPr>
                <w:rFonts w:ascii="Calibri" w:hAnsi="Calibri" w:cs="Calibri"/>
                <w:color w:val="000000"/>
                <w:sz w:val="16"/>
                <w:szCs w:val="16"/>
              </w:rPr>
              <w:t>r</w:t>
            </w:r>
            <w:r w:rsidRPr="00934F77">
              <w:rPr>
                <w:rFonts w:ascii="Calibri" w:hAnsi="Calibri" w:cs="Calibri"/>
                <w:color w:val="000000"/>
                <w:sz w:val="16"/>
                <w:szCs w:val="16"/>
              </w:rPr>
              <w:t xml:space="preserve">očních komunikačních plánů IROP, které vyplývají ze </w:t>
            </w:r>
            <w:r w:rsidRPr="00AB5195">
              <w:rPr>
                <w:rFonts w:ascii="Calibri" w:hAnsi="Calibri" w:cs="Calibri"/>
                <w:i/>
                <w:color w:val="000000"/>
                <w:sz w:val="16"/>
                <w:szCs w:val="16"/>
              </w:rPr>
              <w:t>Společné komunikační strategie evropských strukturálních a investičních fondů ČR v programovém období 2014</w:t>
            </w:r>
            <w:r w:rsidR="00B832BF"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w:t>
            </w:r>
          </w:p>
        </w:tc>
      </w:tr>
      <w:tr w:rsidR="00804CB0" w:rsidRPr="00934F77" w14:paraId="47CEBB99" w14:textId="77777777" w:rsidTr="00934F77">
        <w:trPr>
          <w:trHeight w:val="784"/>
        </w:trPr>
        <w:tc>
          <w:tcPr>
            <w:tcW w:w="851" w:type="dxa"/>
            <w:gridSpan w:val="2"/>
            <w:shd w:val="clear" w:color="auto" w:fill="auto"/>
            <w:noWrap/>
            <w:vAlign w:val="center"/>
            <w:hideMark/>
          </w:tcPr>
          <w:p w14:paraId="2B8538DB"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*15993</w:t>
            </w:r>
          </w:p>
        </w:tc>
        <w:tc>
          <w:tcPr>
            <w:tcW w:w="8221" w:type="dxa"/>
            <w:shd w:val="clear" w:color="auto" w:fill="auto"/>
            <w:hideMark/>
          </w:tcPr>
          <w:p w14:paraId="30E2E162" w14:textId="695DC7F9" w:rsidR="006C1148"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Tento projekt spadá do oblasti publicity a komunikace programu IROP. Zaměřuje se především na poskytování relevantních informací potenciálním žadatelům, žadatelům a příjemcům, médiím a v neposlední řadě také široké veřejnosti. A toto vše prostřednictvím naplňování </w:t>
            </w:r>
            <w:r w:rsidR="00777814">
              <w:rPr>
                <w:rFonts w:ascii="Calibri" w:hAnsi="Calibri" w:cs="Calibri"/>
                <w:color w:val="000000"/>
                <w:sz w:val="16"/>
                <w:szCs w:val="16"/>
              </w:rPr>
              <w:t>k</w:t>
            </w:r>
            <w:r w:rsidRPr="00934F77">
              <w:rPr>
                <w:rFonts w:ascii="Calibri" w:hAnsi="Calibri" w:cs="Calibri"/>
                <w:color w:val="000000"/>
                <w:sz w:val="16"/>
                <w:szCs w:val="16"/>
              </w:rPr>
              <w:t>omunikačního plánu IROP 2015</w:t>
            </w:r>
            <w:r w:rsidR="00B832BF" w:rsidRPr="00934F77">
              <w:rPr>
                <w:rFonts w:ascii="Calibri" w:hAnsi="Calibri" w:cs="Calibri"/>
                <w:color w:val="000000"/>
                <w:sz w:val="16"/>
                <w:szCs w:val="16"/>
              </w:rPr>
              <w:t>–</w:t>
            </w:r>
            <w:r w:rsidRPr="00934F77">
              <w:rPr>
                <w:rFonts w:ascii="Calibri" w:hAnsi="Calibri" w:cs="Calibri"/>
                <w:color w:val="000000"/>
                <w:sz w:val="16"/>
                <w:szCs w:val="16"/>
              </w:rPr>
              <w:t xml:space="preserve">2023 a </w:t>
            </w:r>
            <w:r w:rsidR="00777814">
              <w:rPr>
                <w:rFonts w:ascii="Calibri" w:hAnsi="Calibri" w:cs="Calibri"/>
                <w:color w:val="000000"/>
                <w:sz w:val="16"/>
                <w:szCs w:val="16"/>
              </w:rPr>
              <w:t>r</w:t>
            </w:r>
            <w:r w:rsidRPr="00934F77">
              <w:rPr>
                <w:rFonts w:ascii="Calibri" w:hAnsi="Calibri" w:cs="Calibri"/>
                <w:color w:val="000000"/>
                <w:sz w:val="16"/>
                <w:szCs w:val="16"/>
              </w:rPr>
              <w:t>očních komunikačních plánů IROP.</w:t>
            </w:r>
          </w:p>
          <w:p w14:paraId="0AED2C72" w14:textId="77777777" w:rsidR="00804CB0" w:rsidRPr="00934F77" w:rsidRDefault="006C1148" w:rsidP="00934F77">
            <w:pPr>
              <w:spacing w:before="20" w:after="20"/>
              <w:rPr>
                <w:rFonts w:ascii="Calibri" w:hAnsi="Calibri" w:cs="Calibri"/>
                <w:color w:val="000000"/>
                <w:sz w:val="16"/>
                <w:szCs w:val="16"/>
              </w:rPr>
            </w:pPr>
            <w:r w:rsidRPr="00934F77">
              <w:rPr>
                <w:rFonts w:ascii="Calibri" w:hAnsi="Calibri" w:cs="Calibri"/>
                <w:color w:val="000000"/>
                <w:sz w:val="16"/>
                <w:szCs w:val="16"/>
              </w:rPr>
              <w:t>P</w:t>
            </w:r>
            <w:r w:rsidR="00804CB0" w:rsidRPr="00934F77">
              <w:rPr>
                <w:rFonts w:ascii="Calibri" w:hAnsi="Calibri" w:cs="Calibri"/>
                <w:color w:val="000000"/>
                <w:sz w:val="16"/>
                <w:szCs w:val="16"/>
              </w:rPr>
              <w:t>o změně účel projektu: Zajištění kvalitního řízení a implementace programu.</w:t>
            </w:r>
          </w:p>
        </w:tc>
      </w:tr>
      <w:tr w:rsidR="00804CB0" w:rsidRPr="00934F77" w14:paraId="25FE5AEA" w14:textId="77777777" w:rsidTr="00934F77">
        <w:trPr>
          <w:trHeight w:val="300"/>
        </w:trPr>
        <w:tc>
          <w:tcPr>
            <w:tcW w:w="851" w:type="dxa"/>
            <w:gridSpan w:val="2"/>
            <w:shd w:val="clear" w:color="auto" w:fill="auto"/>
            <w:noWrap/>
            <w:vAlign w:val="center"/>
            <w:hideMark/>
          </w:tcPr>
          <w:p w14:paraId="60FFC089"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*17550</w:t>
            </w:r>
          </w:p>
        </w:tc>
        <w:tc>
          <w:tcPr>
            <w:tcW w:w="8221" w:type="dxa"/>
            <w:shd w:val="clear" w:color="auto" w:fill="auto"/>
            <w:noWrap/>
            <w:vAlign w:val="center"/>
            <w:hideMark/>
          </w:tcPr>
          <w:p w14:paraId="4E8A2D72" w14:textId="7777777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Účel projektu: Zajištění kvalitního řízení a implementace programu.</w:t>
            </w:r>
          </w:p>
        </w:tc>
      </w:tr>
      <w:tr w:rsidR="00804CB0" w:rsidRPr="00934F77" w14:paraId="0B646F5D" w14:textId="77777777" w:rsidTr="00934F77">
        <w:trPr>
          <w:trHeight w:val="2154"/>
        </w:trPr>
        <w:tc>
          <w:tcPr>
            <w:tcW w:w="851" w:type="dxa"/>
            <w:gridSpan w:val="2"/>
            <w:shd w:val="clear" w:color="auto" w:fill="auto"/>
            <w:noWrap/>
            <w:vAlign w:val="center"/>
            <w:hideMark/>
          </w:tcPr>
          <w:p w14:paraId="29F27716"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*00067</w:t>
            </w:r>
          </w:p>
        </w:tc>
        <w:tc>
          <w:tcPr>
            <w:tcW w:w="8221" w:type="dxa"/>
            <w:shd w:val="clear" w:color="auto" w:fill="auto"/>
            <w:hideMark/>
          </w:tcPr>
          <w:p w14:paraId="55CF43AF" w14:textId="135B923B"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Zvýšit a udržet povědomí o ESI fondech u široké veřejnosti</w:t>
            </w:r>
            <w:r w:rsidR="00E65DE5">
              <w:rPr>
                <w:rFonts w:ascii="Calibri" w:hAnsi="Calibri" w:cs="Calibri"/>
                <w:color w:val="000000"/>
                <w:sz w:val="16"/>
                <w:szCs w:val="16"/>
              </w:rPr>
              <w:t>.</w:t>
            </w:r>
            <w:r w:rsidRPr="00934F77">
              <w:rPr>
                <w:rFonts w:ascii="Calibri" w:hAnsi="Calibri" w:cs="Calibri"/>
                <w:color w:val="000000"/>
                <w:sz w:val="16"/>
                <w:szCs w:val="16"/>
              </w:rPr>
              <w:t xml:space="preserve"> 2. Zvýšit vnímání ESI fondů jako pozitivního nástroje po zvyšování kvality života</w:t>
            </w:r>
            <w:r w:rsidR="00504B5E">
              <w:rPr>
                <w:rFonts w:ascii="Calibri" w:hAnsi="Calibri" w:cs="Calibri"/>
                <w:color w:val="000000"/>
                <w:sz w:val="16"/>
                <w:szCs w:val="16"/>
              </w:rPr>
              <w:t>.</w:t>
            </w:r>
            <w:r w:rsidRPr="00934F77">
              <w:rPr>
                <w:rFonts w:ascii="Calibri" w:hAnsi="Calibri" w:cs="Calibri"/>
                <w:color w:val="000000"/>
                <w:sz w:val="16"/>
                <w:szCs w:val="16"/>
              </w:rPr>
              <w:t xml:space="preserve"> 3. Zvýšit povědomí o přínosech ESI fondů Aktivity realizované díky tomuto projektu budou přispívat k řešení problémů vytyčených výše. Kromě toho projekt bude přispívat ke splnění povinností daných členským státům a řídícím orgánům </w:t>
            </w:r>
            <w:r w:rsidR="00504B5E">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 (následně tyto povinnosti rozvádí čl. 116</w:t>
            </w:r>
            <w:r w:rsidR="00504B5E">
              <w:rPr>
                <w:rFonts w:ascii="Calibri" w:hAnsi="Calibri" w:cs="Calibri"/>
                <w:color w:val="000000"/>
                <w:sz w:val="16"/>
                <w:szCs w:val="16"/>
              </w:rPr>
              <w:t>–</w:t>
            </w:r>
            <w:r w:rsidRPr="00934F77">
              <w:rPr>
                <w:rFonts w:ascii="Calibri" w:hAnsi="Calibri" w:cs="Calibri"/>
                <w:color w:val="000000"/>
                <w:sz w:val="16"/>
                <w:szCs w:val="16"/>
              </w:rPr>
              <w:t xml:space="preserve">117 a </w:t>
            </w:r>
            <w:r w:rsidR="00504B5E">
              <w:rPr>
                <w:rFonts w:ascii="Calibri" w:hAnsi="Calibri" w:cs="Calibri"/>
                <w:color w:val="000000"/>
                <w:sz w:val="16"/>
                <w:szCs w:val="16"/>
              </w:rPr>
              <w:t>p</w:t>
            </w:r>
            <w:r w:rsidRPr="00934F77">
              <w:rPr>
                <w:rFonts w:ascii="Calibri" w:hAnsi="Calibri" w:cs="Calibri"/>
                <w:color w:val="000000"/>
                <w:sz w:val="16"/>
                <w:szCs w:val="16"/>
              </w:rPr>
              <w:t xml:space="preserve">říloha XII </w:t>
            </w:r>
            <w:r w:rsidR="00504B5E">
              <w:rPr>
                <w:rFonts w:ascii="Calibri" w:hAnsi="Calibri" w:cs="Calibri"/>
                <w:color w:val="000000"/>
                <w:sz w:val="16"/>
                <w:szCs w:val="16"/>
              </w:rPr>
              <w:t>n</w:t>
            </w:r>
            <w:r w:rsidRPr="00934F77">
              <w:rPr>
                <w:rFonts w:ascii="Calibri" w:hAnsi="Calibri" w:cs="Calibri"/>
                <w:color w:val="000000"/>
                <w:sz w:val="16"/>
                <w:szCs w:val="16"/>
              </w:rPr>
              <w:t xml:space="preserve">ařízení č. 1303/2013), týkající se informovanosti a komunikace. Členské státy tak mají mj. za povinnost informovat občany EU o úloze a úspěších politiky soudržnosti a ESI fondů prostřednictvím informačních a komunikačních činností seznamujících s výsledky a dopady dohody o partnerství a jednotlivých operací. </w:t>
            </w:r>
            <w:r w:rsidR="009D597F" w:rsidRPr="00934F77">
              <w:rPr>
                <w:rFonts w:ascii="Calibri" w:hAnsi="Calibri" w:cs="Calibri"/>
                <w:color w:val="000000"/>
                <w:sz w:val="16"/>
                <w:szCs w:val="16"/>
              </w:rPr>
              <w:t>Strategie</w:t>
            </w:r>
            <w:r w:rsidRPr="00934F77">
              <w:rPr>
                <w:rFonts w:ascii="Calibri" w:hAnsi="Calibri" w:cs="Calibri"/>
                <w:color w:val="000000"/>
                <w:sz w:val="16"/>
                <w:szCs w:val="16"/>
              </w:rPr>
              <w:t xml:space="preserve"> rozdělila komunikaci v</w:t>
            </w:r>
            <w:r w:rsidR="00B832BF" w:rsidRPr="00934F77">
              <w:rPr>
                <w:rFonts w:ascii="Calibri" w:hAnsi="Calibri" w:cs="Calibri"/>
                <w:color w:val="000000"/>
                <w:sz w:val="16"/>
                <w:szCs w:val="16"/>
              </w:rPr>
              <w:t> </w:t>
            </w:r>
            <w:r w:rsidRPr="00934F77">
              <w:rPr>
                <w:rFonts w:ascii="Calibri" w:hAnsi="Calibri" w:cs="Calibri"/>
                <w:color w:val="000000"/>
                <w:sz w:val="16"/>
                <w:szCs w:val="16"/>
              </w:rPr>
              <w:t>programovém období 2014</w:t>
            </w:r>
            <w:r w:rsidR="00B832BF" w:rsidRPr="00934F77">
              <w:rPr>
                <w:rFonts w:ascii="Calibri" w:hAnsi="Calibri" w:cs="Calibri"/>
                <w:color w:val="000000"/>
                <w:sz w:val="16"/>
                <w:szCs w:val="16"/>
              </w:rPr>
              <w:t>–</w:t>
            </w:r>
            <w:r w:rsidRPr="00934F77">
              <w:rPr>
                <w:rFonts w:ascii="Calibri" w:hAnsi="Calibri" w:cs="Calibri"/>
                <w:color w:val="000000"/>
                <w:sz w:val="16"/>
                <w:szCs w:val="16"/>
              </w:rPr>
              <w:t xml:space="preserve">2020 na několik fází. Tento projekt svým načasováním spadá do následujících etap: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informování o výsledcích předchozího programového období,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budování znalosti a informování o příležitostech,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vzdělávání a asistence a částečně také </w:t>
            </w:r>
            <w:proofErr w:type="spellStart"/>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e</w:t>
            </w:r>
            <w:proofErr w:type="spellEnd"/>
            <w:r w:rsidRPr="00934F77">
              <w:rPr>
                <w:rFonts w:ascii="Calibri" w:hAnsi="Calibri" w:cs="Calibri"/>
                <w:color w:val="000000"/>
                <w:sz w:val="16"/>
                <w:szCs w:val="16"/>
              </w:rPr>
              <w:t xml:space="preserve"> budování povědomí o výsledcích a přínosech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B832BF" w:rsidRPr="00934F77">
              <w:rPr>
                <w:rFonts w:ascii="Calibri" w:hAnsi="Calibri" w:cs="Calibri"/>
                <w:color w:val="000000"/>
                <w:sz w:val="16"/>
                <w:szCs w:val="16"/>
              </w:rPr>
              <w:t>–</w:t>
            </w:r>
            <w:r w:rsidRPr="00934F77">
              <w:rPr>
                <w:rFonts w:ascii="Calibri" w:hAnsi="Calibri" w:cs="Calibri"/>
                <w:color w:val="000000"/>
                <w:sz w:val="16"/>
                <w:szCs w:val="16"/>
              </w:rPr>
              <w:t>2020.</w:t>
            </w:r>
          </w:p>
        </w:tc>
      </w:tr>
      <w:tr w:rsidR="00804CB0" w:rsidRPr="00934F77" w14:paraId="0950CD0F" w14:textId="77777777" w:rsidTr="00934F77">
        <w:trPr>
          <w:trHeight w:val="1951"/>
        </w:trPr>
        <w:tc>
          <w:tcPr>
            <w:tcW w:w="851" w:type="dxa"/>
            <w:gridSpan w:val="2"/>
            <w:shd w:val="clear" w:color="auto" w:fill="auto"/>
            <w:noWrap/>
            <w:vAlign w:val="center"/>
            <w:hideMark/>
          </w:tcPr>
          <w:p w14:paraId="2710EDA5"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*00157</w:t>
            </w:r>
          </w:p>
        </w:tc>
        <w:tc>
          <w:tcPr>
            <w:tcW w:w="8221" w:type="dxa"/>
            <w:shd w:val="clear" w:color="auto" w:fill="auto"/>
            <w:hideMark/>
          </w:tcPr>
          <w:p w14:paraId="4F79A8E2" w14:textId="095F7C43"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Udržení povědomí o ESI fondech a jejich přínosech u široké veřejnosti</w:t>
            </w:r>
            <w:r w:rsidR="00504B5E">
              <w:rPr>
                <w:rFonts w:ascii="Calibri" w:hAnsi="Calibri" w:cs="Calibri"/>
                <w:color w:val="000000"/>
                <w:sz w:val="16"/>
                <w:szCs w:val="16"/>
              </w:rPr>
              <w:t>.</w:t>
            </w:r>
            <w:r w:rsidRPr="00934F77">
              <w:rPr>
                <w:rFonts w:ascii="Calibri" w:hAnsi="Calibri" w:cs="Calibri"/>
                <w:color w:val="000000"/>
                <w:sz w:val="16"/>
                <w:szCs w:val="16"/>
              </w:rPr>
              <w:t xml:space="preserve"> 2. Vnímání ESI fondů jako pozitivního nástroje pro zvyšování kvality života občanů ČR</w:t>
            </w:r>
            <w:r w:rsidR="00504B5E">
              <w:rPr>
                <w:rFonts w:ascii="Calibri" w:hAnsi="Calibri" w:cs="Calibri"/>
                <w:color w:val="000000"/>
                <w:sz w:val="16"/>
                <w:szCs w:val="16"/>
              </w:rPr>
              <w:t>.</w:t>
            </w:r>
            <w:r w:rsidRPr="00934F77">
              <w:rPr>
                <w:rFonts w:ascii="Calibri" w:hAnsi="Calibri" w:cs="Calibri"/>
                <w:color w:val="000000"/>
                <w:sz w:val="16"/>
                <w:szCs w:val="16"/>
              </w:rPr>
              <w:t xml:space="preserve"> Aktivity realizované v tomto projektu budou přispívat k řešení problémů uvedených výše. Kromě toho projekt bude přispívat ke splnění povinností daných členským státům a řídícím orgánům </w:t>
            </w:r>
            <w:r w:rsidR="00504B5E">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 (následně tyto povinnosti rozvádí čl. 116</w:t>
            </w:r>
            <w:r w:rsidR="00504B5E">
              <w:rPr>
                <w:rFonts w:ascii="Calibri" w:hAnsi="Calibri" w:cs="Calibri"/>
                <w:color w:val="000000"/>
                <w:sz w:val="16"/>
                <w:szCs w:val="16"/>
              </w:rPr>
              <w:t>–</w:t>
            </w:r>
            <w:r w:rsidRPr="00934F77">
              <w:rPr>
                <w:rFonts w:ascii="Calibri" w:hAnsi="Calibri" w:cs="Calibri"/>
                <w:color w:val="000000"/>
                <w:sz w:val="16"/>
                <w:szCs w:val="16"/>
              </w:rPr>
              <w:t xml:space="preserve">117 a </w:t>
            </w:r>
            <w:r w:rsidR="00504B5E">
              <w:rPr>
                <w:rFonts w:ascii="Calibri" w:hAnsi="Calibri" w:cs="Calibri"/>
                <w:color w:val="000000"/>
                <w:sz w:val="16"/>
                <w:szCs w:val="16"/>
              </w:rPr>
              <w:t>p</w:t>
            </w:r>
            <w:r w:rsidRPr="00934F77">
              <w:rPr>
                <w:rFonts w:ascii="Calibri" w:hAnsi="Calibri" w:cs="Calibri"/>
                <w:color w:val="000000"/>
                <w:sz w:val="16"/>
                <w:szCs w:val="16"/>
              </w:rPr>
              <w:t xml:space="preserve">říloha XII </w:t>
            </w:r>
            <w:r w:rsidR="00504B5E">
              <w:rPr>
                <w:rFonts w:ascii="Calibri" w:hAnsi="Calibri" w:cs="Calibri"/>
                <w:color w:val="000000"/>
                <w:sz w:val="16"/>
                <w:szCs w:val="16"/>
              </w:rPr>
              <w:t>n</w:t>
            </w:r>
            <w:r w:rsidRPr="00934F77">
              <w:rPr>
                <w:rFonts w:ascii="Calibri" w:hAnsi="Calibri" w:cs="Calibri"/>
                <w:color w:val="000000"/>
                <w:sz w:val="16"/>
                <w:szCs w:val="16"/>
              </w:rPr>
              <w:t>ařízení č.</w:t>
            </w:r>
            <w:r w:rsidR="00B832BF" w:rsidRPr="00934F77">
              <w:rPr>
                <w:rFonts w:ascii="Calibri" w:hAnsi="Calibri" w:cs="Calibri"/>
                <w:color w:val="000000"/>
                <w:sz w:val="16"/>
                <w:szCs w:val="16"/>
              </w:rPr>
              <w:t> </w:t>
            </w:r>
            <w:r w:rsidRPr="00934F77">
              <w:rPr>
                <w:rFonts w:ascii="Calibri" w:hAnsi="Calibri" w:cs="Calibri"/>
                <w:color w:val="000000"/>
                <w:sz w:val="16"/>
                <w:szCs w:val="16"/>
              </w:rPr>
              <w:t xml:space="preserve">1303/2013), týkající se informovanosti a komunikace. Členské státy tak mají mj. za povinnost informovat občany EU o úloze a úspěších politiky soudržnosti a ESI fondů prostřednictvím informačních a komunikačních činností seznamujících s výsledky a dopady </w:t>
            </w:r>
            <w:r w:rsidR="00504B5E" w:rsidRPr="00AB5195">
              <w:rPr>
                <w:rFonts w:ascii="Calibri" w:hAnsi="Calibri" w:cs="Calibri"/>
                <w:i/>
                <w:color w:val="000000"/>
                <w:sz w:val="16"/>
                <w:szCs w:val="16"/>
              </w:rPr>
              <w:t>D</w:t>
            </w:r>
            <w:r w:rsidRPr="00AB5195">
              <w:rPr>
                <w:rFonts w:ascii="Calibri" w:hAnsi="Calibri" w:cs="Calibri"/>
                <w:i/>
                <w:color w:val="000000"/>
                <w:sz w:val="16"/>
                <w:szCs w:val="16"/>
              </w:rPr>
              <w:t>ohody o partnerství</w:t>
            </w:r>
            <w:r w:rsidRPr="00934F77">
              <w:rPr>
                <w:rFonts w:ascii="Calibri" w:hAnsi="Calibri" w:cs="Calibri"/>
                <w:color w:val="000000"/>
                <w:sz w:val="16"/>
                <w:szCs w:val="16"/>
              </w:rPr>
              <w:t xml:space="preserve"> a jednotlivých operací. Společná komunikační strategie rozdělila komunikaci v programovém období 2014</w:t>
            </w:r>
            <w:r w:rsidR="00504B5E">
              <w:rPr>
                <w:rFonts w:ascii="Calibri" w:hAnsi="Calibri" w:cs="Calibri"/>
                <w:color w:val="000000"/>
                <w:sz w:val="16"/>
                <w:szCs w:val="16"/>
              </w:rPr>
              <w:t>–</w:t>
            </w:r>
            <w:r w:rsidRPr="00934F77">
              <w:rPr>
                <w:rFonts w:ascii="Calibri" w:hAnsi="Calibri" w:cs="Calibri"/>
                <w:color w:val="000000"/>
                <w:sz w:val="16"/>
                <w:szCs w:val="16"/>
              </w:rPr>
              <w:t xml:space="preserve">2020 na několik fází. Tento projekt svým načasováním spadá do následujících etap: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budování znalosti a</w:t>
            </w:r>
            <w:r w:rsidR="00471395" w:rsidRPr="00934F77">
              <w:rPr>
                <w:rFonts w:ascii="Calibri" w:hAnsi="Calibri" w:cs="Calibri"/>
                <w:color w:val="000000"/>
                <w:sz w:val="16"/>
                <w:szCs w:val="16"/>
              </w:rPr>
              <w:t> </w:t>
            </w:r>
            <w:r w:rsidRPr="00934F77">
              <w:rPr>
                <w:rFonts w:ascii="Calibri" w:hAnsi="Calibri" w:cs="Calibri"/>
                <w:color w:val="000000"/>
                <w:sz w:val="16"/>
                <w:szCs w:val="16"/>
              </w:rPr>
              <w:t xml:space="preserve">informování o příležitostech,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vzdělávání a asistence a částečně také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budování povědomí o výsledcích a</w:t>
            </w:r>
            <w:r w:rsidR="00471395" w:rsidRPr="00934F77">
              <w:rPr>
                <w:rFonts w:ascii="Calibri" w:hAnsi="Calibri" w:cs="Calibri"/>
                <w:color w:val="000000"/>
                <w:sz w:val="16"/>
                <w:szCs w:val="16"/>
              </w:rPr>
              <w:t> </w:t>
            </w:r>
            <w:r w:rsidRPr="00934F77">
              <w:rPr>
                <w:rFonts w:ascii="Calibri" w:hAnsi="Calibri" w:cs="Calibri"/>
                <w:color w:val="000000"/>
                <w:sz w:val="16"/>
                <w:szCs w:val="16"/>
              </w:rPr>
              <w:t xml:space="preserve">přínosech </w:t>
            </w:r>
            <w:r w:rsidR="006D23A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471395" w:rsidRPr="00934F77">
              <w:rPr>
                <w:rFonts w:ascii="Calibri" w:hAnsi="Calibri" w:cs="Calibri"/>
                <w:color w:val="000000"/>
                <w:sz w:val="16"/>
                <w:szCs w:val="16"/>
              </w:rPr>
              <w:t>–</w:t>
            </w:r>
            <w:r w:rsidRPr="00934F77">
              <w:rPr>
                <w:rFonts w:ascii="Calibri" w:hAnsi="Calibri" w:cs="Calibri"/>
                <w:color w:val="000000"/>
                <w:sz w:val="16"/>
                <w:szCs w:val="16"/>
              </w:rPr>
              <w:t>2020.</w:t>
            </w:r>
          </w:p>
        </w:tc>
      </w:tr>
      <w:tr w:rsidR="00804CB0" w:rsidRPr="00934F77" w14:paraId="5B8316CA" w14:textId="77777777" w:rsidTr="00934F77">
        <w:trPr>
          <w:trHeight w:val="1911"/>
        </w:trPr>
        <w:tc>
          <w:tcPr>
            <w:tcW w:w="851" w:type="dxa"/>
            <w:gridSpan w:val="2"/>
            <w:shd w:val="clear" w:color="auto" w:fill="auto"/>
            <w:noWrap/>
            <w:vAlign w:val="center"/>
            <w:hideMark/>
          </w:tcPr>
          <w:p w14:paraId="7BD75B96"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*00273</w:t>
            </w:r>
          </w:p>
        </w:tc>
        <w:tc>
          <w:tcPr>
            <w:tcW w:w="8221" w:type="dxa"/>
            <w:shd w:val="clear" w:color="auto" w:fill="auto"/>
            <w:hideMark/>
          </w:tcPr>
          <w:p w14:paraId="0FE190F7" w14:textId="6CFCA091"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Udržení povědomí o ESI fondech a jejich přínosech u široké veřejnosti</w:t>
            </w:r>
            <w:r w:rsidR="00504B5E">
              <w:rPr>
                <w:rFonts w:ascii="Calibri" w:hAnsi="Calibri" w:cs="Calibri"/>
                <w:color w:val="000000"/>
                <w:sz w:val="16"/>
                <w:szCs w:val="16"/>
              </w:rPr>
              <w:t>.</w:t>
            </w:r>
            <w:r w:rsidRPr="00934F77">
              <w:rPr>
                <w:rFonts w:ascii="Calibri" w:hAnsi="Calibri" w:cs="Calibri"/>
                <w:color w:val="000000"/>
                <w:sz w:val="16"/>
                <w:szCs w:val="16"/>
              </w:rPr>
              <w:t xml:space="preserve"> 2. Vnímání ESI fondů jako pozitivního nástroje pro zvyšování kvality života občanů ČR</w:t>
            </w:r>
            <w:r w:rsidR="00504B5E">
              <w:rPr>
                <w:rFonts w:ascii="Calibri" w:hAnsi="Calibri" w:cs="Calibri"/>
                <w:color w:val="000000"/>
                <w:sz w:val="16"/>
                <w:szCs w:val="16"/>
              </w:rPr>
              <w:t>.</w:t>
            </w:r>
            <w:r w:rsidRPr="00934F77">
              <w:rPr>
                <w:rFonts w:ascii="Calibri" w:hAnsi="Calibri" w:cs="Calibri"/>
                <w:color w:val="000000"/>
                <w:sz w:val="16"/>
                <w:szCs w:val="16"/>
              </w:rPr>
              <w:t xml:space="preserve"> Aktivity realizované v tomto projektu budou přispívat k řešení problémů uvedených výše. Kromě toho projekt bude přispívat ke splnění povinností daných členským státům a řídícím orgánům </w:t>
            </w:r>
            <w:r w:rsidR="00504B5E">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 (následně tyto povinnosti rozvádí čl. 116</w:t>
            </w:r>
            <w:r w:rsidR="00B832BF" w:rsidRPr="00934F77">
              <w:rPr>
                <w:rFonts w:ascii="Calibri" w:hAnsi="Calibri" w:cs="Calibri"/>
                <w:color w:val="000000"/>
                <w:sz w:val="16"/>
                <w:szCs w:val="16"/>
              </w:rPr>
              <w:t>–</w:t>
            </w:r>
            <w:r w:rsidRPr="00934F77">
              <w:rPr>
                <w:rFonts w:ascii="Calibri" w:hAnsi="Calibri" w:cs="Calibri"/>
                <w:color w:val="000000"/>
                <w:sz w:val="16"/>
                <w:szCs w:val="16"/>
              </w:rPr>
              <w:t xml:space="preserve">117 a </w:t>
            </w:r>
            <w:r w:rsidR="00504B5E">
              <w:rPr>
                <w:rFonts w:ascii="Calibri" w:hAnsi="Calibri" w:cs="Calibri"/>
                <w:color w:val="000000"/>
                <w:sz w:val="16"/>
                <w:szCs w:val="16"/>
              </w:rPr>
              <w:t>p</w:t>
            </w:r>
            <w:r w:rsidRPr="00934F77">
              <w:rPr>
                <w:rFonts w:ascii="Calibri" w:hAnsi="Calibri" w:cs="Calibri"/>
                <w:color w:val="000000"/>
                <w:sz w:val="16"/>
                <w:szCs w:val="16"/>
              </w:rPr>
              <w:t xml:space="preserve">říloha XII </w:t>
            </w:r>
            <w:r w:rsidR="00504B5E">
              <w:rPr>
                <w:rFonts w:ascii="Calibri" w:hAnsi="Calibri" w:cs="Calibri"/>
                <w:color w:val="000000"/>
                <w:sz w:val="16"/>
                <w:szCs w:val="16"/>
              </w:rPr>
              <w:t>n</w:t>
            </w:r>
            <w:r w:rsidRPr="00934F77">
              <w:rPr>
                <w:rFonts w:ascii="Calibri" w:hAnsi="Calibri" w:cs="Calibri"/>
                <w:color w:val="000000"/>
                <w:sz w:val="16"/>
                <w:szCs w:val="16"/>
              </w:rPr>
              <w:t>ařízení č.</w:t>
            </w:r>
            <w:r w:rsidR="00471395" w:rsidRPr="00934F77">
              <w:rPr>
                <w:rFonts w:ascii="Calibri" w:hAnsi="Calibri" w:cs="Calibri"/>
                <w:color w:val="000000"/>
                <w:sz w:val="16"/>
                <w:szCs w:val="16"/>
              </w:rPr>
              <w:t> </w:t>
            </w:r>
            <w:r w:rsidRPr="00934F77">
              <w:rPr>
                <w:rFonts w:ascii="Calibri" w:hAnsi="Calibri" w:cs="Calibri"/>
                <w:color w:val="000000"/>
                <w:sz w:val="16"/>
                <w:szCs w:val="16"/>
              </w:rPr>
              <w:t xml:space="preserve">1303/2013), týkající se informovanosti a komunikace. Členské státy tak mají mj. za povinnost informovat občany EU o úloze a úspěších politiky soudržnosti a ESI fondů prostřednictvím informačních a komunikačních činností seznamujících s výsledky a dopady </w:t>
            </w:r>
            <w:r w:rsidR="00504B5E" w:rsidRPr="00AB5195">
              <w:rPr>
                <w:rFonts w:ascii="Calibri" w:hAnsi="Calibri" w:cs="Calibri"/>
                <w:i/>
                <w:color w:val="000000"/>
                <w:sz w:val="16"/>
                <w:szCs w:val="16"/>
              </w:rPr>
              <w:t>D</w:t>
            </w:r>
            <w:r w:rsidRPr="00AB5195">
              <w:rPr>
                <w:rFonts w:ascii="Calibri" w:hAnsi="Calibri" w:cs="Calibri"/>
                <w:i/>
                <w:color w:val="000000"/>
                <w:sz w:val="16"/>
                <w:szCs w:val="16"/>
              </w:rPr>
              <w:t xml:space="preserve">ohody o partnerství </w:t>
            </w:r>
            <w:r w:rsidRPr="00934F77">
              <w:rPr>
                <w:rFonts w:ascii="Calibri" w:hAnsi="Calibri" w:cs="Calibri"/>
                <w:color w:val="000000"/>
                <w:sz w:val="16"/>
                <w:szCs w:val="16"/>
              </w:rPr>
              <w:t>a jednotlivých operací. Společná komunikační strategie rozdělila komunikaci v programovém období 2014</w:t>
            </w:r>
            <w:r w:rsidR="00070BCB" w:rsidRPr="00934F77">
              <w:rPr>
                <w:rFonts w:ascii="Calibri" w:hAnsi="Calibri" w:cs="Calibri"/>
                <w:color w:val="000000"/>
                <w:sz w:val="16"/>
                <w:szCs w:val="16"/>
              </w:rPr>
              <w:t>–</w:t>
            </w:r>
            <w:r w:rsidRPr="00934F77">
              <w:rPr>
                <w:rFonts w:ascii="Calibri" w:hAnsi="Calibri" w:cs="Calibri"/>
                <w:color w:val="000000"/>
                <w:sz w:val="16"/>
                <w:szCs w:val="16"/>
              </w:rPr>
              <w:t xml:space="preserve">2020 na několik fází. Tento projekt svým načasováním spadá do následujících etap: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vzdělávání a</w:t>
            </w:r>
            <w:r w:rsidR="00504B5E">
              <w:rPr>
                <w:rFonts w:ascii="Calibri" w:hAnsi="Calibri" w:cs="Calibri"/>
                <w:color w:val="000000"/>
                <w:sz w:val="16"/>
                <w:szCs w:val="16"/>
              </w:rPr>
              <w:t> </w:t>
            </w:r>
            <w:r w:rsidRPr="00934F77">
              <w:rPr>
                <w:rFonts w:ascii="Calibri" w:hAnsi="Calibri" w:cs="Calibri"/>
                <w:color w:val="000000"/>
                <w:sz w:val="16"/>
                <w:szCs w:val="16"/>
              </w:rPr>
              <w:t xml:space="preserve">asistence a </w:t>
            </w:r>
            <w:r w:rsidR="003613FA" w:rsidRPr="00934F77">
              <w:rPr>
                <w:rFonts w:ascii="Calibri" w:hAnsi="Calibri" w:cs="Calibri"/>
                <w:color w:val="000000"/>
                <w:sz w:val="16"/>
                <w:szCs w:val="16"/>
              </w:rPr>
              <w:t>zejména</w:t>
            </w:r>
            <w:r w:rsidRPr="00934F77">
              <w:rPr>
                <w:rFonts w:ascii="Calibri" w:hAnsi="Calibri" w:cs="Calibri"/>
                <w:color w:val="000000"/>
                <w:sz w:val="16"/>
                <w:szCs w:val="16"/>
              </w:rPr>
              <w:t xml:space="preserve"> </w:t>
            </w:r>
            <w:r w:rsidR="00504B5E">
              <w:rPr>
                <w:rFonts w:ascii="Calibri" w:hAnsi="Calibri" w:cs="Calibri"/>
                <w:color w:val="000000"/>
                <w:sz w:val="16"/>
                <w:szCs w:val="16"/>
              </w:rPr>
              <w:t>e</w:t>
            </w:r>
            <w:r w:rsidRPr="00934F77">
              <w:rPr>
                <w:rFonts w:ascii="Calibri" w:hAnsi="Calibri" w:cs="Calibri"/>
                <w:color w:val="000000"/>
                <w:sz w:val="16"/>
                <w:szCs w:val="16"/>
              </w:rPr>
              <w:t>tap</w:t>
            </w:r>
            <w:r w:rsidR="00504B5E">
              <w:rPr>
                <w:rFonts w:ascii="Calibri" w:hAnsi="Calibri" w:cs="Calibri"/>
                <w:color w:val="000000"/>
                <w:sz w:val="16"/>
                <w:szCs w:val="16"/>
              </w:rPr>
              <w:t>a</w:t>
            </w:r>
            <w:r w:rsidRPr="00934F77">
              <w:rPr>
                <w:rFonts w:ascii="Calibri" w:hAnsi="Calibri" w:cs="Calibri"/>
                <w:color w:val="000000"/>
                <w:sz w:val="16"/>
                <w:szCs w:val="16"/>
              </w:rPr>
              <w:t xml:space="preserve"> budování povědomí o výsledcích a přínosech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070BCB" w:rsidRPr="00934F77">
              <w:rPr>
                <w:rFonts w:ascii="Calibri" w:hAnsi="Calibri" w:cs="Calibri"/>
                <w:color w:val="000000"/>
                <w:sz w:val="16"/>
                <w:szCs w:val="16"/>
              </w:rPr>
              <w:t>–</w:t>
            </w:r>
            <w:r w:rsidRPr="00934F77">
              <w:rPr>
                <w:rFonts w:ascii="Calibri" w:hAnsi="Calibri" w:cs="Calibri"/>
                <w:color w:val="000000"/>
                <w:sz w:val="16"/>
                <w:szCs w:val="16"/>
              </w:rPr>
              <w:t>2020. Cílem projektu je též budování znalosti a informovanosti o příležitostech nového programového období 2021</w:t>
            </w:r>
            <w:r w:rsidR="00070BCB" w:rsidRPr="00934F77">
              <w:rPr>
                <w:rFonts w:ascii="Calibri" w:hAnsi="Calibri" w:cs="Calibri"/>
                <w:color w:val="000000"/>
                <w:sz w:val="16"/>
                <w:szCs w:val="16"/>
              </w:rPr>
              <w:t>–</w:t>
            </w:r>
            <w:r w:rsidRPr="00934F77">
              <w:rPr>
                <w:rFonts w:ascii="Calibri" w:hAnsi="Calibri" w:cs="Calibri"/>
                <w:color w:val="000000"/>
                <w:sz w:val="16"/>
                <w:szCs w:val="16"/>
              </w:rPr>
              <w:t>2027.</w:t>
            </w:r>
          </w:p>
        </w:tc>
      </w:tr>
      <w:tr w:rsidR="00804CB0" w:rsidRPr="00934F77" w14:paraId="180DF1D0" w14:textId="77777777" w:rsidTr="00934F77">
        <w:trPr>
          <w:trHeight w:val="3515"/>
        </w:trPr>
        <w:tc>
          <w:tcPr>
            <w:tcW w:w="851" w:type="dxa"/>
            <w:gridSpan w:val="2"/>
            <w:shd w:val="clear" w:color="auto" w:fill="auto"/>
            <w:noWrap/>
            <w:vAlign w:val="center"/>
            <w:hideMark/>
          </w:tcPr>
          <w:p w14:paraId="4F0E3306"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*00047</w:t>
            </w:r>
          </w:p>
        </w:tc>
        <w:tc>
          <w:tcPr>
            <w:tcW w:w="8221" w:type="dxa"/>
            <w:shd w:val="clear" w:color="auto" w:fill="auto"/>
            <w:hideMark/>
          </w:tcPr>
          <w:p w14:paraId="6EC85FBE" w14:textId="755555CF"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Zvýšit a udržet povědomí o ESI fondech u široké veřejnosti</w:t>
            </w:r>
            <w:r w:rsidR="006A1F32">
              <w:rPr>
                <w:rFonts w:ascii="Calibri" w:hAnsi="Calibri" w:cs="Calibri"/>
                <w:color w:val="000000"/>
                <w:sz w:val="16"/>
                <w:szCs w:val="16"/>
              </w:rPr>
              <w:t>.</w:t>
            </w:r>
            <w:r w:rsidRPr="00934F77">
              <w:rPr>
                <w:rFonts w:ascii="Calibri" w:hAnsi="Calibri" w:cs="Calibri"/>
                <w:color w:val="000000"/>
                <w:sz w:val="16"/>
                <w:szCs w:val="16"/>
              </w:rPr>
              <w:t xml:space="preserve"> 2. Zvýšit vnímání ESI fondů jako pozitivního nástroje po zvyšování kvality života</w:t>
            </w:r>
            <w:r w:rsidR="006A1F32">
              <w:rPr>
                <w:rFonts w:ascii="Calibri" w:hAnsi="Calibri" w:cs="Calibri"/>
                <w:color w:val="000000"/>
                <w:sz w:val="16"/>
                <w:szCs w:val="16"/>
              </w:rPr>
              <w:t>.</w:t>
            </w:r>
            <w:r w:rsidRPr="00934F77">
              <w:rPr>
                <w:rFonts w:ascii="Calibri" w:hAnsi="Calibri" w:cs="Calibri"/>
                <w:color w:val="000000"/>
                <w:sz w:val="16"/>
                <w:szCs w:val="16"/>
              </w:rPr>
              <w:t xml:space="preserve"> 3. Zvýšit povědomí o přínosech ESI fondů</w:t>
            </w:r>
            <w:r w:rsidR="006A1F32">
              <w:rPr>
                <w:rFonts w:ascii="Calibri" w:hAnsi="Calibri" w:cs="Calibri"/>
                <w:color w:val="000000"/>
                <w:sz w:val="16"/>
                <w:szCs w:val="16"/>
              </w:rPr>
              <w:t>.</w:t>
            </w:r>
            <w:r w:rsidRPr="00934F77">
              <w:rPr>
                <w:rFonts w:ascii="Calibri" w:hAnsi="Calibri" w:cs="Calibri"/>
                <w:color w:val="000000"/>
                <w:sz w:val="16"/>
                <w:szCs w:val="16"/>
              </w:rPr>
              <w:t xml:space="preserve"> Aktivity realizované díky tomuto projektu budou přispívat k řešení problémů vytyčených výše. Kromě toho projekt bude přispívat ke splnění povinností daných členským státům a řídícím orgánům </w:t>
            </w:r>
            <w:r w:rsidR="006A1F32">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 (následně tyto povinnosti rozvádí čl. 116</w:t>
            </w:r>
            <w:r w:rsidR="006A1F32">
              <w:rPr>
                <w:rFonts w:ascii="Calibri" w:hAnsi="Calibri" w:cs="Calibri"/>
                <w:color w:val="000000"/>
                <w:sz w:val="16"/>
                <w:szCs w:val="16"/>
              </w:rPr>
              <w:t>–</w:t>
            </w:r>
            <w:r w:rsidRPr="00934F77">
              <w:rPr>
                <w:rFonts w:ascii="Calibri" w:hAnsi="Calibri" w:cs="Calibri"/>
                <w:color w:val="000000"/>
                <w:sz w:val="16"/>
                <w:szCs w:val="16"/>
              </w:rPr>
              <w:t xml:space="preserve">117 a </w:t>
            </w:r>
            <w:r w:rsidR="006A1F32">
              <w:rPr>
                <w:rFonts w:ascii="Calibri" w:hAnsi="Calibri" w:cs="Calibri"/>
                <w:color w:val="000000"/>
                <w:sz w:val="16"/>
                <w:szCs w:val="16"/>
              </w:rPr>
              <w:t>p</w:t>
            </w:r>
            <w:r w:rsidRPr="00934F77">
              <w:rPr>
                <w:rFonts w:ascii="Calibri" w:hAnsi="Calibri" w:cs="Calibri"/>
                <w:color w:val="000000"/>
                <w:sz w:val="16"/>
                <w:szCs w:val="16"/>
              </w:rPr>
              <w:t xml:space="preserve">říloha XII </w:t>
            </w:r>
            <w:r w:rsidR="006A1F32">
              <w:rPr>
                <w:rFonts w:ascii="Calibri" w:hAnsi="Calibri" w:cs="Calibri"/>
                <w:color w:val="000000"/>
                <w:sz w:val="16"/>
                <w:szCs w:val="16"/>
              </w:rPr>
              <w:t>n</w:t>
            </w:r>
            <w:r w:rsidRPr="00934F77">
              <w:rPr>
                <w:rFonts w:ascii="Calibri" w:hAnsi="Calibri" w:cs="Calibri"/>
                <w:color w:val="000000"/>
                <w:sz w:val="16"/>
                <w:szCs w:val="16"/>
              </w:rPr>
              <w:t xml:space="preserve">ařízení č. 1303/2013), týkající se informovanosti a komunikace. Členské státy tak mají mj. za povinnost informovat občany EU o úloze a úspěších politiky soudržnosti a ESI fondů prostřednictvím informačních a komunikačních činností seznamujících s výsledky a dopady </w:t>
            </w:r>
            <w:r w:rsidR="006A1F32" w:rsidRPr="00AB5195">
              <w:rPr>
                <w:rFonts w:ascii="Calibri" w:hAnsi="Calibri" w:cs="Calibri"/>
                <w:i/>
                <w:color w:val="000000"/>
                <w:sz w:val="16"/>
                <w:szCs w:val="16"/>
              </w:rPr>
              <w:t>D</w:t>
            </w:r>
            <w:r w:rsidRPr="00AB5195">
              <w:rPr>
                <w:rFonts w:ascii="Calibri" w:hAnsi="Calibri" w:cs="Calibri"/>
                <w:i/>
                <w:color w:val="000000"/>
                <w:sz w:val="16"/>
                <w:szCs w:val="16"/>
              </w:rPr>
              <w:t>ohody o partnerství</w:t>
            </w:r>
            <w:r w:rsidRPr="00934F77">
              <w:rPr>
                <w:rFonts w:ascii="Calibri" w:hAnsi="Calibri" w:cs="Calibri"/>
                <w:color w:val="000000"/>
                <w:sz w:val="16"/>
                <w:szCs w:val="16"/>
              </w:rPr>
              <w:t xml:space="preserve"> a jednotlivých operací. Projekt se tak bude soustředit na informovanost cílových skupin (široká veřejnost, odborná veřejnost, média) o možnostech podpory projektů z ESI fondů, naplňování </w:t>
            </w:r>
            <w:r w:rsidRPr="00AB5195">
              <w:rPr>
                <w:rFonts w:ascii="Calibri" w:hAnsi="Calibri" w:cs="Calibri"/>
                <w:i/>
                <w:color w:val="000000"/>
                <w:sz w:val="16"/>
                <w:szCs w:val="16"/>
              </w:rPr>
              <w:t>Dohody o partnerství</w:t>
            </w:r>
            <w:r w:rsidRPr="00934F77">
              <w:rPr>
                <w:rFonts w:ascii="Calibri" w:hAnsi="Calibri" w:cs="Calibri"/>
                <w:color w:val="000000"/>
                <w:sz w:val="16"/>
                <w:szCs w:val="16"/>
              </w:rPr>
              <w:t xml:space="preserve">, o stavu implementace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6A1F32">
              <w:rPr>
                <w:rFonts w:ascii="Calibri" w:hAnsi="Calibri" w:cs="Calibri"/>
                <w:color w:val="000000"/>
                <w:sz w:val="16"/>
                <w:szCs w:val="16"/>
              </w:rPr>
              <w:t>–</w:t>
            </w:r>
            <w:r w:rsidRPr="00934F77">
              <w:rPr>
                <w:rFonts w:ascii="Calibri" w:hAnsi="Calibri" w:cs="Calibri"/>
                <w:color w:val="000000"/>
                <w:sz w:val="16"/>
                <w:szCs w:val="16"/>
              </w:rPr>
              <w:t xml:space="preserve">2020, práci Národního orgánu pro koordinaci a také o výsledcích předchozího programového období jako ukázka </w:t>
            </w:r>
            <w:proofErr w:type="spellStart"/>
            <w:r w:rsidRPr="00934F77">
              <w:rPr>
                <w:rFonts w:ascii="Calibri" w:hAnsi="Calibri" w:cs="Calibri"/>
                <w:color w:val="000000"/>
                <w:sz w:val="16"/>
                <w:szCs w:val="16"/>
              </w:rPr>
              <w:t>best</w:t>
            </w:r>
            <w:proofErr w:type="spellEnd"/>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practise</w:t>
            </w:r>
            <w:proofErr w:type="spellEnd"/>
            <w:r w:rsidRPr="00934F77">
              <w:rPr>
                <w:rFonts w:ascii="Calibri" w:hAnsi="Calibri" w:cs="Calibri"/>
                <w:color w:val="000000"/>
                <w:sz w:val="16"/>
                <w:szCs w:val="16"/>
              </w:rPr>
              <w:t xml:space="preserve"> pro další žadatele a příjemce. Přístup k řešení komunikace výše uvedených problémů je uveden ve </w:t>
            </w:r>
            <w:r w:rsidRPr="00AB5195">
              <w:rPr>
                <w:rFonts w:ascii="Calibri" w:hAnsi="Calibri" w:cs="Calibri"/>
                <w:i/>
                <w:color w:val="000000"/>
                <w:sz w:val="16"/>
                <w:szCs w:val="16"/>
              </w:rPr>
              <w:t>Společné komunikační strategii ESI fondů v ČR v</w:t>
            </w:r>
            <w:r w:rsidR="00471395" w:rsidRPr="00AB5195">
              <w:rPr>
                <w:rFonts w:ascii="Calibri" w:hAnsi="Calibri" w:cs="Calibri"/>
                <w:i/>
                <w:color w:val="000000"/>
                <w:sz w:val="16"/>
                <w:szCs w:val="16"/>
              </w:rPr>
              <w:t> </w:t>
            </w:r>
            <w:r w:rsidRPr="00AB5195">
              <w:rPr>
                <w:rFonts w:ascii="Calibri" w:hAnsi="Calibri" w:cs="Calibri"/>
                <w:i/>
                <w:color w:val="000000"/>
                <w:sz w:val="16"/>
                <w:szCs w:val="16"/>
              </w:rPr>
              <w:t>programovém období 2014</w:t>
            </w:r>
            <w:r w:rsidR="00471395" w:rsidRPr="00AB5195">
              <w:rPr>
                <w:rFonts w:ascii="Calibri" w:hAnsi="Calibri" w:cs="Calibri"/>
                <w:i/>
                <w:color w:val="000000"/>
                <w:sz w:val="16"/>
                <w:szCs w:val="16"/>
              </w:rPr>
              <w:t>–</w:t>
            </w:r>
            <w:r w:rsidRPr="00AB5195">
              <w:rPr>
                <w:rFonts w:ascii="Calibri" w:hAnsi="Calibri" w:cs="Calibri"/>
                <w:i/>
                <w:color w:val="000000"/>
                <w:sz w:val="16"/>
                <w:szCs w:val="16"/>
              </w:rPr>
              <w:t>2020</w:t>
            </w:r>
            <w:r w:rsidRPr="00934F77">
              <w:rPr>
                <w:rFonts w:ascii="Calibri" w:hAnsi="Calibri" w:cs="Calibri"/>
                <w:color w:val="000000"/>
                <w:sz w:val="16"/>
                <w:szCs w:val="16"/>
              </w:rPr>
              <w:t xml:space="preserve">, která bude každý rok zpřesňována pomocí </w:t>
            </w:r>
            <w:r w:rsidR="006A1F32">
              <w:rPr>
                <w:rFonts w:ascii="Calibri" w:hAnsi="Calibri" w:cs="Calibri"/>
                <w:color w:val="000000"/>
                <w:sz w:val="16"/>
                <w:szCs w:val="16"/>
              </w:rPr>
              <w:t>r</w:t>
            </w:r>
            <w:r w:rsidRPr="00934F77">
              <w:rPr>
                <w:rFonts w:ascii="Calibri" w:hAnsi="Calibri" w:cs="Calibri"/>
                <w:color w:val="000000"/>
                <w:sz w:val="16"/>
                <w:szCs w:val="16"/>
              </w:rPr>
              <w:t xml:space="preserve">očních komunikačních plánů OPTP </w:t>
            </w:r>
            <w:r w:rsidR="006A1F32">
              <w:rPr>
                <w:rFonts w:ascii="Calibri" w:hAnsi="Calibri" w:cs="Calibri"/>
                <w:color w:val="000000"/>
                <w:sz w:val="16"/>
                <w:szCs w:val="16"/>
              </w:rPr>
              <w:br/>
            </w:r>
            <w:r w:rsidRPr="00934F77">
              <w:rPr>
                <w:rFonts w:ascii="Calibri" w:hAnsi="Calibri" w:cs="Calibri"/>
                <w:color w:val="000000"/>
                <w:sz w:val="16"/>
                <w:szCs w:val="16"/>
              </w:rPr>
              <w:t xml:space="preserve">(a MMR-NOK). Projekt tak bude významnou mírou přispívat ke splnění cílů vytyčených jak </w:t>
            </w:r>
            <w:r w:rsidR="006A1F32">
              <w:rPr>
                <w:rFonts w:ascii="Calibri" w:hAnsi="Calibri" w:cs="Calibri"/>
                <w:color w:val="000000"/>
                <w:sz w:val="16"/>
                <w:szCs w:val="16"/>
              </w:rPr>
              <w:t>v SKS</w:t>
            </w:r>
            <w:r w:rsidRPr="00934F77">
              <w:rPr>
                <w:rFonts w:ascii="Calibri" w:hAnsi="Calibri" w:cs="Calibri"/>
                <w:color w:val="000000"/>
                <w:sz w:val="16"/>
                <w:szCs w:val="16"/>
              </w:rPr>
              <w:t xml:space="preserve">, tak v ročních komunikačních plánech. </w:t>
            </w:r>
            <w:r w:rsidR="009D597F" w:rsidRPr="00934F77">
              <w:rPr>
                <w:rFonts w:ascii="Calibri" w:hAnsi="Calibri" w:cs="Calibri"/>
                <w:color w:val="000000"/>
                <w:sz w:val="16"/>
                <w:szCs w:val="16"/>
              </w:rPr>
              <w:t>Strategie</w:t>
            </w:r>
            <w:r w:rsidRPr="00934F77">
              <w:rPr>
                <w:rFonts w:ascii="Calibri" w:hAnsi="Calibri" w:cs="Calibri"/>
                <w:color w:val="000000"/>
                <w:sz w:val="16"/>
                <w:szCs w:val="16"/>
              </w:rPr>
              <w:t xml:space="preserve"> rozdělila komunikaci v programovém období 2014</w:t>
            </w:r>
            <w:r w:rsidR="006A1F32">
              <w:rPr>
                <w:rFonts w:ascii="Calibri" w:hAnsi="Calibri" w:cs="Calibri"/>
                <w:color w:val="000000"/>
                <w:sz w:val="16"/>
                <w:szCs w:val="16"/>
              </w:rPr>
              <w:t>–</w:t>
            </w:r>
            <w:r w:rsidRPr="00934F77">
              <w:rPr>
                <w:rFonts w:ascii="Calibri" w:hAnsi="Calibri" w:cs="Calibri"/>
                <w:color w:val="000000"/>
                <w:sz w:val="16"/>
                <w:szCs w:val="16"/>
              </w:rPr>
              <w:t xml:space="preserve">2020 na několik fází. Tento projekt svým načasováním spadá do následujících etap: </w:t>
            </w:r>
            <w:r w:rsidR="006A1F32">
              <w:rPr>
                <w:rFonts w:ascii="Calibri" w:hAnsi="Calibri" w:cs="Calibri"/>
                <w:color w:val="000000"/>
                <w:sz w:val="16"/>
                <w:szCs w:val="16"/>
              </w:rPr>
              <w:t>e</w:t>
            </w:r>
            <w:r w:rsidRPr="00934F77">
              <w:rPr>
                <w:rFonts w:ascii="Calibri" w:hAnsi="Calibri" w:cs="Calibri"/>
                <w:color w:val="000000"/>
                <w:sz w:val="16"/>
                <w:szCs w:val="16"/>
              </w:rPr>
              <w:t>tap</w:t>
            </w:r>
            <w:r w:rsidR="006A1F32">
              <w:rPr>
                <w:rFonts w:ascii="Calibri" w:hAnsi="Calibri" w:cs="Calibri"/>
                <w:color w:val="000000"/>
                <w:sz w:val="16"/>
                <w:szCs w:val="16"/>
              </w:rPr>
              <w:t>a</w:t>
            </w:r>
            <w:r w:rsidRPr="00934F77">
              <w:rPr>
                <w:rFonts w:ascii="Calibri" w:hAnsi="Calibri" w:cs="Calibri"/>
                <w:color w:val="000000"/>
                <w:sz w:val="16"/>
                <w:szCs w:val="16"/>
              </w:rPr>
              <w:t xml:space="preserve"> informování o výsledcích předchozího programového období, </w:t>
            </w:r>
            <w:r w:rsidR="006A1F32">
              <w:rPr>
                <w:rFonts w:ascii="Calibri" w:hAnsi="Calibri" w:cs="Calibri"/>
                <w:color w:val="000000"/>
                <w:sz w:val="16"/>
                <w:szCs w:val="16"/>
              </w:rPr>
              <w:t>e</w:t>
            </w:r>
            <w:r w:rsidRPr="00934F77">
              <w:rPr>
                <w:rFonts w:ascii="Calibri" w:hAnsi="Calibri" w:cs="Calibri"/>
                <w:color w:val="000000"/>
                <w:sz w:val="16"/>
                <w:szCs w:val="16"/>
              </w:rPr>
              <w:t>tap</w:t>
            </w:r>
            <w:r w:rsidR="006A1F32">
              <w:rPr>
                <w:rFonts w:ascii="Calibri" w:hAnsi="Calibri" w:cs="Calibri"/>
                <w:color w:val="000000"/>
                <w:sz w:val="16"/>
                <w:szCs w:val="16"/>
              </w:rPr>
              <w:t>a</w:t>
            </w:r>
            <w:r w:rsidRPr="00934F77">
              <w:rPr>
                <w:rFonts w:ascii="Calibri" w:hAnsi="Calibri" w:cs="Calibri"/>
                <w:color w:val="000000"/>
                <w:sz w:val="16"/>
                <w:szCs w:val="16"/>
              </w:rPr>
              <w:t xml:space="preserve"> budování znalosti a</w:t>
            </w:r>
            <w:r w:rsidR="00070BCB" w:rsidRPr="00934F77">
              <w:rPr>
                <w:rFonts w:ascii="Calibri" w:hAnsi="Calibri" w:cs="Calibri"/>
                <w:color w:val="000000"/>
                <w:sz w:val="16"/>
                <w:szCs w:val="16"/>
              </w:rPr>
              <w:t> </w:t>
            </w:r>
            <w:r w:rsidRPr="00934F77">
              <w:rPr>
                <w:rFonts w:ascii="Calibri" w:hAnsi="Calibri" w:cs="Calibri"/>
                <w:color w:val="000000"/>
                <w:sz w:val="16"/>
                <w:szCs w:val="16"/>
              </w:rPr>
              <w:t xml:space="preserve">informování o příležitostech, </w:t>
            </w:r>
            <w:r w:rsidR="006A1F32">
              <w:rPr>
                <w:rFonts w:ascii="Calibri" w:hAnsi="Calibri" w:cs="Calibri"/>
                <w:color w:val="000000"/>
                <w:sz w:val="16"/>
                <w:szCs w:val="16"/>
              </w:rPr>
              <w:t>e</w:t>
            </w:r>
            <w:r w:rsidRPr="00934F77">
              <w:rPr>
                <w:rFonts w:ascii="Calibri" w:hAnsi="Calibri" w:cs="Calibri"/>
                <w:color w:val="000000"/>
                <w:sz w:val="16"/>
                <w:szCs w:val="16"/>
              </w:rPr>
              <w:t>tap</w:t>
            </w:r>
            <w:r w:rsidR="006A1F32">
              <w:rPr>
                <w:rFonts w:ascii="Calibri" w:hAnsi="Calibri" w:cs="Calibri"/>
                <w:color w:val="000000"/>
                <w:sz w:val="16"/>
                <w:szCs w:val="16"/>
              </w:rPr>
              <w:t>a</w:t>
            </w:r>
            <w:r w:rsidRPr="00934F77">
              <w:rPr>
                <w:rFonts w:ascii="Calibri" w:hAnsi="Calibri" w:cs="Calibri"/>
                <w:color w:val="000000"/>
                <w:sz w:val="16"/>
                <w:szCs w:val="16"/>
              </w:rPr>
              <w:t xml:space="preserve"> vzdělávání a asistence a částečně také </w:t>
            </w:r>
            <w:r w:rsidR="006A1F32">
              <w:rPr>
                <w:rFonts w:ascii="Calibri" w:hAnsi="Calibri" w:cs="Calibri"/>
                <w:color w:val="000000"/>
                <w:sz w:val="16"/>
                <w:szCs w:val="16"/>
              </w:rPr>
              <w:t>e</w:t>
            </w:r>
            <w:r w:rsidRPr="00934F77">
              <w:rPr>
                <w:rFonts w:ascii="Calibri" w:hAnsi="Calibri" w:cs="Calibri"/>
                <w:color w:val="000000"/>
                <w:sz w:val="16"/>
                <w:szCs w:val="16"/>
              </w:rPr>
              <w:t>tap</w:t>
            </w:r>
            <w:r w:rsidR="006A1F32">
              <w:rPr>
                <w:rFonts w:ascii="Calibri" w:hAnsi="Calibri" w:cs="Calibri"/>
                <w:color w:val="000000"/>
                <w:sz w:val="16"/>
                <w:szCs w:val="16"/>
              </w:rPr>
              <w:t>a</w:t>
            </w:r>
            <w:r w:rsidRPr="00934F77">
              <w:rPr>
                <w:rFonts w:ascii="Calibri" w:hAnsi="Calibri" w:cs="Calibri"/>
                <w:color w:val="000000"/>
                <w:sz w:val="16"/>
                <w:szCs w:val="16"/>
              </w:rPr>
              <w:t xml:space="preserve"> budování povědomí o výsledcích a</w:t>
            </w:r>
            <w:r w:rsidR="00070BCB" w:rsidRPr="00934F77">
              <w:rPr>
                <w:rFonts w:ascii="Calibri" w:hAnsi="Calibri" w:cs="Calibri"/>
                <w:color w:val="000000"/>
                <w:sz w:val="16"/>
                <w:szCs w:val="16"/>
              </w:rPr>
              <w:t> </w:t>
            </w:r>
            <w:r w:rsidRPr="00934F77">
              <w:rPr>
                <w:rFonts w:ascii="Calibri" w:hAnsi="Calibri" w:cs="Calibri"/>
                <w:color w:val="000000"/>
                <w:sz w:val="16"/>
                <w:szCs w:val="16"/>
              </w:rPr>
              <w:t xml:space="preserve">přínosech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070BCB" w:rsidRPr="00934F77">
              <w:rPr>
                <w:rFonts w:ascii="Calibri" w:hAnsi="Calibri" w:cs="Calibri"/>
                <w:color w:val="000000"/>
                <w:sz w:val="16"/>
                <w:szCs w:val="16"/>
              </w:rPr>
              <w:t>–</w:t>
            </w:r>
            <w:r w:rsidRPr="00934F77">
              <w:rPr>
                <w:rFonts w:ascii="Calibri" w:hAnsi="Calibri" w:cs="Calibri"/>
                <w:color w:val="000000"/>
                <w:sz w:val="16"/>
                <w:szCs w:val="16"/>
              </w:rPr>
              <w:t>2020.</w:t>
            </w:r>
          </w:p>
        </w:tc>
      </w:tr>
      <w:tr w:rsidR="00804CB0" w:rsidRPr="00934F77" w14:paraId="0CDEEC8D" w14:textId="77777777" w:rsidTr="00934F77">
        <w:trPr>
          <w:trHeight w:val="2952"/>
        </w:trPr>
        <w:tc>
          <w:tcPr>
            <w:tcW w:w="851" w:type="dxa"/>
            <w:gridSpan w:val="2"/>
            <w:shd w:val="clear" w:color="auto" w:fill="auto"/>
            <w:noWrap/>
            <w:vAlign w:val="center"/>
            <w:hideMark/>
          </w:tcPr>
          <w:p w14:paraId="6A0280B7"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lastRenderedPageBreak/>
              <w:t>*00169</w:t>
            </w:r>
          </w:p>
        </w:tc>
        <w:tc>
          <w:tcPr>
            <w:tcW w:w="8221" w:type="dxa"/>
            <w:shd w:val="clear" w:color="auto" w:fill="auto"/>
            <w:hideMark/>
          </w:tcPr>
          <w:p w14:paraId="7D10E99B" w14:textId="3EFF01D6"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Udržení povědomí o ESI fondech u široké veřejnosti</w:t>
            </w:r>
            <w:r w:rsidR="006A1F32">
              <w:rPr>
                <w:rFonts w:ascii="Calibri" w:hAnsi="Calibri" w:cs="Calibri"/>
                <w:color w:val="000000"/>
                <w:sz w:val="16"/>
                <w:szCs w:val="16"/>
              </w:rPr>
              <w:t>.</w:t>
            </w:r>
            <w:r w:rsidRPr="00934F77">
              <w:rPr>
                <w:rFonts w:ascii="Calibri" w:hAnsi="Calibri" w:cs="Calibri"/>
                <w:color w:val="000000"/>
                <w:sz w:val="16"/>
                <w:szCs w:val="16"/>
              </w:rPr>
              <w:t xml:space="preserve"> 2. Vnímání ESI fondů jako pozitivního nástroje pro zvyšování kvality života</w:t>
            </w:r>
            <w:r w:rsidR="00DA07DA">
              <w:rPr>
                <w:rFonts w:ascii="Calibri" w:hAnsi="Calibri" w:cs="Calibri"/>
                <w:color w:val="000000"/>
                <w:sz w:val="16"/>
                <w:szCs w:val="16"/>
              </w:rPr>
              <w:t>.</w:t>
            </w:r>
            <w:r w:rsidRPr="00934F77">
              <w:rPr>
                <w:rFonts w:ascii="Calibri" w:hAnsi="Calibri" w:cs="Calibri"/>
                <w:color w:val="000000"/>
                <w:sz w:val="16"/>
                <w:szCs w:val="16"/>
              </w:rPr>
              <w:t xml:space="preserve"> 3. Zvyšování povědomí o přínosech ESI fondů</w:t>
            </w:r>
            <w:r w:rsidR="00541203">
              <w:rPr>
                <w:rFonts w:ascii="Calibri" w:hAnsi="Calibri" w:cs="Calibri"/>
                <w:color w:val="000000"/>
                <w:sz w:val="16"/>
                <w:szCs w:val="16"/>
              </w:rPr>
              <w:t>.</w:t>
            </w:r>
            <w:r w:rsidRPr="00934F77">
              <w:rPr>
                <w:rFonts w:ascii="Calibri" w:hAnsi="Calibri" w:cs="Calibri"/>
                <w:color w:val="000000"/>
                <w:sz w:val="16"/>
                <w:szCs w:val="16"/>
              </w:rPr>
              <w:t xml:space="preserve"> Cílem předkládaného projektu je realizovat komunikační aktivity přispívající k řešení výše zmíněných problémů a zároveň plnit povinnosti členských států a řídicích orgánů stanovené </w:t>
            </w:r>
            <w:r w:rsidR="00541203">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w:t>
            </w:r>
            <w:r w:rsidR="00541203">
              <w:rPr>
                <w:rFonts w:ascii="Calibri" w:hAnsi="Calibri" w:cs="Calibri"/>
                <w:color w:val="000000"/>
                <w:sz w:val="16"/>
                <w:szCs w:val="16"/>
              </w:rPr>
              <w:t>–</w:t>
            </w:r>
            <w:r w:rsidRPr="00934F77">
              <w:rPr>
                <w:rFonts w:ascii="Calibri" w:hAnsi="Calibri" w:cs="Calibri"/>
                <w:color w:val="000000"/>
                <w:sz w:val="16"/>
                <w:szCs w:val="16"/>
              </w:rPr>
              <w:t xml:space="preserve">117, blíže specifikované v </w:t>
            </w:r>
            <w:r w:rsidR="00541203">
              <w:rPr>
                <w:rFonts w:ascii="Calibri" w:hAnsi="Calibri" w:cs="Calibri"/>
                <w:color w:val="000000"/>
                <w:sz w:val="16"/>
                <w:szCs w:val="16"/>
              </w:rPr>
              <w:t>p</w:t>
            </w:r>
            <w:r w:rsidRPr="00934F77">
              <w:rPr>
                <w:rFonts w:ascii="Calibri" w:hAnsi="Calibri" w:cs="Calibri"/>
                <w:color w:val="000000"/>
                <w:sz w:val="16"/>
                <w:szCs w:val="16"/>
              </w:rPr>
              <w:t xml:space="preserve">říloze XII tohoto </w:t>
            </w:r>
            <w:r w:rsidR="00541203">
              <w:rPr>
                <w:rFonts w:ascii="Calibri" w:hAnsi="Calibri" w:cs="Calibri"/>
                <w:color w:val="000000"/>
                <w:sz w:val="16"/>
                <w:szCs w:val="16"/>
              </w:rPr>
              <w:t>n</w:t>
            </w:r>
            <w:r w:rsidRPr="00934F77">
              <w:rPr>
                <w:rFonts w:ascii="Calibri" w:hAnsi="Calibri" w:cs="Calibri"/>
                <w:color w:val="000000"/>
                <w:sz w:val="16"/>
                <w:szCs w:val="16"/>
              </w:rPr>
              <w:t>ařízení, které se týkají informovanosti a komunikace. Povinností členských států je mj. informovat občany</w:t>
            </w:r>
            <w:r w:rsidR="009D597F" w:rsidRPr="00934F77">
              <w:rPr>
                <w:rFonts w:ascii="Calibri" w:hAnsi="Calibri" w:cs="Calibri"/>
                <w:color w:val="000000"/>
                <w:sz w:val="16"/>
                <w:szCs w:val="16"/>
              </w:rPr>
              <w:t xml:space="preserve"> </w:t>
            </w:r>
            <w:r w:rsidRPr="00934F77">
              <w:rPr>
                <w:rFonts w:ascii="Calibri" w:hAnsi="Calibri" w:cs="Calibri"/>
                <w:color w:val="000000"/>
                <w:sz w:val="16"/>
                <w:szCs w:val="16"/>
              </w:rPr>
              <w:t>EU o úloze a</w:t>
            </w:r>
            <w:r w:rsidR="00541203">
              <w:rPr>
                <w:rFonts w:ascii="Calibri" w:hAnsi="Calibri" w:cs="Calibri"/>
                <w:color w:val="000000"/>
                <w:sz w:val="16"/>
                <w:szCs w:val="16"/>
              </w:rPr>
              <w:t> </w:t>
            </w:r>
            <w:r w:rsidRPr="00934F77">
              <w:rPr>
                <w:rFonts w:ascii="Calibri" w:hAnsi="Calibri" w:cs="Calibri"/>
                <w:color w:val="000000"/>
                <w:sz w:val="16"/>
                <w:szCs w:val="16"/>
              </w:rPr>
              <w:t xml:space="preserve">úspěších politiky soudržnosti a ESI fondů prostřednictvím informačních a komunikačních činností seznamujících s výsledky a dopady </w:t>
            </w:r>
            <w:r w:rsidRPr="006E32CA">
              <w:rPr>
                <w:rFonts w:ascii="Calibri" w:hAnsi="Calibri" w:cs="Calibri"/>
                <w:i/>
                <w:color w:val="000000"/>
                <w:sz w:val="16"/>
                <w:szCs w:val="16"/>
              </w:rPr>
              <w:t>Dohody o</w:t>
            </w:r>
            <w:r w:rsidR="00D2212D">
              <w:rPr>
                <w:rFonts w:ascii="Calibri" w:hAnsi="Calibri" w:cs="Calibri"/>
                <w:i/>
                <w:color w:val="000000"/>
                <w:sz w:val="16"/>
                <w:szCs w:val="16"/>
              </w:rPr>
              <w:t> </w:t>
            </w:r>
            <w:r w:rsidRPr="006E32CA">
              <w:rPr>
                <w:rFonts w:ascii="Calibri" w:hAnsi="Calibri" w:cs="Calibri"/>
                <w:i/>
                <w:color w:val="000000"/>
                <w:sz w:val="16"/>
                <w:szCs w:val="16"/>
              </w:rPr>
              <w:t>partnerství</w:t>
            </w:r>
            <w:r w:rsidRPr="00934F77">
              <w:rPr>
                <w:rFonts w:ascii="Calibri" w:hAnsi="Calibri" w:cs="Calibri"/>
                <w:color w:val="000000"/>
                <w:sz w:val="16"/>
                <w:szCs w:val="16"/>
              </w:rPr>
              <w:t xml:space="preserve"> a jednotlivých operací (projektů) a také vzhledem k termínu realizace projektu již bude informovat o</w:t>
            </w:r>
            <w:r w:rsidR="00077B85" w:rsidRPr="00934F77">
              <w:rPr>
                <w:rFonts w:ascii="Calibri" w:hAnsi="Calibri" w:cs="Calibri"/>
                <w:color w:val="000000"/>
                <w:sz w:val="16"/>
                <w:szCs w:val="16"/>
              </w:rPr>
              <w:t> </w:t>
            </w:r>
            <w:r w:rsidRPr="00934F77">
              <w:rPr>
                <w:rFonts w:ascii="Calibri" w:hAnsi="Calibri" w:cs="Calibri"/>
                <w:color w:val="000000"/>
                <w:sz w:val="16"/>
                <w:szCs w:val="16"/>
              </w:rPr>
              <w:t xml:space="preserve">přípravách programového období 2021+. Projekt se bude v souladu se </w:t>
            </w:r>
            <w:r w:rsidR="009D597F" w:rsidRPr="00934F77">
              <w:rPr>
                <w:rFonts w:ascii="Calibri" w:hAnsi="Calibri" w:cs="Calibri"/>
                <w:color w:val="000000"/>
                <w:sz w:val="16"/>
                <w:szCs w:val="16"/>
              </w:rPr>
              <w:t>strategií</w:t>
            </w:r>
            <w:r w:rsidRPr="00934F77">
              <w:rPr>
                <w:rFonts w:ascii="Calibri" w:hAnsi="Calibri" w:cs="Calibri"/>
                <w:color w:val="000000"/>
                <w:sz w:val="16"/>
                <w:szCs w:val="16"/>
              </w:rPr>
              <w:t xml:space="preserve"> soustředit na informovanost cílových skupin (široká veřejnost, odborná veřejnost, média) o možnostech podpory projektů z ESI fondů, naplňování </w:t>
            </w:r>
            <w:r w:rsidRPr="006E32CA">
              <w:rPr>
                <w:rFonts w:ascii="Calibri" w:hAnsi="Calibri" w:cs="Calibri"/>
                <w:i/>
                <w:color w:val="000000"/>
                <w:sz w:val="16"/>
                <w:szCs w:val="16"/>
              </w:rPr>
              <w:t>Dohody o partnerství</w:t>
            </w:r>
            <w:r w:rsidRPr="00934F77">
              <w:rPr>
                <w:rFonts w:ascii="Calibri" w:hAnsi="Calibri" w:cs="Calibri"/>
                <w:color w:val="000000"/>
                <w:sz w:val="16"/>
                <w:szCs w:val="16"/>
              </w:rPr>
              <w:t xml:space="preserve">, o stavu implementace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077B85" w:rsidRPr="00934F77">
              <w:rPr>
                <w:rFonts w:ascii="Calibri" w:hAnsi="Calibri" w:cs="Calibri"/>
                <w:color w:val="000000"/>
                <w:sz w:val="16"/>
                <w:szCs w:val="16"/>
              </w:rPr>
              <w:t>–</w:t>
            </w:r>
            <w:r w:rsidRPr="00934F77">
              <w:rPr>
                <w:rFonts w:ascii="Calibri" w:hAnsi="Calibri" w:cs="Calibri"/>
                <w:color w:val="000000"/>
                <w:sz w:val="16"/>
                <w:szCs w:val="16"/>
              </w:rPr>
              <w:t>2020, práci MMR-NOK a také o výsledcích předchozího programového období jako ukázk</w:t>
            </w:r>
            <w:r w:rsidR="00541203">
              <w:rPr>
                <w:rFonts w:ascii="Calibri" w:hAnsi="Calibri" w:cs="Calibri"/>
                <w:color w:val="000000"/>
                <w:sz w:val="16"/>
                <w:szCs w:val="16"/>
              </w:rPr>
              <w:t>ách</w:t>
            </w:r>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best</w:t>
            </w:r>
            <w:proofErr w:type="spellEnd"/>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practice</w:t>
            </w:r>
            <w:proofErr w:type="spellEnd"/>
            <w:r w:rsidRPr="00934F77">
              <w:rPr>
                <w:rFonts w:ascii="Calibri" w:hAnsi="Calibri" w:cs="Calibri"/>
                <w:color w:val="000000"/>
                <w:sz w:val="16"/>
                <w:szCs w:val="16"/>
              </w:rPr>
              <w:t xml:space="preserve"> pro další žadatele a příjemce. Přístup k řešení komunikace výše uvedených problémů je uveden </w:t>
            </w:r>
            <w:r w:rsidR="00541203">
              <w:rPr>
                <w:rFonts w:ascii="Calibri" w:hAnsi="Calibri" w:cs="Calibri"/>
                <w:color w:val="000000"/>
                <w:sz w:val="16"/>
                <w:szCs w:val="16"/>
              </w:rPr>
              <w:t>v SKS</w:t>
            </w:r>
            <w:r w:rsidRPr="00934F77">
              <w:rPr>
                <w:rFonts w:ascii="Calibri" w:hAnsi="Calibri" w:cs="Calibri"/>
                <w:color w:val="000000"/>
                <w:sz w:val="16"/>
                <w:szCs w:val="16"/>
              </w:rPr>
              <w:t xml:space="preserve">, která bude každý rok zpřesňována pomocí </w:t>
            </w:r>
            <w:r w:rsidR="00541203">
              <w:rPr>
                <w:rFonts w:ascii="Calibri" w:hAnsi="Calibri" w:cs="Calibri"/>
                <w:color w:val="000000"/>
                <w:sz w:val="16"/>
                <w:szCs w:val="16"/>
              </w:rPr>
              <w:t>r</w:t>
            </w:r>
            <w:r w:rsidRPr="00934F77">
              <w:rPr>
                <w:rFonts w:ascii="Calibri" w:hAnsi="Calibri" w:cs="Calibri"/>
                <w:color w:val="000000"/>
                <w:sz w:val="16"/>
                <w:szCs w:val="16"/>
              </w:rPr>
              <w:t>očních komunikačních plánů OPTP (a</w:t>
            </w:r>
            <w:r w:rsidR="00541203">
              <w:rPr>
                <w:rFonts w:ascii="Calibri" w:hAnsi="Calibri" w:cs="Calibri"/>
                <w:color w:val="000000"/>
                <w:sz w:val="16"/>
                <w:szCs w:val="16"/>
              </w:rPr>
              <w:t> </w:t>
            </w:r>
            <w:r w:rsidRPr="00934F77">
              <w:rPr>
                <w:rFonts w:ascii="Calibri" w:hAnsi="Calibri" w:cs="Calibri"/>
                <w:color w:val="000000"/>
                <w:sz w:val="16"/>
                <w:szCs w:val="16"/>
              </w:rPr>
              <w:t xml:space="preserve">MMR-NOK). Projekt tak bude významnou mírou přispívat ke splnění cílů vytyčených jak v </w:t>
            </w:r>
            <w:r w:rsidR="00541203" w:rsidRPr="00934F77">
              <w:rPr>
                <w:rFonts w:ascii="Calibri" w:hAnsi="Calibri" w:cs="Calibri"/>
                <w:color w:val="000000"/>
                <w:sz w:val="16"/>
                <w:szCs w:val="16"/>
              </w:rPr>
              <w:t>strategii</w:t>
            </w:r>
            <w:r w:rsidRPr="00934F77">
              <w:rPr>
                <w:rFonts w:ascii="Calibri" w:hAnsi="Calibri" w:cs="Calibri"/>
                <w:color w:val="000000"/>
                <w:sz w:val="16"/>
                <w:szCs w:val="16"/>
              </w:rPr>
              <w:t>, tak v ročních komunikačních plánech. S</w:t>
            </w:r>
            <w:r w:rsidR="009D597F" w:rsidRPr="00934F77">
              <w:rPr>
                <w:rFonts w:ascii="Calibri" w:hAnsi="Calibri" w:cs="Calibri"/>
                <w:color w:val="000000"/>
                <w:sz w:val="16"/>
                <w:szCs w:val="16"/>
              </w:rPr>
              <w:t>trategie</w:t>
            </w:r>
            <w:r w:rsidRPr="00934F77">
              <w:rPr>
                <w:rFonts w:ascii="Calibri" w:hAnsi="Calibri" w:cs="Calibri"/>
                <w:color w:val="000000"/>
                <w:sz w:val="16"/>
                <w:szCs w:val="16"/>
              </w:rPr>
              <w:t xml:space="preserve"> rozdělila komunikaci v tomto programovém období na několik fází. Tento projekt bude spadat do následujících etap komunikace: budování znalosti a informování o příležitostech, motivování a mobilizace, vzdělávání a</w:t>
            </w:r>
            <w:r w:rsidR="00541203">
              <w:rPr>
                <w:rFonts w:ascii="Calibri" w:hAnsi="Calibri" w:cs="Calibri"/>
                <w:color w:val="000000"/>
                <w:sz w:val="16"/>
                <w:szCs w:val="16"/>
              </w:rPr>
              <w:t> </w:t>
            </w:r>
            <w:r w:rsidRPr="00934F77">
              <w:rPr>
                <w:rFonts w:ascii="Calibri" w:hAnsi="Calibri" w:cs="Calibri"/>
                <w:color w:val="000000"/>
                <w:sz w:val="16"/>
                <w:szCs w:val="16"/>
              </w:rPr>
              <w:t>asistence a budování povědomí o</w:t>
            </w:r>
            <w:r w:rsidR="00D2212D">
              <w:rPr>
                <w:rFonts w:ascii="Calibri" w:hAnsi="Calibri" w:cs="Calibri"/>
                <w:color w:val="000000"/>
                <w:sz w:val="16"/>
                <w:szCs w:val="16"/>
              </w:rPr>
              <w:t> </w:t>
            </w:r>
            <w:r w:rsidRPr="00934F77">
              <w:rPr>
                <w:rFonts w:ascii="Calibri" w:hAnsi="Calibri" w:cs="Calibri"/>
                <w:color w:val="000000"/>
                <w:sz w:val="16"/>
                <w:szCs w:val="16"/>
              </w:rPr>
              <w:t>výsledcích a přínosech.</w:t>
            </w:r>
          </w:p>
        </w:tc>
      </w:tr>
      <w:tr w:rsidR="00804CB0" w:rsidRPr="00934F77" w14:paraId="3E43DE55" w14:textId="77777777" w:rsidTr="00934F77">
        <w:trPr>
          <w:trHeight w:val="3095"/>
        </w:trPr>
        <w:tc>
          <w:tcPr>
            <w:tcW w:w="851" w:type="dxa"/>
            <w:gridSpan w:val="2"/>
            <w:shd w:val="clear" w:color="auto" w:fill="auto"/>
            <w:noWrap/>
            <w:vAlign w:val="center"/>
            <w:hideMark/>
          </w:tcPr>
          <w:p w14:paraId="5F259FD5"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*00275</w:t>
            </w:r>
          </w:p>
        </w:tc>
        <w:tc>
          <w:tcPr>
            <w:tcW w:w="8221" w:type="dxa"/>
            <w:shd w:val="clear" w:color="auto" w:fill="auto"/>
            <w:hideMark/>
          </w:tcPr>
          <w:p w14:paraId="41719A93" w14:textId="57F64A3A"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1. Udržení povědomí o ESI fondech u široké veřejnosti</w:t>
            </w:r>
            <w:r w:rsidR="00541203">
              <w:rPr>
                <w:rFonts w:ascii="Calibri" w:hAnsi="Calibri" w:cs="Calibri"/>
                <w:color w:val="000000"/>
                <w:sz w:val="16"/>
                <w:szCs w:val="16"/>
              </w:rPr>
              <w:t>.</w:t>
            </w:r>
            <w:r w:rsidRPr="00934F77">
              <w:rPr>
                <w:rFonts w:ascii="Calibri" w:hAnsi="Calibri" w:cs="Calibri"/>
                <w:color w:val="000000"/>
                <w:sz w:val="16"/>
                <w:szCs w:val="16"/>
              </w:rPr>
              <w:t xml:space="preserve"> 2. Udržení vnímání ESI fondů jako pozitivního nástroje pro zvyšování kvality života</w:t>
            </w:r>
            <w:r w:rsidR="00541203">
              <w:rPr>
                <w:rFonts w:ascii="Calibri" w:hAnsi="Calibri" w:cs="Calibri"/>
                <w:color w:val="000000"/>
                <w:sz w:val="16"/>
                <w:szCs w:val="16"/>
              </w:rPr>
              <w:t>.</w:t>
            </w:r>
            <w:r w:rsidRPr="00934F77">
              <w:rPr>
                <w:rFonts w:ascii="Calibri" w:hAnsi="Calibri" w:cs="Calibri"/>
                <w:color w:val="000000"/>
                <w:sz w:val="16"/>
                <w:szCs w:val="16"/>
              </w:rPr>
              <w:t xml:space="preserve"> 3. Udržení povědomí o přínosech ESI fondů</w:t>
            </w:r>
            <w:r w:rsidR="00541203">
              <w:rPr>
                <w:rFonts w:ascii="Calibri" w:hAnsi="Calibri" w:cs="Calibri"/>
                <w:color w:val="000000"/>
                <w:sz w:val="16"/>
                <w:szCs w:val="16"/>
              </w:rPr>
              <w:t>.</w:t>
            </w:r>
            <w:r w:rsidRPr="00934F77">
              <w:rPr>
                <w:rFonts w:ascii="Calibri" w:hAnsi="Calibri" w:cs="Calibri"/>
                <w:color w:val="000000"/>
                <w:sz w:val="16"/>
                <w:szCs w:val="16"/>
              </w:rPr>
              <w:t xml:space="preserve"> Cílem předkládaného projektu je realizovat komunikační aktivity přispívající k řešení výše zmíněných problémů a zároveň plnit povinnosti členských států a řídicích orgánů stanovené </w:t>
            </w:r>
            <w:r w:rsidR="00541203">
              <w:rPr>
                <w:rFonts w:ascii="Calibri" w:hAnsi="Calibri" w:cs="Calibri"/>
                <w:color w:val="000000"/>
                <w:sz w:val="16"/>
                <w:szCs w:val="16"/>
              </w:rPr>
              <w:t>n</w:t>
            </w:r>
            <w:r w:rsidRPr="00934F77">
              <w:rPr>
                <w:rFonts w:ascii="Calibri" w:hAnsi="Calibri" w:cs="Calibri"/>
                <w:color w:val="000000"/>
                <w:sz w:val="16"/>
                <w:szCs w:val="16"/>
              </w:rPr>
              <w:t>ařízením Evropského parlamentu a Rady (EU) č. 1303/2013 v čl. 115</w:t>
            </w:r>
            <w:r w:rsidR="00541203">
              <w:rPr>
                <w:rFonts w:ascii="Calibri" w:hAnsi="Calibri" w:cs="Calibri"/>
                <w:color w:val="000000"/>
                <w:sz w:val="16"/>
                <w:szCs w:val="16"/>
              </w:rPr>
              <w:t>–</w:t>
            </w:r>
            <w:r w:rsidRPr="00934F77">
              <w:rPr>
                <w:rFonts w:ascii="Calibri" w:hAnsi="Calibri" w:cs="Calibri"/>
                <w:color w:val="000000"/>
                <w:sz w:val="16"/>
                <w:szCs w:val="16"/>
              </w:rPr>
              <w:t xml:space="preserve">117, blíže specifikované v </w:t>
            </w:r>
            <w:r w:rsidR="00541203">
              <w:rPr>
                <w:rFonts w:ascii="Calibri" w:hAnsi="Calibri" w:cs="Calibri"/>
                <w:color w:val="000000"/>
                <w:sz w:val="16"/>
                <w:szCs w:val="16"/>
              </w:rPr>
              <w:t>p</w:t>
            </w:r>
            <w:r w:rsidRPr="00934F77">
              <w:rPr>
                <w:rFonts w:ascii="Calibri" w:hAnsi="Calibri" w:cs="Calibri"/>
                <w:color w:val="000000"/>
                <w:sz w:val="16"/>
                <w:szCs w:val="16"/>
              </w:rPr>
              <w:t xml:space="preserve">říloze XII tohoto </w:t>
            </w:r>
            <w:r w:rsidR="00541203">
              <w:rPr>
                <w:rFonts w:ascii="Calibri" w:hAnsi="Calibri" w:cs="Calibri"/>
                <w:color w:val="000000"/>
                <w:sz w:val="16"/>
                <w:szCs w:val="16"/>
              </w:rPr>
              <w:t>n</w:t>
            </w:r>
            <w:r w:rsidRPr="00934F77">
              <w:rPr>
                <w:rFonts w:ascii="Calibri" w:hAnsi="Calibri" w:cs="Calibri"/>
                <w:color w:val="000000"/>
                <w:sz w:val="16"/>
                <w:szCs w:val="16"/>
              </w:rPr>
              <w:t>ařízení, které se týkají informovanosti a komunikace. Povinností členských států je mj. informovat občany EU o úloze a</w:t>
            </w:r>
            <w:r w:rsidR="00541203">
              <w:rPr>
                <w:rFonts w:ascii="Calibri" w:hAnsi="Calibri" w:cs="Calibri"/>
                <w:color w:val="000000"/>
                <w:sz w:val="16"/>
                <w:szCs w:val="16"/>
              </w:rPr>
              <w:t> </w:t>
            </w:r>
            <w:r w:rsidRPr="00934F77">
              <w:rPr>
                <w:rFonts w:ascii="Calibri" w:hAnsi="Calibri" w:cs="Calibri"/>
                <w:color w:val="000000"/>
                <w:sz w:val="16"/>
                <w:szCs w:val="16"/>
              </w:rPr>
              <w:t xml:space="preserve">úspěších politiky soudržnosti a ESI fondů prostřednictvím informačních a komunikačních činností seznamujících s výsledky a dopady </w:t>
            </w:r>
            <w:r w:rsidRPr="006E32CA">
              <w:rPr>
                <w:rFonts w:ascii="Calibri" w:hAnsi="Calibri" w:cs="Calibri"/>
                <w:i/>
                <w:color w:val="000000"/>
                <w:sz w:val="16"/>
                <w:szCs w:val="16"/>
              </w:rPr>
              <w:t>Dohody o</w:t>
            </w:r>
            <w:r w:rsidR="00D2212D">
              <w:rPr>
                <w:rFonts w:ascii="Calibri" w:hAnsi="Calibri" w:cs="Calibri"/>
                <w:i/>
                <w:color w:val="000000"/>
                <w:sz w:val="16"/>
                <w:szCs w:val="16"/>
              </w:rPr>
              <w:t> </w:t>
            </w:r>
            <w:r w:rsidRPr="006E32CA">
              <w:rPr>
                <w:rFonts w:ascii="Calibri" w:hAnsi="Calibri" w:cs="Calibri"/>
                <w:i/>
                <w:color w:val="000000"/>
                <w:sz w:val="16"/>
                <w:szCs w:val="16"/>
              </w:rPr>
              <w:t>partnerství</w:t>
            </w:r>
            <w:r w:rsidRPr="00934F77">
              <w:rPr>
                <w:rFonts w:ascii="Calibri" w:hAnsi="Calibri" w:cs="Calibri"/>
                <w:color w:val="000000"/>
                <w:sz w:val="16"/>
                <w:szCs w:val="16"/>
              </w:rPr>
              <w:t xml:space="preserve"> a jednotlivých operací (projektů) a dále se projekt bude intenzivně věnovat přípravám programového</w:t>
            </w:r>
            <w:r w:rsidR="003613FA" w:rsidRPr="00934F77">
              <w:rPr>
                <w:rFonts w:ascii="Calibri" w:hAnsi="Calibri" w:cs="Calibri"/>
                <w:color w:val="000000"/>
                <w:sz w:val="16"/>
                <w:szCs w:val="16"/>
              </w:rPr>
              <w:t xml:space="preserve"> </w:t>
            </w:r>
            <w:r w:rsidRPr="00934F77">
              <w:rPr>
                <w:rFonts w:ascii="Calibri" w:hAnsi="Calibri" w:cs="Calibri"/>
                <w:color w:val="000000"/>
                <w:sz w:val="16"/>
                <w:szCs w:val="16"/>
              </w:rPr>
              <w:t>období 2021</w:t>
            </w:r>
            <w:r w:rsidR="00077B85" w:rsidRPr="00934F77">
              <w:rPr>
                <w:rFonts w:ascii="Calibri" w:hAnsi="Calibri" w:cs="Calibri"/>
                <w:color w:val="000000"/>
                <w:sz w:val="16"/>
                <w:szCs w:val="16"/>
              </w:rPr>
              <w:t>–</w:t>
            </w:r>
            <w:r w:rsidRPr="00934F77">
              <w:rPr>
                <w:rFonts w:ascii="Calibri" w:hAnsi="Calibri" w:cs="Calibri"/>
                <w:color w:val="000000"/>
                <w:sz w:val="16"/>
                <w:szCs w:val="16"/>
              </w:rPr>
              <w:t xml:space="preserve">2027 a jeho startu. Projekt se bude v souladu </w:t>
            </w:r>
            <w:r w:rsidR="00541203">
              <w:rPr>
                <w:rFonts w:ascii="Calibri" w:hAnsi="Calibri" w:cs="Calibri"/>
                <w:color w:val="000000"/>
                <w:sz w:val="16"/>
                <w:szCs w:val="16"/>
              </w:rPr>
              <w:t>s SKS</w:t>
            </w:r>
            <w:r w:rsidRPr="00934F77">
              <w:rPr>
                <w:rFonts w:ascii="Calibri" w:hAnsi="Calibri" w:cs="Calibri"/>
                <w:color w:val="000000"/>
                <w:sz w:val="16"/>
                <w:szCs w:val="16"/>
              </w:rPr>
              <w:t xml:space="preserve"> soustředit na informovanost cílových skupin (široká veřejnost, odborná veřejnost, média) o možnostech podpory projektů z ESI fondů, naplňování </w:t>
            </w:r>
            <w:r w:rsidRPr="006E32CA">
              <w:rPr>
                <w:rFonts w:ascii="Calibri" w:hAnsi="Calibri" w:cs="Calibri"/>
                <w:i/>
                <w:color w:val="000000"/>
                <w:sz w:val="16"/>
                <w:szCs w:val="16"/>
              </w:rPr>
              <w:t>Dohody o</w:t>
            </w:r>
            <w:r w:rsidR="00541203" w:rsidRPr="006E32CA">
              <w:rPr>
                <w:rFonts w:ascii="Calibri" w:hAnsi="Calibri" w:cs="Calibri"/>
                <w:i/>
                <w:color w:val="000000"/>
                <w:sz w:val="16"/>
                <w:szCs w:val="16"/>
              </w:rPr>
              <w:t> </w:t>
            </w:r>
            <w:r w:rsidRPr="006E32CA">
              <w:rPr>
                <w:rFonts w:ascii="Calibri" w:hAnsi="Calibri" w:cs="Calibri"/>
                <w:i/>
                <w:color w:val="000000"/>
                <w:sz w:val="16"/>
                <w:szCs w:val="16"/>
              </w:rPr>
              <w:t>partnerství</w:t>
            </w:r>
            <w:r w:rsidRPr="00934F77">
              <w:rPr>
                <w:rFonts w:ascii="Calibri" w:hAnsi="Calibri" w:cs="Calibri"/>
                <w:color w:val="000000"/>
                <w:sz w:val="16"/>
                <w:szCs w:val="16"/>
              </w:rPr>
              <w:t xml:space="preserve">, o stavu implementace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2014</w:t>
            </w:r>
            <w:r w:rsidR="00077B85" w:rsidRPr="00934F77">
              <w:rPr>
                <w:rFonts w:ascii="Calibri" w:hAnsi="Calibri" w:cs="Calibri"/>
                <w:color w:val="000000"/>
                <w:sz w:val="16"/>
                <w:szCs w:val="16"/>
              </w:rPr>
              <w:t>–</w:t>
            </w:r>
            <w:r w:rsidRPr="00934F77">
              <w:rPr>
                <w:rFonts w:ascii="Calibri" w:hAnsi="Calibri" w:cs="Calibri"/>
                <w:color w:val="000000"/>
                <w:sz w:val="16"/>
                <w:szCs w:val="16"/>
              </w:rPr>
              <w:t xml:space="preserve">2020, přípravě a startu </w:t>
            </w:r>
            <w:r w:rsidR="000F32FC" w:rsidRPr="00934F77">
              <w:rPr>
                <w:rFonts w:ascii="Calibri" w:hAnsi="Calibri" w:cs="Calibri"/>
                <w:color w:val="000000"/>
                <w:sz w:val="16"/>
                <w:szCs w:val="16"/>
              </w:rPr>
              <w:t>programového období</w:t>
            </w:r>
            <w:r w:rsidRPr="00934F77">
              <w:rPr>
                <w:rFonts w:ascii="Calibri" w:hAnsi="Calibri" w:cs="Calibri"/>
                <w:color w:val="000000"/>
                <w:sz w:val="16"/>
                <w:szCs w:val="16"/>
              </w:rPr>
              <w:t xml:space="preserve"> 2021</w:t>
            </w:r>
            <w:r w:rsidR="00077B85" w:rsidRPr="00934F77">
              <w:rPr>
                <w:rFonts w:ascii="Calibri" w:hAnsi="Calibri" w:cs="Calibri"/>
                <w:color w:val="000000"/>
                <w:sz w:val="16"/>
                <w:szCs w:val="16"/>
              </w:rPr>
              <w:t>–</w:t>
            </w:r>
            <w:r w:rsidRPr="00934F77">
              <w:rPr>
                <w:rFonts w:ascii="Calibri" w:hAnsi="Calibri" w:cs="Calibri"/>
                <w:color w:val="000000"/>
                <w:sz w:val="16"/>
                <w:szCs w:val="16"/>
              </w:rPr>
              <w:t>2027 a také o úspěšných projektech, napříč programovými obdobími, jako ukázk</w:t>
            </w:r>
            <w:r w:rsidR="00541203">
              <w:rPr>
                <w:rFonts w:ascii="Calibri" w:hAnsi="Calibri" w:cs="Calibri"/>
                <w:color w:val="000000"/>
                <w:sz w:val="16"/>
                <w:szCs w:val="16"/>
              </w:rPr>
              <w:t>ách</w:t>
            </w:r>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best</w:t>
            </w:r>
            <w:proofErr w:type="spellEnd"/>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practice</w:t>
            </w:r>
            <w:proofErr w:type="spellEnd"/>
            <w:r w:rsidRPr="00934F77">
              <w:rPr>
                <w:rFonts w:ascii="Calibri" w:hAnsi="Calibri" w:cs="Calibri"/>
                <w:color w:val="000000"/>
                <w:sz w:val="16"/>
                <w:szCs w:val="16"/>
              </w:rPr>
              <w:t xml:space="preserve"> pro další žadatele a příjemce</w:t>
            </w:r>
            <w:r w:rsidR="00CC4C38" w:rsidRPr="00934F77">
              <w:rPr>
                <w:rFonts w:ascii="Calibri" w:hAnsi="Calibri" w:cs="Calibri"/>
                <w:color w:val="000000"/>
                <w:sz w:val="16"/>
                <w:szCs w:val="16"/>
              </w:rPr>
              <w:t>,</w:t>
            </w:r>
            <w:r w:rsidRPr="00934F77">
              <w:rPr>
                <w:rFonts w:ascii="Calibri" w:hAnsi="Calibri" w:cs="Calibri"/>
                <w:color w:val="000000"/>
                <w:sz w:val="16"/>
                <w:szCs w:val="16"/>
              </w:rPr>
              <w:t xml:space="preserve"> a</w:t>
            </w:r>
            <w:r w:rsidR="00541203">
              <w:rPr>
                <w:rFonts w:ascii="Calibri" w:hAnsi="Calibri" w:cs="Calibri"/>
                <w:color w:val="000000"/>
                <w:sz w:val="16"/>
                <w:szCs w:val="16"/>
              </w:rPr>
              <w:t> </w:t>
            </w:r>
            <w:r w:rsidRPr="00934F77">
              <w:rPr>
                <w:rFonts w:ascii="Calibri" w:hAnsi="Calibri" w:cs="Calibri"/>
                <w:color w:val="000000"/>
                <w:sz w:val="16"/>
                <w:szCs w:val="16"/>
              </w:rPr>
              <w:t xml:space="preserve">především jako </w:t>
            </w:r>
            <w:r w:rsidR="00664EA1">
              <w:rPr>
                <w:rFonts w:ascii="Calibri" w:hAnsi="Calibri" w:cs="Calibri"/>
                <w:color w:val="000000"/>
                <w:sz w:val="16"/>
                <w:szCs w:val="16"/>
              </w:rPr>
              <w:t>o </w:t>
            </w:r>
            <w:r w:rsidRPr="00934F77">
              <w:rPr>
                <w:rFonts w:ascii="Calibri" w:hAnsi="Calibri" w:cs="Calibri"/>
                <w:color w:val="000000"/>
                <w:sz w:val="16"/>
                <w:szCs w:val="16"/>
              </w:rPr>
              <w:t>ukáz</w:t>
            </w:r>
            <w:r w:rsidR="00664EA1">
              <w:rPr>
                <w:rFonts w:ascii="Calibri" w:hAnsi="Calibri" w:cs="Calibri"/>
                <w:color w:val="000000"/>
                <w:sz w:val="16"/>
                <w:szCs w:val="16"/>
              </w:rPr>
              <w:t>ce</w:t>
            </w:r>
            <w:r w:rsidRPr="00934F77">
              <w:rPr>
                <w:rFonts w:ascii="Calibri" w:hAnsi="Calibri" w:cs="Calibri"/>
                <w:color w:val="000000"/>
                <w:sz w:val="16"/>
                <w:szCs w:val="16"/>
              </w:rPr>
              <w:t xml:space="preserve"> změny, </w:t>
            </w:r>
            <w:r w:rsidR="00664EA1">
              <w:rPr>
                <w:rFonts w:ascii="Calibri" w:hAnsi="Calibri" w:cs="Calibri"/>
                <w:color w:val="000000"/>
                <w:sz w:val="16"/>
                <w:szCs w:val="16"/>
              </w:rPr>
              <w:t xml:space="preserve">ke </w:t>
            </w:r>
            <w:r w:rsidRPr="00934F77">
              <w:rPr>
                <w:rFonts w:ascii="Calibri" w:hAnsi="Calibri" w:cs="Calibri"/>
                <w:color w:val="000000"/>
                <w:sz w:val="16"/>
                <w:szCs w:val="16"/>
              </w:rPr>
              <w:t>které došlo díky fondům EU v regionech ČR. Přístup k řešení komunikace výše uvedených problémů je uveden v</w:t>
            </w:r>
            <w:r w:rsidR="009D597F" w:rsidRPr="00934F77">
              <w:rPr>
                <w:rFonts w:ascii="Calibri" w:hAnsi="Calibri" w:cs="Calibri"/>
                <w:color w:val="000000"/>
                <w:sz w:val="16"/>
                <w:szCs w:val="16"/>
              </w:rPr>
              <w:t>e strategii</w:t>
            </w:r>
            <w:r w:rsidRPr="00934F77">
              <w:rPr>
                <w:rFonts w:ascii="Calibri" w:hAnsi="Calibri" w:cs="Calibri"/>
                <w:color w:val="000000"/>
                <w:sz w:val="16"/>
                <w:szCs w:val="16"/>
              </w:rPr>
              <w:t xml:space="preserve">, která je každý rok zpřesňována pomocí </w:t>
            </w:r>
            <w:r w:rsidR="00664EA1">
              <w:rPr>
                <w:rFonts w:ascii="Calibri" w:hAnsi="Calibri" w:cs="Calibri"/>
                <w:color w:val="000000"/>
                <w:sz w:val="16"/>
                <w:szCs w:val="16"/>
              </w:rPr>
              <w:t>r</w:t>
            </w:r>
            <w:r w:rsidRPr="00934F77">
              <w:rPr>
                <w:rFonts w:ascii="Calibri" w:hAnsi="Calibri" w:cs="Calibri"/>
                <w:color w:val="000000"/>
                <w:sz w:val="16"/>
                <w:szCs w:val="16"/>
              </w:rPr>
              <w:t>očních komunikačních plánů OPTP (a</w:t>
            </w:r>
            <w:r w:rsidR="00664EA1">
              <w:rPr>
                <w:rFonts w:ascii="Calibri" w:hAnsi="Calibri" w:cs="Calibri"/>
                <w:color w:val="000000"/>
                <w:sz w:val="16"/>
                <w:szCs w:val="16"/>
              </w:rPr>
              <w:t> </w:t>
            </w:r>
            <w:r w:rsidRPr="00934F77">
              <w:rPr>
                <w:rFonts w:ascii="Calibri" w:hAnsi="Calibri" w:cs="Calibri"/>
                <w:color w:val="000000"/>
                <w:sz w:val="16"/>
                <w:szCs w:val="16"/>
              </w:rPr>
              <w:t xml:space="preserve">MMR-NOK). Projekt tak bude významnou mírou přispívat ke splnění cílů vytyčených jak </w:t>
            </w:r>
            <w:r w:rsidR="00664EA1">
              <w:rPr>
                <w:rFonts w:ascii="Calibri" w:hAnsi="Calibri" w:cs="Calibri"/>
                <w:color w:val="000000"/>
                <w:sz w:val="16"/>
                <w:szCs w:val="16"/>
              </w:rPr>
              <w:t>v SKS</w:t>
            </w:r>
            <w:r w:rsidRPr="00934F77">
              <w:rPr>
                <w:rFonts w:ascii="Calibri" w:hAnsi="Calibri" w:cs="Calibri"/>
                <w:color w:val="000000"/>
                <w:sz w:val="16"/>
                <w:szCs w:val="16"/>
              </w:rPr>
              <w:t>, tak v ročních komunikačních plánech. S</w:t>
            </w:r>
            <w:r w:rsidR="009D597F" w:rsidRPr="00934F77">
              <w:rPr>
                <w:rFonts w:ascii="Calibri" w:hAnsi="Calibri" w:cs="Calibri"/>
                <w:color w:val="000000"/>
                <w:sz w:val="16"/>
                <w:szCs w:val="16"/>
              </w:rPr>
              <w:t>trategie</w:t>
            </w:r>
            <w:r w:rsidRPr="00934F77">
              <w:rPr>
                <w:rFonts w:ascii="Calibri" w:hAnsi="Calibri" w:cs="Calibri"/>
                <w:color w:val="000000"/>
                <w:sz w:val="16"/>
                <w:szCs w:val="16"/>
              </w:rPr>
              <w:t xml:space="preserve"> rozdělila komunikaci v tomto programovém období na několik fází. Tento projekt bude spadat do následujících etap komunikace: vzdělávání a asistence a budování povědomí o výsledcích a přínosech.</w:t>
            </w:r>
          </w:p>
        </w:tc>
      </w:tr>
      <w:tr w:rsidR="00804CB0" w:rsidRPr="00934F77" w14:paraId="5E01665F" w14:textId="77777777" w:rsidTr="00934F77">
        <w:trPr>
          <w:trHeight w:val="285"/>
        </w:trPr>
        <w:tc>
          <w:tcPr>
            <w:tcW w:w="9072" w:type="dxa"/>
            <w:gridSpan w:val="3"/>
            <w:shd w:val="clear" w:color="000000" w:fill="C2E2DB"/>
            <w:vAlign w:val="center"/>
          </w:tcPr>
          <w:p w14:paraId="4CB5300E" w14:textId="77777777" w:rsidR="00804CB0" w:rsidRPr="00934F77" w:rsidRDefault="00804CB0" w:rsidP="00934F77">
            <w:pPr>
              <w:spacing w:before="20" w:after="20"/>
              <w:rPr>
                <w:rFonts w:ascii="Calibri" w:hAnsi="Calibri" w:cs="Calibri"/>
                <w:b/>
                <w:bCs/>
                <w:color w:val="000000"/>
                <w:sz w:val="16"/>
                <w:szCs w:val="16"/>
              </w:rPr>
            </w:pPr>
            <w:r w:rsidRPr="00934F77">
              <w:rPr>
                <w:rFonts w:ascii="Calibri" w:hAnsi="Calibri" w:cs="Calibri"/>
                <w:b/>
                <w:bCs/>
                <w:color w:val="000000"/>
                <w:sz w:val="16"/>
                <w:szCs w:val="16"/>
              </w:rPr>
              <w:t>Ministerstvo průmyslu a obchodu</w:t>
            </w:r>
          </w:p>
        </w:tc>
      </w:tr>
      <w:tr w:rsidR="00804CB0" w:rsidRPr="00934F77" w14:paraId="7E8ABBA1" w14:textId="77777777" w:rsidTr="00934F77">
        <w:trPr>
          <w:trHeight w:val="623"/>
        </w:trPr>
        <w:tc>
          <w:tcPr>
            <w:tcW w:w="820" w:type="dxa"/>
            <w:shd w:val="clear" w:color="auto" w:fill="auto"/>
            <w:noWrap/>
            <w:vAlign w:val="center"/>
            <w:hideMark/>
          </w:tcPr>
          <w:p w14:paraId="76C129D1"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*05956</w:t>
            </w:r>
          </w:p>
        </w:tc>
        <w:tc>
          <w:tcPr>
            <w:tcW w:w="8252" w:type="dxa"/>
            <w:gridSpan w:val="2"/>
            <w:shd w:val="clear" w:color="auto" w:fill="auto"/>
            <w:hideMark/>
          </w:tcPr>
          <w:p w14:paraId="6B6E38ED" w14:textId="4AAF5F26"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Posílení a zajištění absorpční kapacity programu</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v</w:t>
            </w:r>
            <w:r w:rsidRPr="00934F77">
              <w:rPr>
                <w:rFonts w:ascii="Calibri" w:hAnsi="Calibri" w:cs="Calibri"/>
                <w:color w:val="000000"/>
                <w:sz w:val="16"/>
                <w:szCs w:val="16"/>
              </w:rPr>
              <w:t>yšší míra povědomí široké veřejnosti o programu OPPIK</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v</w:t>
            </w:r>
            <w:r w:rsidRPr="00934F77">
              <w:rPr>
                <w:rFonts w:ascii="Calibri" w:hAnsi="Calibri" w:cs="Calibri"/>
                <w:color w:val="000000"/>
                <w:sz w:val="16"/>
                <w:szCs w:val="16"/>
              </w:rPr>
              <w:t>yšší míra úspěšnosti projektových žádostí</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z</w:t>
            </w:r>
            <w:r w:rsidRPr="00934F77">
              <w:rPr>
                <w:rFonts w:ascii="Calibri" w:hAnsi="Calibri" w:cs="Calibri"/>
                <w:color w:val="000000"/>
                <w:sz w:val="16"/>
                <w:szCs w:val="16"/>
              </w:rPr>
              <w:t>pracování jasných a přehledných manuálů, příruček a dalších informačních materiálů pro žadatele</w:t>
            </w:r>
            <w:r w:rsidR="00664EA1">
              <w:rPr>
                <w:rFonts w:ascii="Calibri" w:hAnsi="Calibri" w:cs="Calibri"/>
                <w:color w:val="000000"/>
                <w:sz w:val="16"/>
                <w:szCs w:val="16"/>
              </w:rPr>
              <w:t>, což</w:t>
            </w:r>
            <w:r w:rsidRPr="00934F77">
              <w:rPr>
                <w:rFonts w:ascii="Calibri" w:hAnsi="Calibri" w:cs="Calibri"/>
                <w:color w:val="000000"/>
                <w:sz w:val="16"/>
                <w:szCs w:val="16"/>
              </w:rPr>
              <w:t xml:space="preserve"> zajistí eliminaci častých změn, různých výkladů a z nich plynoucích pochybení</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s</w:t>
            </w:r>
            <w:r w:rsidRPr="00934F77">
              <w:rPr>
                <w:rFonts w:ascii="Calibri" w:hAnsi="Calibri" w:cs="Calibri"/>
                <w:color w:val="000000"/>
                <w:sz w:val="16"/>
                <w:szCs w:val="16"/>
              </w:rPr>
              <w:t>tanovení přesně zacílené komunikační strategie OPPIK, nastavení informačních vazeb a kanálů směrem k veřejnosti a cílovým skupinám.</w:t>
            </w:r>
          </w:p>
        </w:tc>
      </w:tr>
      <w:tr w:rsidR="00804CB0" w:rsidRPr="00934F77" w14:paraId="4AC76275" w14:textId="77777777" w:rsidTr="00934F77">
        <w:trPr>
          <w:trHeight w:val="695"/>
        </w:trPr>
        <w:tc>
          <w:tcPr>
            <w:tcW w:w="820" w:type="dxa"/>
            <w:shd w:val="clear" w:color="auto" w:fill="auto"/>
            <w:noWrap/>
            <w:vAlign w:val="center"/>
            <w:hideMark/>
          </w:tcPr>
          <w:p w14:paraId="2B4D001B"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*15483</w:t>
            </w:r>
          </w:p>
        </w:tc>
        <w:tc>
          <w:tcPr>
            <w:tcW w:w="8252" w:type="dxa"/>
            <w:gridSpan w:val="2"/>
            <w:shd w:val="clear" w:color="auto" w:fill="auto"/>
            <w:hideMark/>
          </w:tcPr>
          <w:p w14:paraId="4409E5F3" w14:textId="2950E03F"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Posílení a zajištění absorpční kapacity programu</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v</w:t>
            </w:r>
            <w:r w:rsidRPr="00934F77">
              <w:rPr>
                <w:rFonts w:ascii="Calibri" w:hAnsi="Calibri" w:cs="Calibri"/>
                <w:color w:val="000000"/>
                <w:sz w:val="16"/>
                <w:szCs w:val="16"/>
              </w:rPr>
              <w:t>yšší míra povědomí široké veřejnosti o programu OPPIK</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v</w:t>
            </w:r>
            <w:r w:rsidRPr="00934F77">
              <w:rPr>
                <w:rFonts w:ascii="Calibri" w:hAnsi="Calibri" w:cs="Calibri"/>
                <w:color w:val="000000"/>
                <w:sz w:val="16"/>
                <w:szCs w:val="16"/>
              </w:rPr>
              <w:t>yšší míra úspěšnosti projektových žádostí</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z</w:t>
            </w:r>
            <w:r w:rsidRPr="00934F77">
              <w:rPr>
                <w:rFonts w:ascii="Calibri" w:hAnsi="Calibri" w:cs="Calibri"/>
                <w:color w:val="000000"/>
                <w:sz w:val="16"/>
                <w:szCs w:val="16"/>
              </w:rPr>
              <w:t>pracování jasných a přehledných manuálů, příruček a dalších informačních materiálů pro žadatele</w:t>
            </w:r>
            <w:r w:rsidR="00664EA1">
              <w:rPr>
                <w:rFonts w:ascii="Calibri" w:hAnsi="Calibri" w:cs="Calibri"/>
                <w:color w:val="000000"/>
                <w:sz w:val="16"/>
                <w:szCs w:val="16"/>
              </w:rPr>
              <w:t>, což</w:t>
            </w:r>
            <w:r w:rsidRPr="00934F77">
              <w:rPr>
                <w:rFonts w:ascii="Calibri" w:hAnsi="Calibri" w:cs="Calibri"/>
                <w:color w:val="000000"/>
                <w:sz w:val="16"/>
                <w:szCs w:val="16"/>
              </w:rPr>
              <w:t xml:space="preserve"> zajistí eliminaci častých změn, různých výkladů a z nich plynoucích pochybení</w:t>
            </w:r>
            <w:r w:rsidR="00664EA1">
              <w:rPr>
                <w:rFonts w:ascii="Calibri" w:hAnsi="Calibri" w:cs="Calibri"/>
                <w:color w:val="000000"/>
                <w:sz w:val="16"/>
                <w:szCs w:val="16"/>
              </w:rPr>
              <w:t>;</w:t>
            </w:r>
            <w:r w:rsidRPr="00934F77">
              <w:rPr>
                <w:rFonts w:ascii="Calibri" w:hAnsi="Calibri" w:cs="Calibri"/>
                <w:color w:val="000000"/>
                <w:sz w:val="16"/>
                <w:szCs w:val="16"/>
              </w:rPr>
              <w:t xml:space="preserve"> </w:t>
            </w:r>
            <w:r w:rsidR="00664EA1">
              <w:rPr>
                <w:rFonts w:ascii="Calibri" w:hAnsi="Calibri" w:cs="Calibri"/>
                <w:color w:val="000000"/>
                <w:sz w:val="16"/>
                <w:szCs w:val="16"/>
              </w:rPr>
              <w:t>s</w:t>
            </w:r>
            <w:r w:rsidRPr="00934F77">
              <w:rPr>
                <w:rFonts w:ascii="Calibri" w:hAnsi="Calibri" w:cs="Calibri"/>
                <w:color w:val="000000"/>
                <w:sz w:val="16"/>
                <w:szCs w:val="16"/>
              </w:rPr>
              <w:t>tanovení přesně zacílené komunikační strategie OPPIK, nastavení informačních vazeb a kanálů směrem k veřejnosti a cílovým skupinám.</w:t>
            </w:r>
          </w:p>
        </w:tc>
      </w:tr>
      <w:tr w:rsidR="00804CB0" w:rsidRPr="00934F77" w14:paraId="5A11F2B2" w14:textId="77777777" w:rsidTr="00934F77">
        <w:trPr>
          <w:trHeight w:val="356"/>
        </w:trPr>
        <w:tc>
          <w:tcPr>
            <w:tcW w:w="820" w:type="dxa"/>
            <w:shd w:val="clear" w:color="auto" w:fill="auto"/>
            <w:noWrap/>
            <w:vAlign w:val="center"/>
            <w:hideMark/>
          </w:tcPr>
          <w:p w14:paraId="5E1911C5"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*19693</w:t>
            </w:r>
          </w:p>
        </w:tc>
        <w:tc>
          <w:tcPr>
            <w:tcW w:w="8252" w:type="dxa"/>
            <w:gridSpan w:val="2"/>
            <w:shd w:val="clear" w:color="auto" w:fill="auto"/>
            <w:hideMark/>
          </w:tcPr>
          <w:p w14:paraId="02CBA8A8" w14:textId="7777777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 xml:space="preserve">Informační a osvětová činnost související se zajištěním naplnění specifického cíle 4.1 OPPIK – programu </w:t>
            </w:r>
            <w:r w:rsidRPr="006E32CA">
              <w:rPr>
                <w:rFonts w:ascii="Calibri" w:hAnsi="Calibri" w:cs="Calibri"/>
                <w:i/>
                <w:color w:val="000000"/>
                <w:sz w:val="16"/>
                <w:szCs w:val="16"/>
              </w:rPr>
              <w:t>Vysokorychlostní internet</w:t>
            </w:r>
            <w:r w:rsidRPr="00934F77">
              <w:rPr>
                <w:rFonts w:ascii="Calibri" w:hAnsi="Calibri" w:cs="Calibri"/>
                <w:color w:val="000000"/>
                <w:sz w:val="16"/>
                <w:szCs w:val="16"/>
              </w:rPr>
              <w:t xml:space="preserve">. Cílem projektu bylo vytvořit podmínky pro úspěšné fungování </w:t>
            </w:r>
            <w:proofErr w:type="spellStart"/>
            <w:r w:rsidRPr="00934F77">
              <w:rPr>
                <w:rFonts w:ascii="Calibri" w:hAnsi="Calibri" w:cs="Calibri"/>
                <w:color w:val="000000"/>
                <w:sz w:val="16"/>
                <w:szCs w:val="16"/>
              </w:rPr>
              <w:t>Broadband</w:t>
            </w:r>
            <w:proofErr w:type="spellEnd"/>
            <w:r w:rsidRPr="00934F77">
              <w:rPr>
                <w:rFonts w:ascii="Calibri" w:hAnsi="Calibri" w:cs="Calibri"/>
                <w:color w:val="000000"/>
                <w:sz w:val="16"/>
                <w:szCs w:val="16"/>
              </w:rPr>
              <w:t xml:space="preserve"> </w:t>
            </w:r>
            <w:proofErr w:type="spellStart"/>
            <w:r w:rsidRPr="00934F77">
              <w:rPr>
                <w:rFonts w:ascii="Calibri" w:hAnsi="Calibri" w:cs="Calibri"/>
                <w:color w:val="000000"/>
                <w:sz w:val="16"/>
                <w:szCs w:val="16"/>
              </w:rPr>
              <w:t>Competence</w:t>
            </w:r>
            <w:proofErr w:type="spellEnd"/>
            <w:r w:rsidRPr="00934F77">
              <w:rPr>
                <w:rFonts w:ascii="Calibri" w:hAnsi="Calibri" w:cs="Calibri"/>
                <w:color w:val="000000"/>
                <w:sz w:val="16"/>
                <w:szCs w:val="16"/>
              </w:rPr>
              <w:t xml:space="preserve"> Office v České republice. </w:t>
            </w:r>
          </w:p>
        </w:tc>
      </w:tr>
      <w:tr w:rsidR="00804CB0" w:rsidRPr="00934F77" w14:paraId="5EF26D13" w14:textId="77777777" w:rsidTr="00934F77">
        <w:trPr>
          <w:trHeight w:val="285"/>
        </w:trPr>
        <w:tc>
          <w:tcPr>
            <w:tcW w:w="9072" w:type="dxa"/>
            <w:gridSpan w:val="3"/>
            <w:shd w:val="clear" w:color="000000" w:fill="C2E2DB"/>
            <w:vAlign w:val="center"/>
          </w:tcPr>
          <w:p w14:paraId="7D98834F" w14:textId="77777777" w:rsidR="00804CB0" w:rsidRPr="00934F77" w:rsidRDefault="00804CB0" w:rsidP="00934F77">
            <w:pPr>
              <w:spacing w:before="20" w:after="20"/>
              <w:rPr>
                <w:rFonts w:ascii="Calibri" w:hAnsi="Calibri" w:cs="Calibri"/>
                <w:b/>
                <w:bCs/>
                <w:color w:val="000000"/>
                <w:sz w:val="16"/>
                <w:szCs w:val="16"/>
              </w:rPr>
            </w:pPr>
            <w:r w:rsidRPr="00934F77">
              <w:rPr>
                <w:rFonts w:ascii="Calibri" w:hAnsi="Calibri" w:cs="Calibri"/>
                <w:b/>
                <w:bCs/>
                <w:color w:val="000000"/>
                <w:sz w:val="16"/>
                <w:szCs w:val="16"/>
              </w:rPr>
              <w:t>Agentura pro podnikání a inovace</w:t>
            </w:r>
          </w:p>
        </w:tc>
      </w:tr>
      <w:tr w:rsidR="00804CB0" w:rsidRPr="00934F77" w14:paraId="5BE366E1" w14:textId="77777777" w:rsidTr="00934F77">
        <w:trPr>
          <w:trHeight w:val="354"/>
        </w:trPr>
        <w:tc>
          <w:tcPr>
            <w:tcW w:w="820" w:type="dxa"/>
            <w:shd w:val="clear" w:color="auto" w:fill="auto"/>
            <w:noWrap/>
            <w:vAlign w:val="center"/>
            <w:hideMark/>
          </w:tcPr>
          <w:p w14:paraId="154F6A04"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*06102</w:t>
            </w:r>
          </w:p>
        </w:tc>
        <w:tc>
          <w:tcPr>
            <w:tcW w:w="8252" w:type="dxa"/>
            <w:gridSpan w:val="2"/>
            <w:shd w:val="clear" w:color="auto" w:fill="auto"/>
            <w:hideMark/>
          </w:tcPr>
          <w:p w14:paraId="22A2D573" w14:textId="057563CE"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Zajistit informovanost příjemců podpory a veřejnosti o možnostech čerpání finančních prostředků ze strukturálních fondů a</w:t>
            </w:r>
            <w:r w:rsidR="00077B85" w:rsidRPr="00934F77">
              <w:rPr>
                <w:rFonts w:ascii="Calibri" w:hAnsi="Calibri" w:cs="Calibri"/>
                <w:color w:val="000000"/>
                <w:sz w:val="16"/>
                <w:szCs w:val="16"/>
              </w:rPr>
              <w:t> </w:t>
            </w:r>
            <w:r w:rsidRPr="00934F77">
              <w:rPr>
                <w:rFonts w:ascii="Calibri" w:hAnsi="Calibri" w:cs="Calibri"/>
                <w:color w:val="000000"/>
                <w:sz w:val="16"/>
                <w:szCs w:val="16"/>
              </w:rPr>
              <w:t>zajistit zvýšení povědomí o podpoře Evropské unie a ČR směřující k malým a středním podnikatelům.</w:t>
            </w:r>
          </w:p>
        </w:tc>
      </w:tr>
      <w:tr w:rsidR="00804CB0" w:rsidRPr="00934F77" w14:paraId="4DEA321B" w14:textId="77777777" w:rsidTr="00934F77">
        <w:trPr>
          <w:trHeight w:val="360"/>
        </w:trPr>
        <w:tc>
          <w:tcPr>
            <w:tcW w:w="820" w:type="dxa"/>
            <w:shd w:val="clear" w:color="auto" w:fill="auto"/>
            <w:noWrap/>
            <w:vAlign w:val="center"/>
            <w:hideMark/>
          </w:tcPr>
          <w:p w14:paraId="3DEEB83B" w14:textId="77777777" w:rsidR="00804CB0" w:rsidRPr="00934F77" w:rsidRDefault="00804CB0" w:rsidP="00934F77">
            <w:pPr>
              <w:spacing w:before="20" w:after="20"/>
              <w:jc w:val="center"/>
              <w:rPr>
                <w:rFonts w:ascii="Calibri" w:hAnsi="Calibri" w:cs="Calibri"/>
                <w:color w:val="000000"/>
                <w:sz w:val="16"/>
                <w:szCs w:val="16"/>
              </w:rPr>
            </w:pPr>
            <w:r w:rsidRPr="00934F77">
              <w:rPr>
                <w:rFonts w:ascii="Calibri" w:hAnsi="Calibri" w:cs="Calibri"/>
                <w:color w:val="000000"/>
                <w:sz w:val="16"/>
                <w:szCs w:val="16"/>
              </w:rPr>
              <w:t>*15375</w:t>
            </w:r>
          </w:p>
        </w:tc>
        <w:tc>
          <w:tcPr>
            <w:tcW w:w="8252" w:type="dxa"/>
            <w:gridSpan w:val="2"/>
            <w:shd w:val="clear" w:color="auto" w:fill="auto"/>
            <w:hideMark/>
          </w:tcPr>
          <w:p w14:paraId="0A1E77E5" w14:textId="41BDD507" w:rsidR="00804CB0" w:rsidRPr="00934F77" w:rsidRDefault="00804CB0" w:rsidP="00934F77">
            <w:pPr>
              <w:spacing w:before="20" w:after="20"/>
              <w:rPr>
                <w:rFonts w:ascii="Calibri" w:hAnsi="Calibri" w:cs="Calibri"/>
                <w:color w:val="000000"/>
                <w:sz w:val="16"/>
                <w:szCs w:val="16"/>
              </w:rPr>
            </w:pPr>
            <w:r w:rsidRPr="00934F77">
              <w:rPr>
                <w:rFonts w:ascii="Calibri" w:hAnsi="Calibri" w:cs="Calibri"/>
                <w:color w:val="000000"/>
                <w:sz w:val="16"/>
                <w:szCs w:val="16"/>
              </w:rPr>
              <w:t>Zajistit informovanost příjemců podpory a veřejnosti o možnostech čerpání finančních prostředků ze strukturálních fondů a</w:t>
            </w:r>
            <w:r w:rsidR="00077B85" w:rsidRPr="00934F77">
              <w:rPr>
                <w:rFonts w:ascii="Calibri" w:hAnsi="Calibri" w:cs="Calibri"/>
                <w:color w:val="000000"/>
                <w:sz w:val="16"/>
                <w:szCs w:val="16"/>
              </w:rPr>
              <w:t> </w:t>
            </w:r>
            <w:r w:rsidRPr="00934F77">
              <w:rPr>
                <w:rFonts w:ascii="Calibri" w:hAnsi="Calibri" w:cs="Calibri"/>
                <w:color w:val="000000"/>
                <w:sz w:val="16"/>
                <w:szCs w:val="16"/>
              </w:rPr>
              <w:t>zajistit zvýšení povědomí o podpoře Evropské unie a ČR směřující k malým a středním podnikatelům.</w:t>
            </w:r>
          </w:p>
        </w:tc>
      </w:tr>
    </w:tbl>
    <w:p w14:paraId="2C910C34" w14:textId="032F6083" w:rsidR="00804CB0" w:rsidRPr="00BB370A" w:rsidRDefault="00804CB0" w:rsidP="00BB370A">
      <w:pPr>
        <w:spacing w:before="40"/>
        <w:rPr>
          <w:rFonts w:ascii="Calibri" w:hAnsi="Calibri" w:cs="Calibri"/>
          <w:sz w:val="20"/>
        </w:rPr>
      </w:pPr>
      <w:r w:rsidRPr="00453E9C">
        <w:rPr>
          <w:rFonts w:ascii="Calibri" w:hAnsi="Calibri" w:cs="Calibri"/>
          <w:b/>
          <w:sz w:val="20"/>
        </w:rPr>
        <w:t xml:space="preserve">Zdroj: </w:t>
      </w:r>
      <w:r w:rsidRPr="00BB370A">
        <w:rPr>
          <w:rFonts w:ascii="Calibri" w:hAnsi="Calibri" w:cs="Calibri"/>
          <w:sz w:val="20"/>
        </w:rPr>
        <w:t>MS2014+</w:t>
      </w:r>
      <w:r w:rsidR="00A73A62">
        <w:rPr>
          <w:rFonts w:ascii="Calibri" w:hAnsi="Calibri" w:cs="Calibri"/>
          <w:sz w:val="20"/>
        </w:rPr>
        <w:t>;</w:t>
      </w:r>
      <w:r w:rsidRPr="00BB370A">
        <w:rPr>
          <w:rFonts w:ascii="Calibri" w:hAnsi="Calibri" w:cs="Calibri"/>
          <w:sz w:val="20"/>
        </w:rPr>
        <w:t xml:space="preserve"> </w:t>
      </w:r>
      <w:r w:rsidR="00A73A62">
        <w:rPr>
          <w:rFonts w:ascii="Calibri" w:hAnsi="Calibri" w:cs="Calibri"/>
          <w:sz w:val="20"/>
        </w:rPr>
        <w:t>vypracoval</w:t>
      </w:r>
      <w:r w:rsidRPr="00BB370A">
        <w:rPr>
          <w:rFonts w:ascii="Calibri" w:hAnsi="Calibri" w:cs="Calibri"/>
          <w:sz w:val="20"/>
        </w:rPr>
        <w:t xml:space="preserve"> NKÚ.</w:t>
      </w:r>
    </w:p>
    <w:p w14:paraId="1F57D084" w14:textId="77777777" w:rsidR="00804CB0" w:rsidRDefault="00804CB0" w:rsidP="001F6187"/>
    <w:sectPr w:rsidR="00804CB0" w:rsidSect="00F44220">
      <w:footerReference w:type="default" r:id="rId13"/>
      <w:headerReference w:type="first" r:id="rId14"/>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35F6B0" w16cex:dateUtc="2025-02-14T0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B7C66" w14:textId="77777777" w:rsidR="00BE5C2F" w:rsidRDefault="00BE5C2F">
      <w:r>
        <w:separator/>
      </w:r>
    </w:p>
  </w:endnote>
  <w:endnote w:type="continuationSeparator" w:id="0">
    <w:p w14:paraId="43DE12F9" w14:textId="77777777" w:rsidR="00BE5C2F" w:rsidRDefault="00BE5C2F">
      <w:r>
        <w:continuationSeparator/>
      </w:r>
    </w:p>
  </w:endnote>
  <w:endnote w:type="continuationNotice" w:id="1">
    <w:p w14:paraId="1667D97C" w14:textId="77777777" w:rsidR="00BE5C2F" w:rsidRDefault="00BE5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41289"/>
      <w:docPartObj>
        <w:docPartGallery w:val="Page Numbers (Bottom of Page)"/>
        <w:docPartUnique/>
      </w:docPartObj>
    </w:sdtPr>
    <w:sdtEndPr/>
    <w:sdtContent>
      <w:p w14:paraId="760DC8F5" w14:textId="08C264EC" w:rsidR="00BE5C2F" w:rsidRDefault="00BE5C2F" w:rsidP="008B2BB9">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4901" w14:textId="77777777" w:rsidR="00BE5C2F" w:rsidRDefault="00BE5C2F">
      <w:r>
        <w:separator/>
      </w:r>
    </w:p>
  </w:footnote>
  <w:footnote w:type="continuationSeparator" w:id="0">
    <w:p w14:paraId="7E768A20" w14:textId="77777777" w:rsidR="00BE5C2F" w:rsidRDefault="00BE5C2F">
      <w:r>
        <w:continuationSeparator/>
      </w:r>
    </w:p>
  </w:footnote>
  <w:footnote w:type="continuationNotice" w:id="1">
    <w:p w14:paraId="572A4D3F" w14:textId="77777777" w:rsidR="00BE5C2F" w:rsidRDefault="00BE5C2F"/>
  </w:footnote>
  <w:footnote w:id="2">
    <w:p w14:paraId="3F6BA9DE" w14:textId="5B5FF154" w:rsidR="00BE5C2F" w:rsidRPr="00CF207C" w:rsidRDefault="00BE5C2F" w:rsidP="006A10C9">
      <w:pPr>
        <w:pStyle w:val="Textpoznpodarou"/>
      </w:pPr>
      <w:r w:rsidRPr="00CF207C">
        <w:rPr>
          <w:rStyle w:val="Znakapoznpodarou"/>
        </w:rPr>
        <w:footnoteRef/>
      </w:r>
      <w:r w:rsidRPr="00CF207C">
        <w:t xml:space="preserve"> </w:t>
      </w:r>
      <w:r>
        <w:tab/>
        <w:t>Operační programy uvedené v tabulce č. 1 mimo</w:t>
      </w:r>
      <w:r w:rsidRPr="00CF207C">
        <w:t xml:space="preserve"> údaj</w:t>
      </w:r>
      <w:r>
        <w:t>e</w:t>
      </w:r>
      <w:r w:rsidRPr="00CF207C">
        <w:t xml:space="preserve"> za </w:t>
      </w:r>
      <w:r w:rsidRPr="00AB5195">
        <w:rPr>
          <w:i/>
        </w:rPr>
        <w:t>Program rozvoje venkova</w:t>
      </w:r>
      <w:r>
        <w:t>; údaje jsou k 30. 9. 2024.</w:t>
      </w:r>
    </w:p>
  </w:footnote>
  <w:footnote w:id="3">
    <w:p w14:paraId="20609300" w14:textId="1C1F7EE6" w:rsidR="00BE5C2F" w:rsidRDefault="00BE5C2F" w:rsidP="006A10C9">
      <w:pPr>
        <w:pStyle w:val="Textpoznpodarou"/>
      </w:pPr>
      <w:r>
        <w:rPr>
          <w:rStyle w:val="Znakapoznpodarou"/>
        </w:rPr>
        <w:footnoteRef/>
      </w:r>
      <w:r>
        <w:t xml:space="preserve"> </w:t>
      </w:r>
      <w:r>
        <w:tab/>
        <w:t xml:space="preserve">Kontrolované programy: </w:t>
      </w:r>
      <w:r w:rsidRPr="00AB5195">
        <w:rPr>
          <w:i/>
        </w:rPr>
        <w:t>Integrovaný regionální operační program</w:t>
      </w:r>
      <w:r>
        <w:t xml:space="preserve"> (IROP), operační program </w:t>
      </w:r>
      <w:r w:rsidRPr="00AB5195">
        <w:rPr>
          <w:i/>
        </w:rPr>
        <w:t>Podnikání a inovace pro konkurenceschopnost</w:t>
      </w:r>
      <w:r>
        <w:t xml:space="preserve"> (OPPIK), operační program </w:t>
      </w:r>
      <w:r w:rsidRPr="00AB5195">
        <w:rPr>
          <w:i/>
        </w:rPr>
        <w:t xml:space="preserve">Technická pomoc </w:t>
      </w:r>
      <w:r>
        <w:t>(OPTP).</w:t>
      </w:r>
    </w:p>
  </w:footnote>
  <w:footnote w:id="4">
    <w:p w14:paraId="33F42950" w14:textId="63FB5654" w:rsidR="00BE5C2F" w:rsidRDefault="00BE5C2F" w:rsidP="006A10C9">
      <w:pPr>
        <w:pStyle w:val="Textpoznpodarou"/>
      </w:pPr>
      <w:r>
        <w:rPr>
          <w:rStyle w:val="Znakapoznpodarou"/>
        </w:rPr>
        <w:footnoteRef/>
      </w:r>
      <w:r>
        <w:t xml:space="preserve"> </w:t>
      </w:r>
      <w:r>
        <w:tab/>
      </w:r>
      <w:r w:rsidRPr="00CC3E27">
        <w:t>V IROP bylo podpořeno k 30. 9. 2024 celkem 12 658 projektů za 153,4 mld. Kč, v OPPIK celkem 13 191 projektů za 104,1 mld. Kč</w:t>
      </w:r>
      <w:r>
        <w:t>.</w:t>
      </w:r>
      <w:r w:rsidRPr="00CC3E27">
        <w:t xml:space="preserve"> (</w:t>
      </w:r>
      <w:r>
        <w:t xml:space="preserve">Zdroj: </w:t>
      </w:r>
      <w:r w:rsidRPr="00AB5195">
        <w:rPr>
          <w:i/>
        </w:rPr>
        <w:t xml:space="preserve">Čtvrtletní zpráva o implementaci ESI fondů v České republice v programovém období </w:t>
      </w:r>
      <w:r w:rsidRPr="00AB5195">
        <w:rPr>
          <w:i/>
        </w:rPr>
        <w:br/>
        <w:t>2014–2020</w:t>
      </w:r>
      <w:r>
        <w:t>, září 2024.</w:t>
      </w:r>
      <w:r w:rsidRPr="00CC3E27">
        <w:t>)</w:t>
      </w:r>
    </w:p>
  </w:footnote>
  <w:footnote w:id="5">
    <w:p w14:paraId="38E1B263" w14:textId="75F37FAF" w:rsidR="00BE5C2F" w:rsidRDefault="00BE5C2F" w:rsidP="006A10C9">
      <w:pPr>
        <w:pStyle w:val="Textpoznpodarou"/>
      </w:pPr>
      <w:r>
        <w:rPr>
          <w:rStyle w:val="Znakapoznpodarou"/>
        </w:rPr>
        <w:footnoteRef/>
      </w:r>
      <w:r>
        <w:t xml:space="preserve"> </w:t>
      </w:r>
      <w:r>
        <w:tab/>
      </w:r>
      <w:r w:rsidRPr="005D7411">
        <w:t xml:space="preserve">Technická pomoc zajišťuje podpůrné aktivity </w:t>
      </w:r>
      <w:r>
        <w:t xml:space="preserve">řídících </w:t>
      </w:r>
      <w:proofErr w:type="gramStart"/>
      <w:r>
        <w:t xml:space="preserve">orgánů </w:t>
      </w:r>
      <w:r w:rsidRPr="005D7411">
        <w:t xml:space="preserve"> a</w:t>
      </w:r>
      <w:proofErr w:type="gramEnd"/>
      <w:r w:rsidRPr="005D7411">
        <w:t xml:space="preserve"> </w:t>
      </w:r>
      <w:r>
        <w:t>zprostředkujících subjektů</w:t>
      </w:r>
      <w:r w:rsidRPr="005D7411">
        <w:t>, mezi které patří publicita a propagace</w:t>
      </w:r>
      <w:r>
        <w:t>,</w:t>
      </w:r>
      <w:r w:rsidRPr="005D7411">
        <w:t xml:space="preserve"> řízení, implementace a monitorování programu; podpora administrativních kapacit; podpora žadatelům a příjemcům. Hlavním cílem je přispět k dosažení cílů operačního programu díky vytvoření podmínek pro kvalitní a efektivní řízení programu a pro řádné čerpání finanční alokace podle pravidel. Vedle zastřešujícího operačního programu </w:t>
      </w:r>
      <w:r w:rsidRPr="00AB5195">
        <w:rPr>
          <w:i/>
        </w:rPr>
        <w:t>Technická pomoc</w:t>
      </w:r>
      <w:r w:rsidRPr="005D7411">
        <w:t xml:space="preserve"> mají i jednotlivé operační programy vyčleněné peněžní prostředky na vlastní podpůrné aktivity.</w:t>
      </w:r>
    </w:p>
  </w:footnote>
  <w:footnote w:id="6">
    <w:p w14:paraId="45854F04" w14:textId="5FD1AD11" w:rsidR="00BE5C2F" w:rsidRDefault="00BE5C2F" w:rsidP="006A10C9">
      <w:pPr>
        <w:pStyle w:val="Textpoznpodarou"/>
      </w:pPr>
      <w:r>
        <w:rPr>
          <w:rStyle w:val="Znakapoznpodarou"/>
        </w:rPr>
        <w:footnoteRef/>
      </w:r>
      <w:r>
        <w:t xml:space="preserve"> </w:t>
      </w:r>
      <w:r>
        <w:tab/>
        <w:t>Rozdíl mezi částkou proplacených výdajů z kontrolovaných projektů a celkovými výdaji na publicitu a propagaci kontrolovaných programů tvoří mj. výdaje zahrnuté do komunikačních plánů, ale nehrazené z prostředků EU, a dále částky korekcí zjištěných poskytovatelem dotace při kontrole žádostí o platbu u projektů.</w:t>
      </w:r>
    </w:p>
  </w:footnote>
  <w:footnote w:id="7">
    <w:p w14:paraId="26351822" w14:textId="3C35783C" w:rsidR="00BE5C2F" w:rsidRDefault="00BE5C2F" w:rsidP="006A10C9">
      <w:pPr>
        <w:pStyle w:val="Textpoznpodarou"/>
      </w:pPr>
      <w:r>
        <w:rPr>
          <w:rStyle w:val="Znakapoznpodarou"/>
        </w:rPr>
        <w:footnoteRef/>
      </w:r>
      <w:r>
        <w:t xml:space="preserve"> </w:t>
      </w:r>
      <w:r>
        <w:tab/>
      </w:r>
      <w:r w:rsidRPr="00AB5195">
        <w:rPr>
          <w:i/>
        </w:rPr>
        <w:t>Společná komunikační strategie Evropských strukturálních a investičních fondů v ČR v programovém období 2014–2020</w:t>
      </w:r>
      <w:r w:rsidRPr="003E10E0">
        <w:t>, vydalo MMR, II. aktualizovaná verze ke dni 17.</w:t>
      </w:r>
      <w:r>
        <w:t xml:space="preserve"> </w:t>
      </w:r>
      <w:r w:rsidRPr="003E10E0">
        <w:t>5.</w:t>
      </w:r>
      <w:r>
        <w:t xml:space="preserve"> </w:t>
      </w:r>
      <w:r w:rsidRPr="003E10E0">
        <w:t xml:space="preserve">2016. Na této společné komunikační strategii se dohodli zástupci řídicích orgánů operačních programů 2014–2020 zastřešených </w:t>
      </w:r>
      <w:r w:rsidRPr="00AB5195">
        <w:rPr>
          <w:i/>
        </w:rPr>
        <w:t>Dohodou o partnerství</w:t>
      </w:r>
      <w:r w:rsidRPr="003E10E0">
        <w:t xml:space="preserve"> a</w:t>
      </w:r>
      <w:r>
        <w:t> </w:t>
      </w:r>
      <w:r w:rsidRPr="003E10E0">
        <w:t>Národní orgán pro koordinaci.</w:t>
      </w:r>
    </w:p>
  </w:footnote>
  <w:footnote w:id="8">
    <w:p w14:paraId="6880064E" w14:textId="732FC8D6" w:rsidR="00BE5C2F" w:rsidRDefault="00BE5C2F" w:rsidP="006A10C9">
      <w:pPr>
        <w:pStyle w:val="Textpoznpodarou"/>
      </w:pPr>
      <w:r>
        <w:rPr>
          <w:rStyle w:val="Znakapoznpodarou"/>
        </w:rPr>
        <w:footnoteRef/>
      </w:r>
      <w:r>
        <w:t xml:space="preserve"> </w:t>
      </w:r>
      <w:r>
        <w:tab/>
      </w:r>
      <w:r w:rsidRPr="00AB5195">
        <w:rPr>
          <w:rStyle w:val="Znakapoznpodarou"/>
          <w:i/>
          <w:vertAlign w:val="baseline"/>
        </w:rPr>
        <w:t>Dohoda o partnerství</w:t>
      </w:r>
      <w:r w:rsidRPr="005663FE">
        <w:rPr>
          <w:rStyle w:val="Znakapoznpodarou"/>
          <w:vertAlign w:val="baseline"/>
        </w:rPr>
        <w:t xml:space="preserve"> je základní zastřešující dokument pro čerpání finančních prostředků z Evropských strukturálních a investičních fondů (ESI fondy) v programovém období 2014–2020. Je to strategický dokument nadřazený jednotlivým programům.</w:t>
      </w:r>
    </w:p>
  </w:footnote>
  <w:footnote w:id="9">
    <w:p w14:paraId="5DEB955C" w14:textId="02629B16" w:rsidR="00BE5C2F" w:rsidRPr="00AC2ED1" w:rsidRDefault="00BE5C2F" w:rsidP="006A10C9">
      <w:pPr>
        <w:pStyle w:val="Textpoznpodarou"/>
      </w:pPr>
      <w:r w:rsidRPr="00AC2ED1">
        <w:rPr>
          <w:rStyle w:val="Znakapoznpodarou"/>
        </w:rPr>
        <w:footnoteRef/>
      </w:r>
      <w:r w:rsidRPr="00AC2ED1">
        <w:t xml:space="preserve"> </w:t>
      </w:r>
      <w:r>
        <w:tab/>
      </w:r>
      <w:r w:rsidRPr="00AC2ED1">
        <w:t>Oblast publicity, propagace a komunikace operačních programů 2014–2020 upravovaly dva dokumenty</w:t>
      </w:r>
      <w:r>
        <w:t>:</w:t>
      </w:r>
      <w:r w:rsidRPr="00AC2ED1">
        <w:t xml:space="preserve"> </w:t>
      </w:r>
      <w:r>
        <w:t>Společná komunikační s</w:t>
      </w:r>
      <w:r w:rsidRPr="00AC2ED1">
        <w:t xml:space="preserve">trategie a </w:t>
      </w:r>
      <w:r w:rsidRPr="00AB5195">
        <w:rPr>
          <w:i/>
        </w:rPr>
        <w:t>Metodický pokyn pro publicitu a komunikaci ESI fondů v programovém období 2014–2020</w:t>
      </w:r>
      <w:r w:rsidRPr="00AC2ED1">
        <w:t>, kter</w:t>
      </w:r>
      <w:r>
        <w:t>é</w:t>
      </w:r>
      <w:r w:rsidRPr="00AC2ED1">
        <w:t xml:space="preserve"> nastavuj</w:t>
      </w:r>
      <w:r>
        <w:t>í</w:t>
      </w:r>
      <w:r w:rsidRPr="00AC2ED1">
        <w:t xml:space="preserve"> společná pravidla, platná v programovém období 2014</w:t>
      </w:r>
      <w:r>
        <w:t>–</w:t>
      </w:r>
      <w:r w:rsidRPr="00AC2ED1">
        <w:t>2020 pro řídicí orgány jednotlivých OP</w:t>
      </w:r>
      <w:r>
        <w:t xml:space="preserve"> a to </w:t>
      </w:r>
      <w:r w:rsidRPr="00AC2ED1">
        <w:t xml:space="preserve">v souladu s </w:t>
      </w:r>
      <w:r>
        <w:t>o</w:t>
      </w:r>
      <w:r w:rsidRPr="00AC2ED1">
        <w:t xml:space="preserve">becným nařízením </w:t>
      </w:r>
      <w:r>
        <w:t>(n</w:t>
      </w:r>
      <w:r w:rsidRPr="002F1177">
        <w:t>ařízení Evropského Parlamentu a Rady (EU) č.</w:t>
      </w:r>
      <w:r>
        <w:t> </w:t>
      </w:r>
      <w:r w:rsidRPr="002F1177">
        <w:t>1303/2013 ze dne 17. prosince 2013 o</w:t>
      </w:r>
      <w:r>
        <w:t> </w:t>
      </w:r>
      <w:r w:rsidRPr="002F1177">
        <w:t>společných ustanoveních o Evropském fondu pro regionální rozvoj, Evropském sociálním fondu, Fondu soudržnosti, Evropském zemědělském fondu pro rozvoj venkova a</w:t>
      </w:r>
      <w:r>
        <w:t> </w:t>
      </w:r>
      <w:r w:rsidRPr="002F1177">
        <w:t>Evropském námořním a rybářském fondu, o</w:t>
      </w:r>
      <w:r>
        <w:t> </w:t>
      </w:r>
      <w:r w:rsidRPr="002F1177">
        <w:t>obecných ustanoveních o Evropském fondu pro regionální rozvoj, Evropském sociálním fondu, Fondu soudržnosti a Evropském námořním a rybářském fondu a o zrušení nařízení Rady (ES) č. 1083/2006</w:t>
      </w:r>
      <w:r>
        <w:t>)</w:t>
      </w:r>
      <w:r w:rsidRPr="00AC2ED1">
        <w:t xml:space="preserve"> a</w:t>
      </w:r>
      <w:r>
        <w:t> </w:t>
      </w:r>
      <w:r w:rsidRPr="00AC2ED1">
        <w:t xml:space="preserve">příslušným </w:t>
      </w:r>
      <w:r>
        <w:t>p</w:t>
      </w:r>
      <w:r w:rsidRPr="00AC2ED1">
        <w:t xml:space="preserve">rováděcím nařízením </w:t>
      </w:r>
      <w:r>
        <w:t>(</w:t>
      </w:r>
      <w:r>
        <w:rPr>
          <w:shd w:val="clear" w:color="auto" w:fill="FFFFFF"/>
        </w:rPr>
        <w:t>p</w:t>
      </w:r>
      <w:r w:rsidRPr="002F1177">
        <w:rPr>
          <w:shd w:val="clear" w:color="auto" w:fill="FFFFFF"/>
        </w:rPr>
        <w:t>rováděcí nařízení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r>
        <w:rPr>
          <w:shd w:val="clear" w:color="auto" w:fill="FFFFFF"/>
        </w:rPr>
        <w:t>)</w:t>
      </w:r>
      <w:r w:rsidRPr="002F1177">
        <w:rPr>
          <w:shd w:val="clear" w:color="auto" w:fill="FFFFFF"/>
        </w:rPr>
        <w:t>.</w:t>
      </w:r>
    </w:p>
  </w:footnote>
  <w:footnote w:id="10">
    <w:p w14:paraId="31CDCF6D" w14:textId="48599833" w:rsidR="00BE5C2F" w:rsidRDefault="00BE5C2F" w:rsidP="006A10C9">
      <w:pPr>
        <w:pStyle w:val="Textpoznpodarou"/>
      </w:pPr>
      <w:r>
        <w:rPr>
          <w:rStyle w:val="Znakapoznpodarou"/>
        </w:rPr>
        <w:footnoteRef/>
      </w:r>
      <w:r>
        <w:t xml:space="preserve"> </w:t>
      </w:r>
      <w:r>
        <w:tab/>
      </w:r>
      <w:r w:rsidRPr="00AB5195">
        <w:rPr>
          <w:i/>
        </w:rPr>
        <w:t>Metodický pokyn pro publicitu a komunikaci ESI fondů v programovém období 2014–2020</w:t>
      </w:r>
      <w:r>
        <w:t xml:space="preserve"> vydaný MMR, schválený usnesením vlády </w:t>
      </w:r>
      <w:r w:rsidRPr="008C07DB">
        <w:t xml:space="preserve">České republiky </w:t>
      </w:r>
      <w:r>
        <w:t xml:space="preserve">ze dne 15. </w:t>
      </w:r>
      <w:r w:rsidRPr="008C07DB">
        <w:t>ledna 2014 č. 44</w:t>
      </w:r>
      <w:r>
        <w:t>,</w:t>
      </w:r>
      <w:r w:rsidRPr="008C07DB">
        <w:t xml:space="preserve"> </w:t>
      </w:r>
      <w:r w:rsidRPr="00AB5195">
        <w:rPr>
          <w:i/>
        </w:rPr>
        <w:t>o Souboru metodických dokumentů k oblastem monitorování, zadávání veřejných zakázek, publicity a komunikace a přípravě řídící dokumentace programů v programovém období let 2014 až 2020</w:t>
      </w:r>
      <w:r>
        <w:t>.</w:t>
      </w:r>
    </w:p>
  </w:footnote>
  <w:footnote w:id="11">
    <w:p w14:paraId="4641BE30" w14:textId="1BE44DF2" w:rsidR="00BE5C2F" w:rsidRPr="00685769" w:rsidRDefault="00BE5C2F" w:rsidP="006A10C9">
      <w:pPr>
        <w:pStyle w:val="Textpoznpodarou"/>
      </w:pPr>
      <w:r w:rsidRPr="00685769">
        <w:rPr>
          <w:rStyle w:val="Znakapoznpodarou"/>
        </w:rPr>
        <w:footnoteRef/>
      </w:r>
      <w:r w:rsidRPr="00685769">
        <w:t xml:space="preserve"> </w:t>
      </w:r>
      <w:r>
        <w:tab/>
      </w:r>
      <w:r w:rsidRPr="00685769">
        <w:t>Intervenční logika popisuje a vysvětluje mechanismus, jakým způsobem programové</w:t>
      </w:r>
      <w:r w:rsidRPr="00DB1AE8">
        <w:t>/projektové aktivity přispějí k dosažení plánovaných efektů, výsledků a dopadů programu/projektu. Zásadními sledovanými aspekty jsou chronologické a kauzální vazby, ale také externí předpoklady a celkový kontext.</w:t>
      </w:r>
      <w:r w:rsidRPr="00DB1AE8" w:rsidDel="00DB1AE8">
        <w:t xml:space="preserve"> </w:t>
      </w:r>
      <w:r>
        <w:t xml:space="preserve">(Viz </w:t>
      </w:r>
      <w:hyperlink r:id="rId1" w:history="1">
        <w:r w:rsidRPr="00C3405D">
          <w:rPr>
            <w:rStyle w:val="Hypertextovodkaz"/>
          </w:rPr>
          <w:t>https://www.dotaceeu.cz/cs/ostatni/dulezite/slovnik-pojmu/i/intervencni-logika</w:t>
        </w:r>
      </w:hyperlink>
      <w:r>
        <w:t>.</w:t>
      </w:r>
      <w:r w:rsidRPr="00685769">
        <w:t>)</w:t>
      </w:r>
    </w:p>
  </w:footnote>
  <w:footnote w:id="12">
    <w:p w14:paraId="632A171E" w14:textId="709E035E" w:rsidR="00BE5C2F" w:rsidRPr="002F1177" w:rsidRDefault="00BE5C2F" w:rsidP="006A10C9">
      <w:pPr>
        <w:pStyle w:val="Textpoznpodarou"/>
      </w:pPr>
      <w:r w:rsidRPr="002F1177">
        <w:rPr>
          <w:rStyle w:val="Znakapoznpodarou"/>
        </w:rPr>
        <w:footnoteRef/>
      </w:r>
      <w:r w:rsidRPr="002F1177">
        <w:t xml:space="preserve"> </w:t>
      </w:r>
      <w:r>
        <w:tab/>
      </w:r>
      <w:r w:rsidRPr="002F1177">
        <w:t>Z</w:t>
      </w:r>
      <w:r w:rsidRPr="002F1177">
        <w:rPr>
          <w:rFonts w:cs="Arial"/>
          <w:szCs w:val="24"/>
        </w:rPr>
        <w:t xml:space="preserve"> článků 115 až 117 </w:t>
      </w:r>
      <w:r>
        <w:t>n</w:t>
      </w:r>
      <w:r w:rsidRPr="002F1177">
        <w:t>ařízení Evropského Parlamentu a Rady (EU) č. 1303/2013 ze dne 17. prosince 2013 o</w:t>
      </w:r>
      <w:r>
        <w:t> </w:t>
      </w:r>
      <w:r w:rsidRPr="002F1177">
        <w:t>společných ustanoveních o Evropském fondu pro regionální rozvoj, Evropském sociálním fondu, Fondu soudržnosti, Evropském zemědělském fondu pro rozvoj venkova a Evropském námořním a rybářském fondu, o</w:t>
      </w:r>
      <w:r>
        <w:t> </w:t>
      </w:r>
      <w:r w:rsidRPr="002F1177">
        <w:t>obecných ustanoveních o Evropském fondu pro regionální rozvoj, Evropském sociálním fondu, Fondu soudržnosti a Evropském námořním a rybářském fondu a o zrušení nařízení Rady (ES) č. 1083/2006.</w:t>
      </w:r>
    </w:p>
  </w:footnote>
  <w:footnote w:id="13">
    <w:p w14:paraId="60C5D860" w14:textId="78F42ED9" w:rsidR="00BE5C2F" w:rsidRPr="002F1177" w:rsidRDefault="00BE5C2F" w:rsidP="006A10C9">
      <w:pPr>
        <w:pStyle w:val="Textpoznpodarou"/>
      </w:pPr>
      <w:r w:rsidRPr="002F1177">
        <w:rPr>
          <w:rStyle w:val="Znakapoznpodarou"/>
        </w:rPr>
        <w:footnoteRef/>
      </w:r>
      <w:r w:rsidRPr="002F1177">
        <w:t xml:space="preserve"> </w:t>
      </w:r>
      <w:r>
        <w:tab/>
      </w:r>
      <w:r w:rsidRPr="002F1177">
        <w:t>Z č</w:t>
      </w:r>
      <w:r w:rsidRPr="002F1177">
        <w:rPr>
          <w:rFonts w:cs="Arial"/>
          <w:szCs w:val="24"/>
        </w:rPr>
        <w:t xml:space="preserve">lánků 4 a 5 </w:t>
      </w:r>
      <w:r>
        <w:rPr>
          <w:shd w:val="clear" w:color="auto" w:fill="FFFFFF"/>
        </w:rPr>
        <w:t>p</w:t>
      </w:r>
      <w:r w:rsidRPr="002F1177">
        <w:rPr>
          <w:shd w:val="clear" w:color="auto" w:fill="FFFFFF"/>
        </w:rPr>
        <w:t>rováděcího nařízení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footnote>
  <w:footnote w:id="14">
    <w:p w14:paraId="210ACC18" w14:textId="4AB624DB" w:rsidR="00BE5C2F" w:rsidRDefault="00BE5C2F" w:rsidP="006A10C9">
      <w:pPr>
        <w:pStyle w:val="Textpoznpodarou"/>
      </w:pPr>
      <w:r>
        <w:rPr>
          <w:rStyle w:val="Znakapoznpodarou"/>
        </w:rPr>
        <w:footnoteRef/>
      </w:r>
      <w:r>
        <w:t xml:space="preserve"> </w:t>
      </w:r>
      <w:r>
        <w:tab/>
        <w:t>Z článku 125 n</w:t>
      </w:r>
      <w:r w:rsidRPr="002F1177">
        <w:t>ařízení Evropského Parlamentu a Rady (EU) č. 1303/2013 ze dne 17. prosince 2013 o</w:t>
      </w:r>
      <w:r>
        <w:t> </w:t>
      </w:r>
      <w:r w:rsidRPr="002F1177">
        <w:t>společných ustanoveních o Evropském fondu pro regionální rozvoj, Evropském sociálním fondu, Fondu soudržnosti, Evropském zemědělském fondu pro rozvoj venkova a Evropském námořním a rybářském fondu, o</w:t>
      </w:r>
      <w:r>
        <w:t> </w:t>
      </w:r>
      <w:r w:rsidRPr="002F1177">
        <w:t>obecných ustanoveních o Evropském fondu pro regionální rozvoj, Evropském sociálním fondu, Fondu soudržnosti a</w:t>
      </w:r>
      <w:r>
        <w:t> </w:t>
      </w:r>
      <w:r w:rsidRPr="002F1177">
        <w:t>Evropském námořním a rybářském fondu a o zrušení nařízení Rady (ES) č. 1083/2006.</w:t>
      </w:r>
    </w:p>
  </w:footnote>
  <w:footnote w:id="15">
    <w:p w14:paraId="364479CE" w14:textId="5A544511" w:rsidR="00BE5C2F" w:rsidRDefault="00BE5C2F" w:rsidP="006A10C9">
      <w:pPr>
        <w:pStyle w:val="Textpoznpodarou"/>
      </w:pPr>
      <w:r>
        <w:rPr>
          <w:rStyle w:val="Znakapoznpodarou"/>
        </w:rPr>
        <w:footnoteRef/>
      </w:r>
      <w:r>
        <w:t xml:space="preserve"> </w:t>
      </w:r>
      <w:r>
        <w:tab/>
      </w:r>
      <w:r w:rsidRPr="000E0530">
        <w:t xml:space="preserve">Strategie </w:t>
      </w:r>
      <w:r w:rsidRPr="00AB5195">
        <w:rPr>
          <w:i/>
        </w:rPr>
        <w:t>Evropa 2020</w:t>
      </w:r>
      <w:r w:rsidRPr="00357D9A">
        <w:t xml:space="preserve"> představovala zastřešující hospodářskou strategii Evropské unie pro období 2010 až 2020</w:t>
      </w:r>
      <w:r>
        <w:t>. U</w:t>
      </w:r>
      <w:r w:rsidRPr="00357D9A">
        <w:t>silovala o zajištění udržitelného hospodářského růstu a podpory sociálního i územního začleňování v</w:t>
      </w:r>
      <w:r>
        <w:t> </w:t>
      </w:r>
      <w:r w:rsidRPr="00357D9A">
        <w:t>členských státech EU</w:t>
      </w:r>
      <w:r>
        <w:t xml:space="preserve">. </w:t>
      </w:r>
      <w:r w:rsidRPr="00357D9A">
        <w:t xml:space="preserve">V rámci strategie </w:t>
      </w:r>
      <w:r w:rsidRPr="00AB5195">
        <w:rPr>
          <w:i/>
        </w:rPr>
        <w:t>Evropa 2020</w:t>
      </w:r>
      <w:r w:rsidRPr="00357D9A">
        <w:t xml:space="preserve"> si členské státy, ve spolupráci s Evropskou komisí, vytyčily své národní cíle s ohledem na hospodářská a sociální specifika příslušného státu.</w:t>
      </w:r>
    </w:p>
  </w:footnote>
  <w:footnote w:id="16">
    <w:p w14:paraId="7C019971" w14:textId="54F713ED" w:rsidR="00BE5C2F" w:rsidRDefault="00BE5C2F" w:rsidP="006A10C9">
      <w:pPr>
        <w:pStyle w:val="Textpoznpodarou"/>
      </w:pPr>
      <w:r>
        <w:rPr>
          <w:rStyle w:val="Znakapoznpodarou"/>
        </w:rPr>
        <w:footnoteRef/>
      </w:r>
      <w:r>
        <w:t xml:space="preserve"> </w:t>
      </w:r>
      <w:r>
        <w:tab/>
        <w:t xml:space="preserve">API jako zprostředkující subjekt OPPIK vlastní </w:t>
      </w:r>
      <w:proofErr w:type="spellStart"/>
      <w:r>
        <w:t>RKoP</w:t>
      </w:r>
      <w:proofErr w:type="spellEnd"/>
      <w:r>
        <w:t xml:space="preserve"> nezpracovávala, přispívala podklady a informacemi do </w:t>
      </w:r>
      <w:proofErr w:type="spellStart"/>
      <w:r>
        <w:t>RKoP</w:t>
      </w:r>
      <w:proofErr w:type="spellEnd"/>
      <w:r>
        <w:t xml:space="preserve"> zpracovaného MPO. CRR zpracovávalo samostatný </w:t>
      </w:r>
      <w:proofErr w:type="spellStart"/>
      <w:r>
        <w:t>RKoP</w:t>
      </w:r>
      <w:proofErr w:type="spellEnd"/>
      <w:r>
        <w:t xml:space="preserve"> do roku 2019, v dalším období zpracovávalo tabulku plánovaných komunikačních aktivit, která byla včleněna do </w:t>
      </w:r>
      <w:proofErr w:type="spellStart"/>
      <w:r>
        <w:t>RKoP</w:t>
      </w:r>
      <w:proofErr w:type="spellEnd"/>
      <w:r>
        <w:t xml:space="preserve"> </w:t>
      </w:r>
      <w:proofErr w:type="spellStart"/>
      <w:r>
        <w:t>řídicícho</w:t>
      </w:r>
      <w:proofErr w:type="spellEnd"/>
      <w:r>
        <w:t xml:space="preserve"> orgánu (MMR).</w:t>
      </w:r>
    </w:p>
  </w:footnote>
  <w:footnote w:id="17">
    <w:p w14:paraId="64687A70" w14:textId="4198B5B9" w:rsidR="00BE5C2F" w:rsidRPr="005663FE" w:rsidRDefault="00BE5C2F" w:rsidP="006A10C9">
      <w:pPr>
        <w:pStyle w:val="Textpoznpodarou"/>
        <w:rPr>
          <w:rFonts w:ascii="Calibri" w:hAnsi="Calibri"/>
          <w:color w:val="000000"/>
        </w:rPr>
      </w:pPr>
      <w:r w:rsidRPr="005663FE">
        <w:rPr>
          <w:rStyle w:val="Znakapoznpodarou"/>
        </w:rPr>
        <w:footnoteRef/>
      </w:r>
      <w:r w:rsidRPr="005663FE">
        <w:rPr>
          <w:rStyle w:val="Znakapoznpodarou"/>
        </w:rPr>
        <w:t xml:space="preserve"> </w:t>
      </w:r>
      <w:r>
        <w:tab/>
      </w:r>
      <w:r w:rsidRPr="005663FE">
        <w:rPr>
          <w:rStyle w:val="Znakapoznpodarou"/>
          <w:vertAlign w:val="baseline"/>
        </w:rPr>
        <w:t>MMR-NOK je centrální metodický a koordinační orgán pro implementaci programů spolufinancovaných z evropských strukturálních a investičních fondů v České republice v programovém období 2014–2020. V</w:t>
      </w:r>
      <w:r>
        <w:rPr>
          <w:rStyle w:val="Znakapoznpodarou"/>
          <w:vertAlign w:val="baseline"/>
        </w:rPr>
        <w:t> </w:t>
      </w:r>
      <w:r w:rsidRPr="005663FE">
        <w:rPr>
          <w:rStyle w:val="Znakapoznpodarou"/>
          <w:vertAlign w:val="baseline"/>
        </w:rPr>
        <w:t xml:space="preserve">uvedené oblasti je partnerem pro Komisi za ČR, zabezpečuje řízení </w:t>
      </w:r>
      <w:r w:rsidRPr="006E32CA">
        <w:rPr>
          <w:rStyle w:val="Znakapoznpodarou"/>
          <w:i/>
          <w:vertAlign w:val="baseline"/>
        </w:rPr>
        <w:t>Dohody o partnerství</w:t>
      </w:r>
      <w:r w:rsidRPr="005663FE">
        <w:rPr>
          <w:rStyle w:val="Znakapoznpodarou"/>
          <w:vertAlign w:val="baseline"/>
        </w:rPr>
        <w:t xml:space="preserve"> na národní úrovni, je správcem monitorovacího systému, je metodickým orgánem v oblasti implementace a centrálním orgánem pro oblast publicity. Legislativní základ pro činnosti MMR-NOK je uveden v čl. 123 odst. 8 </w:t>
      </w:r>
      <w:r>
        <w:t>o</w:t>
      </w:r>
      <w:r w:rsidRPr="005663FE">
        <w:rPr>
          <w:rStyle w:val="Znakapoznpodarou"/>
          <w:vertAlign w:val="baseline"/>
        </w:rPr>
        <w:t>becného nařízení a</w:t>
      </w:r>
      <w:r>
        <w:rPr>
          <w:rStyle w:val="Znakapoznpodarou"/>
          <w:vertAlign w:val="baseline"/>
        </w:rPr>
        <w:t> </w:t>
      </w:r>
      <w:r w:rsidRPr="005663FE">
        <w:rPr>
          <w:rStyle w:val="Znakapoznpodarou"/>
          <w:vertAlign w:val="baseline"/>
        </w:rPr>
        <w:t>dále zákonem č. 248/2000 Sb., o podpoře regionálního rozvoje. Fakticky bylo zavedeno až zákonem č. 251/2021 Sb., kterým se mění zákon č. 248/2000 Sb., o podpoře regionálního rozvoje, ve znění pozdějších předpisů, a další související zákony. Roli MMR-NOK plní ministerstvo pro místní rozvoj na základě pověření ministra pro místní rozvoj usnesením vlády ze dne 12. 6. 2013 č. 448 pro programové období 2014</w:t>
      </w:r>
      <w:r>
        <w:rPr>
          <w:rStyle w:val="Znakapoznpodarou"/>
          <w:vertAlign w:val="baseline"/>
        </w:rPr>
        <w:t>–</w:t>
      </w:r>
      <w:r w:rsidRPr="005663FE">
        <w:rPr>
          <w:rStyle w:val="Znakapoznpodarou"/>
          <w:vertAlign w:val="baseline"/>
        </w:rPr>
        <w:t>2020.</w:t>
      </w:r>
    </w:p>
  </w:footnote>
  <w:footnote w:id="18">
    <w:p w14:paraId="172DF43B" w14:textId="699E62EE" w:rsidR="00BE5C2F" w:rsidRDefault="00BE5C2F" w:rsidP="006A10C9">
      <w:pPr>
        <w:pStyle w:val="Textpoznpodarou"/>
      </w:pPr>
      <w:r>
        <w:rPr>
          <w:rStyle w:val="Znakapoznpodarou"/>
        </w:rPr>
        <w:footnoteRef/>
      </w:r>
      <w:r>
        <w:t xml:space="preserve"> </w:t>
      </w:r>
      <w:r>
        <w:tab/>
      </w:r>
      <w:r w:rsidRPr="005D7411">
        <w:t>Technická pomoc zajišťuje podpůrné aktivity ŘO a ZS, mezi které patří publicita a propagace</w:t>
      </w:r>
      <w:r>
        <w:t>,</w:t>
      </w:r>
      <w:r w:rsidRPr="005D7411">
        <w:t xml:space="preserve"> řízení, implementace a monitorování programu; podpora administrativních kapacit; podpora žadatelům a</w:t>
      </w:r>
      <w:r>
        <w:t> </w:t>
      </w:r>
      <w:r w:rsidRPr="005D7411">
        <w:t>příjemcům. Hlavním cílem je přispět k dosažení cílů operačního programu díky vytvoření podmínek pro kvalitní a efektivní řízení programu a pro řádné čerpání finanční alokace podle pravidel. Vedle zastřešujícího operačního programu Technická pomoc mají i jednotlivé operační programy vyčleněné peněžní prostředky na vlastní podpůrné aktivity.</w:t>
      </w:r>
    </w:p>
  </w:footnote>
  <w:footnote w:id="19">
    <w:p w14:paraId="58FF313B" w14:textId="4B155005" w:rsidR="00BE5C2F" w:rsidRDefault="00BE5C2F" w:rsidP="006A10C9">
      <w:pPr>
        <w:pStyle w:val="Textpoznpodarou"/>
      </w:pPr>
      <w:r>
        <w:rPr>
          <w:rStyle w:val="Znakapoznpodarou"/>
        </w:rPr>
        <w:footnoteRef/>
      </w:r>
      <w:r>
        <w:t xml:space="preserve"> </w:t>
      </w:r>
      <w:r>
        <w:tab/>
        <w:t>Do 31. 5. 2016 byla zprostředkujícím subjektem OPPIK</w:t>
      </w:r>
      <w:r w:rsidRPr="00A3535F">
        <w:t xml:space="preserve"> Agentura pro podporu podnikání a investic </w:t>
      </w:r>
      <w:proofErr w:type="spellStart"/>
      <w:r w:rsidRPr="00A3535F">
        <w:t>CzechInvest</w:t>
      </w:r>
      <w:proofErr w:type="spellEnd"/>
      <w:r>
        <w:t>.</w:t>
      </w:r>
    </w:p>
  </w:footnote>
  <w:footnote w:id="20">
    <w:p w14:paraId="51108E4E" w14:textId="15ABA12E" w:rsidR="00BE5C2F" w:rsidRPr="0052577E" w:rsidRDefault="00BE5C2F" w:rsidP="006A10C9">
      <w:pPr>
        <w:pStyle w:val="Textpoznpodarou"/>
      </w:pPr>
      <w:r w:rsidRPr="0052577E">
        <w:rPr>
          <w:rStyle w:val="Znakapoznpodarou"/>
        </w:rPr>
        <w:footnoteRef/>
      </w:r>
      <w:r w:rsidRPr="0052577E">
        <w:t xml:space="preserve"> </w:t>
      </w:r>
      <w:r>
        <w:tab/>
      </w:r>
      <w:r w:rsidRPr="0052577E">
        <w:t xml:space="preserve">Dle </w:t>
      </w:r>
      <w:r>
        <w:t xml:space="preserve">ustanovení </w:t>
      </w:r>
      <w:r w:rsidRPr="0052577E">
        <w:t>§</w:t>
      </w:r>
      <w:r>
        <w:t xml:space="preserve"> </w:t>
      </w:r>
      <w:r w:rsidRPr="0052577E">
        <w:t>2 písm. o) zákona č. 320/2001 Sb., o finanční kontrole ve veřejné správě a o změně některých zákonů (zákon o finanční kontrole).</w:t>
      </w:r>
    </w:p>
  </w:footnote>
  <w:footnote w:id="21">
    <w:p w14:paraId="0330396E" w14:textId="74532D9C" w:rsidR="00BE5C2F" w:rsidRPr="0052577E" w:rsidRDefault="00BE5C2F" w:rsidP="006A10C9">
      <w:pPr>
        <w:pStyle w:val="Textpoznpodarou"/>
      </w:pPr>
      <w:r w:rsidRPr="0052577E">
        <w:rPr>
          <w:rStyle w:val="Znakapoznpodarou"/>
        </w:rPr>
        <w:footnoteRef/>
      </w:r>
      <w:r w:rsidRPr="0052577E">
        <w:t xml:space="preserve"> </w:t>
      </w:r>
      <w:r>
        <w:tab/>
      </w:r>
      <w:r w:rsidRPr="0052577E">
        <w:t xml:space="preserve">Dle </w:t>
      </w:r>
      <w:r>
        <w:t xml:space="preserve">ustanovení </w:t>
      </w:r>
      <w:r w:rsidRPr="0052577E">
        <w:t>§</w:t>
      </w:r>
      <w:r>
        <w:t xml:space="preserve"> </w:t>
      </w:r>
      <w:r w:rsidRPr="0052577E">
        <w:t>2 písm. m) zákona č. 320/2001 Sb.</w:t>
      </w:r>
    </w:p>
  </w:footnote>
  <w:footnote w:id="22">
    <w:p w14:paraId="17B29077" w14:textId="3609B9F3" w:rsidR="00BE5C2F" w:rsidRDefault="00BE5C2F" w:rsidP="006A10C9">
      <w:pPr>
        <w:pStyle w:val="Textpoznpodarou"/>
      </w:pPr>
      <w:r>
        <w:rPr>
          <w:rStyle w:val="Znakapoznpodarou"/>
        </w:rPr>
        <w:footnoteRef/>
      </w:r>
      <w:r>
        <w:t xml:space="preserve"> </w:t>
      </w:r>
      <w:r>
        <w:tab/>
        <w:t xml:space="preserve">IROP a OPPIK zvolily rozdílné komunikační nástroje (např. IROP vydával vlastní periodikum a pořádal soutěže pro </w:t>
      </w:r>
      <w:proofErr w:type="spellStart"/>
      <w:r>
        <w:t>veřejnostdále</w:t>
      </w:r>
      <w:proofErr w:type="spellEnd"/>
      <w:r>
        <w:t xml:space="preserve"> též tabulka č. 6), resp. na zvolené komunikační nástroje vynaložily rozdílný objem peněžních prostředků.</w:t>
      </w:r>
    </w:p>
  </w:footnote>
  <w:footnote w:id="23">
    <w:p w14:paraId="6C17E46F" w14:textId="4013711D" w:rsidR="00BE5C2F" w:rsidRPr="008956C9" w:rsidRDefault="00BE5C2F" w:rsidP="006A10C9">
      <w:pPr>
        <w:pStyle w:val="Textpoznpodarou"/>
      </w:pPr>
      <w:r w:rsidRPr="0052577E">
        <w:rPr>
          <w:rStyle w:val="Znakapoznpodarou"/>
        </w:rPr>
        <w:footnoteRef/>
      </w:r>
      <w:r w:rsidRPr="0052577E">
        <w:t xml:space="preserve"> </w:t>
      </w:r>
      <w:r>
        <w:tab/>
      </w:r>
      <w:r w:rsidRPr="0052577E">
        <w:t xml:space="preserve">Nařízení </w:t>
      </w:r>
      <w:r w:rsidRPr="008956C9">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w:t>
      </w:r>
      <w:r>
        <w:t> </w:t>
      </w:r>
      <w:r w:rsidRPr="008956C9">
        <w:t>Evropském námořním a rybářském fondu a o zrušení nařízení Rady (ES) č. 1083/2006.</w:t>
      </w:r>
    </w:p>
  </w:footnote>
  <w:footnote w:id="24">
    <w:p w14:paraId="6BA36E5C" w14:textId="44E74478" w:rsidR="00BE5C2F" w:rsidRPr="008956C9" w:rsidRDefault="00BE5C2F" w:rsidP="006A10C9">
      <w:pPr>
        <w:pStyle w:val="Textpoznpodarou"/>
      </w:pPr>
      <w:r w:rsidRPr="008956C9">
        <w:rPr>
          <w:rStyle w:val="Znakapoznpodarou"/>
        </w:rPr>
        <w:footnoteRef/>
      </w:r>
      <w:r w:rsidRPr="008956C9">
        <w:t xml:space="preserve"> </w:t>
      </w:r>
      <w:r>
        <w:tab/>
      </w:r>
      <w:r w:rsidRPr="008956C9">
        <w:t>Zákon č. 218/2000 Sb., o rozpočtových pravidlech a o změně některých souvisejících zákonů</w:t>
      </w:r>
      <w:r>
        <w:t xml:space="preserve"> (rozpočtová pravidla)</w:t>
      </w:r>
      <w:r w:rsidRPr="008956C9">
        <w:t>.</w:t>
      </w:r>
    </w:p>
  </w:footnote>
  <w:footnote w:id="25">
    <w:p w14:paraId="77CDAFE3" w14:textId="773A8EC0" w:rsidR="00BE5C2F" w:rsidRDefault="00BE5C2F" w:rsidP="006A10C9">
      <w:pPr>
        <w:pStyle w:val="Textpoznpodarou"/>
      </w:pPr>
      <w:r>
        <w:rPr>
          <w:rStyle w:val="Znakapoznpodarou"/>
        </w:rPr>
        <w:footnoteRef/>
      </w:r>
      <w:r>
        <w:t xml:space="preserve"> </w:t>
      </w:r>
      <w:r>
        <w:tab/>
      </w:r>
      <w:r w:rsidRPr="00192E34">
        <w:t>Zákon č. 320/2001 Sb.</w:t>
      </w:r>
    </w:p>
  </w:footnote>
  <w:footnote w:id="26">
    <w:p w14:paraId="28E18A08" w14:textId="1C834FD1" w:rsidR="00BE5C2F" w:rsidRDefault="00BE5C2F" w:rsidP="006A10C9">
      <w:pPr>
        <w:pStyle w:val="Textpoznpodarou"/>
      </w:pPr>
      <w:r>
        <w:rPr>
          <w:rStyle w:val="Znakapoznpodarou"/>
        </w:rPr>
        <w:footnoteRef/>
      </w:r>
      <w:r>
        <w:t> </w:t>
      </w:r>
      <w:r>
        <w:tab/>
      </w:r>
      <w:r w:rsidRPr="00192E34">
        <w:t>Zákon č. 340/2015 Sb.</w:t>
      </w:r>
      <w:r>
        <w:t>,</w:t>
      </w:r>
      <w:r w:rsidRPr="00192E34">
        <w:t xml:space="preserve"> o zvláštních podmínkách účinnosti některých smluv, uveřejňování těchto smluv a</w:t>
      </w:r>
      <w:r>
        <w:t> </w:t>
      </w:r>
      <w:r w:rsidRPr="00192E34">
        <w:t>o</w:t>
      </w:r>
      <w:r>
        <w:t> </w:t>
      </w:r>
      <w:r w:rsidRPr="00192E34">
        <w:t>registru smluv (zákon o registru smluv)</w:t>
      </w:r>
      <w:r>
        <w:t>.</w:t>
      </w:r>
    </w:p>
  </w:footnote>
  <w:footnote w:id="27">
    <w:p w14:paraId="6F792467" w14:textId="7499C656" w:rsidR="00BE5C2F" w:rsidRDefault="00BE5C2F" w:rsidP="006A10C9">
      <w:pPr>
        <w:pStyle w:val="Textpoznpodarou"/>
      </w:pPr>
      <w:r>
        <w:rPr>
          <w:rStyle w:val="Znakapoznpodarou"/>
        </w:rPr>
        <w:footnoteRef/>
      </w:r>
      <w:r>
        <w:t xml:space="preserve"> </w:t>
      </w:r>
      <w:r>
        <w:tab/>
        <w:t>Z</w:t>
      </w:r>
      <w:r w:rsidRPr="00073D1A">
        <w:t>ákon č. 137/2006 Sb., o veřejných zakázkách</w:t>
      </w:r>
      <w:r>
        <w:t>.</w:t>
      </w:r>
    </w:p>
  </w:footnote>
  <w:footnote w:id="28">
    <w:p w14:paraId="157678E9" w14:textId="4A5AC109" w:rsidR="00BE5C2F" w:rsidRDefault="00BE5C2F" w:rsidP="006A10C9">
      <w:pPr>
        <w:pStyle w:val="Textpoznpodarou"/>
      </w:pPr>
      <w:r>
        <w:rPr>
          <w:rStyle w:val="Znakapoznpodarou"/>
        </w:rPr>
        <w:footnoteRef/>
      </w:r>
      <w:r>
        <w:t xml:space="preserve"> </w:t>
      </w:r>
      <w:r>
        <w:tab/>
        <w:t>Z</w:t>
      </w:r>
      <w:r w:rsidRPr="00073D1A">
        <w:t>ákon č. 134/2016 Sb., o zadávání veřejných zakázek</w:t>
      </w:r>
      <w:r>
        <w:t>.</w:t>
      </w:r>
    </w:p>
  </w:footnote>
  <w:footnote w:id="29">
    <w:p w14:paraId="7D092EEC" w14:textId="300068DE" w:rsidR="00BE5C2F" w:rsidRDefault="00BE5C2F" w:rsidP="006A10C9">
      <w:pPr>
        <w:pStyle w:val="Textpoznpodarou"/>
      </w:pPr>
      <w:r>
        <w:rPr>
          <w:rStyle w:val="Znakapoznpodarou"/>
        </w:rPr>
        <w:footnoteRef/>
      </w:r>
      <w:r>
        <w:t xml:space="preserve"> </w:t>
      </w:r>
      <w:r>
        <w:tab/>
        <w:t>Definice jednotlivých komunikačních nástrojů je obecná a může se v průběhu času měnit s ohledem na vývoj mediálního prostředí. Nejedná se však o uzavřenou množinu nástrojů. V závislosti na vývoji potřeb cílových skupin a komunikačních nástrojů je možné množinu nástrojů rozšířit, případně některé z nich nevyužít.</w:t>
      </w:r>
    </w:p>
  </w:footnote>
  <w:footnote w:id="30">
    <w:p w14:paraId="645A2159" w14:textId="416CB1B4" w:rsidR="00BE5C2F" w:rsidRDefault="00BE5C2F" w:rsidP="00A23C6D">
      <w:pPr>
        <w:pStyle w:val="Textpoznpodarou"/>
      </w:pPr>
      <w:r>
        <w:rPr>
          <w:rStyle w:val="Znakapoznpodarou"/>
        </w:rPr>
        <w:footnoteRef/>
      </w:r>
      <w:r>
        <w:t xml:space="preserve"> </w:t>
      </w:r>
      <w:r>
        <w:tab/>
        <w:t>U projektu *15483 nebyl splněn žádný ukazatel, u projektu *05956 byl ze čtyř ukazatelů splněn jeden, u projektu *19693 byly dosaženy plánované hodnoty u tří ze čtyř stanovených ukazatelů.</w:t>
      </w:r>
    </w:p>
  </w:footnote>
  <w:footnote w:id="31">
    <w:p w14:paraId="70BE38DB" w14:textId="7FC36E6B" w:rsidR="00BE5C2F" w:rsidRDefault="00BE5C2F" w:rsidP="006A10C9">
      <w:pPr>
        <w:pStyle w:val="Textpoznpodarou"/>
      </w:pPr>
      <w:r>
        <w:rPr>
          <w:rStyle w:val="Znakapoznpodarou"/>
        </w:rPr>
        <w:footnoteRef/>
      </w:r>
      <w:r>
        <w:t xml:space="preserve"> </w:t>
      </w:r>
      <w:r>
        <w:tab/>
        <w:t>Hodnocení povědomí veřejnosti o problematice fondů EU 2021, identifikace cílové skupiny a její segmentace na podskupiny a definice marketingových person pro budoucí komunikační aktivity; hodnocení povědomí veřejnosti o problematice fondů EU 2023 – jaro 2023; hodnocení povědomí veřejnosti o problematice fondů EU 2023 – podzim 2023.</w:t>
      </w:r>
    </w:p>
  </w:footnote>
  <w:footnote w:id="32">
    <w:p w14:paraId="6AF91CD5" w14:textId="1BFCB16E" w:rsidR="00BE5C2F" w:rsidRPr="00735E4E" w:rsidRDefault="00BE5C2F" w:rsidP="006A10C9">
      <w:pPr>
        <w:pStyle w:val="Textpoznpodarou"/>
      </w:pPr>
      <w:r>
        <w:rPr>
          <w:rStyle w:val="Znakapoznpodarou"/>
        </w:rPr>
        <w:footnoteRef/>
      </w:r>
      <w:r>
        <w:t xml:space="preserve"> </w:t>
      </w:r>
      <w:r>
        <w:tab/>
      </w:r>
      <w:r w:rsidRPr="00735E4E">
        <w:t>Cílové hodnoty nebyly dosaženy u ukazatelů 801 10</w:t>
      </w:r>
      <w:r>
        <w:t xml:space="preserve"> –</w:t>
      </w:r>
      <w:r w:rsidRPr="00735E4E">
        <w:t xml:space="preserve"> </w:t>
      </w:r>
      <w:r w:rsidRPr="00AB5195">
        <w:rPr>
          <w:i/>
        </w:rPr>
        <w:t>Míra znalosti podpořených projektů u cílových skupin</w:t>
      </w:r>
      <w:r w:rsidRPr="00735E4E">
        <w:t xml:space="preserve"> a</w:t>
      </w:r>
      <w:r>
        <w:t> </w:t>
      </w:r>
      <w:r w:rsidRPr="00735E4E">
        <w:t>801 20</w:t>
      </w:r>
      <w:r>
        <w:t xml:space="preserve"> –</w:t>
      </w:r>
      <w:r w:rsidRPr="00735E4E">
        <w:t xml:space="preserve"> </w:t>
      </w:r>
      <w:r w:rsidRPr="00AB5195">
        <w:rPr>
          <w:i/>
        </w:rPr>
        <w:t>Míra informovanosti o fondech u cílových skupin</w:t>
      </w:r>
      <w:r w:rsidRPr="00735E4E">
        <w:t>; splněn byl ukazatel 801 30</w:t>
      </w:r>
      <w:r>
        <w:t xml:space="preserve"> –</w:t>
      </w:r>
      <w:r w:rsidRPr="00735E4E">
        <w:t xml:space="preserve"> </w:t>
      </w:r>
      <w:r w:rsidRPr="00AB5195">
        <w:rPr>
          <w:i/>
        </w:rPr>
        <w:t>Míra povědomí široké veřejnosti o fondech EU</w:t>
      </w:r>
      <w:r w:rsidRPr="00735E4E">
        <w:t>.</w:t>
      </w:r>
    </w:p>
  </w:footnote>
  <w:footnote w:id="33">
    <w:p w14:paraId="71D3F4F6" w14:textId="26E79A64" w:rsidR="00BE5C2F" w:rsidRDefault="00BE5C2F" w:rsidP="006A10C9">
      <w:pPr>
        <w:pStyle w:val="Textpoznpodarou"/>
      </w:pPr>
      <w:r>
        <w:rPr>
          <w:rStyle w:val="Znakapoznpodarou"/>
        </w:rPr>
        <w:footnoteRef/>
      </w:r>
      <w:r>
        <w:t xml:space="preserve"> </w:t>
      </w:r>
      <w:r>
        <w:tab/>
      </w:r>
      <w:r w:rsidRPr="009047F8">
        <w:t>Komise přednesla požadavek na 3. zasedání monitorovacího výboru OPPIK dne 11. 11. 2015.</w:t>
      </w:r>
    </w:p>
  </w:footnote>
  <w:footnote w:id="34">
    <w:p w14:paraId="6B697C9F" w14:textId="5285AE34" w:rsidR="00BE5C2F" w:rsidRDefault="00BE5C2F" w:rsidP="006A10C9">
      <w:pPr>
        <w:pStyle w:val="Textpoznpodarou"/>
      </w:pPr>
      <w:r>
        <w:rPr>
          <w:rStyle w:val="Znakapoznpodarou"/>
        </w:rPr>
        <w:footnoteRef/>
      </w:r>
      <w:r>
        <w:t xml:space="preserve"> </w:t>
      </w:r>
      <w:r>
        <w:tab/>
        <w:t xml:space="preserve">Podle zprávy o implementaci ESI fondů v České republice v programovém období 2014–2020 vydané </w:t>
      </w:r>
      <w:r>
        <w:br/>
        <w:t>MMR-NOK hodnota schválených výdajů na projekty překročila plánovanou alokaci IROP a OPPIK ve 4. čtvrtletí 2021.</w:t>
      </w:r>
    </w:p>
  </w:footnote>
  <w:footnote w:id="35">
    <w:p w14:paraId="48DED852" w14:textId="52F2CC82" w:rsidR="00BE5C2F" w:rsidRPr="009D60CB" w:rsidRDefault="00BE5C2F" w:rsidP="006A10C9">
      <w:pPr>
        <w:pStyle w:val="Textpoznpodarou"/>
      </w:pPr>
      <w:r>
        <w:rPr>
          <w:rStyle w:val="Znakapoznpodarou"/>
        </w:rPr>
        <w:footnoteRef/>
      </w:r>
      <w:r>
        <w:t xml:space="preserve"> </w:t>
      </w:r>
      <w:r>
        <w:tab/>
        <w:t>Právním aktem u projektů MMR se rozumí s</w:t>
      </w:r>
      <w:r w:rsidRPr="009D60CB">
        <w:t xml:space="preserve">tanovení výdajů na financování akce </w:t>
      </w:r>
      <w:r w:rsidRPr="00F5692C">
        <w:t>organizační složky státu</w:t>
      </w:r>
      <w:r>
        <w:t xml:space="preserve">, u projektů </w:t>
      </w:r>
      <w:r w:rsidRPr="00F5692C">
        <w:t xml:space="preserve">CRR </w:t>
      </w:r>
      <w:r>
        <w:t>r</w:t>
      </w:r>
      <w:r w:rsidRPr="009D60CB">
        <w:t>ozhodnutí o poskytnutí dotace</w:t>
      </w:r>
      <w:r>
        <w:t>.</w:t>
      </w:r>
    </w:p>
  </w:footnote>
  <w:footnote w:id="36">
    <w:p w14:paraId="281DA5AC" w14:textId="56A1F6BF" w:rsidR="00BE5C2F" w:rsidRDefault="00BE5C2F" w:rsidP="006A10C9">
      <w:pPr>
        <w:pStyle w:val="Textpoznpodarou"/>
      </w:pPr>
      <w:r>
        <w:rPr>
          <w:rStyle w:val="Znakapoznpodarou"/>
        </w:rPr>
        <w:footnoteRef/>
      </w:r>
      <w:r>
        <w:t xml:space="preserve"> </w:t>
      </w:r>
      <w:r>
        <w:tab/>
      </w:r>
      <w:r w:rsidRPr="00B8309C">
        <w:t>Právním aktem u projektů M</w:t>
      </w:r>
      <w:r>
        <w:t>PO</w:t>
      </w:r>
      <w:r w:rsidRPr="00B8309C">
        <w:t xml:space="preserve"> se rozumí </w:t>
      </w:r>
      <w:r>
        <w:t>schválení limitu</w:t>
      </w:r>
      <w:r w:rsidRPr="00B8309C">
        <w:t xml:space="preserve"> výdajů na </w:t>
      </w:r>
      <w:r>
        <w:t>realizaci projektu</w:t>
      </w:r>
      <w:r w:rsidRPr="00B8309C">
        <w:t xml:space="preserve">, u projektů API </w:t>
      </w:r>
      <w:r>
        <w:t>r</w:t>
      </w:r>
      <w:r w:rsidRPr="00B8309C">
        <w:t>ozhodnutí o poskytnutí dotace</w:t>
      </w:r>
      <w:r>
        <w:t>.</w:t>
      </w:r>
    </w:p>
  </w:footnote>
  <w:footnote w:id="37">
    <w:p w14:paraId="14696FD5" w14:textId="39695475" w:rsidR="00BE5C2F" w:rsidRPr="00AC2ED1" w:rsidRDefault="00BE5C2F" w:rsidP="006A10C9">
      <w:pPr>
        <w:pStyle w:val="Textpoznpodarou"/>
      </w:pPr>
      <w:r w:rsidRPr="00AC2ED1">
        <w:rPr>
          <w:rStyle w:val="Znakapoznpodarou"/>
        </w:rPr>
        <w:footnoteRef/>
      </w:r>
      <w:r w:rsidRPr="00AC2ED1">
        <w:t xml:space="preserve"> </w:t>
      </w:r>
      <w:r>
        <w:tab/>
      </w:r>
      <w:r w:rsidRPr="00CE7CE5">
        <w:t xml:space="preserve">V kapitole 8 </w:t>
      </w:r>
      <w:r>
        <w:t>Společné komunikační s</w:t>
      </w:r>
      <w:r w:rsidRPr="00CE7CE5">
        <w:t>trategie je uvedeno: „</w:t>
      </w:r>
      <w:r w:rsidRPr="00AB5195">
        <w:rPr>
          <w:i/>
        </w:rPr>
        <w:t xml:space="preserve">Míru naplňování indikátorů výsledku (801 20, 801 10 a 801 30) ... a vedlejších indikátorů výsledku sleduje Národní orgán pro koordinaci. Sledování bude zajištěno pomocí dat z průzkumů veřejného mínění realizovaných odbornými externími dodavateli na reprezentativním vzorku zahrnujícím celou ČR. Výsledná data budou dána řídicím orgánům k dispozici. </w:t>
      </w:r>
      <w:r w:rsidRPr="00AB5195" w:rsidDel="00F60323">
        <w:rPr>
          <w:i/>
        </w:rPr>
        <w:t>Ř</w:t>
      </w:r>
      <w:r w:rsidRPr="00AB5195">
        <w:rPr>
          <w:i/>
        </w:rPr>
        <w:t xml:space="preserve">O </w:t>
      </w:r>
      <w:r w:rsidRPr="00AB5195" w:rsidDel="00F60323">
        <w:rPr>
          <w:i/>
        </w:rPr>
        <w:t xml:space="preserve">si mohou </w:t>
      </w:r>
      <w:r w:rsidRPr="00AB5195">
        <w:rPr>
          <w:i/>
        </w:rPr>
        <w:t xml:space="preserve">v případě zájmu </w:t>
      </w:r>
      <w:r w:rsidRPr="00AB5195" w:rsidDel="00F60323">
        <w:rPr>
          <w:i/>
        </w:rPr>
        <w:t xml:space="preserve">nastavit sledování těchto společných indikátorů pro své </w:t>
      </w:r>
      <w:r w:rsidRPr="00AB5195">
        <w:rPr>
          <w:i/>
        </w:rPr>
        <w:t>specifické</w:t>
      </w:r>
      <w:r w:rsidRPr="00AB5195" w:rsidDel="00F60323">
        <w:rPr>
          <w:i/>
        </w:rPr>
        <w:t xml:space="preserve"> cílové skupiny</w:t>
      </w:r>
      <w:r w:rsidRPr="00AC2ED1" w:rsidDel="00F60323">
        <w:t>.</w:t>
      </w:r>
      <w:r w:rsidRPr="00AC2ED1">
        <w:t>“</w:t>
      </w:r>
    </w:p>
  </w:footnote>
  <w:footnote w:id="38">
    <w:p w14:paraId="2BF408A2" w14:textId="3C29EC2F" w:rsidR="00BE5C2F" w:rsidRDefault="00BE5C2F" w:rsidP="006A10C9">
      <w:pPr>
        <w:pStyle w:val="Textpoznpodarou"/>
      </w:pPr>
      <w:r>
        <w:rPr>
          <w:rStyle w:val="Znakapoznpodarou"/>
        </w:rPr>
        <w:footnoteRef/>
      </w:r>
      <w:r>
        <w:t> </w:t>
      </w:r>
      <w:r>
        <w:tab/>
      </w:r>
      <w:r w:rsidRPr="002E0C5A">
        <w:t xml:space="preserve">Ukazatele výsledku </w:t>
      </w:r>
      <w:r>
        <w:t xml:space="preserve">801 10 – </w:t>
      </w:r>
      <w:r w:rsidRPr="006E32CA">
        <w:rPr>
          <w:i/>
        </w:rPr>
        <w:t>Míra znalosti podpořených projektů u cílových skupin</w:t>
      </w:r>
      <w:r>
        <w:t>; 801 20 –</w:t>
      </w:r>
      <w:r w:rsidRPr="00EB3DA6">
        <w:t xml:space="preserve"> </w:t>
      </w:r>
      <w:r w:rsidRPr="006E32CA">
        <w:rPr>
          <w:i/>
        </w:rPr>
        <w:t>Míra informovanosti o fondech EU u cílových skupin</w:t>
      </w:r>
      <w:r>
        <w:t xml:space="preserve"> (zejména žadatelů a příjemců v rámci operačního programu); 801 30 – </w:t>
      </w:r>
      <w:r w:rsidRPr="006E32CA">
        <w:rPr>
          <w:i/>
        </w:rPr>
        <w:t>Míra povědomí široké veřejnosti o fondech EU</w:t>
      </w:r>
      <w:r>
        <w:t>.</w:t>
      </w:r>
    </w:p>
  </w:footnote>
  <w:footnote w:id="39">
    <w:p w14:paraId="1EEEDF96" w14:textId="709A5288" w:rsidR="00BE5C2F" w:rsidRDefault="00BE5C2F" w:rsidP="006A10C9">
      <w:pPr>
        <w:pStyle w:val="Textpoznpodarou"/>
      </w:pPr>
      <w:r>
        <w:rPr>
          <w:rStyle w:val="Znakapoznpodarou"/>
        </w:rPr>
        <w:footnoteRef/>
      </w:r>
      <w:r>
        <w:t xml:space="preserve"> </w:t>
      </w:r>
      <w:r>
        <w:tab/>
      </w:r>
      <w:r w:rsidRPr="008242D1">
        <w:t>801 20</w:t>
      </w:r>
      <w:r>
        <w:t xml:space="preserve"> –</w:t>
      </w:r>
      <w:r w:rsidRPr="008242D1">
        <w:t xml:space="preserve"> </w:t>
      </w:r>
      <w:r w:rsidRPr="00AB5195">
        <w:rPr>
          <w:rFonts w:eastAsia="Arial"/>
          <w:i/>
        </w:rPr>
        <w:t>Míra informovanosti o fondech EU u cílových skupin</w:t>
      </w:r>
      <w:r>
        <w:rPr>
          <w:rFonts w:eastAsia="Arial"/>
        </w:rPr>
        <w:t xml:space="preserve">. </w:t>
      </w:r>
    </w:p>
  </w:footnote>
  <w:footnote w:id="40">
    <w:p w14:paraId="4D044A85" w14:textId="1D1B2C51" w:rsidR="00BE5C2F" w:rsidRDefault="00BE5C2F" w:rsidP="006A10C9">
      <w:pPr>
        <w:pStyle w:val="Textpoznpodarou"/>
      </w:pPr>
      <w:r>
        <w:rPr>
          <w:rStyle w:val="Znakapoznpodarou"/>
        </w:rPr>
        <w:footnoteRef/>
      </w:r>
      <w:r>
        <w:t xml:space="preserve"> </w:t>
      </w:r>
      <w:r>
        <w:tab/>
        <w:t>V z</w:t>
      </w:r>
      <w:r w:rsidRPr="00F93E86">
        <w:t>ávěrečné zprávě o implementaci OPTP</w:t>
      </w:r>
      <w:r>
        <w:t xml:space="preserve"> (schválené na 19. zasedání monitorovacího výboru dne 28. 11. 2024) je k </w:t>
      </w:r>
      <w:r w:rsidRPr="009B107F">
        <w:rPr>
          <w:color w:val="000000" w:themeColor="text1"/>
        </w:rPr>
        <w:t>indikátorům mj. uvedeno</w:t>
      </w:r>
      <w:r>
        <w:t>, že: „</w:t>
      </w:r>
      <w:r w:rsidRPr="00AB5195">
        <w:rPr>
          <w:i/>
        </w:rPr>
        <w:t>V OPTP 2014–2020 došlo k … revizi indikátorové soustavy spočívající ve vyjmutí indikátorů, které nenavazovaly na aktivity v jednotlivých specifických cílech a indikátorů, které nebyly v žádných projektech naplňovány, dále došlo k úpravě cílových hodnot (k jejich snížení/zvýšení).</w:t>
      </w:r>
      <w:r w:rsidRPr="00DC0B05">
        <w:t xml:space="preserve">“ </w:t>
      </w:r>
      <w:r>
        <w:t xml:space="preserve"> </w:t>
      </w:r>
    </w:p>
  </w:footnote>
  <w:footnote w:id="41">
    <w:p w14:paraId="38AB9FAB" w14:textId="367FD107" w:rsidR="00BE5C2F" w:rsidRDefault="00BE5C2F" w:rsidP="006A10C9">
      <w:pPr>
        <w:pStyle w:val="Textpoznpodarou"/>
      </w:pPr>
      <w:r w:rsidRPr="00A273E9">
        <w:rPr>
          <w:rStyle w:val="Znakapoznpodarou"/>
        </w:rPr>
        <w:footnoteRef/>
      </w:r>
      <w:r w:rsidRPr="00A273E9">
        <w:t xml:space="preserve"> </w:t>
      </w:r>
      <w:r>
        <w:tab/>
      </w:r>
      <w:r w:rsidRPr="00A273E9">
        <w:t xml:space="preserve">Viz </w:t>
      </w:r>
      <w:r>
        <w:t>p</w:t>
      </w:r>
      <w:r w:rsidRPr="00A273E9">
        <w:t>říloha č. 3</w:t>
      </w:r>
      <w:r>
        <w:t xml:space="preserve"> tohoto kontrolního závěru.</w:t>
      </w:r>
    </w:p>
  </w:footnote>
  <w:footnote w:id="42">
    <w:p w14:paraId="2B19244F" w14:textId="22D243D0" w:rsidR="00BE5C2F" w:rsidRPr="001658CD" w:rsidRDefault="00BE5C2F" w:rsidP="006A10C9">
      <w:pPr>
        <w:pStyle w:val="Textpoznpodarou"/>
      </w:pPr>
      <w:r>
        <w:rPr>
          <w:rStyle w:val="Znakapoznpodarou"/>
        </w:rPr>
        <w:footnoteRef/>
      </w:r>
      <w:r>
        <w:t xml:space="preserve"> </w:t>
      </w:r>
      <w:r>
        <w:tab/>
      </w:r>
      <w:r w:rsidRPr="001658CD">
        <w:t>REACT</w:t>
      </w:r>
      <w:r>
        <w:t>-</w:t>
      </w:r>
      <w:r w:rsidRPr="001658CD">
        <w:t xml:space="preserve">EU </w:t>
      </w:r>
      <w:r>
        <w:t>(</w:t>
      </w:r>
      <w:proofErr w:type="spellStart"/>
      <w:r w:rsidRPr="00AB5195">
        <w:rPr>
          <w:i/>
        </w:rPr>
        <w:t>Recovery</w:t>
      </w:r>
      <w:proofErr w:type="spellEnd"/>
      <w:r w:rsidRPr="00AB5195">
        <w:rPr>
          <w:i/>
        </w:rPr>
        <w:t xml:space="preserve"> </w:t>
      </w:r>
      <w:proofErr w:type="spellStart"/>
      <w:r w:rsidRPr="00AB5195">
        <w:rPr>
          <w:i/>
        </w:rPr>
        <w:t>Assistance</w:t>
      </w:r>
      <w:proofErr w:type="spellEnd"/>
      <w:r w:rsidRPr="00AB5195">
        <w:rPr>
          <w:i/>
        </w:rPr>
        <w:t xml:space="preserve"> </w:t>
      </w:r>
      <w:proofErr w:type="spellStart"/>
      <w:r w:rsidRPr="00AB5195">
        <w:rPr>
          <w:i/>
        </w:rPr>
        <w:t>for</w:t>
      </w:r>
      <w:proofErr w:type="spellEnd"/>
      <w:r w:rsidRPr="00AB5195">
        <w:rPr>
          <w:i/>
        </w:rPr>
        <w:t xml:space="preserve"> </w:t>
      </w:r>
      <w:proofErr w:type="spellStart"/>
      <w:r w:rsidRPr="00AB5195">
        <w:rPr>
          <w:i/>
        </w:rPr>
        <w:t>Cohesion</w:t>
      </w:r>
      <w:proofErr w:type="spellEnd"/>
      <w:r w:rsidRPr="00AB5195">
        <w:rPr>
          <w:i/>
        </w:rPr>
        <w:t xml:space="preserve"> and </w:t>
      </w:r>
      <w:proofErr w:type="spellStart"/>
      <w:r w:rsidRPr="00AB5195">
        <w:rPr>
          <w:i/>
        </w:rPr>
        <w:t>the</w:t>
      </w:r>
      <w:proofErr w:type="spellEnd"/>
      <w:r w:rsidRPr="00AB5195">
        <w:rPr>
          <w:i/>
        </w:rPr>
        <w:t xml:space="preserve"> </w:t>
      </w:r>
      <w:proofErr w:type="spellStart"/>
      <w:r w:rsidRPr="00AB5195">
        <w:rPr>
          <w:i/>
        </w:rPr>
        <w:t>Territories</w:t>
      </w:r>
      <w:proofErr w:type="spellEnd"/>
      <w:r w:rsidRPr="00AB5195">
        <w:rPr>
          <w:i/>
        </w:rPr>
        <w:t xml:space="preserve"> </w:t>
      </w:r>
      <w:proofErr w:type="spellStart"/>
      <w:r w:rsidRPr="00AB5195">
        <w:rPr>
          <w:i/>
        </w:rPr>
        <w:t>of</w:t>
      </w:r>
      <w:proofErr w:type="spellEnd"/>
      <w:r w:rsidRPr="00AB5195">
        <w:rPr>
          <w:i/>
        </w:rPr>
        <w:t xml:space="preserve"> </w:t>
      </w:r>
      <w:proofErr w:type="spellStart"/>
      <w:r w:rsidRPr="00AB5195">
        <w:rPr>
          <w:i/>
        </w:rPr>
        <w:t>Europe</w:t>
      </w:r>
      <w:proofErr w:type="spellEnd"/>
      <w:r>
        <w:t>)</w:t>
      </w:r>
      <w:r w:rsidRPr="001658CD">
        <w:t xml:space="preserve"> jsou dodatečné finanční prostředky EU určené na zotavení z krize v souvislosti s pandemií covid</w:t>
      </w:r>
      <w:r>
        <w:t>u</w:t>
      </w:r>
      <w:r w:rsidRPr="001658CD">
        <w:t>-19</w:t>
      </w:r>
      <w:r>
        <w:t xml:space="preserve">. </w:t>
      </w:r>
    </w:p>
  </w:footnote>
  <w:footnote w:id="43">
    <w:p w14:paraId="7E92C595" w14:textId="3646B50C" w:rsidR="00BE5C2F" w:rsidRDefault="00BE5C2F" w:rsidP="006A10C9">
      <w:pPr>
        <w:pStyle w:val="Textpoznpodarou"/>
      </w:pPr>
      <w:r>
        <w:rPr>
          <w:rStyle w:val="Znakapoznpodarou"/>
        </w:rPr>
        <w:footnoteRef/>
      </w:r>
      <w:r>
        <w:t xml:space="preserve"> </w:t>
      </w:r>
      <w:r>
        <w:tab/>
        <w:t>Příjemci v OPPIK byly zejména podnikatelské subjekty (malé, střední i velké podniky), provozovatelé podnikatelských inkubátorů, výzkumné organizace, vědeckotechnické parky, inovační centra. Příjemci v IROP byly zejména organizace z oblasti veřejné správy a veřejných služeb, například kraje, obce a jimi zřizované nebo zakládané organizace, nestátní neziskové organizace, církve, vlastníci bytových domů, společenství vlastníků bytových jednotek, bytová družstva, složky integrovaného záchranného systému, vzdělávací zařízení, vlastníci památek, muzeí a knihoven, organizace poskytující veřejnou službu v oblasti zdravotnictví, sociálních služeb, subjekty zajišťující dopravní obslužnost.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AA73" w14:textId="77777777" w:rsidR="00BE5C2F" w:rsidRDefault="00BE5C2F" w:rsidP="003B6DC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A8"/>
    <w:multiLevelType w:val="multilevel"/>
    <w:tmpl w:val="040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7FB62B6"/>
    <w:multiLevelType w:val="hybridMultilevel"/>
    <w:tmpl w:val="341C9346"/>
    <w:lvl w:ilvl="0" w:tplc="AB78B40E">
      <w:start w:val="1"/>
      <w:numFmt w:val="upperRoman"/>
      <w:pStyle w:val="Styl1-I"/>
      <w:lvlText w:val="%1."/>
      <w:lvlJc w:val="left"/>
      <w:pPr>
        <w:ind w:left="720" w:hanging="360"/>
      </w:pPr>
      <w:rPr>
        <w:b/>
      </w:rPr>
    </w:lvl>
    <w:lvl w:ilvl="1" w:tplc="02B6789C">
      <w:start w:val="1"/>
      <w:numFmt w:val="lowerLetter"/>
      <w:lvlText w:val="%2."/>
      <w:lvlJc w:val="left"/>
      <w:pPr>
        <w:ind w:left="1440" w:hanging="360"/>
      </w:pPr>
    </w:lvl>
    <w:lvl w:ilvl="2" w:tplc="823CCC08">
      <w:start w:val="1"/>
      <w:numFmt w:val="lowerRoman"/>
      <w:lvlText w:val="%3."/>
      <w:lvlJc w:val="right"/>
      <w:pPr>
        <w:ind w:left="2160" w:hanging="180"/>
      </w:pPr>
    </w:lvl>
    <w:lvl w:ilvl="3" w:tplc="ED1CEB04">
      <w:start w:val="1"/>
      <w:numFmt w:val="decimal"/>
      <w:lvlText w:val="%4."/>
      <w:lvlJc w:val="left"/>
      <w:pPr>
        <w:ind w:left="2880" w:hanging="360"/>
      </w:pPr>
    </w:lvl>
    <w:lvl w:ilvl="4" w:tplc="82AC700A">
      <w:start w:val="1"/>
      <w:numFmt w:val="lowerLetter"/>
      <w:lvlText w:val="%5."/>
      <w:lvlJc w:val="left"/>
      <w:pPr>
        <w:ind w:left="3600" w:hanging="360"/>
      </w:pPr>
    </w:lvl>
    <w:lvl w:ilvl="5" w:tplc="B4AEEFD8">
      <w:start w:val="1"/>
      <w:numFmt w:val="lowerRoman"/>
      <w:lvlText w:val="%6."/>
      <w:lvlJc w:val="right"/>
      <w:pPr>
        <w:ind w:left="4320" w:hanging="180"/>
      </w:pPr>
    </w:lvl>
    <w:lvl w:ilvl="6" w:tplc="DF2058E6">
      <w:start w:val="1"/>
      <w:numFmt w:val="decimal"/>
      <w:lvlText w:val="%7."/>
      <w:lvlJc w:val="left"/>
      <w:pPr>
        <w:ind w:left="5040" w:hanging="360"/>
      </w:pPr>
    </w:lvl>
    <w:lvl w:ilvl="7" w:tplc="00CCD6BA">
      <w:start w:val="1"/>
      <w:numFmt w:val="lowerLetter"/>
      <w:lvlText w:val="%8."/>
      <w:lvlJc w:val="left"/>
      <w:pPr>
        <w:ind w:left="5760" w:hanging="360"/>
      </w:pPr>
    </w:lvl>
    <w:lvl w:ilvl="8" w:tplc="5FAA8E18">
      <w:start w:val="1"/>
      <w:numFmt w:val="lowerRoman"/>
      <w:lvlText w:val="%9."/>
      <w:lvlJc w:val="right"/>
      <w:pPr>
        <w:ind w:left="6480" w:hanging="180"/>
      </w:pPr>
    </w:lvl>
  </w:abstractNum>
  <w:abstractNum w:abstractNumId="2"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3F7F2E"/>
    <w:multiLevelType w:val="hybridMultilevel"/>
    <w:tmpl w:val="A13CF6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4F4061B"/>
    <w:multiLevelType w:val="multilevel"/>
    <w:tmpl w:val="4A064C86"/>
    <w:lvl w:ilvl="0">
      <w:start w:val="1"/>
      <w:numFmt w:val="decimal"/>
      <w:lvlText w:val="%1."/>
      <w:lvlJc w:val="left"/>
      <w:pPr>
        <w:ind w:left="360" w:hanging="360"/>
      </w:pPr>
    </w:lvl>
    <w:lvl w:ilvl="1">
      <w:start w:val="1"/>
      <w:numFmt w:val="decimal"/>
      <w:lvlText w:val="%1.%2."/>
      <w:lvlJc w:val="left"/>
      <w:pPr>
        <w:ind w:left="355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593D5E"/>
    <w:multiLevelType w:val="hybridMultilevel"/>
    <w:tmpl w:val="FED60BD2"/>
    <w:lvl w:ilvl="0" w:tplc="04050001">
      <w:start w:val="1"/>
      <w:numFmt w:val="bullet"/>
      <w:lvlText w:val=""/>
      <w:lvlJc w:val="left"/>
      <w:pPr>
        <w:ind w:left="360" w:hanging="360"/>
      </w:pPr>
      <w:rPr>
        <w:rFonts w:ascii="Symbol" w:hAnsi="Symbol" w:hint="default"/>
      </w:rPr>
    </w:lvl>
    <w:lvl w:ilvl="1" w:tplc="FBEAD9A4">
      <w:start w:val="1"/>
      <w:numFmt w:val="bullet"/>
      <w:lvlText w:val="o"/>
      <w:lvlJc w:val="left"/>
      <w:pPr>
        <w:ind w:left="1080" w:hanging="360"/>
      </w:pPr>
      <w:rPr>
        <w:rFonts w:ascii="Courier New" w:hAnsi="Courier New" w:cs="Courier New" w:hint="default"/>
        <w:strike w:val="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5882F90"/>
    <w:multiLevelType w:val="multilevel"/>
    <w:tmpl w:val="E4F2B46E"/>
    <w:lvl w:ilvl="0">
      <w:start w:val="1"/>
      <w:numFmt w:val="decimal"/>
      <w:pStyle w:val="Nzev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2A5292"/>
    <w:multiLevelType w:val="hybridMultilevel"/>
    <w:tmpl w:val="C6C64C6A"/>
    <w:lvl w:ilvl="0" w:tplc="04050001">
      <w:start w:val="1"/>
      <w:numFmt w:val="bullet"/>
      <w:lvlText w:val=""/>
      <w:lvlJc w:val="left"/>
      <w:pPr>
        <w:ind w:left="1080" w:hanging="360"/>
      </w:pPr>
      <w:rPr>
        <w:rFonts w:ascii="Symbol" w:hAnsi="Symbol" w:hint="default"/>
        <w:strike w:val="0"/>
      </w:rPr>
    </w:lvl>
    <w:lvl w:ilvl="1" w:tplc="0405000B">
      <w:start w:val="1"/>
      <w:numFmt w:val="bullet"/>
      <w:lvlText w:val=""/>
      <w:lvlJc w:val="left"/>
      <w:pPr>
        <w:ind w:left="1800" w:hanging="360"/>
      </w:pPr>
      <w:rPr>
        <w:rFonts w:ascii="Wingdings" w:hAnsi="Wingdings" w:hint="default"/>
        <w:strike w:val="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C1058CB"/>
    <w:multiLevelType w:val="hybridMultilevel"/>
    <w:tmpl w:val="66E4B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5407CF"/>
    <w:multiLevelType w:val="hybridMultilevel"/>
    <w:tmpl w:val="7AAED860"/>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7EF2F35"/>
    <w:multiLevelType w:val="hybridMultilevel"/>
    <w:tmpl w:val="3396807E"/>
    <w:lvl w:ilvl="0" w:tplc="EF8089E6">
      <w:start w:val="1"/>
      <w:numFmt w:val="ordinal"/>
      <w:pStyle w:val="N3"/>
      <w:lvlText w:val="1.1.%1"/>
      <w:lvlJc w:val="right"/>
      <w:pPr>
        <w:ind w:left="360" w:hanging="360"/>
      </w:pPr>
      <w:rPr>
        <w:rFonts w:hint="default"/>
      </w:rPr>
    </w:lvl>
    <w:lvl w:ilvl="1" w:tplc="CE60C85C">
      <w:start w:val="1"/>
      <w:numFmt w:val="lowerLetter"/>
      <w:lvlText w:val="%2."/>
      <w:lvlJc w:val="left"/>
      <w:pPr>
        <w:ind w:left="1440" w:hanging="360"/>
      </w:pPr>
    </w:lvl>
    <w:lvl w:ilvl="2" w:tplc="010EEE42">
      <w:start w:val="1"/>
      <w:numFmt w:val="decimal"/>
      <w:lvlText w:val="%3"/>
      <w:lvlJc w:val="right"/>
      <w:pPr>
        <w:ind w:left="2160" w:hanging="180"/>
      </w:pPr>
      <w:rPr>
        <w:rFonts w:hint="default"/>
      </w:rPr>
    </w:lvl>
    <w:lvl w:ilvl="3" w:tplc="140A4884" w:tentative="1">
      <w:start w:val="1"/>
      <w:numFmt w:val="decimal"/>
      <w:lvlText w:val="%4."/>
      <w:lvlJc w:val="left"/>
      <w:pPr>
        <w:ind w:left="2880" w:hanging="360"/>
      </w:pPr>
    </w:lvl>
    <w:lvl w:ilvl="4" w:tplc="40D6B3D8" w:tentative="1">
      <w:start w:val="1"/>
      <w:numFmt w:val="lowerLetter"/>
      <w:lvlText w:val="%5."/>
      <w:lvlJc w:val="left"/>
      <w:pPr>
        <w:ind w:left="3600" w:hanging="360"/>
      </w:pPr>
    </w:lvl>
    <w:lvl w:ilvl="5" w:tplc="EB0CC2D4" w:tentative="1">
      <w:start w:val="1"/>
      <w:numFmt w:val="lowerRoman"/>
      <w:lvlText w:val="%6."/>
      <w:lvlJc w:val="right"/>
      <w:pPr>
        <w:ind w:left="4320" w:hanging="180"/>
      </w:pPr>
    </w:lvl>
    <w:lvl w:ilvl="6" w:tplc="FB243EAC" w:tentative="1">
      <w:start w:val="1"/>
      <w:numFmt w:val="decimal"/>
      <w:lvlText w:val="%7."/>
      <w:lvlJc w:val="left"/>
      <w:pPr>
        <w:ind w:left="5040" w:hanging="360"/>
      </w:pPr>
    </w:lvl>
    <w:lvl w:ilvl="7" w:tplc="D29090EE" w:tentative="1">
      <w:start w:val="1"/>
      <w:numFmt w:val="lowerLetter"/>
      <w:lvlText w:val="%8."/>
      <w:lvlJc w:val="left"/>
      <w:pPr>
        <w:ind w:left="5760" w:hanging="360"/>
      </w:pPr>
    </w:lvl>
    <w:lvl w:ilvl="8" w:tplc="6DC22A4A" w:tentative="1">
      <w:start w:val="1"/>
      <w:numFmt w:val="lowerRoman"/>
      <w:lvlText w:val="%9."/>
      <w:lvlJc w:val="right"/>
      <w:pPr>
        <w:ind w:left="6480" w:hanging="180"/>
      </w:pPr>
    </w:lvl>
  </w:abstractNum>
  <w:abstractNum w:abstractNumId="12" w15:restartNumberingAfterBreak="0">
    <w:nsid w:val="27F47005"/>
    <w:multiLevelType w:val="hybridMultilevel"/>
    <w:tmpl w:val="8C96FF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F13AE3"/>
    <w:multiLevelType w:val="hybridMultilevel"/>
    <w:tmpl w:val="85603F02"/>
    <w:lvl w:ilvl="0" w:tplc="6E18F7E8">
      <w:start w:val="1"/>
      <w:numFmt w:val="decimal"/>
      <w:pStyle w:val="Bezmezer"/>
      <w:lvlText w:val="Graf č. %1: "/>
      <w:lvlJc w:val="left"/>
      <w:pPr>
        <w:ind w:left="502" w:hanging="360"/>
      </w:pPr>
      <w:rPr>
        <w:rFonts w:hint="default"/>
        <w:b/>
      </w:rPr>
    </w:lvl>
    <w:lvl w:ilvl="1" w:tplc="1B78236E" w:tentative="1">
      <w:start w:val="1"/>
      <w:numFmt w:val="lowerLetter"/>
      <w:lvlText w:val="%2."/>
      <w:lvlJc w:val="left"/>
      <w:pPr>
        <w:ind w:left="1222" w:hanging="360"/>
      </w:pPr>
    </w:lvl>
    <w:lvl w:ilvl="2" w:tplc="990E44B2" w:tentative="1">
      <w:start w:val="1"/>
      <w:numFmt w:val="lowerRoman"/>
      <w:lvlText w:val="%3."/>
      <w:lvlJc w:val="right"/>
      <w:pPr>
        <w:ind w:left="1942" w:hanging="180"/>
      </w:pPr>
    </w:lvl>
    <w:lvl w:ilvl="3" w:tplc="D26AC666" w:tentative="1">
      <w:start w:val="1"/>
      <w:numFmt w:val="decimal"/>
      <w:lvlText w:val="%4."/>
      <w:lvlJc w:val="left"/>
      <w:pPr>
        <w:ind w:left="2662" w:hanging="360"/>
      </w:pPr>
    </w:lvl>
    <w:lvl w:ilvl="4" w:tplc="CE7C03BE" w:tentative="1">
      <w:start w:val="1"/>
      <w:numFmt w:val="lowerLetter"/>
      <w:lvlText w:val="%5."/>
      <w:lvlJc w:val="left"/>
      <w:pPr>
        <w:ind w:left="3382" w:hanging="360"/>
      </w:pPr>
    </w:lvl>
    <w:lvl w:ilvl="5" w:tplc="F1DE6CDA" w:tentative="1">
      <w:start w:val="1"/>
      <w:numFmt w:val="lowerRoman"/>
      <w:lvlText w:val="%6."/>
      <w:lvlJc w:val="right"/>
      <w:pPr>
        <w:ind w:left="4102" w:hanging="180"/>
      </w:pPr>
    </w:lvl>
    <w:lvl w:ilvl="6" w:tplc="5FB62D80" w:tentative="1">
      <w:start w:val="1"/>
      <w:numFmt w:val="decimal"/>
      <w:lvlText w:val="%7."/>
      <w:lvlJc w:val="left"/>
      <w:pPr>
        <w:ind w:left="4822" w:hanging="360"/>
      </w:pPr>
    </w:lvl>
    <w:lvl w:ilvl="7" w:tplc="EE5A7CCA" w:tentative="1">
      <w:start w:val="1"/>
      <w:numFmt w:val="lowerLetter"/>
      <w:lvlText w:val="%8."/>
      <w:lvlJc w:val="left"/>
      <w:pPr>
        <w:ind w:left="5542" w:hanging="360"/>
      </w:pPr>
    </w:lvl>
    <w:lvl w:ilvl="8" w:tplc="D52820E8" w:tentative="1">
      <w:start w:val="1"/>
      <w:numFmt w:val="lowerRoman"/>
      <w:lvlText w:val="%9."/>
      <w:lvlJc w:val="right"/>
      <w:pPr>
        <w:ind w:left="6262" w:hanging="180"/>
      </w:pPr>
    </w:lvl>
  </w:abstractNum>
  <w:abstractNum w:abstractNumId="14" w15:restartNumberingAfterBreak="0">
    <w:nsid w:val="2F521483"/>
    <w:multiLevelType w:val="hybridMultilevel"/>
    <w:tmpl w:val="43347B7C"/>
    <w:lvl w:ilvl="0" w:tplc="1472ABF2">
      <w:start w:val="1"/>
      <w:numFmt w:val="decimal"/>
      <w:lvlText w:val="Tabulka č. %1: X"/>
      <w:lvlJc w:val="left"/>
      <w:pPr>
        <w:ind w:left="720" w:hanging="360"/>
      </w:pPr>
      <w:rPr>
        <w:rFonts w:hint="default"/>
      </w:rPr>
    </w:lvl>
    <w:lvl w:ilvl="1" w:tplc="0DF832E4">
      <w:start w:val="1"/>
      <w:numFmt w:val="decimal"/>
      <w:pStyle w:val="Nzevtabulky"/>
      <w:suff w:val="space"/>
      <w:lvlText w:val="Tabulka č. %2:"/>
      <w:lvlJc w:val="left"/>
      <w:pPr>
        <w:ind w:left="5529" w:hanging="567"/>
      </w:pPr>
      <w:rPr>
        <w:rFonts w:hint="default"/>
        <w:b/>
      </w:rPr>
    </w:lvl>
    <w:lvl w:ilvl="2" w:tplc="C5389EBE">
      <w:start w:val="1"/>
      <w:numFmt w:val="lowerRoman"/>
      <w:lvlText w:val="%3."/>
      <w:lvlJc w:val="right"/>
      <w:pPr>
        <w:ind w:left="2160" w:hanging="180"/>
      </w:pPr>
    </w:lvl>
    <w:lvl w:ilvl="3" w:tplc="61508F9E">
      <w:start w:val="1"/>
      <w:numFmt w:val="decimal"/>
      <w:lvlText w:val="%4."/>
      <w:lvlJc w:val="left"/>
      <w:pPr>
        <w:ind w:left="2880" w:hanging="360"/>
      </w:pPr>
      <w:rPr>
        <w:rFonts w:hint="default"/>
      </w:rPr>
    </w:lvl>
    <w:lvl w:ilvl="4" w:tplc="3FE6D484" w:tentative="1">
      <w:start w:val="1"/>
      <w:numFmt w:val="lowerLetter"/>
      <w:lvlText w:val="%5."/>
      <w:lvlJc w:val="left"/>
      <w:pPr>
        <w:ind w:left="3600" w:hanging="360"/>
      </w:pPr>
    </w:lvl>
    <w:lvl w:ilvl="5" w:tplc="8CCA90C2" w:tentative="1">
      <w:start w:val="1"/>
      <w:numFmt w:val="lowerRoman"/>
      <w:lvlText w:val="%6."/>
      <w:lvlJc w:val="right"/>
      <w:pPr>
        <w:ind w:left="4320" w:hanging="180"/>
      </w:pPr>
    </w:lvl>
    <w:lvl w:ilvl="6" w:tplc="E3560FA6" w:tentative="1">
      <w:start w:val="1"/>
      <w:numFmt w:val="decimal"/>
      <w:lvlText w:val="%7."/>
      <w:lvlJc w:val="left"/>
      <w:pPr>
        <w:ind w:left="5040" w:hanging="360"/>
      </w:pPr>
    </w:lvl>
    <w:lvl w:ilvl="7" w:tplc="A254DCFC" w:tentative="1">
      <w:start w:val="1"/>
      <w:numFmt w:val="lowerLetter"/>
      <w:lvlText w:val="%8."/>
      <w:lvlJc w:val="left"/>
      <w:pPr>
        <w:ind w:left="5760" w:hanging="360"/>
      </w:pPr>
    </w:lvl>
    <w:lvl w:ilvl="8" w:tplc="6930F25C" w:tentative="1">
      <w:start w:val="1"/>
      <w:numFmt w:val="lowerRoman"/>
      <w:lvlText w:val="%9."/>
      <w:lvlJc w:val="right"/>
      <w:pPr>
        <w:ind w:left="6480" w:hanging="180"/>
      </w:pPr>
    </w:lvl>
  </w:abstractNum>
  <w:abstractNum w:abstractNumId="15" w15:restartNumberingAfterBreak="0">
    <w:nsid w:val="2F7A085B"/>
    <w:multiLevelType w:val="multilevel"/>
    <w:tmpl w:val="C04A83CE"/>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027FB4"/>
    <w:multiLevelType w:val="hybridMultilevel"/>
    <w:tmpl w:val="C1FEB4D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A1A4645"/>
    <w:multiLevelType w:val="hybridMultilevel"/>
    <w:tmpl w:val="F25C71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A964494"/>
    <w:multiLevelType w:val="hybridMultilevel"/>
    <w:tmpl w:val="4D1A7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430C90"/>
    <w:multiLevelType w:val="multilevel"/>
    <w:tmpl w:val="7292AD2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5F4450"/>
    <w:multiLevelType w:val="hybridMultilevel"/>
    <w:tmpl w:val="008C32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C967EB1"/>
    <w:multiLevelType w:val="hybridMultilevel"/>
    <w:tmpl w:val="288CD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A86D5A"/>
    <w:multiLevelType w:val="hybridMultilevel"/>
    <w:tmpl w:val="C046B7AA"/>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3" w15:restartNumberingAfterBreak="0">
    <w:nsid w:val="3F9757B6"/>
    <w:multiLevelType w:val="hybridMultilevel"/>
    <w:tmpl w:val="4A6C6B30"/>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24" w15:restartNumberingAfterBreak="0">
    <w:nsid w:val="41D66F95"/>
    <w:multiLevelType w:val="hybridMultilevel"/>
    <w:tmpl w:val="C0D6667C"/>
    <w:styleLink w:val="Styl2"/>
    <w:lvl w:ilvl="0" w:tplc="6CFA1896">
      <w:start w:val="1"/>
      <w:numFmt w:val="decimal"/>
      <w:pStyle w:val="tabulka"/>
      <w:lvlText w:val="Tabulka č. %1:"/>
      <w:lvlJc w:val="left"/>
      <w:pPr>
        <w:ind w:left="6314"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specVanish w:val="0"/>
      </w:rPr>
    </w:lvl>
    <w:lvl w:ilvl="1" w:tplc="96420E14">
      <w:start w:val="1"/>
      <w:numFmt w:val="lowerLetter"/>
      <w:lvlText w:val="%2."/>
      <w:lvlJc w:val="left"/>
      <w:pPr>
        <w:ind w:left="1440" w:hanging="360"/>
      </w:pPr>
    </w:lvl>
    <w:lvl w:ilvl="2" w:tplc="6958B1D4">
      <w:start w:val="1"/>
      <w:numFmt w:val="lowerRoman"/>
      <w:lvlText w:val="%3."/>
      <w:lvlJc w:val="right"/>
      <w:pPr>
        <w:ind w:left="2160" w:hanging="180"/>
      </w:pPr>
    </w:lvl>
    <w:lvl w:ilvl="3" w:tplc="7F7EAA70">
      <w:start w:val="1"/>
      <w:numFmt w:val="decimal"/>
      <w:lvlText w:val="%4."/>
      <w:lvlJc w:val="left"/>
      <w:pPr>
        <w:ind w:left="2880" w:hanging="360"/>
      </w:pPr>
    </w:lvl>
    <w:lvl w:ilvl="4" w:tplc="3D52FD24">
      <w:start w:val="1"/>
      <w:numFmt w:val="lowerLetter"/>
      <w:lvlText w:val="%5."/>
      <w:lvlJc w:val="left"/>
      <w:pPr>
        <w:ind w:left="3600" w:hanging="360"/>
      </w:pPr>
    </w:lvl>
    <w:lvl w:ilvl="5" w:tplc="F580C022">
      <w:start w:val="1"/>
      <w:numFmt w:val="lowerRoman"/>
      <w:lvlText w:val="%6."/>
      <w:lvlJc w:val="right"/>
      <w:pPr>
        <w:ind w:left="4320" w:hanging="180"/>
      </w:pPr>
    </w:lvl>
    <w:lvl w:ilvl="6" w:tplc="52AAD95C">
      <w:start w:val="1"/>
      <w:numFmt w:val="decimal"/>
      <w:lvlText w:val="%7."/>
      <w:lvlJc w:val="left"/>
      <w:pPr>
        <w:ind w:left="5040" w:hanging="360"/>
      </w:pPr>
    </w:lvl>
    <w:lvl w:ilvl="7" w:tplc="3834A03C">
      <w:start w:val="1"/>
      <w:numFmt w:val="lowerLetter"/>
      <w:lvlText w:val="%8."/>
      <w:lvlJc w:val="left"/>
      <w:pPr>
        <w:ind w:left="5760" w:hanging="360"/>
      </w:pPr>
    </w:lvl>
    <w:lvl w:ilvl="8" w:tplc="B69271E2">
      <w:start w:val="1"/>
      <w:numFmt w:val="lowerRoman"/>
      <w:lvlText w:val="%9."/>
      <w:lvlJc w:val="right"/>
      <w:pPr>
        <w:ind w:left="6480" w:hanging="180"/>
      </w:pPr>
    </w:lvl>
  </w:abstractNum>
  <w:abstractNum w:abstractNumId="25" w15:restartNumberingAfterBreak="0">
    <w:nsid w:val="42487F46"/>
    <w:multiLevelType w:val="hybridMultilevel"/>
    <w:tmpl w:val="D2CA3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BD100F"/>
    <w:multiLevelType w:val="hybridMultilevel"/>
    <w:tmpl w:val="600296C2"/>
    <w:lvl w:ilvl="0" w:tplc="04050001">
      <w:start w:val="1"/>
      <w:numFmt w:val="bullet"/>
      <w:lvlText w:val=""/>
      <w:lvlJc w:val="left"/>
      <w:pPr>
        <w:ind w:left="1561" w:hanging="360"/>
      </w:pPr>
      <w:rPr>
        <w:rFonts w:ascii="Symbol" w:hAnsi="Symbol" w:hint="default"/>
      </w:rPr>
    </w:lvl>
    <w:lvl w:ilvl="1" w:tplc="04050003" w:tentative="1">
      <w:start w:val="1"/>
      <w:numFmt w:val="bullet"/>
      <w:lvlText w:val="o"/>
      <w:lvlJc w:val="left"/>
      <w:pPr>
        <w:ind w:left="2281" w:hanging="360"/>
      </w:pPr>
      <w:rPr>
        <w:rFonts w:ascii="Courier New" w:hAnsi="Courier New" w:cs="Courier New" w:hint="default"/>
      </w:rPr>
    </w:lvl>
    <w:lvl w:ilvl="2" w:tplc="04050005" w:tentative="1">
      <w:start w:val="1"/>
      <w:numFmt w:val="bullet"/>
      <w:lvlText w:val=""/>
      <w:lvlJc w:val="left"/>
      <w:pPr>
        <w:ind w:left="3001" w:hanging="360"/>
      </w:pPr>
      <w:rPr>
        <w:rFonts w:ascii="Wingdings" w:hAnsi="Wingdings" w:hint="default"/>
      </w:rPr>
    </w:lvl>
    <w:lvl w:ilvl="3" w:tplc="04050001" w:tentative="1">
      <w:start w:val="1"/>
      <w:numFmt w:val="bullet"/>
      <w:lvlText w:val=""/>
      <w:lvlJc w:val="left"/>
      <w:pPr>
        <w:ind w:left="3721" w:hanging="360"/>
      </w:pPr>
      <w:rPr>
        <w:rFonts w:ascii="Symbol" w:hAnsi="Symbol" w:hint="default"/>
      </w:rPr>
    </w:lvl>
    <w:lvl w:ilvl="4" w:tplc="04050003" w:tentative="1">
      <w:start w:val="1"/>
      <w:numFmt w:val="bullet"/>
      <w:lvlText w:val="o"/>
      <w:lvlJc w:val="left"/>
      <w:pPr>
        <w:ind w:left="4441" w:hanging="360"/>
      </w:pPr>
      <w:rPr>
        <w:rFonts w:ascii="Courier New" w:hAnsi="Courier New" w:cs="Courier New" w:hint="default"/>
      </w:rPr>
    </w:lvl>
    <w:lvl w:ilvl="5" w:tplc="04050005" w:tentative="1">
      <w:start w:val="1"/>
      <w:numFmt w:val="bullet"/>
      <w:lvlText w:val=""/>
      <w:lvlJc w:val="left"/>
      <w:pPr>
        <w:ind w:left="5161" w:hanging="360"/>
      </w:pPr>
      <w:rPr>
        <w:rFonts w:ascii="Wingdings" w:hAnsi="Wingdings" w:hint="default"/>
      </w:rPr>
    </w:lvl>
    <w:lvl w:ilvl="6" w:tplc="04050001" w:tentative="1">
      <w:start w:val="1"/>
      <w:numFmt w:val="bullet"/>
      <w:lvlText w:val=""/>
      <w:lvlJc w:val="left"/>
      <w:pPr>
        <w:ind w:left="5881" w:hanging="360"/>
      </w:pPr>
      <w:rPr>
        <w:rFonts w:ascii="Symbol" w:hAnsi="Symbol" w:hint="default"/>
      </w:rPr>
    </w:lvl>
    <w:lvl w:ilvl="7" w:tplc="04050003" w:tentative="1">
      <w:start w:val="1"/>
      <w:numFmt w:val="bullet"/>
      <w:lvlText w:val="o"/>
      <w:lvlJc w:val="left"/>
      <w:pPr>
        <w:ind w:left="6601" w:hanging="360"/>
      </w:pPr>
      <w:rPr>
        <w:rFonts w:ascii="Courier New" w:hAnsi="Courier New" w:cs="Courier New" w:hint="default"/>
      </w:rPr>
    </w:lvl>
    <w:lvl w:ilvl="8" w:tplc="04050005" w:tentative="1">
      <w:start w:val="1"/>
      <w:numFmt w:val="bullet"/>
      <w:lvlText w:val=""/>
      <w:lvlJc w:val="left"/>
      <w:pPr>
        <w:ind w:left="7321" w:hanging="360"/>
      </w:pPr>
      <w:rPr>
        <w:rFonts w:ascii="Wingdings" w:hAnsi="Wingdings" w:hint="default"/>
      </w:rPr>
    </w:lvl>
  </w:abstractNum>
  <w:abstractNum w:abstractNumId="27" w15:restartNumberingAfterBreak="0">
    <w:nsid w:val="4ED33C70"/>
    <w:multiLevelType w:val="hybridMultilevel"/>
    <w:tmpl w:val="BE9CD64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F845137"/>
    <w:multiLevelType w:val="hybridMultilevel"/>
    <w:tmpl w:val="47B8E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8377F6"/>
    <w:multiLevelType w:val="hybridMultilevel"/>
    <w:tmpl w:val="CAC6960A"/>
    <w:lvl w:ilvl="0" w:tplc="04050003">
      <w:start w:val="1"/>
      <w:numFmt w:val="bullet"/>
      <w:lvlText w:val="o"/>
      <w:lvlJc w:val="left"/>
      <w:pPr>
        <w:ind w:left="1145"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0" w15:restartNumberingAfterBreak="0">
    <w:nsid w:val="578D033D"/>
    <w:multiLevelType w:val="multilevel"/>
    <w:tmpl w:val="F3CC7350"/>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 w15:restartNumberingAfterBreak="0">
    <w:nsid w:val="5EA364F3"/>
    <w:multiLevelType w:val="hybridMultilevel"/>
    <w:tmpl w:val="ADECA466"/>
    <w:lvl w:ilvl="0" w:tplc="04050001">
      <w:start w:val="1"/>
      <w:numFmt w:val="bullet"/>
      <w:lvlText w:val=""/>
      <w:lvlJc w:val="left"/>
      <w:pPr>
        <w:ind w:left="773" w:hanging="360"/>
      </w:pPr>
      <w:rPr>
        <w:rFonts w:ascii="Symbol" w:hAnsi="Symbol" w:hint="default"/>
      </w:rPr>
    </w:lvl>
    <w:lvl w:ilvl="1" w:tplc="04050003">
      <w:start w:val="1"/>
      <w:numFmt w:val="bullet"/>
      <w:lvlText w:val="o"/>
      <w:lvlJc w:val="left"/>
      <w:pPr>
        <w:ind w:left="1493" w:hanging="360"/>
      </w:pPr>
      <w:rPr>
        <w:rFonts w:ascii="Courier New" w:hAnsi="Courier New" w:cs="Courier New" w:hint="default"/>
      </w:rPr>
    </w:lvl>
    <w:lvl w:ilvl="2" w:tplc="2B9C8118">
      <w:numFmt w:val="bullet"/>
      <w:lvlText w:val="•"/>
      <w:lvlJc w:val="left"/>
      <w:pPr>
        <w:ind w:left="2573" w:hanging="720"/>
      </w:pPr>
      <w:rPr>
        <w:rFonts w:ascii="Calibri" w:eastAsia="Times New Roman" w:hAnsi="Calibri" w:cs="Calibri"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32" w15:restartNumberingAfterBreak="0">
    <w:nsid w:val="5F145564"/>
    <w:multiLevelType w:val="hybridMultilevel"/>
    <w:tmpl w:val="2820B62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FE61B7"/>
    <w:multiLevelType w:val="hybridMultilevel"/>
    <w:tmpl w:val="A9BACAA0"/>
    <w:lvl w:ilvl="0" w:tplc="04050001">
      <w:start w:val="1"/>
      <w:numFmt w:val="bullet"/>
      <w:lvlText w:val=""/>
      <w:lvlJc w:val="left"/>
      <w:pPr>
        <w:ind w:left="1995" w:hanging="360"/>
      </w:pPr>
      <w:rPr>
        <w:rFonts w:ascii="Symbol" w:hAnsi="Symbol" w:hint="default"/>
      </w:rPr>
    </w:lvl>
    <w:lvl w:ilvl="1" w:tplc="04050003">
      <w:start w:val="1"/>
      <w:numFmt w:val="bullet"/>
      <w:lvlText w:val="o"/>
      <w:lvlJc w:val="left"/>
      <w:pPr>
        <w:ind w:left="2715" w:hanging="360"/>
      </w:pPr>
      <w:rPr>
        <w:rFonts w:ascii="Courier New" w:hAnsi="Courier New" w:cs="Courier New" w:hint="default"/>
      </w:rPr>
    </w:lvl>
    <w:lvl w:ilvl="2" w:tplc="04050005">
      <w:start w:val="1"/>
      <w:numFmt w:val="bullet"/>
      <w:lvlText w:val=""/>
      <w:lvlJc w:val="left"/>
      <w:pPr>
        <w:ind w:left="3435" w:hanging="360"/>
      </w:pPr>
      <w:rPr>
        <w:rFonts w:ascii="Wingdings" w:hAnsi="Wingdings" w:hint="default"/>
      </w:rPr>
    </w:lvl>
    <w:lvl w:ilvl="3" w:tplc="04050001">
      <w:start w:val="1"/>
      <w:numFmt w:val="bullet"/>
      <w:lvlText w:val=""/>
      <w:lvlJc w:val="left"/>
      <w:pPr>
        <w:ind w:left="4155" w:hanging="360"/>
      </w:pPr>
      <w:rPr>
        <w:rFonts w:ascii="Symbol" w:hAnsi="Symbol" w:hint="default"/>
      </w:rPr>
    </w:lvl>
    <w:lvl w:ilvl="4" w:tplc="04050003">
      <w:start w:val="1"/>
      <w:numFmt w:val="bullet"/>
      <w:lvlText w:val="o"/>
      <w:lvlJc w:val="left"/>
      <w:pPr>
        <w:ind w:left="4875" w:hanging="360"/>
      </w:pPr>
      <w:rPr>
        <w:rFonts w:ascii="Courier New" w:hAnsi="Courier New" w:cs="Courier New" w:hint="default"/>
      </w:rPr>
    </w:lvl>
    <w:lvl w:ilvl="5" w:tplc="04050005">
      <w:start w:val="1"/>
      <w:numFmt w:val="bullet"/>
      <w:lvlText w:val=""/>
      <w:lvlJc w:val="left"/>
      <w:pPr>
        <w:ind w:left="5595" w:hanging="360"/>
      </w:pPr>
      <w:rPr>
        <w:rFonts w:ascii="Wingdings" w:hAnsi="Wingdings" w:hint="default"/>
      </w:rPr>
    </w:lvl>
    <w:lvl w:ilvl="6" w:tplc="04050001">
      <w:start w:val="1"/>
      <w:numFmt w:val="bullet"/>
      <w:lvlText w:val=""/>
      <w:lvlJc w:val="left"/>
      <w:pPr>
        <w:ind w:left="6315" w:hanging="360"/>
      </w:pPr>
      <w:rPr>
        <w:rFonts w:ascii="Symbol" w:hAnsi="Symbol" w:hint="default"/>
      </w:rPr>
    </w:lvl>
    <w:lvl w:ilvl="7" w:tplc="04050003">
      <w:start w:val="1"/>
      <w:numFmt w:val="bullet"/>
      <w:lvlText w:val="o"/>
      <w:lvlJc w:val="left"/>
      <w:pPr>
        <w:ind w:left="7035" w:hanging="360"/>
      </w:pPr>
      <w:rPr>
        <w:rFonts w:ascii="Courier New" w:hAnsi="Courier New" w:cs="Courier New" w:hint="default"/>
      </w:rPr>
    </w:lvl>
    <w:lvl w:ilvl="8" w:tplc="04050005">
      <w:start w:val="1"/>
      <w:numFmt w:val="bullet"/>
      <w:lvlText w:val=""/>
      <w:lvlJc w:val="left"/>
      <w:pPr>
        <w:ind w:left="7755" w:hanging="360"/>
      </w:pPr>
      <w:rPr>
        <w:rFonts w:ascii="Wingdings" w:hAnsi="Wingdings" w:hint="default"/>
      </w:rPr>
    </w:lvl>
  </w:abstractNum>
  <w:abstractNum w:abstractNumId="34" w15:restartNumberingAfterBreak="0">
    <w:nsid w:val="66661573"/>
    <w:multiLevelType w:val="multilevel"/>
    <w:tmpl w:val="170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B6BD4"/>
    <w:multiLevelType w:val="hybridMultilevel"/>
    <w:tmpl w:val="E090B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E4065F"/>
    <w:multiLevelType w:val="multilevel"/>
    <w:tmpl w:val="311678C8"/>
    <w:lvl w:ilvl="0">
      <w:start w:val="3"/>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7" w15:restartNumberingAfterBreak="0">
    <w:nsid w:val="674107EB"/>
    <w:multiLevelType w:val="hybridMultilevel"/>
    <w:tmpl w:val="CD6E9468"/>
    <w:lvl w:ilvl="0" w:tplc="B8808702">
      <w:start w:val="1"/>
      <w:numFmt w:val="decimal"/>
      <w:pStyle w:val="Styl1-1"/>
      <w:lvlText w:val="%1."/>
      <w:lvlJc w:val="left"/>
      <w:pPr>
        <w:ind w:left="9433" w:hanging="360"/>
      </w:pPr>
      <w:rPr>
        <w:b w:val="0"/>
      </w:rPr>
    </w:lvl>
    <w:lvl w:ilvl="1" w:tplc="C9EA9956">
      <w:start w:val="1"/>
      <w:numFmt w:val="lowerLetter"/>
      <w:lvlText w:val="%2."/>
      <w:lvlJc w:val="left"/>
      <w:pPr>
        <w:ind w:left="9161" w:hanging="360"/>
      </w:pPr>
    </w:lvl>
    <w:lvl w:ilvl="2" w:tplc="2114545C">
      <w:start w:val="1"/>
      <w:numFmt w:val="lowerRoman"/>
      <w:lvlText w:val="%3."/>
      <w:lvlJc w:val="right"/>
      <w:pPr>
        <w:ind w:left="9881" w:hanging="180"/>
      </w:pPr>
    </w:lvl>
    <w:lvl w:ilvl="3" w:tplc="C71AAC82">
      <w:start w:val="1"/>
      <w:numFmt w:val="decimal"/>
      <w:lvlText w:val="%4."/>
      <w:lvlJc w:val="left"/>
      <w:pPr>
        <w:ind w:left="10601" w:hanging="360"/>
      </w:pPr>
    </w:lvl>
    <w:lvl w:ilvl="4" w:tplc="74A2F502">
      <w:start w:val="1"/>
      <w:numFmt w:val="lowerLetter"/>
      <w:lvlText w:val="%5."/>
      <w:lvlJc w:val="left"/>
      <w:pPr>
        <w:ind w:left="11321" w:hanging="360"/>
      </w:pPr>
    </w:lvl>
    <w:lvl w:ilvl="5" w:tplc="D55A5A66">
      <w:start w:val="1"/>
      <w:numFmt w:val="lowerRoman"/>
      <w:lvlText w:val="%6."/>
      <w:lvlJc w:val="right"/>
      <w:pPr>
        <w:ind w:left="12041" w:hanging="180"/>
      </w:pPr>
    </w:lvl>
    <w:lvl w:ilvl="6" w:tplc="58924180">
      <w:start w:val="1"/>
      <w:numFmt w:val="decimal"/>
      <w:lvlText w:val="%7."/>
      <w:lvlJc w:val="left"/>
      <w:pPr>
        <w:ind w:left="12761" w:hanging="360"/>
      </w:pPr>
    </w:lvl>
    <w:lvl w:ilvl="7" w:tplc="5E50B9EE">
      <w:start w:val="1"/>
      <w:numFmt w:val="lowerLetter"/>
      <w:lvlText w:val="%8."/>
      <w:lvlJc w:val="left"/>
      <w:pPr>
        <w:ind w:left="13481" w:hanging="360"/>
      </w:pPr>
    </w:lvl>
    <w:lvl w:ilvl="8" w:tplc="6FAC820C">
      <w:start w:val="1"/>
      <w:numFmt w:val="lowerRoman"/>
      <w:lvlText w:val="%9."/>
      <w:lvlJc w:val="right"/>
      <w:pPr>
        <w:ind w:left="14201" w:hanging="180"/>
      </w:pPr>
    </w:lvl>
  </w:abstractNum>
  <w:abstractNum w:abstractNumId="38" w15:restartNumberingAfterBreak="0">
    <w:nsid w:val="691B774F"/>
    <w:multiLevelType w:val="hybridMultilevel"/>
    <w:tmpl w:val="64963762"/>
    <w:lvl w:ilvl="0" w:tplc="6CEC0B22">
      <w:start w:val="1"/>
      <w:numFmt w:val="bullet"/>
      <w:pStyle w:val="Fous"/>
      <w:lvlText w:val=""/>
      <w:lvlJc w:val="left"/>
      <w:pPr>
        <w:tabs>
          <w:tab w:val="num" w:pos="722"/>
        </w:tabs>
        <w:ind w:left="722" w:hanging="382"/>
      </w:pPr>
      <w:rPr>
        <w:rFonts w:ascii="Symbol" w:hAnsi="Symbol" w:hint="default"/>
      </w:rPr>
    </w:lvl>
    <w:lvl w:ilvl="1" w:tplc="83EEA446" w:tentative="1">
      <w:start w:val="1"/>
      <w:numFmt w:val="bullet"/>
      <w:lvlText w:val="o"/>
      <w:lvlJc w:val="left"/>
      <w:pPr>
        <w:tabs>
          <w:tab w:val="num" w:pos="1442"/>
        </w:tabs>
        <w:ind w:left="1442" w:hanging="360"/>
      </w:pPr>
      <w:rPr>
        <w:rFonts w:ascii="Courier New" w:hAnsi="Courier New" w:hint="default"/>
      </w:rPr>
    </w:lvl>
    <w:lvl w:ilvl="2" w:tplc="B05EB98A" w:tentative="1">
      <w:start w:val="1"/>
      <w:numFmt w:val="bullet"/>
      <w:lvlText w:val=""/>
      <w:lvlJc w:val="left"/>
      <w:pPr>
        <w:tabs>
          <w:tab w:val="num" w:pos="2162"/>
        </w:tabs>
        <w:ind w:left="2162" w:hanging="360"/>
      </w:pPr>
      <w:rPr>
        <w:rFonts w:ascii="Wingdings" w:hAnsi="Wingdings" w:hint="default"/>
      </w:rPr>
    </w:lvl>
    <w:lvl w:ilvl="3" w:tplc="8F3C80C4" w:tentative="1">
      <w:start w:val="1"/>
      <w:numFmt w:val="bullet"/>
      <w:lvlText w:val=""/>
      <w:lvlJc w:val="left"/>
      <w:pPr>
        <w:tabs>
          <w:tab w:val="num" w:pos="2882"/>
        </w:tabs>
        <w:ind w:left="2882" w:hanging="360"/>
      </w:pPr>
      <w:rPr>
        <w:rFonts w:ascii="Symbol" w:hAnsi="Symbol" w:hint="default"/>
      </w:rPr>
    </w:lvl>
    <w:lvl w:ilvl="4" w:tplc="515EFD56" w:tentative="1">
      <w:start w:val="1"/>
      <w:numFmt w:val="bullet"/>
      <w:lvlText w:val="o"/>
      <w:lvlJc w:val="left"/>
      <w:pPr>
        <w:tabs>
          <w:tab w:val="num" w:pos="3602"/>
        </w:tabs>
        <w:ind w:left="3602" w:hanging="360"/>
      </w:pPr>
      <w:rPr>
        <w:rFonts w:ascii="Courier New" w:hAnsi="Courier New" w:hint="default"/>
      </w:rPr>
    </w:lvl>
    <w:lvl w:ilvl="5" w:tplc="4F62B210" w:tentative="1">
      <w:start w:val="1"/>
      <w:numFmt w:val="bullet"/>
      <w:lvlText w:val=""/>
      <w:lvlJc w:val="left"/>
      <w:pPr>
        <w:tabs>
          <w:tab w:val="num" w:pos="4322"/>
        </w:tabs>
        <w:ind w:left="4322" w:hanging="360"/>
      </w:pPr>
      <w:rPr>
        <w:rFonts w:ascii="Wingdings" w:hAnsi="Wingdings" w:hint="default"/>
      </w:rPr>
    </w:lvl>
    <w:lvl w:ilvl="6" w:tplc="9C74977E" w:tentative="1">
      <w:start w:val="1"/>
      <w:numFmt w:val="bullet"/>
      <w:lvlText w:val=""/>
      <w:lvlJc w:val="left"/>
      <w:pPr>
        <w:tabs>
          <w:tab w:val="num" w:pos="5042"/>
        </w:tabs>
        <w:ind w:left="5042" w:hanging="360"/>
      </w:pPr>
      <w:rPr>
        <w:rFonts w:ascii="Symbol" w:hAnsi="Symbol" w:hint="default"/>
      </w:rPr>
    </w:lvl>
    <w:lvl w:ilvl="7" w:tplc="6718636C" w:tentative="1">
      <w:start w:val="1"/>
      <w:numFmt w:val="bullet"/>
      <w:lvlText w:val="o"/>
      <w:lvlJc w:val="left"/>
      <w:pPr>
        <w:tabs>
          <w:tab w:val="num" w:pos="5762"/>
        </w:tabs>
        <w:ind w:left="5762" w:hanging="360"/>
      </w:pPr>
      <w:rPr>
        <w:rFonts w:ascii="Courier New" w:hAnsi="Courier New" w:hint="default"/>
      </w:rPr>
    </w:lvl>
    <w:lvl w:ilvl="8" w:tplc="B4385B54" w:tentative="1">
      <w:start w:val="1"/>
      <w:numFmt w:val="bullet"/>
      <w:lvlText w:val=""/>
      <w:lvlJc w:val="left"/>
      <w:pPr>
        <w:tabs>
          <w:tab w:val="num" w:pos="6482"/>
        </w:tabs>
        <w:ind w:left="6482" w:hanging="360"/>
      </w:pPr>
      <w:rPr>
        <w:rFonts w:ascii="Wingdings" w:hAnsi="Wingdings" w:hint="default"/>
      </w:rPr>
    </w:lvl>
  </w:abstractNum>
  <w:abstractNum w:abstractNumId="39" w15:restartNumberingAfterBreak="0">
    <w:nsid w:val="6A866DA0"/>
    <w:multiLevelType w:val="hybridMultilevel"/>
    <w:tmpl w:val="E728AC18"/>
    <w:styleLink w:val="StylI-aa"/>
    <w:lvl w:ilvl="0" w:tplc="809AF382">
      <w:start w:val="1"/>
      <w:numFmt w:val="decimal"/>
      <w:lvlText w:val="%1."/>
      <w:lvlJc w:val="left"/>
      <w:pPr>
        <w:ind w:left="357" w:hanging="357"/>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73FCFB9E">
      <w:start w:val="1"/>
      <w:numFmt w:val="lowerLetter"/>
      <w:lvlText w:val="%2."/>
      <w:lvlJc w:val="left"/>
      <w:pPr>
        <w:ind w:left="1440" w:hanging="360"/>
      </w:pPr>
    </w:lvl>
    <w:lvl w:ilvl="2" w:tplc="843EC0AE">
      <w:start w:val="1"/>
      <w:numFmt w:val="lowerRoman"/>
      <w:lvlText w:val="%3."/>
      <w:lvlJc w:val="right"/>
      <w:pPr>
        <w:ind w:left="2160" w:hanging="180"/>
      </w:pPr>
    </w:lvl>
    <w:lvl w:ilvl="3" w:tplc="7D3CE50E">
      <w:start w:val="1"/>
      <w:numFmt w:val="decimal"/>
      <w:lvlText w:val="%4."/>
      <w:lvlJc w:val="left"/>
      <w:pPr>
        <w:ind w:left="2880" w:hanging="360"/>
      </w:pPr>
    </w:lvl>
    <w:lvl w:ilvl="4" w:tplc="09FA1604">
      <w:start w:val="1"/>
      <w:numFmt w:val="lowerLetter"/>
      <w:lvlText w:val="%5."/>
      <w:lvlJc w:val="left"/>
      <w:pPr>
        <w:ind w:left="3600" w:hanging="360"/>
      </w:pPr>
    </w:lvl>
    <w:lvl w:ilvl="5" w:tplc="E44CBAA4">
      <w:start w:val="1"/>
      <w:numFmt w:val="lowerRoman"/>
      <w:lvlText w:val="%6."/>
      <w:lvlJc w:val="right"/>
      <w:pPr>
        <w:ind w:left="4320" w:hanging="180"/>
      </w:pPr>
    </w:lvl>
    <w:lvl w:ilvl="6" w:tplc="B2BC81AE">
      <w:start w:val="1"/>
      <w:numFmt w:val="decimal"/>
      <w:lvlText w:val="%7."/>
      <w:lvlJc w:val="left"/>
      <w:pPr>
        <w:ind w:left="5040" w:hanging="360"/>
      </w:pPr>
    </w:lvl>
    <w:lvl w:ilvl="7" w:tplc="963631AA">
      <w:start w:val="1"/>
      <w:numFmt w:val="lowerLetter"/>
      <w:lvlText w:val="%8."/>
      <w:lvlJc w:val="left"/>
      <w:pPr>
        <w:ind w:left="5760" w:hanging="360"/>
      </w:pPr>
    </w:lvl>
    <w:lvl w:ilvl="8" w:tplc="C10694B0">
      <w:start w:val="1"/>
      <w:numFmt w:val="lowerRoman"/>
      <w:lvlText w:val="%9."/>
      <w:lvlJc w:val="right"/>
      <w:pPr>
        <w:ind w:left="6480" w:hanging="180"/>
      </w:pPr>
    </w:lvl>
  </w:abstractNum>
  <w:abstractNum w:abstractNumId="40" w15:restartNumberingAfterBreak="0">
    <w:nsid w:val="71575C86"/>
    <w:multiLevelType w:val="hybridMultilevel"/>
    <w:tmpl w:val="8450656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1" w15:restartNumberingAfterBreak="0">
    <w:nsid w:val="7E280CEF"/>
    <w:multiLevelType w:val="hybridMultilevel"/>
    <w:tmpl w:val="9A8801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14"/>
  </w:num>
  <w:num w:numId="4">
    <w:abstractNumId w:val="2"/>
  </w:num>
  <w:num w:numId="5">
    <w:abstractNumId w:val="11"/>
  </w:num>
  <w:num w:numId="6">
    <w:abstractNumId w:val="24"/>
  </w:num>
  <w:num w:numId="7">
    <w:abstractNumId w:val="13"/>
  </w:num>
  <w:num w:numId="8">
    <w:abstractNumId w:val="7"/>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9"/>
  </w:num>
  <w:num w:numId="14">
    <w:abstractNumId w:val="31"/>
  </w:num>
  <w:num w:numId="15">
    <w:abstractNumId w:val="21"/>
  </w:num>
  <w:num w:numId="16">
    <w:abstractNumId w:val="5"/>
  </w:num>
  <w:num w:numId="17">
    <w:abstractNumId w:val="32"/>
  </w:num>
  <w:num w:numId="18">
    <w:abstractNumId w:val="0"/>
  </w:num>
  <w:num w:numId="19">
    <w:abstractNumId w:val="25"/>
  </w:num>
  <w:num w:numId="20">
    <w:abstractNumId w:val="33"/>
  </w:num>
  <w:num w:numId="21">
    <w:abstractNumId w:val="28"/>
  </w:num>
  <w:num w:numId="22">
    <w:abstractNumId w:val="22"/>
  </w:num>
  <w:num w:numId="23">
    <w:abstractNumId w:val="9"/>
  </w:num>
  <w:num w:numId="24">
    <w:abstractNumId w:val="17"/>
  </w:num>
  <w:num w:numId="25">
    <w:abstractNumId w:val="8"/>
  </w:num>
  <w:num w:numId="26">
    <w:abstractNumId w:val="27"/>
  </w:num>
  <w:num w:numId="27">
    <w:abstractNumId w:val="6"/>
  </w:num>
  <w:num w:numId="28">
    <w:abstractNumId w:val="29"/>
  </w:num>
  <w:num w:numId="29">
    <w:abstractNumId w:val="41"/>
  </w:num>
  <w:num w:numId="30">
    <w:abstractNumId w:val="35"/>
  </w:num>
  <w:num w:numId="31">
    <w:abstractNumId w:val="20"/>
  </w:num>
  <w:num w:numId="32">
    <w:abstractNumId w:val="18"/>
  </w:num>
  <w:num w:numId="33">
    <w:abstractNumId w:val="12"/>
  </w:num>
  <w:num w:numId="34">
    <w:abstractNumId w:val="30"/>
  </w:num>
  <w:num w:numId="35">
    <w:abstractNumId w:val="36"/>
  </w:num>
  <w:num w:numId="36">
    <w:abstractNumId w:val="4"/>
  </w:num>
  <w:num w:numId="37">
    <w:abstractNumId w:val="16"/>
  </w:num>
  <w:num w:numId="38">
    <w:abstractNumId w:val="10"/>
  </w:num>
  <w:num w:numId="39">
    <w:abstractNumId w:val="11"/>
  </w:num>
  <w:num w:numId="40">
    <w:abstractNumId w:val="34"/>
  </w:num>
  <w:num w:numId="41">
    <w:abstractNumId w:val="40"/>
  </w:num>
  <w:num w:numId="42">
    <w:abstractNumId w:val="26"/>
  </w:num>
  <w:num w:numId="4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F2"/>
    <w:rsid w:val="000005CD"/>
    <w:rsid w:val="000006CF"/>
    <w:rsid w:val="00000B8D"/>
    <w:rsid w:val="00000BAF"/>
    <w:rsid w:val="00001043"/>
    <w:rsid w:val="00001048"/>
    <w:rsid w:val="00001308"/>
    <w:rsid w:val="000013A5"/>
    <w:rsid w:val="000017C6"/>
    <w:rsid w:val="00001B3D"/>
    <w:rsid w:val="000022CA"/>
    <w:rsid w:val="0000261E"/>
    <w:rsid w:val="000028A2"/>
    <w:rsid w:val="00002AFF"/>
    <w:rsid w:val="00002D56"/>
    <w:rsid w:val="0000309F"/>
    <w:rsid w:val="000035D2"/>
    <w:rsid w:val="0000381C"/>
    <w:rsid w:val="0000395D"/>
    <w:rsid w:val="00003A0D"/>
    <w:rsid w:val="00003A13"/>
    <w:rsid w:val="0000412F"/>
    <w:rsid w:val="00004247"/>
    <w:rsid w:val="00004762"/>
    <w:rsid w:val="00004771"/>
    <w:rsid w:val="00004843"/>
    <w:rsid w:val="000049B3"/>
    <w:rsid w:val="00004B16"/>
    <w:rsid w:val="000050B7"/>
    <w:rsid w:val="0000515B"/>
    <w:rsid w:val="00005B61"/>
    <w:rsid w:val="00005C11"/>
    <w:rsid w:val="00005EA6"/>
    <w:rsid w:val="00005F4F"/>
    <w:rsid w:val="0000654A"/>
    <w:rsid w:val="00006575"/>
    <w:rsid w:val="00006A49"/>
    <w:rsid w:val="00006D4D"/>
    <w:rsid w:val="00006E91"/>
    <w:rsid w:val="00007503"/>
    <w:rsid w:val="000076CA"/>
    <w:rsid w:val="000076DC"/>
    <w:rsid w:val="00007748"/>
    <w:rsid w:val="0000775B"/>
    <w:rsid w:val="00007918"/>
    <w:rsid w:val="00007A79"/>
    <w:rsid w:val="00007D00"/>
    <w:rsid w:val="00007D3F"/>
    <w:rsid w:val="00007FA0"/>
    <w:rsid w:val="00007FFD"/>
    <w:rsid w:val="00010542"/>
    <w:rsid w:val="00010857"/>
    <w:rsid w:val="00010881"/>
    <w:rsid w:val="00011FAC"/>
    <w:rsid w:val="0001220F"/>
    <w:rsid w:val="00012F18"/>
    <w:rsid w:val="0001359E"/>
    <w:rsid w:val="000139B0"/>
    <w:rsid w:val="00013A0F"/>
    <w:rsid w:val="00013E03"/>
    <w:rsid w:val="0001417D"/>
    <w:rsid w:val="0001420D"/>
    <w:rsid w:val="0001437B"/>
    <w:rsid w:val="00014951"/>
    <w:rsid w:val="00014A92"/>
    <w:rsid w:val="00014CB9"/>
    <w:rsid w:val="00014D44"/>
    <w:rsid w:val="00014F37"/>
    <w:rsid w:val="000151B5"/>
    <w:rsid w:val="00015294"/>
    <w:rsid w:val="0001543B"/>
    <w:rsid w:val="000155EE"/>
    <w:rsid w:val="000159D3"/>
    <w:rsid w:val="00015A63"/>
    <w:rsid w:val="00015D43"/>
    <w:rsid w:val="00016174"/>
    <w:rsid w:val="000161C5"/>
    <w:rsid w:val="0001631E"/>
    <w:rsid w:val="000163CA"/>
    <w:rsid w:val="00016595"/>
    <w:rsid w:val="000165EC"/>
    <w:rsid w:val="00016787"/>
    <w:rsid w:val="00016899"/>
    <w:rsid w:val="0001697E"/>
    <w:rsid w:val="000169DB"/>
    <w:rsid w:val="00016B15"/>
    <w:rsid w:val="00016C30"/>
    <w:rsid w:val="00017043"/>
    <w:rsid w:val="0001708C"/>
    <w:rsid w:val="00017237"/>
    <w:rsid w:val="00017267"/>
    <w:rsid w:val="000173B5"/>
    <w:rsid w:val="00017D95"/>
    <w:rsid w:val="00017FB2"/>
    <w:rsid w:val="00020193"/>
    <w:rsid w:val="000206E1"/>
    <w:rsid w:val="00020C8D"/>
    <w:rsid w:val="00020DB2"/>
    <w:rsid w:val="00021451"/>
    <w:rsid w:val="0002159A"/>
    <w:rsid w:val="00021AF8"/>
    <w:rsid w:val="00021B2D"/>
    <w:rsid w:val="000220A3"/>
    <w:rsid w:val="00022309"/>
    <w:rsid w:val="00022418"/>
    <w:rsid w:val="0002290A"/>
    <w:rsid w:val="00022943"/>
    <w:rsid w:val="00022FC2"/>
    <w:rsid w:val="00022FC4"/>
    <w:rsid w:val="000230A3"/>
    <w:rsid w:val="000230EE"/>
    <w:rsid w:val="00023D7E"/>
    <w:rsid w:val="00023E37"/>
    <w:rsid w:val="000244A8"/>
    <w:rsid w:val="00024769"/>
    <w:rsid w:val="00024854"/>
    <w:rsid w:val="000248E9"/>
    <w:rsid w:val="000253BF"/>
    <w:rsid w:val="0002540D"/>
    <w:rsid w:val="000254E2"/>
    <w:rsid w:val="0002573F"/>
    <w:rsid w:val="000257CD"/>
    <w:rsid w:val="000258ED"/>
    <w:rsid w:val="00025AC2"/>
    <w:rsid w:val="000262E1"/>
    <w:rsid w:val="000264A7"/>
    <w:rsid w:val="00026BE7"/>
    <w:rsid w:val="00026C7C"/>
    <w:rsid w:val="00026CB1"/>
    <w:rsid w:val="00026FBF"/>
    <w:rsid w:val="000276FE"/>
    <w:rsid w:val="00027763"/>
    <w:rsid w:val="00027882"/>
    <w:rsid w:val="000278F1"/>
    <w:rsid w:val="00027995"/>
    <w:rsid w:val="00027CE3"/>
    <w:rsid w:val="00027DAB"/>
    <w:rsid w:val="0003017D"/>
    <w:rsid w:val="0003037D"/>
    <w:rsid w:val="00030C9F"/>
    <w:rsid w:val="00030F7B"/>
    <w:rsid w:val="000311E1"/>
    <w:rsid w:val="0003124C"/>
    <w:rsid w:val="0003164E"/>
    <w:rsid w:val="00031F05"/>
    <w:rsid w:val="0003201D"/>
    <w:rsid w:val="00032311"/>
    <w:rsid w:val="000325E1"/>
    <w:rsid w:val="00032CE4"/>
    <w:rsid w:val="0003306C"/>
    <w:rsid w:val="000332B2"/>
    <w:rsid w:val="00033458"/>
    <w:rsid w:val="00033719"/>
    <w:rsid w:val="000339DF"/>
    <w:rsid w:val="00033DFA"/>
    <w:rsid w:val="00033E65"/>
    <w:rsid w:val="00033FB5"/>
    <w:rsid w:val="000341CD"/>
    <w:rsid w:val="00034422"/>
    <w:rsid w:val="00034465"/>
    <w:rsid w:val="0003479E"/>
    <w:rsid w:val="000348F1"/>
    <w:rsid w:val="0003494F"/>
    <w:rsid w:val="00034BDE"/>
    <w:rsid w:val="00034CA1"/>
    <w:rsid w:val="00034E57"/>
    <w:rsid w:val="00034FE7"/>
    <w:rsid w:val="00035266"/>
    <w:rsid w:val="000352C1"/>
    <w:rsid w:val="00035504"/>
    <w:rsid w:val="00035A25"/>
    <w:rsid w:val="00035F07"/>
    <w:rsid w:val="0003600D"/>
    <w:rsid w:val="00036132"/>
    <w:rsid w:val="000362D3"/>
    <w:rsid w:val="00036342"/>
    <w:rsid w:val="00036575"/>
    <w:rsid w:val="00036B45"/>
    <w:rsid w:val="00036FD9"/>
    <w:rsid w:val="000373FB"/>
    <w:rsid w:val="00037672"/>
    <w:rsid w:val="00037950"/>
    <w:rsid w:val="00037D22"/>
    <w:rsid w:val="00037F4A"/>
    <w:rsid w:val="00037FC8"/>
    <w:rsid w:val="000401FE"/>
    <w:rsid w:val="0004021A"/>
    <w:rsid w:val="00040505"/>
    <w:rsid w:val="000406B6"/>
    <w:rsid w:val="000406B8"/>
    <w:rsid w:val="00040794"/>
    <w:rsid w:val="00040CA3"/>
    <w:rsid w:val="00040E7A"/>
    <w:rsid w:val="00040EDE"/>
    <w:rsid w:val="00040EF7"/>
    <w:rsid w:val="00040FCF"/>
    <w:rsid w:val="000410A1"/>
    <w:rsid w:val="000410D4"/>
    <w:rsid w:val="00041201"/>
    <w:rsid w:val="0004143E"/>
    <w:rsid w:val="00041493"/>
    <w:rsid w:val="00041623"/>
    <w:rsid w:val="00041680"/>
    <w:rsid w:val="00042163"/>
    <w:rsid w:val="000423E7"/>
    <w:rsid w:val="000426C2"/>
    <w:rsid w:val="00042AFC"/>
    <w:rsid w:val="00043A0E"/>
    <w:rsid w:val="00043BFE"/>
    <w:rsid w:val="000449F5"/>
    <w:rsid w:val="00044EFD"/>
    <w:rsid w:val="000450C4"/>
    <w:rsid w:val="000451E0"/>
    <w:rsid w:val="00046471"/>
    <w:rsid w:val="000465BA"/>
    <w:rsid w:val="000466CE"/>
    <w:rsid w:val="00046B2F"/>
    <w:rsid w:val="00046F49"/>
    <w:rsid w:val="0004760C"/>
    <w:rsid w:val="00047940"/>
    <w:rsid w:val="000479A1"/>
    <w:rsid w:val="000479D3"/>
    <w:rsid w:val="00047A6D"/>
    <w:rsid w:val="00047AD3"/>
    <w:rsid w:val="00047CB4"/>
    <w:rsid w:val="00047E8D"/>
    <w:rsid w:val="000501CD"/>
    <w:rsid w:val="000504E9"/>
    <w:rsid w:val="0005097D"/>
    <w:rsid w:val="00050C55"/>
    <w:rsid w:val="00050EE7"/>
    <w:rsid w:val="000511E3"/>
    <w:rsid w:val="0005151E"/>
    <w:rsid w:val="00051DCC"/>
    <w:rsid w:val="00052390"/>
    <w:rsid w:val="00052457"/>
    <w:rsid w:val="000524F1"/>
    <w:rsid w:val="000526EA"/>
    <w:rsid w:val="00052EB5"/>
    <w:rsid w:val="0005306F"/>
    <w:rsid w:val="000533AA"/>
    <w:rsid w:val="000533BD"/>
    <w:rsid w:val="0005352A"/>
    <w:rsid w:val="000537C9"/>
    <w:rsid w:val="0005386B"/>
    <w:rsid w:val="0005393C"/>
    <w:rsid w:val="00053DED"/>
    <w:rsid w:val="00053E46"/>
    <w:rsid w:val="00053E95"/>
    <w:rsid w:val="00053EBB"/>
    <w:rsid w:val="000540D5"/>
    <w:rsid w:val="00054242"/>
    <w:rsid w:val="000542AA"/>
    <w:rsid w:val="00054374"/>
    <w:rsid w:val="00054446"/>
    <w:rsid w:val="00054523"/>
    <w:rsid w:val="00054719"/>
    <w:rsid w:val="00054785"/>
    <w:rsid w:val="00054AEE"/>
    <w:rsid w:val="00054F7C"/>
    <w:rsid w:val="000554FF"/>
    <w:rsid w:val="00055B2B"/>
    <w:rsid w:val="00055EE8"/>
    <w:rsid w:val="00056222"/>
    <w:rsid w:val="00056387"/>
    <w:rsid w:val="00056850"/>
    <w:rsid w:val="00056879"/>
    <w:rsid w:val="00056BD3"/>
    <w:rsid w:val="00056D90"/>
    <w:rsid w:val="0005702D"/>
    <w:rsid w:val="00057281"/>
    <w:rsid w:val="000575EE"/>
    <w:rsid w:val="000578C2"/>
    <w:rsid w:val="00057907"/>
    <w:rsid w:val="00057B7A"/>
    <w:rsid w:val="00057C9B"/>
    <w:rsid w:val="00057CF9"/>
    <w:rsid w:val="00060251"/>
    <w:rsid w:val="0006034B"/>
    <w:rsid w:val="00060659"/>
    <w:rsid w:val="000606F4"/>
    <w:rsid w:val="000607AD"/>
    <w:rsid w:val="0006091C"/>
    <w:rsid w:val="00060AC4"/>
    <w:rsid w:val="00060D72"/>
    <w:rsid w:val="00060E75"/>
    <w:rsid w:val="00061370"/>
    <w:rsid w:val="000616E2"/>
    <w:rsid w:val="00061B2F"/>
    <w:rsid w:val="00061C9E"/>
    <w:rsid w:val="00062438"/>
    <w:rsid w:val="000624A7"/>
    <w:rsid w:val="000629BA"/>
    <w:rsid w:val="00062AF0"/>
    <w:rsid w:val="00062D7C"/>
    <w:rsid w:val="00063016"/>
    <w:rsid w:val="000631C9"/>
    <w:rsid w:val="0006338B"/>
    <w:rsid w:val="000633B1"/>
    <w:rsid w:val="00063D8C"/>
    <w:rsid w:val="000643C9"/>
    <w:rsid w:val="00064455"/>
    <w:rsid w:val="00064732"/>
    <w:rsid w:val="00064908"/>
    <w:rsid w:val="00064C90"/>
    <w:rsid w:val="00064E91"/>
    <w:rsid w:val="00065292"/>
    <w:rsid w:val="0006531D"/>
    <w:rsid w:val="000653DE"/>
    <w:rsid w:val="0006548B"/>
    <w:rsid w:val="000655AC"/>
    <w:rsid w:val="00065874"/>
    <w:rsid w:val="00065C8F"/>
    <w:rsid w:val="00065CFC"/>
    <w:rsid w:val="00065D63"/>
    <w:rsid w:val="00065DE2"/>
    <w:rsid w:val="000664CE"/>
    <w:rsid w:val="000664D3"/>
    <w:rsid w:val="000665ED"/>
    <w:rsid w:val="00067056"/>
    <w:rsid w:val="00067058"/>
    <w:rsid w:val="000671BB"/>
    <w:rsid w:val="0006745C"/>
    <w:rsid w:val="000675EB"/>
    <w:rsid w:val="00067992"/>
    <w:rsid w:val="00067AD6"/>
    <w:rsid w:val="00067B84"/>
    <w:rsid w:val="00067CA8"/>
    <w:rsid w:val="00067D72"/>
    <w:rsid w:val="0007027A"/>
    <w:rsid w:val="0007044A"/>
    <w:rsid w:val="000704E8"/>
    <w:rsid w:val="000708B0"/>
    <w:rsid w:val="00070ABE"/>
    <w:rsid w:val="00070ADD"/>
    <w:rsid w:val="00070BCB"/>
    <w:rsid w:val="00070E9D"/>
    <w:rsid w:val="00071076"/>
    <w:rsid w:val="000713F0"/>
    <w:rsid w:val="0007148D"/>
    <w:rsid w:val="0007168C"/>
    <w:rsid w:val="00071774"/>
    <w:rsid w:val="0007192A"/>
    <w:rsid w:val="00071AAD"/>
    <w:rsid w:val="00071BC4"/>
    <w:rsid w:val="00071DF1"/>
    <w:rsid w:val="0007201D"/>
    <w:rsid w:val="0007281B"/>
    <w:rsid w:val="00072C3C"/>
    <w:rsid w:val="00072D49"/>
    <w:rsid w:val="00072E62"/>
    <w:rsid w:val="0007313D"/>
    <w:rsid w:val="000734DF"/>
    <w:rsid w:val="00073D1A"/>
    <w:rsid w:val="00073EB2"/>
    <w:rsid w:val="000742F7"/>
    <w:rsid w:val="00074563"/>
    <w:rsid w:val="00074564"/>
    <w:rsid w:val="00074596"/>
    <w:rsid w:val="00074FC4"/>
    <w:rsid w:val="00074FDB"/>
    <w:rsid w:val="000751B8"/>
    <w:rsid w:val="0007526C"/>
    <w:rsid w:val="000753AE"/>
    <w:rsid w:val="00075DF6"/>
    <w:rsid w:val="00075F56"/>
    <w:rsid w:val="00075F69"/>
    <w:rsid w:val="000763D7"/>
    <w:rsid w:val="00076507"/>
    <w:rsid w:val="00076759"/>
    <w:rsid w:val="00076920"/>
    <w:rsid w:val="00076C6A"/>
    <w:rsid w:val="00077225"/>
    <w:rsid w:val="00077441"/>
    <w:rsid w:val="0007751A"/>
    <w:rsid w:val="000779F5"/>
    <w:rsid w:val="00077B85"/>
    <w:rsid w:val="00077C9F"/>
    <w:rsid w:val="000801A9"/>
    <w:rsid w:val="000807B4"/>
    <w:rsid w:val="000807FE"/>
    <w:rsid w:val="0008086D"/>
    <w:rsid w:val="00080A12"/>
    <w:rsid w:val="00080A6A"/>
    <w:rsid w:val="00080A79"/>
    <w:rsid w:val="00080B7C"/>
    <w:rsid w:val="00080E5C"/>
    <w:rsid w:val="00080E70"/>
    <w:rsid w:val="0008113C"/>
    <w:rsid w:val="000811A6"/>
    <w:rsid w:val="000812C9"/>
    <w:rsid w:val="000816AF"/>
    <w:rsid w:val="000817E9"/>
    <w:rsid w:val="000818A3"/>
    <w:rsid w:val="00081930"/>
    <w:rsid w:val="00081951"/>
    <w:rsid w:val="000819D8"/>
    <w:rsid w:val="00081A40"/>
    <w:rsid w:val="00081CC2"/>
    <w:rsid w:val="00082598"/>
    <w:rsid w:val="00082814"/>
    <w:rsid w:val="00082B47"/>
    <w:rsid w:val="00083130"/>
    <w:rsid w:val="00083A3F"/>
    <w:rsid w:val="00083C23"/>
    <w:rsid w:val="00083C5D"/>
    <w:rsid w:val="00083CA0"/>
    <w:rsid w:val="00083E82"/>
    <w:rsid w:val="00083F38"/>
    <w:rsid w:val="00084150"/>
    <w:rsid w:val="00084275"/>
    <w:rsid w:val="00084B69"/>
    <w:rsid w:val="00084D02"/>
    <w:rsid w:val="00084D6D"/>
    <w:rsid w:val="0008521E"/>
    <w:rsid w:val="00085249"/>
    <w:rsid w:val="000852E0"/>
    <w:rsid w:val="0008554B"/>
    <w:rsid w:val="0008578C"/>
    <w:rsid w:val="00085EB5"/>
    <w:rsid w:val="00085F93"/>
    <w:rsid w:val="000860D0"/>
    <w:rsid w:val="00086127"/>
    <w:rsid w:val="00086203"/>
    <w:rsid w:val="000862D9"/>
    <w:rsid w:val="00086887"/>
    <w:rsid w:val="00086892"/>
    <w:rsid w:val="00087119"/>
    <w:rsid w:val="000876D4"/>
    <w:rsid w:val="00087AC7"/>
    <w:rsid w:val="00087CEB"/>
    <w:rsid w:val="00090196"/>
    <w:rsid w:val="00090519"/>
    <w:rsid w:val="00090AFC"/>
    <w:rsid w:val="0009101B"/>
    <w:rsid w:val="0009114A"/>
    <w:rsid w:val="000912A5"/>
    <w:rsid w:val="00091BC6"/>
    <w:rsid w:val="00091F7A"/>
    <w:rsid w:val="000922A4"/>
    <w:rsid w:val="000923B1"/>
    <w:rsid w:val="00092865"/>
    <w:rsid w:val="000929D2"/>
    <w:rsid w:val="00092B1E"/>
    <w:rsid w:val="00092F80"/>
    <w:rsid w:val="00093066"/>
    <w:rsid w:val="000934CB"/>
    <w:rsid w:val="000937C8"/>
    <w:rsid w:val="00093836"/>
    <w:rsid w:val="000939C5"/>
    <w:rsid w:val="00093D29"/>
    <w:rsid w:val="00093EDD"/>
    <w:rsid w:val="00093F67"/>
    <w:rsid w:val="000941B7"/>
    <w:rsid w:val="000942C8"/>
    <w:rsid w:val="00094777"/>
    <w:rsid w:val="000948FC"/>
    <w:rsid w:val="00094A69"/>
    <w:rsid w:val="00094ACF"/>
    <w:rsid w:val="0009501C"/>
    <w:rsid w:val="000954AD"/>
    <w:rsid w:val="0009563B"/>
    <w:rsid w:val="00095679"/>
    <w:rsid w:val="00095687"/>
    <w:rsid w:val="00095886"/>
    <w:rsid w:val="00095B3D"/>
    <w:rsid w:val="00095B73"/>
    <w:rsid w:val="00095CCD"/>
    <w:rsid w:val="00095E7A"/>
    <w:rsid w:val="000960D9"/>
    <w:rsid w:val="00096139"/>
    <w:rsid w:val="00096166"/>
    <w:rsid w:val="00096505"/>
    <w:rsid w:val="0009696A"/>
    <w:rsid w:val="00096D3F"/>
    <w:rsid w:val="00096F54"/>
    <w:rsid w:val="00097112"/>
    <w:rsid w:val="000974F8"/>
    <w:rsid w:val="00097B8B"/>
    <w:rsid w:val="00097C81"/>
    <w:rsid w:val="00097DB5"/>
    <w:rsid w:val="000A0228"/>
    <w:rsid w:val="000A03E3"/>
    <w:rsid w:val="000A040D"/>
    <w:rsid w:val="000A0DDE"/>
    <w:rsid w:val="000A105B"/>
    <w:rsid w:val="000A1388"/>
    <w:rsid w:val="000A13E2"/>
    <w:rsid w:val="000A1605"/>
    <w:rsid w:val="000A1738"/>
    <w:rsid w:val="000A18AF"/>
    <w:rsid w:val="000A1DB9"/>
    <w:rsid w:val="000A21B1"/>
    <w:rsid w:val="000A246F"/>
    <w:rsid w:val="000A2806"/>
    <w:rsid w:val="000A2BB9"/>
    <w:rsid w:val="000A2BCA"/>
    <w:rsid w:val="000A2CE7"/>
    <w:rsid w:val="000A2E11"/>
    <w:rsid w:val="000A322B"/>
    <w:rsid w:val="000A3347"/>
    <w:rsid w:val="000A3B9A"/>
    <w:rsid w:val="000A4695"/>
    <w:rsid w:val="000A4763"/>
    <w:rsid w:val="000A4A6E"/>
    <w:rsid w:val="000A4B5C"/>
    <w:rsid w:val="000A4C77"/>
    <w:rsid w:val="000A5303"/>
    <w:rsid w:val="000A55CD"/>
    <w:rsid w:val="000A59C7"/>
    <w:rsid w:val="000A5C77"/>
    <w:rsid w:val="000A6793"/>
    <w:rsid w:val="000A67CE"/>
    <w:rsid w:val="000A7552"/>
    <w:rsid w:val="000A77C1"/>
    <w:rsid w:val="000A7BB1"/>
    <w:rsid w:val="000A7D65"/>
    <w:rsid w:val="000A7DB4"/>
    <w:rsid w:val="000B02FD"/>
    <w:rsid w:val="000B04AC"/>
    <w:rsid w:val="000B0500"/>
    <w:rsid w:val="000B07F2"/>
    <w:rsid w:val="000B0847"/>
    <w:rsid w:val="000B0ABA"/>
    <w:rsid w:val="000B0BFB"/>
    <w:rsid w:val="000B1568"/>
    <w:rsid w:val="000B17E8"/>
    <w:rsid w:val="000B1D38"/>
    <w:rsid w:val="000B20D4"/>
    <w:rsid w:val="000B210E"/>
    <w:rsid w:val="000B260C"/>
    <w:rsid w:val="000B2ABF"/>
    <w:rsid w:val="000B317C"/>
    <w:rsid w:val="000B3354"/>
    <w:rsid w:val="000B3BC7"/>
    <w:rsid w:val="000B3D9D"/>
    <w:rsid w:val="000B3E7F"/>
    <w:rsid w:val="000B4241"/>
    <w:rsid w:val="000B445C"/>
    <w:rsid w:val="000B44D5"/>
    <w:rsid w:val="000B465C"/>
    <w:rsid w:val="000B4690"/>
    <w:rsid w:val="000B4914"/>
    <w:rsid w:val="000B50FD"/>
    <w:rsid w:val="000B5139"/>
    <w:rsid w:val="000B54A0"/>
    <w:rsid w:val="000B57FD"/>
    <w:rsid w:val="000B5B16"/>
    <w:rsid w:val="000B5D4A"/>
    <w:rsid w:val="000B5FE8"/>
    <w:rsid w:val="000B64F4"/>
    <w:rsid w:val="000B67F1"/>
    <w:rsid w:val="000B6A83"/>
    <w:rsid w:val="000B6AD3"/>
    <w:rsid w:val="000B7508"/>
    <w:rsid w:val="000B7962"/>
    <w:rsid w:val="000B7F14"/>
    <w:rsid w:val="000C091E"/>
    <w:rsid w:val="000C09DA"/>
    <w:rsid w:val="000C09E7"/>
    <w:rsid w:val="000C0CEE"/>
    <w:rsid w:val="000C1168"/>
    <w:rsid w:val="000C1589"/>
    <w:rsid w:val="000C1880"/>
    <w:rsid w:val="000C1996"/>
    <w:rsid w:val="000C19E0"/>
    <w:rsid w:val="000C1D64"/>
    <w:rsid w:val="000C1DFD"/>
    <w:rsid w:val="000C21AE"/>
    <w:rsid w:val="000C226C"/>
    <w:rsid w:val="000C2291"/>
    <w:rsid w:val="000C2413"/>
    <w:rsid w:val="000C2678"/>
    <w:rsid w:val="000C290D"/>
    <w:rsid w:val="000C2DAC"/>
    <w:rsid w:val="000C2E41"/>
    <w:rsid w:val="000C3071"/>
    <w:rsid w:val="000C30FF"/>
    <w:rsid w:val="000C3416"/>
    <w:rsid w:val="000C35E8"/>
    <w:rsid w:val="000C387F"/>
    <w:rsid w:val="000C3907"/>
    <w:rsid w:val="000C3B5A"/>
    <w:rsid w:val="000C3C80"/>
    <w:rsid w:val="000C42C2"/>
    <w:rsid w:val="000C46DE"/>
    <w:rsid w:val="000C4D53"/>
    <w:rsid w:val="000C4E15"/>
    <w:rsid w:val="000C5112"/>
    <w:rsid w:val="000C5348"/>
    <w:rsid w:val="000C580F"/>
    <w:rsid w:val="000C5B01"/>
    <w:rsid w:val="000C5C4C"/>
    <w:rsid w:val="000C622A"/>
    <w:rsid w:val="000C6244"/>
    <w:rsid w:val="000C6423"/>
    <w:rsid w:val="000C64A3"/>
    <w:rsid w:val="000C6525"/>
    <w:rsid w:val="000C6530"/>
    <w:rsid w:val="000C6B86"/>
    <w:rsid w:val="000C6CB1"/>
    <w:rsid w:val="000C6D6F"/>
    <w:rsid w:val="000C6DFB"/>
    <w:rsid w:val="000C6F3D"/>
    <w:rsid w:val="000C7738"/>
    <w:rsid w:val="000C7F2E"/>
    <w:rsid w:val="000C7F4F"/>
    <w:rsid w:val="000C7FBA"/>
    <w:rsid w:val="000D018E"/>
    <w:rsid w:val="000D073E"/>
    <w:rsid w:val="000D0D17"/>
    <w:rsid w:val="000D0E08"/>
    <w:rsid w:val="000D0E42"/>
    <w:rsid w:val="000D0EB9"/>
    <w:rsid w:val="000D0F3F"/>
    <w:rsid w:val="000D1581"/>
    <w:rsid w:val="000D1C3C"/>
    <w:rsid w:val="000D1E29"/>
    <w:rsid w:val="000D259F"/>
    <w:rsid w:val="000D2B95"/>
    <w:rsid w:val="000D2C9A"/>
    <w:rsid w:val="000D2D8E"/>
    <w:rsid w:val="000D2E34"/>
    <w:rsid w:val="000D2EB6"/>
    <w:rsid w:val="000D3430"/>
    <w:rsid w:val="000D366B"/>
    <w:rsid w:val="000D3734"/>
    <w:rsid w:val="000D3775"/>
    <w:rsid w:val="000D3A7C"/>
    <w:rsid w:val="000D3B4C"/>
    <w:rsid w:val="000D3C58"/>
    <w:rsid w:val="000D420B"/>
    <w:rsid w:val="000D42D3"/>
    <w:rsid w:val="000D44D5"/>
    <w:rsid w:val="000D4526"/>
    <w:rsid w:val="000D47B3"/>
    <w:rsid w:val="000D47E2"/>
    <w:rsid w:val="000D48A5"/>
    <w:rsid w:val="000D4A83"/>
    <w:rsid w:val="000D4C9D"/>
    <w:rsid w:val="000D4CC7"/>
    <w:rsid w:val="000D50D4"/>
    <w:rsid w:val="000D54C3"/>
    <w:rsid w:val="000D582E"/>
    <w:rsid w:val="000D5D39"/>
    <w:rsid w:val="000D5D74"/>
    <w:rsid w:val="000D5D8E"/>
    <w:rsid w:val="000D600A"/>
    <w:rsid w:val="000D617A"/>
    <w:rsid w:val="000D621D"/>
    <w:rsid w:val="000D62B3"/>
    <w:rsid w:val="000D68F9"/>
    <w:rsid w:val="000D6A51"/>
    <w:rsid w:val="000D6FBB"/>
    <w:rsid w:val="000D6FDD"/>
    <w:rsid w:val="000D712D"/>
    <w:rsid w:val="000D71E5"/>
    <w:rsid w:val="000D78F1"/>
    <w:rsid w:val="000D7CBF"/>
    <w:rsid w:val="000E0135"/>
    <w:rsid w:val="000E03BC"/>
    <w:rsid w:val="000E0530"/>
    <w:rsid w:val="000E0A1D"/>
    <w:rsid w:val="000E0BF4"/>
    <w:rsid w:val="000E0E8D"/>
    <w:rsid w:val="000E0F86"/>
    <w:rsid w:val="000E114D"/>
    <w:rsid w:val="000E179A"/>
    <w:rsid w:val="000E1952"/>
    <w:rsid w:val="000E2068"/>
    <w:rsid w:val="000E2069"/>
    <w:rsid w:val="000E24E9"/>
    <w:rsid w:val="000E290A"/>
    <w:rsid w:val="000E29E4"/>
    <w:rsid w:val="000E2A91"/>
    <w:rsid w:val="000E2BAD"/>
    <w:rsid w:val="000E2EC7"/>
    <w:rsid w:val="000E30A5"/>
    <w:rsid w:val="000E30A7"/>
    <w:rsid w:val="000E32BD"/>
    <w:rsid w:val="000E335A"/>
    <w:rsid w:val="000E34D7"/>
    <w:rsid w:val="000E34E4"/>
    <w:rsid w:val="000E3CC2"/>
    <w:rsid w:val="000E40ED"/>
    <w:rsid w:val="000E4382"/>
    <w:rsid w:val="000E43D3"/>
    <w:rsid w:val="000E45C7"/>
    <w:rsid w:val="000E47C3"/>
    <w:rsid w:val="000E4A0C"/>
    <w:rsid w:val="000E4C32"/>
    <w:rsid w:val="000E4CF4"/>
    <w:rsid w:val="000E5149"/>
    <w:rsid w:val="000E5368"/>
    <w:rsid w:val="000E56FB"/>
    <w:rsid w:val="000E5A23"/>
    <w:rsid w:val="000E5BD9"/>
    <w:rsid w:val="000E6052"/>
    <w:rsid w:val="000E63A0"/>
    <w:rsid w:val="000E6401"/>
    <w:rsid w:val="000E6989"/>
    <w:rsid w:val="000E6C9D"/>
    <w:rsid w:val="000E6F49"/>
    <w:rsid w:val="000E75E3"/>
    <w:rsid w:val="000E786D"/>
    <w:rsid w:val="000E79BD"/>
    <w:rsid w:val="000E7CBF"/>
    <w:rsid w:val="000F00EB"/>
    <w:rsid w:val="000F066C"/>
    <w:rsid w:val="000F0824"/>
    <w:rsid w:val="000F0A00"/>
    <w:rsid w:val="000F0C01"/>
    <w:rsid w:val="000F0D6F"/>
    <w:rsid w:val="000F0ED2"/>
    <w:rsid w:val="000F125C"/>
    <w:rsid w:val="000F13A7"/>
    <w:rsid w:val="000F1418"/>
    <w:rsid w:val="000F1D3B"/>
    <w:rsid w:val="000F1E8E"/>
    <w:rsid w:val="000F2365"/>
    <w:rsid w:val="000F2548"/>
    <w:rsid w:val="000F254B"/>
    <w:rsid w:val="000F2BB0"/>
    <w:rsid w:val="000F2D13"/>
    <w:rsid w:val="000F3263"/>
    <w:rsid w:val="000F32FC"/>
    <w:rsid w:val="000F3363"/>
    <w:rsid w:val="000F3673"/>
    <w:rsid w:val="000F370B"/>
    <w:rsid w:val="000F3B5E"/>
    <w:rsid w:val="000F408C"/>
    <w:rsid w:val="000F410A"/>
    <w:rsid w:val="000F446F"/>
    <w:rsid w:val="000F4CBD"/>
    <w:rsid w:val="000F4F1D"/>
    <w:rsid w:val="000F4F6B"/>
    <w:rsid w:val="000F52FF"/>
    <w:rsid w:val="000F5346"/>
    <w:rsid w:val="000F5459"/>
    <w:rsid w:val="000F54DA"/>
    <w:rsid w:val="000F5815"/>
    <w:rsid w:val="000F5841"/>
    <w:rsid w:val="000F58EE"/>
    <w:rsid w:val="000F5AEA"/>
    <w:rsid w:val="000F5DE9"/>
    <w:rsid w:val="000F612E"/>
    <w:rsid w:val="000F645C"/>
    <w:rsid w:val="000F6627"/>
    <w:rsid w:val="000F67CA"/>
    <w:rsid w:val="000F6C5D"/>
    <w:rsid w:val="000F6DA8"/>
    <w:rsid w:val="000F6EC9"/>
    <w:rsid w:val="000F6FBB"/>
    <w:rsid w:val="000F720E"/>
    <w:rsid w:val="000F73C5"/>
    <w:rsid w:val="000F75AF"/>
    <w:rsid w:val="000F780C"/>
    <w:rsid w:val="000F7A20"/>
    <w:rsid w:val="000F7BF4"/>
    <w:rsid w:val="000F7F38"/>
    <w:rsid w:val="001001DF"/>
    <w:rsid w:val="00100283"/>
    <w:rsid w:val="00100A98"/>
    <w:rsid w:val="001013C0"/>
    <w:rsid w:val="00101685"/>
    <w:rsid w:val="001017FF"/>
    <w:rsid w:val="00101DBF"/>
    <w:rsid w:val="0010209B"/>
    <w:rsid w:val="001020D8"/>
    <w:rsid w:val="00102121"/>
    <w:rsid w:val="0010226B"/>
    <w:rsid w:val="00102353"/>
    <w:rsid w:val="00102421"/>
    <w:rsid w:val="001024B1"/>
    <w:rsid w:val="00102668"/>
    <w:rsid w:val="001028BE"/>
    <w:rsid w:val="00102AD9"/>
    <w:rsid w:val="00103599"/>
    <w:rsid w:val="00103876"/>
    <w:rsid w:val="00103945"/>
    <w:rsid w:val="001039DF"/>
    <w:rsid w:val="00103D72"/>
    <w:rsid w:val="00103E08"/>
    <w:rsid w:val="00103E84"/>
    <w:rsid w:val="001040B2"/>
    <w:rsid w:val="0010422E"/>
    <w:rsid w:val="001048AC"/>
    <w:rsid w:val="00104CE3"/>
    <w:rsid w:val="00104DB4"/>
    <w:rsid w:val="00104F56"/>
    <w:rsid w:val="001053B7"/>
    <w:rsid w:val="0010571B"/>
    <w:rsid w:val="00105C83"/>
    <w:rsid w:val="00105D57"/>
    <w:rsid w:val="00106228"/>
    <w:rsid w:val="001062FE"/>
    <w:rsid w:val="0010633C"/>
    <w:rsid w:val="00106550"/>
    <w:rsid w:val="001068DD"/>
    <w:rsid w:val="00106B25"/>
    <w:rsid w:val="00107329"/>
    <w:rsid w:val="001073E8"/>
    <w:rsid w:val="001073F3"/>
    <w:rsid w:val="00107CF9"/>
    <w:rsid w:val="00107E74"/>
    <w:rsid w:val="00107E87"/>
    <w:rsid w:val="00107EB4"/>
    <w:rsid w:val="00107F2D"/>
    <w:rsid w:val="00107FBD"/>
    <w:rsid w:val="00110759"/>
    <w:rsid w:val="00110862"/>
    <w:rsid w:val="00110F8F"/>
    <w:rsid w:val="00111100"/>
    <w:rsid w:val="0011129E"/>
    <w:rsid w:val="00111B81"/>
    <w:rsid w:val="00111BDF"/>
    <w:rsid w:val="00111FAB"/>
    <w:rsid w:val="0011203F"/>
    <w:rsid w:val="0011208A"/>
    <w:rsid w:val="001121DE"/>
    <w:rsid w:val="00112826"/>
    <w:rsid w:val="00112CF2"/>
    <w:rsid w:val="00112E20"/>
    <w:rsid w:val="00112F6C"/>
    <w:rsid w:val="00113182"/>
    <w:rsid w:val="0011336E"/>
    <w:rsid w:val="00113378"/>
    <w:rsid w:val="00113977"/>
    <w:rsid w:val="00113FE0"/>
    <w:rsid w:val="00114075"/>
    <w:rsid w:val="00114156"/>
    <w:rsid w:val="001149F4"/>
    <w:rsid w:val="00114BF6"/>
    <w:rsid w:val="001150CB"/>
    <w:rsid w:val="00115239"/>
    <w:rsid w:val="00115517"/>
    <w:rsid w:val="00115867"/>
    <w:rsid w:val="00115996"/>
    <w:rsid w:val="00115D0A"/>
    <w:rsid w:val="00116174"/>
    <w:rsid w:val="001161CE"/>
    <w:rsid w:val="00116566"/>
    <w:rsid w:val="001165F2"/>
    <w:rsid w:val="0011661F"/>
    <w:rsid w:val="001166DF"/>
    <w:rsid w:val="001167D7"/>
    <w:rsid w:val="001167E0"/>
    <w:rsid w:val="00116B86"/>
    <w:rsid w:val="00116F0C"/>
    <w:rsid w:val="00117065"/>
    <w:rsid w:val="0011715A"/>
    <w:rsid w:val="001172E8"/>
    <w:rsid w:val="00117365"/>
    <w:rsid w:val="001174D3"/>
    <w:rsid w:val="001175AE"/>
    <w:rsid w:val="001176AF"/>
    <w:rsid w:val="00117936"/>
    <w:rsid w:val="00117F40"/>
    <w:rsid w:val="00120321"/>
    <w:rsid w:val="001204B8"/>
    <w:rsid w:val="0012054E"/>
    <w:rsid w:val="00120C20"/>
    <w:rsid w:val="0012114C"/>
    <w:rsid w:val="001213E9"/>
    <w:rsid w:val="00121568"/>
    <w:rsid w:val="001216F9"/>
    <w:rsid w:val="001218BB"/>
    <w:rsid w:val="00121A60"/>
    <w:rsid w:val="00121B61"/>
    <w:rsid w:val="00121D04"/>
    <w:rsid w:val="00121D26"/>
    <w:rsid w:val="00121EE4"/>
    <w:rsid w:val="001220C1"/>
    <w:rsid w:val="001220CF"/>
    <w:rsid w:val="001227BA"/>
    <w:rsid w:val="00122A22"/>
    <w:rsid w:val="00122BBB"/>
    <w:rsid w:val="00122F29"/>
    <w:rsid w:val="0012317D"/>
    <w:rsid w:val="0012318F"/>
    <w:rsid w:val="00123291"/>
    <w:rsid w:val="0012364D"/>
    <w:rsid w:val="0012368E"/>
    <w:rsid w:val="001239FC"/>
    <w:rsid w:val="00123AA1"/>
    <w:rsid w:val="00123F07"/>
    <w:rsid w:val="00123FB0"/>
    <w:rsid w:val="001240CE"/>
    <w:rsid w:val="00124C27"/>
    <w:rsid w:val="00125199"/>
    <w:rsid w:val="00125387"/>
    <w:rsid w:val="00125619"/>
    <w:rsid w:val="00126032"/>
    <w:rsid w:val="0012619F"/>
    <w:rsid w:val="001262B7"/>
    <w:rsid w:val="00126316"/>
    <w:rsid w:val="00126733"/>
    <w:rsid w:val="0012692C"/>
    <w:rsid w:val="00126CDE"/>
    <w:rsid w:val="00126DD8"/>
    <w:rsid w:val="00126FFD"/>
    <w:rsid w:val="001270E7"/>
    <w:rsid w:val="001273FD"/>
    <w:rsid w:val="00127434"/>
    <w:rsid w:val="00127457"/>
    <w:rsid w:val="0012752F"/>
    <w:rsid w:val="00127C2C"/>
    <w:rsid w:val="00127F0B"/>
    <w:rsid w:val="00130028"/>
    <w:rsid w:val="001300BD"/>
    <w:rsid w:val="001301F8"/>
    <w:rsid w:val="00130322"/>
    <w:rsid w:val="001305CA"/>
    <w:rsid w:val="0013075E"/>
    <w:rsid w:val="0013076F"/>
    <w:rsid w:val="00130825"/>
    <w:rsid w:val="00130A1B"/>
    <w:rsid w:val="00130B03"/>
    <w:rsid w:val="00130DB3"/>
    <w:rsid w:val="00130DE6"/>
    <w:rsid w:val="0013137B"/>
    <w:rsid w:val="00131417"/>
    <w:rsid w:val="00131936"/>
    <w:rsid w:val="00131B9C"/>
    <w:rsid w:val="00131CD5"/>
    <w:rsid w:val="00131F89"/>
    <w:rsid w:val="00131FB6"/>
    <w:rsid w:val="0013221B"/>
    <w:rsid w:val="001324CC"/>
    <w:rsid w:val="0013281B"/>
    <w:rsid w:val="00132EB8"/>
    <w:rsid w:val="0013337B"/>
    <w:rsid w:val="0013358E"/>
    <w:rsid w:val="00133CF9"/>
    <w:rsid w:val="00133FAA"/>
    <w:rsid w:val="00133FF7"/>
    <w:rsid w:val="001340EE"/>
    <w:rsid w:val="0013438B"/>
    <w:rsid w:val="001344E8"/>
    <w:rsid w:val="00134572"/>
    <w:rsid w:val="001345D1"/>
    <w:rsid w:val="00134BAC"/>
    <w:rsid w:val="001350EF"/>
    <w:rsid w:val="001351CE"/>
    <w:rsid w:val="001352EB"/>
    <w:rsid w:val="0013549C"/>
    <w:rsid w:val="00135B76"/>
    <w:rsid w:val="00135BD9"/>
    <w:rsid w:val="00136072"/>
    <w:rsid w:val="00136A1E"/>
    <w:rsid w:val="00136B28"/>
    <w:rsid w:val="00136C2E"/>
    <w:rsid w:val="00136DF1"/>
    <w:rsid w:val="001370C3"/>
    <w:rsid w:val="0013722C"/>
    <w:rsid w:val="00137474"/>
    <w:rsid w:val="001376AF"/>
    <w:rsid w:val="001377D1"/>
    <w:rsid w:val="00137821"/>
    <w:rsid w:val="001379F8"/>
    <w:rsid w:val="001379FA"/>
    <w:rsid w:val="00137A11"/>
    <w:rsid w:val="00137BF1"/>
    <w:rsid w:val="00140037"/>
    <w:rsid w:val="00140520"/>
    <w:rsid w:val="00140681"/>
    <w:rsid w:val="00140747"/>
    <w:rsid w:val="00140B2A"/>
    <w:rsid w:val="00140D2C"/>
    <w:rsid w:val="00140E0A"/>
    <w:rsid w:val="00140F19"/>
    <w:rsid w:val="001410EC"/>
    <w:rsid w:val="00141453"/>
    <w:rsid w:val="001414D7"/>
    <w:rsid w:val="001416EC"/>
    <w:rsid w:val="001418D9"/>
    <w:rsid w:val="00141932"/>
    <w:rsid w:val="00141B83"/>
    <w:rsid w:val="0014202A"/>
    <w:rsid w:val="0014219D"/>
    <w:rsid w:val="00142253"/>
    <w:rsid w:val="0014258E"/>
    <w:rsid w:val="00142C5F"/>
    <w:rsid w:val="00142CD1"/>
    <w:rsid w:val="00142D49"/>
    <w:rsid w:val="00142F44"/>
    <w:rsid w:val="00142FAA"/>
    <w:rsid w:val="00143329"/>
    <w:rsid w:val="001436A9"/>
    <w:rsid w:val="00143B7A"/>
    <w:rsid w:val="00143BE7"/>
    <w:rsid w:val="00143DB3"/>
    <w:rsid w:val="00143FB0"/>
    <w:rsid w:val="0014409F"/>
    <w:rsid w:val="00144411"/>
    <w:rsid w:val="001446EC"/>
    <w:rsid w:val="0014481A"/>
    <w:rsid w:val="00144A93"/>
    <w:rsid w:val="00144CD5"/>
    <w:rsid w:val="00144CE9"/>
    <w:rsid w:val="001451AB"/>
    <w:rsid w:val="00145240"/>
    <w:rsid w:val="00145648"/>
    <w:rsid w:val="00145693"/>
    <w:rsid w:val="00145794"/>
    <w:rsid w:val="001459A9"/>
    <w:rsid w:val="00145A12"/>
    <w:rsid w:val="00145CE3"/>
    <w:rsid w:val="00145E1E"/>
    <w:rsid w:val="00145EB6"/>
    <w:rsid w:val="00146072"/>
    <w:rsid w:val="00146133"/>
    <w:rsid w:val="0014626A"/>
    <w:rsid w:val="00146737"/>
    <w:rsid w:val="0014687C"/>
    <w:rsid w:val="00146BFA"/>
    <w:rsid w:val="00146F4F"/>
    <w:rsid w:val="00146F68"/>
    <w:rsid w:val="0014713D"/>
    <w:rsid w:val="001474E7"/>
    <w:rsid w:val="001475F7"/>
    <w:rsid w:val="00147EEB"/>
    <w:rsid w:val="0015025F"/>
    <w:rsid w:val="00150580"/>
    <w:rsid w:val="0015069C"/>
    <w:rsid w:val="00150806"/>
    <w:rsid w:val="00150903"/>
    <w:rsid w:val="00150BED"/>
    <w:rsid w:val="00150EB7"/>
    <w:rsid w:val="0015110E"/>
    <w:rsid w:val="00151483"/>
    <w:rsid w:val="0015179B"/>
    <w:rsid w:val="00151992"/>
    <w:rsid w:val="00151A43"/>
    <w:rsid w:val="00151C7D"/>
    <w:rsid w:val="001523B9"/>
    <w:rsid w:val="001525ED"/>
    <w:rsid w:val="00152A73"/>
    <w:rsid w:val="00152E8E"/>
    <w:rsid w:val="0015309C"/>
    <w:rsid w:val="001530DB"/>
    <w:rsid w:val="00153418"/>
    <w:rsid w:val="00153500"/>
    <w:rsid w:val="00153633"/>
    <w:rsid w:val="00153799"/>
    <w:rsid w:val="0015394B"/>
    <w:rsid w:val="00153B5F"/>
    <w:rsid w:val="00153BEA"/>
    <w:rsid w:val="00153BF8"/>
    <w:rsid w:val="00153EA8"/>
    <w:rsid w:val="001540BD"/>
    <w:rsid w:val="0015429D"/>
    <w:rsid w:val="00154F85"/>
    <w:rsid w:val="00154F9B"/>
    <w:rsid w:val="00155341"/>
    <w:rsid w:val="00155508"/>
    <w:rsid w:val="00155733"/>
    <w:rsid w:val="00155ADE"/>
    <w:rsid w:val="00155CDE"/>
    <w:rsid w:val="00155FB4"/>
    <w:rsid w:val="00156011"/>
    <w:rsid w:val="001562E8"/>
    <w:rsid w:val="00156690"/>
    <w:rsid w:val="0015677A"/>
    <w:rsid w:val="00156821"/>
    <w:rsid w:val="0015697C"/>
    <w:rsid w:val="00156B54"/>
    <w:rsid w:val="00156B9A"/>
    <w:rsid w:val="00156E2E"/>
    <w:rsid w:val="00157147"/>
    <w:rsid w:val="00157335"/>
    <w:rsid w:val="00157603"/>
    <w:rsid w:val="001579A7"/>
    <w:rsid w:val="00157AC3"/>
    <w:rsid w:val="00157B20"/>
    <w:rsid w:val="00157CA2"/>
    <w:rsid w:val="00157E0E"/>
    <w:rsid w:val="001602C1"/>
    <w:rsid w:val="0016037F"/>
    <w:rsid w:val="001603B6"/>
    <w:rsid w:val="00161271"/>
    <w:rsid w:val="001612C3"/>
    <w:rsid w:val="00161463"/>
    <w:rsid w:val="00161528"/>
    <w:rsid w:val="0016156C"/>
    <w:rsid w:val="001616AA"/>
    <w:rsid w:val="00161937"/>
    <w:rsid w:val="00161EEB"/>
    <w:rsid w:val="001623DF"/>
    <w:rsid w:val="001626C4"/>
    <w:rsid w:val="001627A0"/>
    <w:rsid w:val="00162A64"/>
    <w:rsid w:val="00162BB0"/>
    <w:rsid w:val="00162D5C"/>
    <w:rsid w:val="00162E38"/>
    <w:rsid w:val="00162E63"/>
    <w:rsid w:val="00162ECF"/>
    <w:rsid w:val="00162F0C"/>
    <w:rsid w:val="00163196"/>
    <w:rsid w:val="00163415"/>
    <w:rsid w:val="00163502"/>
    <w:rsid w:val="00163701"/>
    <w:rsid w:val="00163729"/>
    <w:rsid w:val="00163803"/>
    <w:rsid w:val="001638E3"/>
    <w:rsid w:val="00163AC0"/>
    <w:rsid w:val="00163CEB"/>
    <w:rsid w:val="00163EF9"/>
    <w:rsid w:val="00163F45"/>
    <w:rsid w:val="0016411A"/>
    <w:rsid w:val="001642EB"/>
    <w:rsid w:val="00164503"/>
    <w:rsid w:val="001645F9"/>
    <w:rsid w:val="00164757"/>
    <w:rsid w:val="001648D1"/>
    <w:rsid w:val="001648E9"/>
    <w:rsid w:val="00164A9C"/>
    <w:rsid w:val="00164CCA"/>
    <w:rsid w:val="00164D4D"/>
    <w:rsid w:val="00165897"/>
    <w:rsid w:val="001658CD"/>
    <w:rsid w:val="00165904"/>
    <w:rsid w:val="00166712"/>
    <w:rsid w:val="001667B9"/>
    <w:rsid w:val="00166D8B"/>
    <w:rsid w:val="00166F1C"/>
    <w:rsid w:val="001670A8"/>
    <w:rsid w:val="0016768A"/>
    <w:rsid w:val="001676C0"/>
    <w:rsid w:val="0016774F"/>
    <w:rsid w:val="00167B45"/>
    <w:rsid w:val="00167C34"/>
    <w:rsid w:val="00170104"/>
    <w:rsid w:val="001702F9"/>
    <w:rsid w:val="00170325"/>
    <w:rsid w:val="001703C2"/>
    <w:rsid w:val="0017048A"/>
    <w:rsid w:val="00170594"/>
    <w:rsid w:val="001705BA"/>
    <w:rsid w:val="00170944"/>
    <w:rsid w:val="00170BA4"/>
    <w:rsid w:val="00170C5C"/>
    <w:rsid w:val="00170F81"/>
    <w:rsid w:val="00170FBD"/>
    <w:rsid w:val="00171193"/>
    <w:rsid w:val="001713B0"/>
    <w:rsid w:val="00171609"/>
    <w:rsid w:val="00171666"/>
    <w:rsid w:val="001718FB"/>
    <w:rsid w:val="00171B60"/>
    <w:rsid w:val="001729CD"/>
    <w:rsid w:val="00172AE0"/>
    <w:rsid w:val="00172EE6"/>
    <w:rsid w:val="001733B5"/>
    <w:rsid w:val="00173640"/>
    <w:rsid w:val="001736D6"/>
    <w:rsid w:val="0017386D"/>
    <w:rsid w:val="001738B0"/>
    <w:rsid w:val="00173B55"/>
    <w:rsid w:val="00173C51"/>
    <w:rsid w:val="00173D57"/>
    <w:rsid w:val="001740F8"/>
    <w:rsid w:val="001741F3"/>
    <w:rsid w:val="00174730"/>
    <w:rsid w:val="00174CC5"/>
    <w:rsid w:val="00174D59"/>
    <w:rsid w:val="001752C9"/>
    <w:rsid w:val="0017575A"/>
    <w:rsid w:val="0017590E"/>
    <w:rsid w:val="001759BA"/>
    <w:rsid w:val="00175B5A"/>
    <w:rsid w:val="0017600A"/>
    <w:rsid w:val="0017686F"/>
    <w:rsid w:val="00176B12"/>
    <w:rsid w:val="00177250"/>
    <w:rsid w:val="001774F7"/>
    <w:rsid w:val="0017776C"/>
    <w:rsid w:val="00177928"/>
    <w:rsid w:val="001779CB"/>
    <w:rsid w:val="00177A6E"/>
    <w:rsid w:val="00177BF5"/>
    <w:rsid w:val="0018009C"/>
    <w:rsid w:val="00180448"/>
    <w:rsid w:val="001804FC"/>
    <w:rsid w:val="001807F7"/>
    <w:rsid w:val="0018082C"/>
    <w:rsid w:val="00180887"/>
    <w:rsid w:val="0018098B"/>
    <w:rsid w:val="00180E56"/>
    <w:rsid w:val="00181533"/>
    <w:rsid w:val="001816AC"/>
    <w:rsid w:val="00181B23"/>
    <w:rsid w:val="00181B4B"/>
    <w:rsid w:val="001821DD"/>
    <w:rsid w:val="00182367"/>
    <w:rsid w:val="001824BB"/>
    <w:rsid w:val="001825BA"/>
    <w:rsid w:val="001826FD"/>
    <w:rsid w:val="00182923"/>
    <w:rsid w:val="00182B23"/>
    <w:rsid w:val="00182BBF"/>
    <w:rsid w:val="00182FE0"/>
    <w:rsid w:val="00183315"/>
    <w:rsid w:val="001833D3"/>
    <w:rsid w:val="0018365F"/>
    <w:rsid w:val="00183823"/>
    <w:rsid w:val="00183922"/>
    <w:rsid w:val="00183BBE"/>
    <w:rsid w:val="00184145"/>
    <w:rsid w:val="00184501"/>
    <w:rsid w:val="00184A02"/>
    <w:rsid w:val="00184F29"/>
    <w:rsid w:val="00184FBE"/>
    <w:rsid w:val="00185125"/>
    <w:rsid w:val="00185127"/>
    <w:rsid w:val="00185165"/>
    <w:rsid w:val="00185546"/>
    <w:rsid w:val="0018594E"/>
    <w:rsid w:val="00185B67"/>
    <w:rsid w:val="0018660D"/>
    <w:rsid w:val="00186623"/>
    <w:rsid w:val="0018682B"/>
    <w:rsid w:val="00186EEB"/>
    <w:rsid w:val="00187172"/>
    <w:rsid w:val="001872E3"/>
    <w:rsid w:val="0018741A"/>
    <w:rsid w:val="001876F2"/>
    <w:rsid w:val="00187720"/>
    <w:rsid w:val="00187BAA"/>
    <w:rsid w:val="00187CAE"/>
    <w:rsid w:val="00187DE8"/>
    <w:rsid w:val="00187F7F"/>
    <w:rsid w:val="00190209"/>
    <w:rsid w:val="0019032B"/>
    <w:rsid w:val="00190895"/>
    <w:rsid w:val="00190F02"/>
    <w:rsid w:val="00190F8B"/>
    <w:rsid w:val="00191156"/>
    <w:rsid w:val="001912E3"/>
    <w:rsid w:val="001915B3"/>
    <w:rsid w:val="00191882"/>
    <w:rsid w:val="00191964"/>
    <w:rsid w:val="00191F96"/>
    <w:rsid w:val="0019202D"/>
    <w:rsid w:val="00192118"/>
    <w:rsid w:val="00192620"/>
    <w:rsid w:val="00192978"/>
    <w:rsid w:val="00192A25"/>
    <w:rsid w:val="00192B17"/>
    <w:rsid w:val="00192C77"/>
    <w:rsid w:val="00192E34"/>
    <w:rsid w:val="00192F57"/>
    <w:rsid w:val="00193019"/>
    <w:rsid w:val="00193093"/>
    <w:rsid w:val="001931FA"/>
    <w:rsid w:val="00193877"/>
    <w:rsid w:val="001942DD"/>
    <w:rsid w:val="00194582"/>
    <w:rsid w:val="001945E1"/>
    <w:rsid w:val="00194A93"/>
    <w:rsid w:val="00194ABE"/>
    <w:rsid w:val="00194C99"/>
    <w:rsid w:val="001953DA"/>
    <w:rsid w:val="00195827"/>
    <w:rsid w:val="00195878"/>
    <w:rsid w:val="001958AD"/>
    <w:rsid w:val="001958DE"/>
    <w:rsid w:val="00195BEE"/>
    <w:rsid w:val="00195D0B"/>
    <w:rsid w:val="00195F40"/>
    <w:rsid w:val="00195F7F"/>
    <w:rsid w:val="001961E4"/>
    <w:rsid w:val="00196461"/>
    <w:rsid w:val="001968E4"/>
    <w:rsid w:val="00196962"/>
    <w:rsid w:val="00196F23"/>
    <w:rsid w:val="00197062"/>
    <w:rsid w:val="001975B0"/>
    <w:rsid w:val="00197603"/>
    <w:rsid w:val="00197895"/>
    <w:rsid w:val="00197931"/>
    <w:rsid w:val="00197B62"/>
    <w:rsid w:val="00197CDD"/>
    <w:rsid w:val="00197E33"/>
    <w:rsid w:val="001A01AE"/>
    <w:rsid w:val="001A0365"/>
    <w:rsid w:val="001A0367"/>
    <w:rsid w:val="001A05F6"/>
    <w:rsid w:val="001A0769"/>
    <w:rsid w:val="001A0A3A"/>
    <w:rsid w:val="001A0C6D"/>
    <w:rsid w:val="001A0F1D"/>
    <w:rsid w:val="001A1178"/>
    <w:rsid w:val="001A11F3"/>
    <w:rsid w:val="001A181C"/>
    <w:rsid w:val="001A1959"/>
    <w:rsid w:val="001A1E26"/>
    <w:rsid w:val="001A2021"/>
    <w:rsid w:val="001A2338"/>
    <w:rsid w:val="001A2490"/>
    <w:rsid w:val="001A24A2"/>
    <w:rsid w:val="001A26B4"/>
    <w:rsid w:val="001A2BD9"/>
    <w:rsid w:val="001A2C12"/>
    <w:rsid w:val="001A3190"/>
    <w:rsid w:val="001A377C"/>
    <w:rsid w:val="001A3EE3"/>
    <w:rsid w:val="001A4140"/>
    <w:rsid w:val="001A475F"/>
    <w:rsid w:val="001A4A91"/>
    <w:rsid w:val="001A4BE5"/>
    <w:rsid w:val="001A4CE6"/>
    <w:rsid w:val="001A4F8F"/>
    <w:rsid w:val="001A51C1"/>
    <w:rsid w:val="001A52C6"/>
    <w:rsid w:val="001A559A"/>
    <w:rsid w:val="001A5689"/>
    <w:rsid w:val="001A56D8"/>
    <w:rsid w:val="001A57B6"/>
    <w:rsid w:val="001A57E4"/>
    <w:rsid w:val="001A58A5"/>
    <w:rsid w:val="001A58F0"/>
    <w:rsid w:val="001A5C1F"/>
    <w:rsid w:val="001A5D0C"/>
    <w:rsid w:val="001A5F62"/>
    <w:rsid w:val="001A633B"/>
    <w:rsid w:val="001A6679"/>
    <w:rsid w:val="001A66E0"/>
    <w:rsid w:val="001A677E"/>
    <w:rsid w:val="001A6785"/>
    <w:rsid w:val="001A6940"/>
    <w:rsid w:val="001A6DAC"/>
    <w:rsid w:val="001A702E"/>
    <w:rsid w:val="001A70E9"/>
    <w:rsid w:val="001A76A0"/>
    <w:rsid w:val="001A77E5"/>
    <w:rsid w:val="001A78DB"/>
    <w:rsid w:val="001A7A52"/>
    <w:rsid w:val="001A7E27"/>
    <w:rsid w:val="001B0290"/>
    <w:rsid w:val="001B0843"/>
    <w:rsid w:val="001B0903"/>
    <w:rsid w:val="001B0DCF"/>
    <w:rsid w:val="001B0E4D"/>
    <w:rsid w:val="001B0F3A"/>
    <w:rsid w:val="001B0F86"/>
    <w:rsid w:val="001B125D"/>
    <w:rsid w:val="001B142E"/>
    <w:rsid w:val="001B16D9"/>
    <w:rsid w:val="001B18A3"/>
    <w:rsid w:val="001B1D2E"/>
    <w:rsid w:val="001B2180"/>
    <w:rsid w:val="001B23CD"/>
    <w:rsid w:val="001B2407"/>
    <w:rsid w:val="001B27A8"/>
    <w:rsid w:val="001B2B17"/>
    <w:rsid w:val="001B2F7A"/>
    <w:rsid w:val="001B2FA9"/>
    <w:rsid w:val="001B31E5"/>
    <w:rsid w:val="001B3AAB"/>
    <w:rsid w:val="001B3C7A"/>
    <w:rsid w:val="001B4062"/>
    <w:rsid w:val="001B4319"/>
    <w:rsid w:val="001B4602"/>
    <w:rsid w:val="001B49BA"/>
    <w:rsid w:val="001B503E"/>
    <w:rsid w:val="001B508A"/>
    <w:rsid w:val="001B515A"/>
    <w:rsid w:val="001B5255"/>
    <w:rsid w:val="001B540D"/>
    <w:rsid w:val="001B56CA"/>
    <w:rsid w:val="001B5933"/>
    <w:rsid w:val="001B5BE6"/>
    <w:rsid w:val="001B61DF"/>
    <w:rsid w:val="001B629C"/>
    <w:rsid w:val="001B670E"/>
    <w:rsid w:val="001B6AD2"/>
    <w:rsid w:val="001B6C7B"/>
    <w:rsid w:val="001B6FE7"/>
    <w:rsid w:val="001B7184"/>
    <w:rsid w:val="001B739F"/>
    <w:rsid w:val="001B756E"/>
    <w:rsid w:val="001B79E9"/>
    <w:rsid w:val="001C0388"/>
    <w:rsid w:val="001C0463"/>
    <w:rsid w:val="001C0B11"/>
    <w:rsid w:val="001C0D76"/>
    <w:rsid w:val="001C0E1A"/>
    <w:rsid w:val="001C0F20"/>
    <w:rsid w:val="001C1114"/>
    <w:rsid w:val="001C12AC"/>
    <w:rsid w:val="001C135B"/>
    <w:rsid w:val="001C1386"/>
    <w:rsid w:val="001C148F"/>
    <w:rsid w:val="001C182F"/>
    <w:rsid w:val="001C1964"/>
    <w:rsid w:val="001C1AB5"/>
    <w:rsid w:val="001C1C17"/>
    <w:rsid w:val="001C1C4B"/>
    <w:rsid w:val="001C1FC6"/>
    <w:rsid w:val="001C268E"/>
    <w:rsid w:val="001C288F"/>
    <w:rsid w:val="001C29F6"/>
    <w:rsid w:val="001C2DA1"/>
    <w:rsid w:val="001C2E4A"/>
    <w:rsid w:val="001C3514"/>
    <w:rsid w:val="001C3690"/>
    <w:rsid w:val="001C3948"/>
    <w:rsid w:val="001C3C63"/>
    <w:rsid w:val="001C3DED"/>
    <w:rsid w:val="001C4071"/>
    <w:rsid w:val="001C41F0"/>
    <w:rsid w:val="001C4228"/>
    <w:rsid w:val="001C4409"/>
    <w:rsid w:val="001C44A3"/>
    <w:rsid w:val="001C4598"/>
    <w:rsid w:val="001C48A0"/>
    <w:rsid w:val="001C48CF"/>
    <w:rsid w:val="001C4A50"/>
    <w:rsid w:val="001C4BC5"/>
    <w:rsid w:val="001C512D"/>
    <w:rsid w:val="001C5505"/>
    <w:rsid w:val="001C64A9"/>
    <w:rsid w:val="001C663E"/>
    <w:rsid w:val="001C691D"/>
    <w:rsid w:val="001C6A5D"/>
    <w:rsid w:val="001C6B01"/>
    <w:rsid w:val="001C6C81"/>
    <w:rsid w:val="001C6D8D"/>
    <w:rsid w:val="001C6F75"/>
    <w:rsid w:val="001C7274"/>
    <w:rsid w:val="001C72D7"/>
    <w:rsid w:val="001C73AB"/>
    <w:rsid w:val="001C763F"/>
    <w:rsid w:val="001C7673"/>
    <w:rsid w:val="001C7C65"/>
    <w:rsid w:val="001C7C9B"/>
    <w:rsid w:val="001C7D85"/>
    <w:rsid w:val="001D0649"/>
    <w:rsid w:val="001D07CA"/>
    <w:rsid w:val="001D0A44"/>
    <w:rsid w:val="001D0D8F"/>
    <w:rsid w:val="001D12F5"/>
    <w:rsid w:val="001D1420"/>
    <w:rsid w:val="001D1519"/>
    <w:rsid w:val="001D1868"/>
    <w:rsid w:val="001D1D7B"/>
    <w:rsid w:val="001D1DAE"/>
    <w:rsid w:val="001D25F9"/>
    <w:rsid w:val="001D271D"/>
    <w:rsid w:val="001D280A"/>
    <w:rsid w:val="001D2881"/>
    <w:rsid w:val="001D2F76"/>
    <w:rsid w:val="001D2FFE"/>
    <w:rsid w:val="001D30BB"/>
    <w:rsid w:val="001D351C"/>
    <w:rsid w:val="001D38BE"/>
    <w:rsid w:val="001D4032"/>
    <w:rsid w:val="001D5035"/>
    <w:rsid w:val="001D53E3"/>
    <w:rsid w:val="001D5801"/>
    <w:rsid w:val="001D5D55"/>
    <w:rsid w:val="001D5F69"/>
    <w:rsid w:val="001D6007"/>
    <w:rsid w:val="001D6055"/>
    <w:rsid w:val="001D63B1"/>
    <w:rsid w:val="001D64F4"/>
    <w:rsid w:val="001D66BE"/>
    <w:rsid w:val="001D69E7"/>
    <w:rsid w:val="001D6AD5"/>
    <w:rsid w:val="001D6B20"/>
    <w:rsid w:val="001D6B2E"/>
    <w:rsid w:val="001D6ECC"/>
    <w:rsid w:val="001D709E"/>
    <w:rsid w:val="001D7420"/>
    <w:rsid w:val="001D74DA"/>
    <w:rsid w:val="001D78E4"/>
    <w:rsid w:val="001D7E3F"/>
    <w:rsid w:val="001E05EA"/>
    <w:rsid w:val="001E07D7"/>
    <w:rsid w:val="001E087E"/>
    <w:rsid w:val="001E0D97"/>
    <w:rsid w:val="001E0E96"/>
    <w:rsid w:val="001E159F"/>
    <w:rsid w:val="001E17F3"/>
    <w:rsid w:val="001E1C5E"/>
    <w:rsid w:val="001E1F6A"/>
    <w:rsid w:val="001E22A0"/>
    <w:rsid w:val="001E22F4"/>
    <w:rsid w:val="001E25ED"/>
    <w:rsid w:val="001E2669"/>
    <w:rsid w:val="001E2742"/>
    <w:rsid w:val="001E2748"/>
    <w:rsid w:val="001E2999"/>
    <w:rsid w:val="001E32BC"/>
    <w:rsid w:val="001E3BE5"/>
    <w:rsid w:val="001E3DCC"/>
    <w:rsid w:val="001E416C"/>
    <w:rsid w:val="001E430B"/>
    <w:rsid w:val="001E4537"/>
    <w:rsid w:val="001E4ABC"/>
    <w:rsid w:val="001E4AE9"/>
    <w:rsid w:val="001E55EC"/>
    <w:rsid w:val="001E57E6"/>
    <w:rsid w:val="001E5B97"/>
    <w:rsid w:val="001E5C32"/>
    <w:rsid w:val="001E5D5D"/>
    <w:rsid w:val="001E5EB0"/>
    <w:rsid w:val="001E6239"/>
    <w:rsid w:val="001E6A7C"/>
    <w:rsid w:val="001E6AA9"/>
    <w:rsid w:val="001E6C52"/>
    <w:rsid w:val="001E6C80"/>
    <w:rsid w:val="001E6F26"/>
    <w:rsid w:val="001E7076"/>
    <w:rsid w:val="001E7527"/>
    <w:rsid w:val="001E755B"/>
    <w:rsid w:val="001F118A"/>
    <w:rsid w:val="001F11D0"/>
    <w:rsid w:val="001F13E8"/>
    <w:rsid w:val="001F1401"/>
    <w:rsid w:val="001F15F3"/>
    <w:rsid w:val="001F1D08"/>
    <w:rsid w:val="001F1DD2"/>
    <w:rsid w:val="001F213D"/>
    <w:rsid w:val="001F2155"/>
    <w:rsid w:val="001F2362"/>
    <w:rsid w:val="001F24C3"/>
    <w:rsid w:val="001F265F"/>
    <w:rsid w:val="001F2829"/>
    <w:rsid w:val="001F2855"/>
    <w:rsid w:val="001F2E9C"/>
    <w:rsid w:val="001F31AD"/>
    <w:rsid w:val="001F3603"/>
    <w:rsid w:val="001F3BAC"/>
    <w:rsid w:val="001F3C19"/>
    <w:rsid w:val="001F3C30"/>
    <w:rsid w:val="001F3E4E"/>
    <w:rsid w:val="001F410A"/>
    <w:rsid w:val="001F428C"/>
    <w:rsid w:val="001F449D"/>
    <w:rsid w:val="001F4861"/>
    <w:rsid w:val="001F4B10"/>
    <w:rsid w:val="001F4C2C"/>
    <w:rsid w:val="001F4F14"/>
    <w:rsid w:val="001F54D2"/>
    <w:rsid w:val="001F5AA5"/>
    <w:rsid w:val="001F5B41"/>
    <w:rsid w:val="001F5C5F"/>
    <w:rsid w:val="001F5FAA"/>
    <w:rsid w:val="001F6060"/>
    <w:rsid w:val="001F6187"/>
    <w:rsid w:val="001F618D"/>
    <w:rsid w:val="001F64E7"/>
    <w:rsid w:val="001F6B43"/>
    <w:rsid w:val="001F6CF2"/>
    <w:rsid w:val="001F6D77"/>
    <w:rsid w:val="001F7C0E"/>
    <w:rsid w:val="001F7DC8"/>
    <w:rsid w:val="001F7F0A"/>
    <w:rsid w:val="002000F4"/>
    <w:rsid w:val="002008A9"/>
    <w:rsid w:val="002009F9"/>
    <w:rsid w:val="00200BCE"/>
    <w:rsid w:val="00200D9A"/>
    <w:rsid w:val="002010DA"/>
    <w:rsid w:val="002017F2"/>
    <w:rsid w:val="00202350"/>
    <w:rsid w:val="0020263A"/>
    <w:rsid w:val="00202752"/>
    <w:rsid w:val="00202838"/>
    <w:rsid w:val="00202869"/>
    <w:rsid w:val="00202D4E"/>
    <w:rsid w:val="00202E22"/>
    <w:rsid w:val="0020303A"/>
    <w:rsid w:val="002031C0"/>
    <w:rsid w:val="002031F0"/>
    <w:rsid w:val="0020354A"/>
    <w:rsid w:val="00203700"/>
    <w:rsid w:val="00203875"/>
    <w:rsid w:val="00204071"/>
    <w:rsid w:val="002040E9"/>
    <w:rsid w:val="002041BD"/>
    <w:rsid w:val="00204794"/>
    <w:rsid w:val="0020499A"/>
    <w:rsid w:val="00204AB8"/>
    <w:rsid w:val="00204FD5"/>
    <w:rsid w:val="00205543"/>
    <w:rsid w:val="00205790"/>
    <w:rsid w:val="00205868"/>
    <w:rsid w:val="0020596D"/>
    <w:rsid w:val="00205F89"/>
    <w:rsid w:val="00206324"/>
    <w:rsid w:val="00206469"/>
    <w:rsid w:val="0020648A"/>
    <w:rsid w:val="002068A8"/>
    <w:rsid w:val="0020736A"/>
    <w:rsid w:val="00207C44"/>
    <w:rsid w:val="00207C65"/>
    <w:rsid w:val="00207D5C"/>
    <w:rsid w:val="00207ECE"/>
    <w:rsid w:val="002101DA"/>
    <w:rsid w:val="002105C0"/>
    <w:rsid w:val="00210B42"/>
    <w:rsid w:val="00211142"/>
    <w:rsid w:val="002111CD"/>
    <w:rsid w:val="0021135B"/>
    <w:rsid w:val="00211381"/>
    <w:rsid w:val="00211428"/>
    <w:rsid w:val="00211521"/>
    <w:rsid w:val="002118D5"/>
    <w:rsid w:val="002118EE"/>
    <w:rsid w:val="00211A57"/>
    <w:rsid w:val="00211B6B"/>
    <w:rsid w:val="00211F5F"/>
    <w:rsid w:val="0021237C"/>
    <w:rsid w:val="002127E1"/>
    <w:rsid w:val="00212C77"/>
    <w:rsid w:val="00213118"/>
    <w:rsid w:val="002131CD"/>
    <w:rsid w:val="00213575"/>
    <w:rsid w:val="00213644"/>
    <w:rsid w:val="00213A2C"/>
    <w:rsid w:val="00213ACA"/>
    <w:rsid w:val="00213FD5"/>
    <w:rsid w:val="00214088"/>
    <w:rsid w:val="002150B1"/>
    <w:rsid w:val="00215386"/>
    <w:rsid w:val="00215388"/>
    <w:rsid w:val="0021559B"/>
    <w:rsid w:val="00215744"/>
    <w:rsid w:val="00215B71"/>
    <w:rsid w:val="00215B95"/>
    <w:rsid w:val="00216372"/>
    <w:rsid w:val="002166AB"/>
    <w:rsid w:val="0021670B"/>
    <w:rsid w:val="00216A90"/>
    <w:rsid w:val="00216D7D"/>
    <w:rsid w:val="002174E5"/>
    <w:rsid w:val="0021750C"/>
    <w:rsid w:val="0021759C"/>
    <w:rsid w:val="0021797B"/>
    <w:rsid w:val="00217D09"/>
    <w:rsid w:val="00217E03"/>
    <w:rsid w:val="0022037B"/>
    <w:rsid w:val="00220380"/>
    <w:rsid w:val="00220492"/>
    <w:rsid w:val="0022091E"/>
    <w:rsid w:val="00220C85"/>
    <w:rsid w:val="00220ED5"/>
    <w:rsid w:val="00220F37"/>
    <w:rsid w:val="0022105B"/>
    <w:rsid w:val="00221476"/>
    <w:rsid w:val="00221933"/>
    <w:rsid w:val="00221C90"/>
    <w:rsid w:val="00221D7A"/>
    <w:rsid w:val="0022230F"/>
    <w:rsid w:val="002223C3"/>
    <w:rsid w:val="002224BA"/>
    <w:rsid w:val="00222517"/>
    <w:rsid w:val="002225A3"/>
    <w:rsid w:val="002226A5"/>
    <w:rsid w:val="00222A90"/>
    <w:rsid w:val="00222C4F"/>
    <w:rsid w:val="00222D12"/>
    <w:rsid w:val="0022312B"/>
    <w:rsid w:val="00223973"/>
    <w:rsid w:val="00223EA4"/>
    <w:rsid w:val="002247CD"/>
    <w:rsid w:val="002247E7"/>
    <w:rsid w:val="002249DD"/>
    <w:rsid w:val="00224BEC"/>
    <w:rsid w:val="00224CCF"/>
    <w:rsid w:val="00224D56"/>
    <w:rsid w:val="002252A0"/>
    <w:rsid w:val="00225373"/>
    <w:rsid w:val="002254E8"/>
    <w:rsid w:val="00225556"/>
    <w:rsid w:val="002255DD"/>
    <w:rsid w:val="002262F9"/>
    <w:rsid w:val="00226347"/>
    <w:rsid w:val="002263F6"/>
    <w:rsid w:val="0022656C"/>
    <w:rsid w:val="00226971"/>
    <w:rsid w:val="00226E22"/>
    <w:rsid w:val="00226E58"/>
    <w:rsid w:val="002272BF"/>
    <w:rsid w:val="002275A2"/>
    <w:rsid w:val="00227F68"/>
    <w:rsid w:val="002300DC"/>
    <w:rsid w:val="002301A5"/>
    <w:rsid w:val="00230A23"/>
    <w:rsid w:val="00230CC5"/>
    <w:rsid w:val="00230CDD"/>
    <w:rsid w:val="0023125A"/>
    <w:rsid w:val="0023199B"/>
    <w:rsid w:val="00231A74"/>
    <w:rsid w:val="00231DF4"/>
    <w:rsid w:val="00232011"/>
    <w:rsid w:val="00232265"/>
    <w:rsid w:val="00232333"/>
    <w:rsid w:val="00232364"/>
    <w:rsid w:val="002323FD"/>
    <w:rsid w:val="00232D01"/>
    <w:rsid w:val="00232E75"/>
    <w:rsid w:val="0023338A"/>
    <w:rsid w:val="00233495"/>
    <w:rsid w:val="00233520"/>
    <w:rsid w:val="0023377F"/>
    <w:rsid w:val="00233C15"/>
    <w:rsid w:val="00233F43"/>
    <w:rsid w:val="0023416D"/>
    <w:rsid w:val="0023421C"/>
    <w:rsid w:val="00234507"/>
    <w:rsid w:val="00234544"/>
    <w:rsid w:val="002345D9"/>
    <w:rsid w:val="00234894"/>
    <w:rsid w:val="0023495F"/>
    <w:rsid w:val="002349B7"/>
    <w:rsid w:val="00234B23"/>
    <w:rsid w:val="00234CAF"/>
    <w:rsid w:val="00234D9D"/>
    <w:rsid w:val="00235042"/>
    <w:rsid w:val="002352CD"/>
    <w:rsid w:val="002352D3"/>
    <w:rsid w:val="00235CD7"/>
    <w:rsid w:val="00236248"/>
    <w:rsid w:val="002364FF"/>
    <w:rsid w:val="002368CB"/>
    <w:rsid w:val="00236F6F"/>
    <w:rsid w:val="00237349"/>
    <w:rsid w:val="002373B2"/>
    <w:rsid w:val="002373F3"/>
    <w:rsid w:val="00237496"/>
    <w:rsid w:val="002374F1"/>
    <w:rsid w:val="00237624"/>
    <w:rsid w:val="0023789E"/>
    <w:rsid w:val="002378A6"/>
    <w:rsid w:val="002378F4"/>
    <w:rsid w:val="00237D99"/>
    <w:rsid w:val="00237ED6"/>
    <w:rsid w:val="00237F01"/>
    <w:rsid w:val="00240271"/>
    <w:rsid w:val="002403B6"/>
    <w:rsid w:val="0024068E"/>
    <w:rsid w:val="00240AA5"/>
    <w:rsid w:val="00240C0B"/>
    <w:rsid w:val="00240D37"/>
    <w:rsid w:val="00240ED2"/>
    <w:rsid w:val="0024102E"/>
    <w:rsid w:val="002414C1"/>
    <w:rsid w:val="00241BBE"/>
    <w:rsid w:val="0024209B"/>
    <w:rsid w:val="002421F9"/>
    <w:rsid w:val="0024274C"/>
    <w:rsid w:val="00242914"/>
    <w:rsid w:val="00242C9A"/>
    <w:rsid w:val="00243050"/>
    <w:rsid w:val="00243101"/>
    <w:rsid w:val="0024363A"/>
    <w:rsid w:val="00243BB9"/>
    <w:rsid w:val="00243BE4"/>
    <w:rsid w:val="00243FC4"/>
    <w:rsid w:val="00244421"/>
    <w:rsid w:val="002448E3"/>
    <w:rsid w:val="00245046"/>
    <w:rsid w:val="00245215"/>
    <w:rsid w:val="0024522B"/>
    <w:rsid w:val="00245337"/>
    <w:rsid w:val="00245407"/>
    <w:rsid w:val="0024570C"/>
    <w:rsid w:val="00245D57"/>
    <w:rsid w:val="00245E2B"/>
    <w:rsid w:val="002460D5"/>
    <w:rsid w:val="0024621C"/>
    <w:rsid w:val="002464CE"/>
    <w:rsid w:val="00246562"/>
    <w:rsid w:val="00246566"/>
    <w:rsid w:val="002468B2"/>
    <w:rsid w:val="0024693B"/>
    <w:rsid w:val="00246A01"/>
    <w:rsid w:val="00247139"/>
    <w:rsid w:val="0024743D"/>
    <w:rsid w:val="002475FD"/>
    <w:rsid w:val="002477AE"/>
    <w:rsid w:val="00247D1D"/>
    <w:rsid w:val="00247F62"/>
    <w:rsid w:val="00250378"/>
    <w:rsid w:val="00250454"/>
    <w:rsid w:val="00250571"/>
    <w:rsid w:val="002505CA"/>
    <w:rsid w:val="00250875"/>
    <w:rsid w:val="002511EB"/>
    <w:rsid w:val="00251869"/>
    <w:rsid w:val="00251899"/>
    <w:rsid w:val="002518AD"/>
    <w:rsid w:val="00251DCE"/>
    <w:rsid w:val="00251E49"/>
    <w:rsid w:val="00252483"/>
    <w:rsid w:val="002526C9"/>
    <w:rsid w:val="002526D5"/>
    <w:rsid w:val="0025272F"/>
    <w:rsid w:val="00252A7A"/>
    <w:rsid w:val="00252BF5"/>
    <w:rsid w:val="00252C51"/>
    <w:rsid w:val="00252C78"/>
    <w:rsid w:val="00252ECA"/>
    <w:rsid w:val="0025357C"/>
    <w:rsid w:val="002535A6"/>
    <w:rsid w:val="002535AD"/>
    <w:rsid w:val="002535CD"/>
    <w:rsid w:val="00253E2B"/>
    <w:rsid w:val="00254A2E"/>
    <w:rsid w:val="00254C6F"/>
    <w:rsid w:val="00255813"/>
    <w:rsid w:val="00255A27"/>
    <w:rsid w:val="00255A3B"/>
    <w:rsid w:val="00255BB1"/>
    <w:rsid w:val="00255DB3"/>
    <w:rsid w:val="002560E1"/>
    <w:rsid w:val="00256502"/>
    <w:rsid w:val="002566E0"/>
    <w:rsid w:val="00256982"/>
    <w:rsid w:val="002569C0"/>
    <w:rsid w:val="00256A35"/>
    <w:rsid w:val="00256A6C"/>
    <w:rsid w:val="00256AD5"/>
    <w:rsid w:val="00256CC9"/>
    <w:rsid w:val="00256F9D"/>
    <w:rsid w:val="002572B1"/>
    <w:rsid w:val="002576AA"/>
    <w:rsid w:val="00257D1C"/>
    <w:rsid w:val="00257F25"/>
    <w:rsid w:val="00260446"/>
    <w:rsid w:val="0026058C"/>
    <w:rsid w:val="002605DD"/>
    <w:rsid w:val="00260719"/>
    <w:rsid w:val="00260B48"/>
    <w:rsid w:val="00260B76"/>
    <w:rsid w:val="00260BC6"/>
    <w:rsid w:val="00260D18"/>
    <w:rsid w:val="00261783"/>
    <w:rsid w:val="00261C23"/>
    <w:rsid w:val="00262398"/>
    <w:rsid w:val="002626BD"/>
    <w:rsid w:val="00262762"/>
    <w:rsid w:val="002627F2"/>
    <w:rsid w:val="00262A21"/>
    <w:rsid w:val="00262D89"/>
    <w:rsid w:val="00262EAB"/>
    <w:rsid w:val="00262FB4"/>
    <w:rsid w:val="00263240"/>
    <w:rsid w:val="0026353F"/>
    <w:rsid w:val="002635C5"/>
    <w:rsid w:val="0026373D"/>
    <w:rsid w:val="00263B7B"/>
    <w:rsid w:val="00263D3E"/>
    <w:rsid w:val="00264113"/>
    <w:rsid w:val="00264405"/>
    <w:rsid w:val="00264472"/>
    <w:rsid w:val="0026459B"/>
    <w:rsid w:val="00264849"/>
    <w:rsid w:val="00264922"/>
    <w:rsid w:val="00265542"/>
    <w:rsid w:val="002657FD"/>
    <w:rsid w:val="00265CEB"/>
    <w:rsid w:val="00265D2B"/>
    <w:rsid w:val="00265F33"/>
    <w:rsid w:val="00265F4B"/>
    <w:rsid w:val="0026648E"/>
    <w:rsid w:val="00266A0B"/>
    <w:rsid w:val="00266A89"/>
    <w:rsid w:val="00266ABA"/>
    <w:rsid w:val="00266B82"/>
    <w:rsid w:val="00266EB8"/>
    <w:rsid w:val="002671F0"/>
    <w:rsid w:val="00267517"/>
    <w:rsid w:val="0026778C"/>
    <w:rsid w:val="002677E2"/>
    <w:rsid w:val="00267E25"/>
    <w:rsid w:val="00267ED8"/>
    <w:rsid w:val="00267FE2"/>
    <w:rsid w:val="00270130"/>
    <w:rsid w:val="002701A7"/>
    <w:rsid w:val="00270620"/>
    <w:rsid w:val="002706ED"/>
    <w:rsid w:val="002707BD"/>
    <w:rsid w:val="002708CC"/>
    <w:rsid w:val="00270B60"/>
    <w:rsid w:val="00270C22"/>
    <w:rsid w:val="00270CDC"/>
    <w:rsid w:val="00270D08"/>
    <w:rsid w:val="002713DB"/>
    <w:rsid w:val="00271485"/>
    <w:rsid w:val="0027162D"/>
    <w:rsid w:val="00271AC7"/>
    <w:rsid w:val="00271B1D"/>
    <w:rsid w:val="00271B43"/>
    <w:rsid w:val="00271BD6"/>
    <w:rsid w:val="002721F2"/>
    <w:rsid w:val="00272B28"/>
    <w:rsid w:val="00272E9A"/>
    <w:rsid w:val="0027310D"/>
    <w:rsid w:val="00273136"/>
    <w:rsid w:val="00273298"/>
    <w:rsid w:val="00273402"/>
    <w:rsid w:val="002735E7"/>
    <w:rsid w:val="002736D3"/>
    <w:rsid w:val="00274033"/>
    <w:rsid w:val="002745F0"/>
    <w:rsid w:val="00274830"/>
    <w:rsid w:val="002749C8"/>
    <w:rsid w:val="00274D23"/>
    <w:rsid w:val="00274E8A"/>
    <w:rsid w:val="00274F68"/>
    <w:rsid w:val="002752C1"/>
    <w:rsid w:val="002753B3"/>
    <w:rsid w:val="002757AA"/>
    <w:rsid w:val="00275BA2"/>
    <w:rsid w:val="00275D89"/>
    <w:rsid w:val="00275EE4"/>
    <w:rsid w:val="002760AF"/>
    <w:rsid w:val="0027625F"/>
    <w:rsid w:val="00276472"/>
    <w:rsid w:val="002764A3"/>
    <w:rsid w:val="002768BA"/>
    <w:rsid w:val="00276986"/>
    <w:rsid w:val="00276EA9"/>
    <w:rsid w:val="00276FF6"/>
    <w:rsid w:val="00277776"/>
    <w:rsid w:val="00277794"/>
    <w:rsid w:val="00277BFD"/>
    <w:rsid w:val="00277D34"/>
    <w:rsid w:val="00277EC5"/>
    <w:rsid w:val="00280296"/>
    <w:rsid w:val="002807D6"/>
    <w:rsid w:val="00280DC3"/>
    <w:rsid w:val="00280F1B"/>
    <w:rsid w:val="0028101F"/>
    <w:rsid w:val="00281424"/>
    <w:rsid w:val="002815AE"/>
    <w:rsid w:val="00281B07"/>
    <w:rsid w:val="00281F91"/>
    <w:rsid w:val="002820EF"/>
    <w:rsid w:val="00282581"/>
    <w:rsid w:val="00282959"/>
    <w:rsid w:val="00282BAD"/>
    <w:rsid w:val="002833F8"/>
    <w:rsid w:val="0028357C"/>
    <w:rsid w:val="0028359C"/>
    <w:rsid w:val="002835FF"/>
    <w:rsid w:val="002839DD"/>
    <w:rsid w:val="00284123"/>
    <w:rsid w:val="00284200"/>
    <w:rsid w:val="00284917"/>
    <w:rsid w:val="00284B04"/>
    <w:rsid w:val="00284F41"/>
    <w:rsid w:val="0028517B"/>
    <w:rsid w:val="00285237"/>
    <w:rsid w:val="002854D9"/>
    <w:rsid w:val="00285708"/>
    <w:rsid w:val="0028590D"/>
    <w:rsid w:val="00285A87"/>
    <w:rsid w:val="00285E53"/>
    <w:rsid w:val="00285E8A"/>
    <w:rsid w:val="00285F6B"/>
    <w:rsid w:val="0028654E"/>
    <w:rsid w:val="00286DFC"/>
    <w:rsid w:val="00286E5F"/>
    <w:rsid w:val="0028728A"/>
    <w:rsid w:val="00287830"/>
    <w:rsid w:val="00287BDB"/>
    <w:rsid w:val="002901B5"/>
    <w:rsid w:val="00290277"/>
    <w:rsid w:val="002903E2"/>
    <w:rsid w:val="0029063F"/>
    <w:rsid w:val="00290AD7"/>
    <w:rsid w:val="00290EF9"/>
    <w:rsid w:val="0029108D"/>
    <w:rsid w:val="0029115A"/>
    <w:rsid w:val="00291164"/>
    <w:rsid w:val="002912FB"/>
    <w:rsid w:val="0029136A"/>
    <w:rsid w:val="00291440"/>
    <w:rsid w:val="0029150C"/>
    <w:rsid w:val="00291A01"/>
    <w:rsid w:val="00291A7C"/>
    <w:rsid w:val="0029257B"/>
    <w:rsid w:val="00292714"/>
    <w:rsid w:val="00292A31"/>
    <w:rsid w:val="00292F95"/>
    <w:rsid w:val="00293049"/>
    <w:rsid w:val="002930B2"/>
    <w:rsid w:val="0029324A"/>
    <w:rsid w:val="002934E6"/>
    <w:rsid w:val="002937FD"/>
    <w:rsid w:val="00293A1F"/>
    <w:rsid w:val="00293D49"/>
    <w:rsid w:val="00293D4F"/>
    <w:rsid w:val="00293E1E"/>
    <w:rsid w:val="00293E31"/>
    <w:rsid w:val="00293EC6"/>
    <w:rsid w:val="0029445C"/>
    <w:rsid w:val="002949F4"/>
    <w:rsid w:val="00294BCA"/>
    <w:rsid w:val="00294C60"/>
    <w:rsid w:val="002950C0"/>
    <w:rsid w:val="002951BF"/>
    <w:rsid w:val="0029533A"/>
    <w:rsid w:val="00295369"/>
    <w:rsid w:val="00295D0D"/>
    <w:rsid w:val="00296345"/>
    <w:rsid w:val="00296BEB"/>
    <w:rsid w:val="00296EFD"/>
    <w:rsid w:val="00297272"/>
    <w:rsid w:val="002973DD"/>
    <w:rsid w:val="002975C7"/>
    <w:rsid w:val="00297811"/>
    <w:rsid w:val="00297E31"/>
    <w:rsid w:val="00297E67"/>
    <w:rsid w:val="00297F34"/>
    <w:rsid w:val="00297F54"/>
    <w:rsid w:val="002A014A"/>
    <w:rsid w:val="002A0464"/>
    <w:rsid w:val="002A0AAF"/>
    <w:rsid w:val="002A0C28"/>
    <w:rsid w:val="002A1041"/>
    <w:rsid w:val="002A1414"/>
    <w:rsid w:val="002A177B"/>
    <w:rsid w:val="002A179F"/>
    <w:rsid w:val="002A1999"/>
    <w:rsid w:val="002A1A4D"/>
    <w:rsid w:val="002A1EED"/>
    <w:rsid w:val="002A204C"/>
    <w:rsid w:val="002A2225"/>
    <w:rsid w:val="002A2260"/>
    <w:rsid w:val="002A2547"/>
    <w:rsid w:val="002A2771"/>
    <w:rsid w:val="002A2809"/>
    <w:rsid w:val="002A2845"/>
    <w:rsid w:val="002A29B1"/>
    <w:rsid w:val="002A3490"/>
    <w:rsid w:val="002A351B"/>
    <w:rsid w:val="002A3BF4"/>
    <w:rsid w:val="002A3D95"/>
    <w:rsid w:val="002A3F8E"/>
    <w:rsid w:val="002A413D"/>
    <w:rsid w:val="002A437F"/>
    <w:rsid w:val="002A4704"/>
    <w:rsid w:val="002A49B0"/>
    <w:rsid w:val="002A4E96"/>
    <w:rsid w:val="002A4EAD"/>
    <w:rsid w:val="002A4EF0"/>
    <w:rsid w:val="002A5169"/>
    <w:rsid w:val="002A53D6"/>
    <w:rsid w:val="002A5499"/>
    <w:rsid w:val="002A5633"/>
    <w:rsid w:val="002A56C8"/>
    <w:rsid w:val="002A59EC"/>
    <w:rsid w:val="002A5A1D"/>
    <w:rsid w:val="002A5DBA"/>
    <w:rsid w:val="002A6CAA"/>
    <w:rsid w:val="002A6F7D"/>
    <w:rsid w:val="002A7101"/>
    <w:rsid w:val="002A73FB"/>
    <w:rsid w:val="002A749D"/>
    <w:rsid w:val="002A761E"/>
    <w:rsid w:val="002A7993"/>
    <w:rsid w:val="002A7C72"/>
    <w:rsid w:val="002A7D73"/>
    <w:rsid w:val="002B01F6"/>
    <w:rsid w:val="002B06B0"/>
    <w:rsid w:val="002B0CBB"/>
    <w:rsid w:val="002B0E20"/>
    <w:rsid w:val="002B1045"/>
    <w:rsid w:val="002B120D"/>
    <w:rsid w:val="002B1277"/>
    <w:rsid w:val="002B19C9"/>
    <w:rsid w:val="002B1EE4"/>
    <w:rsid w:val="002B209E"/>
    <w:rsid w:val="002B23B3"/>
    <w:rsid w:val="002B260B"/>
    <w:rsid w:val="002B2D34"/>
    <w:rsid w:val="002B379D"/>
    <w:rsid w:val="002B37A5"/>
    <w:rsid w:val="002B3A56"/>
    <w:rsid w:val="002B3B24"/>
    <w:rsid w:val="002B3D1B"/>
    <w:rsid w:val="002B3DED"/>
    <w:rsid w:val="002B4061"/>
    <w:rsid w:val="002B431E"/>
    <w:rsid w:val="002B454E"/>
    <w:rsid w:val="002B462F"/>
    <w:rsid w:val="002B4712"/>
    <w:rsid w:val="002B4830"/>
    <w:rsid w:val="002B4AF1"/>
    <w:rsid w:val="002B4B7F"/>
    <w:rsid w:val="002B55C9"/>
    <w:rsid w:val="002B59AD"/>
    <w:rsid w:val="002B59CC"/>
    <w:rsid w:val="002B5C0A"/>
    <w:rsid w:val="002B5C58"/>
    <w:rsid w:val="002B5DDD"/>
    <w:rsid w:val="002B6229"/>
    <w:rsid w:val="002B62A8"/>
    <w:rsid w:val="002B6DB3"/>
    <w:rsid w:val="002B6F3B"/>
    <w:rsid w:val="002B723A"/>
    <w:rsid w:val="002B725B"/>
    <w:rsid w:val="002B72C6"/>
    <w:rsid w:val="002B7513"/>
    <w:rsid w:val="002B7682"/>
    <w:rsid w:val="002B78F4"/>
    <w:rsid w:val="002B7954"/>
    <w:rsid w:val="002B7E96"/>
    <w:rsid w:val="002B7F4B"/>
    <w:rsid w:val="002C034E"/>
    <w:rsid w:val="002C03D6"/>
    <w:rsid w:val="002C07C9"/>
    <w:rsid w:val="002C07EA"/>
    <w:rsid w:val="002C111A"/>
    <w:rsid w:val="002C16A2"/>
    <w:rsid w:val="002C19A7"/>
    <w:rsid w:val="002C1E3A"/>
    <w:rsid w:val="002C2030"/>
    <w:rsid w:val="002C20AE"/>
    <w:rsid w:val="002C22D1"/>
    <w:rsid w:val="002C2655"/>
    <w:rsid w:val="002C27F8"/>
    <w:rsid w:val="002C2829"/>
    <w:rsid w:val="002C2A84"/>
    <w:rsid w:val="002C2CED"/>
    <w:rsid w:val="002C3038"/>
    <w:rsid w:val="002C3114"/>
    <w:rsid w:val="002C38A0"/>
    <w:rsid w:val="002C3929"/>
    <w:rsid w:val="002C3A56"/>
    <w:rsid w:val="002C40BD"/>
    <w:rsid w:val="002C435D"/>
    <w:rsid w:val="002C48ED"/>
    <w:rsid w:val="002C4B59"/>
    <w:rsid w:val="002C4C83"/>
    <w:rsid w:val="002C4D28"/>
    <w:rsid w:val="002C4FE0"/>
    <w:rsid w:val="002C512B"/>
    <w:rsid w:val="002C52B4"/>
    <w:rsid w:val="002C5424"/>
    <w:rsid w:val="002C563B"/>
    <w:rsid w:val="002C569D"/>
    <w:rsid w:val="002C56BC"/>
    <w:rsid w:val="002C59D7"/>
    <w:rsid w:val="002C5BF4"/>
    <w:rsid w:val="002C5D43"/>
    <w:rsid w:val="002C6264"/>
    <w:rsid w:val="002C631A"/>
    <w:rsid w:val="002C6349"/>
    <w:rsid w:val="002C651B"/>
    <w:rsid w:val="002C6582"/>
    <w:rsid w:val="002C687B"/>
    <w:rsid w:val="002C6EBA"/>
    <w:rsid w:val="002C6FE0"/>
    <w:rsid w:val="002C70A4"/>
    <w:rsid w:val="002C713D"/>
    <w:rsid w:val="002C7699"/>
    <w:rsid w:val="002C78D4"/>
    <w:rsid w:val="002C7F4B"/>
    <w:rsid w:val="002D0144"/>
    <w:rsid w:val="002D0662"/>
    <w:rsid w:val="002D0C84"/>
    <w:rsid w:val="002D0F6D"/>
    <w:rsid w:val="002D10BB"/>
    <w:rsid w:val="002D10EF"/>
    <w:rsid w:val="002D10FE"/>
    <w:rsid w:val="002D110C"/>
    <w:rsid w:val="002D142F"/>
    <w:rsid w:val="002D1491"/>
    <w:rsid w:val="002D15B2"/>
    <w:rsid w:val="002D15F4"/>
    <w:rsid w:val="002D18FE"/>
    <w:rsid w:val="002D1924"/>
    <w:rsid w:val="002D1D10"/>
    <w:rsid w:val="002D1E19"/>
    <w:rsid w:val="002D1E48"/>
    <w:rsid w:val="002D2174"/>
    <w:rsid w:val="002D2796"/>
    <w:rsid w:val="002D328B"/>
    <w:rsid w:val="002D337D"/>
    <w:rsid w:val="002D34FC"/>
    <w:rsid w:val="002D35D5"/>
    <w:rsid w:val="002D35FA"/>
    <w:rsid w:val="002D381B"/>
    <w:rsid w:val="002D404E"/>
    <w:rsid w:val="002D44C3"/>
    <w:rsid w:val="002D4584"/>
    <w:rsid w:val="002D4803"/>
    <w:rsid w:val="002D4A40"/>
    <w:rsid w:val="002D4CB2"/>
    <w:rsid w:val="002D527B"/>
    <w:rsid w:val="002D52C0"/>
    <w:rsid w:val="002D55EA"/>
    <w:rsid w:val="002D5618"/>
    <w:rsid w:val="002D57A9"/>
    <w:rsid w:val="002D5A11"/>
    <w:rsid w:val="002D5A44"/>
    <w:rsid w:val="002D5B58"/>
    <w:rsid w:val="002D5E37"/>
    <w:rsid w:val="002D5FE4"/>
    <w:rsid w:val="002D6229"/>
    <w:rsid w:val="002D62F4"/>
    <w:rsid w:val="002D66AE"/>
    <w:rsid w:val="002D6948"/>
    <w:rsid w:val="002D6BE7"/>
    <w:rsid w:val="002D71BC"/>
    <w:rsid w:val="002D71F3"/>
    <w:rsid w:val="002D725C"/>
    <w:rsid w:val="002D72E3"/>
    <w:rsid w:val="002D731D"/>
    <w:rsid w:val="002D7C4D"/>
    <w:rsid w:val="002E03C7"/>
    <w:rsid w:val="002E048E"/>
    <w:rsid w:val="002E06ED"/>
    <w:rsid w:val="002E0789"/>
    <w:rsid w:val="002E0851"/>
    <w:rsid w:val="002E0C5A"/>
    <w:rsid w:val="002E0DC4"/>
    <w:rsid w:val="002E15D3"/>
    <w:rsid w:val="002E1613"/>
    <w:rsid w:val="002E1DEA"/>
    <w:rsid w:val="002E1E51"/>
    <w:rsid w:val="002E1EDF"/>
    <w:rsid w:val="002E21A5"/>
    <w:rsid w:val="002E22E2"/>
    <w:rsid w:val="002E24A5"/>
    <w:rsid w:val="002E24DA"/>
    <w:rsid w:val="002E256D"/>
    <w:rsid w:val="002E2A99"/>
    <w:rsid w:val="002E2C16"/>
    <w:rsid w:val="002E2D83"/>
    <w:rsid w:val="002E2E28"/>
    <w:rsid w:val="002E345F"/>
    <w:rsid w:val="002E34CA"/>
    <w:rsid w:val="002E365E"/>
    <w:rsid w:val="002E38F8"/>
    <w:rsid w:val="002E3A1E"/>
    <w:rsid w:val="002E3B39"/>
    <w:rsid w:val="002E3E20"/>
    <w:rsid w:val="002E3F1F"/>
    <w:rsid w:val="002E404E"/>
    <w:rsid w:val="002E43BD"/>
    <w:rsid w:val="002E45D8"/>
    <w:rsid w:val="002E4721"/>
    <w:rsid w:val="002E4B43"/>
    <w:rsid w:val="002E5678"/>
    <w:rsid w:val="002E5873"/>
    <w:rsid w:val="002E5C27"/>
    <w:rsid w:val="002E6733"/>
    <w:rsid w:val="002E69A2"/>
    <w:rsid w:val="002E6BC7"/>
    <w:rsid w:val="002E6BEE"/>
    <w:rsid w:val="002E6C2E"/>
    <w:rsid w:val="002E6CA6"/>
    <w:rsid w:val="002E6E3A"/>
    <w:rsid w:val="002E6E55"/>
    <w:rsid w:val="002E74A3"/>
    <w:rsid w:val="002E74E3"/>
    <w:rsid w:val="002E7847"/>
    <w:rsid w:val="002E78BA"/>
    <w:rsid w:val="002E78E1"/>
    <w:rsid w:val="002E7D66"/>
    <w:rsid w:val="002E7FBA"/>
    <w:rsid w:val="002F0209"/>
    <w:rsid w:val="002F046B"/>
    <w:rsid w:val="002F063F"/>
    <w:rsid w:val="002F08E0"/>
    <w:rsid w:val="002F1063"/>
    <w:rsid w:val="002F1065"/>
    <w:rsid w:val="002F1177"/>
    <w:rsid w:val="002F127D"/>
    <w:rsid w:val="002F16C6"/>
    <w:rsid w:val="002F183F"/>
    <w:rsid w:val="002F187E"/>
    <w:rsid w:val="002F19E5"/>
    <w:rsid w:val="002F1B7B"/>
    <w:rsid w:val="002F1F06"/>
    <w:rsid w:val="002F217B"/>
    <w:rsid w:val="002F2507"/>
    <w:rsid w:val="002F26EC"/>
    <w:rsid w:val="002F2A66"/>
    <w:rsid w:val="002F2D19"/>
    <w:rsid w:val="002F2DD8"/>
    <w:rsid w:val="002F31D7"/>
    <w:rsid w:val="002F3287"/>
    <w:rsid w:val="002F3463"/>
    <w:rsid w:val="002F3620"/>
    <w:rsid w:val="002F3783"/>
    <w:rsid w:val="002F42C1"/>
    <w:rsid w:val="002F43C7"/>
    <w:rsid w:val="002F43E7"/>
    <w:rsid w:val="002F4646"/>
    <w:rsid w:val="002F528C"/>
    <w:rsid w:val="002F55A7"/>
    <w:rsid w:val="002F55D9"/>
    <w:rsid w:val="002F577B"/>
    <w:rsid w:val="002F585D"/>
    <w:rsid w:val="002F5952"/>
    <w:rsid w:val="002F61F7"/>
    <w:rsid w:val="002F6304"/>
    <w:rsid w:val="002F649F"/>
    <w:rsid w:val="002F6526"/>
    <w:rsid w:val="002F66FD"/>
    <w:rsid w:val="002F699B"/>
    <w:rsid w:val="002F6B66"/>
    <w:rsid w:val="002F6C5B"/>
    <w:rsid w:val="002F6D3E"/>
    <w:rsid w:val="002F713B"/>
    <w:rsid w:val="002F71C0"/>
    <w:rsid w:val="002F75FF"/>
    <w:rsid w:val="002F77F2"/>
    <w:rsid w:val="002F787E"/>
    <w:rsid w:val="002F7982"/>
    <w:rsid w:val="002F7CAB"/>
    <w:rsid w:val="00300145"/>
    <w:rsid w:val="003001D5"/>
    <w:rsid w:val="0030065C"/>
    <w:rsid w:val="00300973"/>
    <w:rsid w:val="003015B3"/>
    <w:rsid w:val="00301842"/>
    <w:rsid w:val="0030191C"/>
    <w:rsid w:val="00301CA4"/>
    <w:rsid w:val="00301CD7"/>
    <w:rsid w:val="00301E81"/>
    <w:rsid w:val="00302344"/>
    <w:rsid w:val="003024A5"/>
    <w:rsid w:val="003026DC"/>
    <w:rsid w:val="00302BC3"/>
    <w:rsid w:val="00302C62"/>
    <w:rsid w:val="00302D1D"/>
    <w:rsid w:val="00302E8D"/>
    <w:rsid w:val="003030CF"/>
    <w:rsid w:val="003034DB"/>
    <w:rsid w:val="00303618"/>
    <w:rsid w:val="00303652"/>
    <w:rsid w:val="003036FD"/>
    <w:rsid w:val="00303B7B"/>
    <w:rsid w:val="00303B8D"/>
    <w:rsid w:val="00303C96"/>
    <w:rsid w:val="003040B0"/>
    <w:rsid w:val="0030477A"/>
    <w:rsid w:val="003047CE"/>
    <w:rsid w:val="00304834"/>
    <w:rsid w:val="00304B23"/>
    <w:rsid w:val="00304C43"/>
    <w:rsid w:val="00304F0A"/>
    <w:rsid w:val="0030514A"/>
    <w:rsid w:val="00305307"/>
    <w:rsid w:val="003053A1"/>
    <w:rsid w:val="00305953"/>
    <w:rsid w:val="00305DC3"/>
    <w:rsid w:val="00306186"/>
    <w:rsid w:val="0030649F"/>
    <w:rsid w:val="003064F6"/>
    <w:rsid w:val="003066A0"/>
    <w:rsid w:val="003067EF"/>
    <w:rsid w:val="003068B4"/>
    <w:rsid w:val="00306A95"/>
    <w:rsid w:val="00306CD3"/>
    <w:rsid w:val="00306CF0"/>
    <w:rsid w:val="00307511"/>
    <w:rsid w:val="003079E6"/>
    <w:rsid w:val="00307D02"/>
    <w:rsid w:val="00307ED3"/>
    <w:rsid w:val="0031021F"/>
    <w:rsid w:val="00310311"/>
    <w:rsid w:val="00310384"/>
    <w:rsid w:val="00310635"/>
    <w:rsid w:val="00310B06"/>
    <w:rsid w:val="00310C5B"/>
    <w:rsid w:val="00310E21"/>
    <w:rsid w:val="00310FD9"/>
    <w:rsid w:val="00311249"/>
    <w:rsid w:val="0031149E"/>
    <w:rsid w:val="003115FE"/>
    <w:rsid w:val="003116B6"/>
    <w:rsid w:val="00312385"/>
    <w:rsid w:val="00312717"/>
    <w:rsid w:val="00312767"/>
    <w:rsid w:val="003127AB"/>
    <w:rsid w:val="0031296B"/>
    <w:rsid w:val="00312AFB"/>
    <w:rsid w:val="00312B47"/>
    <w:rsid w:val="00312E24"/>
    <w:rsid w:val="00312FA3"/>
    <w:rsid w:val="003131B8"/>
    <w:rsid w:val="0031392F"/>
    <w:rsid w:val="00313966"/>
    <w:rsid w:val="00313BB9"/>
    <w:rsid w:val="00313CA7"/>
    <w:rsid w:val="00313FDA"/>
    <w:rsid w:val="00314009"/>
    <w:rsid w:val="00314079"/>
    <w:rsid w:val="0031451C"/>
    <w:rsid w:val="0031454C"/>
    <w:rsid w:val="003146D7"/>
    <w:rsid w:val="00314A8A"/>
    <w:rsid w:val="00314D53"/>
    <w:rsid w:val="00314FC1"/>
    <w:rsid w:val="00314FD0"/>
    <w:rsid w:val="00315238"/>
    <w:rsid w:val="00315846"/>
    <w:rsid w:val="003158BC"/>
    <w:rsid w:val="0031599F"/>
    <w:rsid w:val="00315B71"/>
    <w:rsid w:val="0031625B"/>
    <w:rsid w:val="003164A4"/>
    <w:rsid w:val="0031664A"/>
    <w:rsid w:val="00316A3C"/>
    <w:rsid w:val="00316DAC"/>
    <w:rsid w:val="00317341"/>
    <w:rsid w:val="00317426"/>
    <w:rsid w:val="00317662"/>
    <w:rsid w:val="003176CD"/>
    <w:rsid w:val="003176F8"/>
    <w:rsid w:val="00317AB9"/>
    <w:rsid w:val="00317B37"/>
    <w:rsid w:val="00317CFE"/>
    <w:rsid w:val="00317FF0"/>
    <w:rsid w:val="00320226"/>
    <w:rsid w:val="0032037F"/>
    <w:rsid w:val="00320863"/>
    <w:rsid w:val="00320D03"/>
    <w:rsid w:val="00321042"/>
    <w:rsid w:val="00321108"/>
    <w:rsid w:val="003217C7"/>
    <w:rsid w:val="003219D0"/>
    <w:rsid w:val="00321D12"/>
    <w:rsid w:val="00321F03"/>
    <w:rsid w:val="003223B6"/>
    <w:rsid w:val="00322B9F"/>
    <w:rsid w:val="00322BB8"/>
    <w:rsid w:val="00322C63"/>
    <w:rsid w:val="00322CE4"/>
    <w:rsid w:val="00323C5E"/>
    <w:rsid w:val="003240A9"/>
    <w:rsid w:val="003242E8"/>
    <w:rsid w:val="00324446"/>
    <w:rsid w:val="00324526"/>
    <w:rsid w:val="00324942"/>
    <w:rsid w:val="003249FC"/>
    <w:rsid w:val="00324FC9"/>
    <w:rsid w:val="003250A3"/>
    <w:rsid w:val="003254A9"/>
    <w:rsid w:val="0032598C"/>
    <w:rsid w:val="00325D3A"/>
    <w:rsid w:val="0032607B"/>
    <w:rsid w:val="003261FD"/>
    <w:rsid w:val="00326368"/>
    <w:rsid w:val="00326558"/>
    <w:rsid w:val="003265B2"/>
    <w:rsid w:val="003268D9"/>
    <w:rsid w:val="003268F7"/>
    <w:rsid w:val="00326911"/>
    <w:rsid w:val="00326D10"/>
    <w:rsid w:val="00327066"/>
    <w:rsid w:val="0032726F"/>
    <w:rsid w:val="00327323"/>
    <w:rsid w:val="003274B7"/>
    <w:rsid w:val="00327772"/>
    <w:rsid w:val="00327954"/>
    <w:rsid w:val="00327F01"/>
    <w:rsid w:val="00330077"/>
    <w:rsid w:val="00330217"/>
    <w:rsid w:val="003303E0"/>
    <w:rsid w:val="00330AEE"/>
    <w:rsid w:val="00330D18"/>
    <w:rsid w:val="003310B1"/>
    <w:rsid w:val="003311C6"/>
    <w:rsid w:val="00331537"/>
    <w:rsid w:val="003315C8"/>
    <w:rsid w:val="003316A6"/>
    <w:rsid w:val="00331926"/>
    <w:rsid w:val="003321B5"/>
    <w:rsid w:val="003321DB"/>
    <w:rsid w:val="00332351"/>
    <w:rsid w:val="00332519"/>
    <w:rsid w:val="00332A27"/>
    <w:rsid w:val="00332B39"/>
    <w:rsid w:val="00332B94"/>
    <w:rsid w:val="003333B8"/>
    <w:rsid w:val="00333455"/>
    <w:rsid w:val="003334E7"/>
    <w:rsid w:val="003335F9"/>
    <w:rsid w:val="00333926"/>
    <w:rsid w:val="003339C3"/>
    <w:rsid w:val="00334013"/>
    <w:rsid w:val="0033401C"/>
    <w:rsid w:val="0033479F"/>
    <w:rsid w:val="00334AF1"/>
    <w:rsid w:val="00334B04"/>
    <w:rsid w:val="00334BE4"/>
    <w:rsid w:val="00334E06"/>
    <w:rsid w:val="00335222"/>
    <w:rsid w:val="00335588"/>
    <w:rsid w:val="003356D1"/>
    <w:rsid w:val="0033579F"/>
    <w:rsid w:val="003357A7"/>
    <w:rsid w:val="00335CAC"/>
    <w:rsid w:val="0033628A"/>
    <w:rsid w:val="00336320"/>
    <w:rsid w:val="003364A8"/>
    <w:rsid w:val="00336573"/>
    <w:rsid w:val="003365FE"/>
    <w:rsid w:val="00336A97"/>
    <w:rsid w:val="00336C53"/>
    <w:rsid w:val="00336F91"/>
    <w:rsid w:val="00337080"/>
    <w:rsid w:val="0033728D"/>
    <w:rsid w:val="003372C7"/>
    <w:rsid w:val="003377F1"/>
    <w:rsid w:val="00337AC8"/>
    <w:rsid w:val="00337D35"/>
    <w:rsid w:val="00340308"/>
    <w:rsid w:val="00340688"/>
    <w:rsid w:val="00340C92"/>
    <w:rsid w:val="00340C93"/>
    <w:rsid w:val="00340C9E"/>
    <w:rsid w:val="00340F10"/>
    <w:rsid w:val="00341153"/>
    <w:rsid w:val="003412F2"/>
    <w:rsid w:val="0034153A"/>
    <w:rsid w:val="003417AC"/>
    <w:rsid w:val="00341B28"/>
    <w:rsid w:val="00341B8C"/>
    <w:rsid w:val="00341CC7"/>
    <w:rsid w:val="003422C2"/>
    <w:rsid w:val="0034241F"/>
    <w:rsid w:val="0034266A"/>
    <w:rsid w:val="00343172"/>
    <w:rsid w:val="0034355F"/>
    <w:rsid w:val="003435D8"/>
    <w:rsid w:val="003435F4"/>
    <w:rsid w:val="003437FA"/>
    <w:rsid w:val="00343A84"/>
    <w:rsid w:val="00343C41"/>
    <w:rsid w:val="00343EB0"/>
    <w:rsid w:val="00343EB3"/>
    <w:rsid w:val="00343ED9"/>
    <w:rsid w:val="003449B2"/>
    <w:rsid w:val="00344A67"/>
    <w:rsid w:val="0034545B"/>
    <w:rsid w:val="00345461"/>
    <w:rsid w:val="00345462"/>
    <w:rsid w:val="0034583C"/>
    <w:rsid w:val="0034586F"/>
    <w:rsid w:val="00345A45"/>
    <w:rsid w:val="00345A4A"/>
    <w:rsid w:val="00345E77"/>
    <w:rsid w:val="00346093"/>
    <w:rsid w:val="0034651C"/>
    <w:rsid w:val="0034662B"/>
    <w:rsid w:val="00346743"/>
    <w:rsid w:val="00346C96"/>
    <w:rsid w:val="00346EE2"/>
    <w:rsid w:val="003472E6"/>
    <w:rsid w:val="0034766D"/>
    <w:rsid w:val="00347B14"/>
    <w:rsid w:val="00350297"/>
    <w:rsid w:val="00350525"/>
    <w:rsid w:val="00351124"/>
    <w:rsid w:val="00351499"/>
    <w:rsid w:val="003514C8"/>
    <w:rsid w:val="003516EF"/>
    <w:rsid w:val="00351B1C"/>
    <w:rsid w:val="00351C43"/>
    <w:rsid w:val="00351F5A"/>
    <w:rsid w:val="003523E8"/>
    <w:rsid w:val="0035297F"/>
    <w:rsid w:val="00352AC9"/>
    <w:rsid w:val="0035348E"/>
    <w:rsid w:val="003534EB"/>
    <w:rsid w:val="00353660"/>
    <w:rsid w:val="003536AE"/>
    <w:rsid w:val="00353820"/>
    <w:rsid w:val="00354585"/>
    <w:rsid w:val="00354A50"/>
    <w:rsid w:val="00354B60"/>
    <w:rsid w:val="00354BCA"/>
    <w:rsid w:val="00354E25"/>
    <w:rsid w:val="00354F9C"/>
    <w:rsid w:val="0035528E"/>
    <w:rsid w:val="003555B6"/>
    <w:rsid w:val="00355930"/>
    <w:rsid w:val="003559EB"/>
    <w:rsid w:val="00355F2F"/>
    <w:rsid w:val="003563B6"/>
    <w:rsid w:val="00356653"/>
    <w:rsid w:val="00356688"/>
    <w:rsid w:val="00356832"/>
    <w:rsid w:val="00356B17"/>
    <w:rsid w:val="00356C7F"/>
    <w:rsid w:val="00357A0B"/>
    <w:rsid w:val="00357D9A"/>
    <w:rsid w:val="00360359"/>
    <w:rsid w:val="00360394"/>
    <w:rsid w:val="003604E3"/>
    <w:rsid w:val="00360A87"/>
    <w:rsid w:val="00360E7C"/>
    <w:rsid w:val="003611D0"/>
    <w:rsid w:val="0036121E"/>
    <w:rsid w:val="00361229"/>
    <w:rsid w:val="003613FA"/>
    <w:rsid w:val="00361427"/>
    <w:rsid w:val="00361A98"/>
    <w:rsid w:val="00362554"/>
    <w:rsid w:val="003626D8"/>
    <w:rsid w:val="003628E9"/>
    <w:rsid w:val="0036331E"/>
    <w:rsid w:val="00363336"/>
    <w:rsid w:val="003634F0"/>
    <w:rsid w:val="003635E0"/>
    <w:rsid w:val="00363704"/>
    <w:rsid w:val="00363A9B"/>
    <w:rsid w:val="00364044"/>
    <w:rsid w:val="003644B3"/>
    <w:rsid w:val="00364784"/>
    <w:rsid w:val="003648F0"/>
    <w:rsid w:val="00364CED"/>
    <w:rsid w:val="00364E89"/>
    <w:rsid w:val="00364F13"/>
    <w:rsid w:val="00364F31"/>
    <w:rsid w:val="003650A3"/>
    <w:rsid w:val="003651D5"/>
    <w:rsid w:val="0036531B"/>
    <w:rsid w:val="003654D9"/>
    <w:rsid w:val="003654EF"/>
    <w:rsid w:val="003659C1"/>
    <w:rsid w:val="00366435"/>
    <w:rsid w:val="00366BED"/>
    <w:rsid w:val="00366C71"/>
    <w:rsid w:val="00366D95"/>
    <w:rsid w:val="00366F6F"/>
    <w:rsid w:val="00367109"/>
    <w:rsid w:val="0036718F"/>
    <w:rsid w:val="00367211"/>
    <w:rsid w:val="0036724D"/>
    <w:rsid w:val="00367A3A"/>
    <w:rsid w:val="00367CB4"/>
    <w:rsid w:val="00367D8B"/>
    <w:rsid w:val="003700A0"/>
    <w:rsid w:val="003701F9"/>
    <w:rsid w:val="003702C2"/>
    <w:rsid w:val="003702DB"/>
    <w:rsid w:val="00370427"/>
    <w:rsid w:val="00370635"/>
    <w:rsid w:val="00370727"/>
    <w:rsid w:val="00370B50"/>
    <w:rsid w:val="00370C19"/>
    <w:rsid w:val="00371081"/>
    <w:rsid w:val="00371932"/>
    <w:rsid w:val="00371AEA"/>
    <w:rsid w:val="00371D02"/>
    <w:rsid w:val="00372173"/>
    <w:rsid w:val="0037243E"/>
    <w:rsid w:val="003727AA"/>
    <w:rsid w:val="0037284A"/>
    <w:rsid w:val="0037296A"/>
    <w:rsid w:val="00372B5C"/>
    <w:rsid w:val="00373532"/>
    <w:rsid w:val="0037387A"/>
    <w:rsid w:val="00373D68"/>
    <w:rsid w:val="00373DBA"/>
    <w:rsid w:val="0037457A"/>
    <w:rsid w:val="0037493E"/>
    <w:rsid w:val="00374AEE"/>
    <w:rsid w:val="00374EE0"/>
    <w:rsid w:val="003754A2"/>
    <w:rsid w:val="003755BE"/>
    <w:rsid w:val="0037563C"/>
    <w:rsid w:val="003759F3"/>
    <w:rsid w:val="00376041"/>
    <w:rsid w:val="003761C8"/>
    <w:rsid w:val="003764D7"/>
    <w:rsid w:val="0037674D"/>
    <w:rsid w:val="00376776"/>
    <w:rsid w:val="00376827"/>
    <w:rsid w:val="00376954"/>
    <w:rsid w:val="00376B94"/>
    <w:rsid w:val="003770F9"/>
    <w:rsid w:val="003774FB"/>
    <w:rsid w:val="003778D9"/>
    <w:rsid w:val="00377B07"/>
    <w:rsid w:val="00377B8C"/>
    <w:rsid w:val="00377C38"/>
    <w:rsid w:val="00377F3C"/>
    <w:rsid w:val="003807C8"/>
    <w:rsid w:val="00380A55"/>
    <w:rsid w:val="00381309"/>
    <w:rsid w:val="003813AE"/>
    <w:rsid w:val="003818C0"/>
    <w:rsid w:val="00381B97"/>
    <w:rsid w:val="00381D3A"/>
    <w:rsid w:val="003826FB"/>
    <w:rsid w:val="00382995"/>
    <w:rsid w:val="00382A11"/>
    <w:rsid w:val="00382A31"/>
    <w:rsid w:val="00382CD2"/>
    <w:rsid w:val="00382D7E"/>
    <w:rsid w:val="0038313E"/>
    <w:rsid w:val="0038332A"/>
    <w:rsid w:val="00383569"/>
    <w:rsid w:val="003835E2"/>
    <w:rsid w:val="00383723"/>
    <w:rsid w:val="00383FFB"/>
    <w:rsid w:val="0038444A"/>
    <w:rsid w:val="003844B9"/>
    <w:rsid w:val="00384671"/>
    <w:rsid w:val="00384985"/>
    <w:rsid w:val="0038510C"/>
    <w:rsid w:val="003852D8"/>
    <w:rsid w:val="003853CB"/>
    <w:rsid w:val="003858C3"/>
    <w:rsid w:val="00385D5A"/>
    <w:rsid w:val="00385FD6"/>
    <w:rsid w:val="00386218"/>
    <w:rsid w:val="003862BB"/>
    <w:rsid w:val="0038632C"/>
    <w:rsid w:val="0038641B"/>
    <w:rsid w:val="003868CC"/>
    <w:rsid w:val="003869A2"/>
    <w:rsid w:val="003869A8"/>
    <w:rsid w:val="00386A20"/>
    <w:rsid w:val="00386DAD"/>
    <w:rsid w:val="0038736C"/>
    <w:rsid w:val="00387374"/>
    <w:rsid w:val="0038743A"/>
    <w:rsid w:val="0038750D"/>
    <w:rsid w:val="0038764F"/>
    <w:rsid w:val="00387A8C"/>
    <w:rsid w:val="00387C3C"/>
    <w:rsid w:val="00387CCF"/>
    <w:rsid w:val="00387F35"/>
    <w:rsid w:val="00387FD4"/>
    <w:rsid w:val="003907C1"/>
    <w:rsid w:val="00390D1A"/>
    <w:rsid w:val="00391013"/>
    <w:rsid w:val="003914FC"/>
    <w:rsid w:val="003917B0"/>
    <w:rsid w:val="003917F1"/>
    <w:rsid w:val="00391817"/>
    <w:rsid w:val="0039183F"/>
    <w:rsid w:val="003918C0"/>
    <w:rsid w:val="00391977"/>
    <w:rsid w:val="00391AE4"/>
    <w:rsid w:val="00391E8A"/>
    <w:rsid w:val="00391F45"/>
    <w:rsid w:val="0039239F"/>
    <w:rsid w:val="003924F1"/>
    <w:rsid w:val="003926CD"/>
    <w:rsid w:val="0039297D"/>
    <w:rsid w:val="00392A3D"/>
    <w:rsid w:val="00392AE0"/>
    <w:rsid w:val="00393082"/>
    <w:rsid w:val="003933EE"/>
    <w:rsid w:val="0039341B"/>
    <w:rsid w:val="003942BD"/>
    <w:rsid w:val="0039435D"/>
    <w:rsid w:val="00394706"/>
    <w:rsid w:val="00394C8C"/>
    <w:rsid w:val="00395194"/>
    <w:rsid w:val="00395264"/>
    <w:rsid w:val="00395A34"/>
    <w:rsid w:val="00396331"/>
    <w:rsid w:val="00396542"/>
    <w:rsid w:val="00396972"/>
    <w:rsid w:val="00396A34"/>
    <w:rsid w:val="00396F16"/>
    <w:rsid w:val="00397679"/>
    <w:rsid w:val="00397683"/>
    <w:rsid w:val="003979AC"/>
    <w:rsid w:val="003979D1"/>
    <w:rsid w:val="00397B30"/>
    <w:rsid w:val="00397D4C"/>
    <w:rsid w:val="003A0009"/>
    <w:rsid w:val="003A003F"/>
    <w:rsid w:val="003A0458"/>
    <w:rsid w:val="003A081C"/>
    <w:rsid w:val="003A08C4"/>
    <w:rsid w:val="003A152B"/>
    <w:rsid w:val="003A1807"/>
    <w:rsid w:val="003A1AE4"/>
    <w:rsid w:val="003A1C35"/>
    <w:rsid w:val="003A254A"/>
    <w:rsid w:val="003A305F"/>
    <w:rsid w:val="003A339F"/>
    <w:rsid w:val="003A33C5"/>
    <w:rsid w:val="003A34F1"/>
    <w:rsid w:val="003A39B7"/>
    <w:rsid w:val="003A39D4"/>
    <w:rsid w:val="003A3CA8"/>
    <w:rsid w:val="003A3CFF"/>
    <w:rsid w:val="003A4574"/>
    <w:rsid w:val="003A4882"/>
    <w:rsid w:val="003A4AB6"/>
    <w:rsid w:val="003A4BFC"/>
    <w:rsid w:val="003A4F7B"/>
    <w:rsid w:val="003A515F"/>
    <w:rsid w:val="003A51FA"/>
    <w:rsid w:val="003A53F6"/>
    <w:rsid w:val="003A5619"/>
    <w:rsid w:val="003A5628"/>
    <w:rsid w:val="003A570B"/>
    <w:rsid w:val="003A584A"/>
    <w:rsid w:val="003A589B"/>
    <w:rsid w:val="003A5B6E"/>
    <w:rsid w:val="003A5BB2"/>
    <w:rsid w:val="003A5E13"/>
    <w:rsid w:val="003A63F1"/>
    <w:rsid w:val="003A6724"/>
    <w:rsid w:val="003A6C69"/>
    <w:rsid w:val="003A6E65"/>
    <w:rsid w:val="003A7133"/>
    <w:rsid w:val="003A76D8"/>
    <w:rsid w:val="003A7E3B"/>
    <w:rsid w:val="003A7F8D"/>
    <w:rsid w:val="003B0065"/>
    <w:rsid w:val="003B025A"/>
    <w:rsid w:val="003B0350"/>
    <w:rsid w:val="003B04CA"/>
    <w:rsid w:val="003B0580"/>
    <w:rsid w:val="003B05D2"/>
    <w:rsid w:val="003B0F5D"/>
    <w:rsid w:val="003B107B"/>
    <w:rsid w:val="003B118C"/>
    <w:rsid w:val="003B14D3"/>
    <w:rsid w:val="003B185F"/>
    <w:rsid w:val="003B1868"/>
    <w:rsid w:val="003B191D"/>
    <w:rsid w:val="003B1AC8"/>
    <w:rsid w:val="003B1AF9"/>
    <w:rsid w:val="003B1B9C"/>
    <w:rsid w:val="003B2326"/>
    <w:rsid w:val="003B26BC"/>
    <w:rsid w:val="003B26C9"/>
    <w:rsid w:val="003B2748"/>
    <w:rsid w:val="003B2799"/>
    <w:rsid w:val="003B2C89"/>
    <w:rsid w:val="003B3276"/>
    <w:rsid w:val="003B37E6"/>
    <w:rsid w:val="003B3819"/>
    <w:rsid w:val="003B388C"/>
    <w:rsid w:val="003B3AC0"/>
    <w:rsid w:val="003B3B3E"/>
    <w:rsid w:val="003B3D70"/>
    <w:rsid w:val="003B3DCE"/>
    <w:rsid w:val="003B465B"/>
    <w:rsid w:val="003B4969"/>
    <w:rsid w:val="003B4C9F"/>
    <w:rsid w:val="003B4E15"/>
    <w:rsid w:val="003B4E41"/>
    <w:rsid w:val="003B5087"/>
    <w:rsid w:val="003B52B0"/>
    <w:rsid w:val="003B5475"/>
    <w:rsid w:val="003B5851"/>
    <w:rsid w:val="003B5B6F"/>
    <w:rsid w:val="003B5E7A"/>
    <w:rsid w:val="003B605D"/>
    <w:rsid w:val="003B6066"/>
    <w:rsid w:val="003B6137"/>
    <w:rsid w:val="003B64DC"/>
    <w:rsid w:val="003B6672"/>
    <w:rsid w:val="003B680D"/>
    <w:rsid w:val="003B6842"/>
    <w:rsid w:val="003B6AA0"/>
    <w:rsid w:val="003B6CF7"/>
    <w:rsid w:val="003B6DCD"/>
    <w:rsid w:val="003B6E15"/>
    <w:rsid w:val="003B6FEA"/>
    <w:rsid w:val="003B73C5"/>
    <w:rsid w:val="003B73F5"/>
    <w:rsid w:val="003B74CF"/>
    <w:rsid w:val="003B7607"/>
    <w:rsid w:val="003B7621"/>
    <w:rsid w:val="003B774B"/>
    <w:rsid w:val="003B779A"/>
    <w:rsid w:val="003B797E"/>
    <w:rsid w:val="003B79E1"/>
    <w:rsid w:val="003B7AE4"/>
    <w:rsid w:val="003C07D6"/>
    <w:rsid w:val="003C110F"/>
    <w:rsid w:val="003C18AF"/>
    <w:rsid w:val="003C1951"/>
    <w:rsid w:val="003C19F7"/>
    <w:rsid w:val="003C1B0B"/>
    <w:rsid w:val="003C2106"/>
    <w:rsid w:val="003C22DF"/>
    <w:rsid w:val="003C2305"/>
    <w:rsid w:val="003C2749"/>
    <w:rsid w:val="003C290C"/>
    <w:rsid w:val="003C2967"/>
    <w:rsid w:val="003C29EA"/>
    <w:rsid w:val="003C303F"/>
    <w:rsid w:val="003C30E1"/>
    <w:rsid w:val="003C3243"/>
    <w:rsid w:val="003C3FF3"/>
    <w:rsid w:val="003C4F1C"/>
    <w:rsid w:val="003C543F"/>
    <w:rsid w:val="003C54F4"/>
    <w:rsid w:val="003C59F9"/>
    <w:rsid w:val="003C60A4"/>
    <w:rsid w:val="003C6352"/>
    <w:rsid w:val="003C6613"/>
    <w:rsid w:val="003C681D"/>
    <w:rsid w:val="003C684B"/>
    <w:rsid w:val="003C6F1F"/>
    <w:rsid w:val="003C70F7"/>
    <w:rsid w:val="003C72AA"/>
    <w:rsid w:val="003C789C"/>
    <w:rsid w:val="003C7ACA"/>
    <w:rsid w:val="003C7AF5"/>
    <w:rsid w:val="003C7FE3"/>
    <w:rsid w:val="003D00E3"/>
    <w:rsid w:val="003D0AEA"/>
    <w:rsid w:val="003D0CCD"/>
    <w:rsid w:val="003D0E9C"/>
    <w:rsid w:val="003D0EAF"/>
    <w:rsid w:val="003D0F52"/>
    <w:rsid w:val="003D10EA"/>
    <w:rsid w:val="003D16FF"/>
    <w:rsid w:val="003D1944"/>
    <w:rsid w:val="003D1974"/>
    <w:rsid w:val="003D1A10"/>
    <w:rsid w:val="003D1A7B"/>
    <w:rsid w:val="003D1B1E"/>
    <w:rsid w:val="003D1C64"/>
    <w:rsid w:val="003D1C69"/>
    <w:rsid w:val="003D1C74"/>
    <w:rsid w:val="003D2162"/>
    <w:rsid w:val="003D2219"/>
    <w:rsid w:val="003D2409"/>
    <w:rsid w:val="003D25E6"/>
    <w:rsid w:val="003D26CF"/>
    <w:rsid w:val="003D28D7"/>
    <w:rsid w:val="003D2A70"/>
    <w:rsid w:val="003D2A92"/>
    <w:rsid w:val="003D2AB0"/>
    <w:rsid w:val="003D2CB1"/>
    <w:rsid w:val="003D30FB"/>
    <w:rsid w:val="003D31DD"/>
    <w:rsid w:val="003D347E"/>
    <w:rsid w:val="003D352D"/>
    <w:rsid w:val="003D36AF"/>
    <w:rsid w:val="003D373D"/>
    <w:rsid w:val="003D381D"/>
    <w:rsid w:val="003D386E"/>
    <w:rsid w:val="003D3D08"/>
    <w:rsid w:val="003D448A"/>
    <w:rsid w:val="003D48B7"/>
    <w:rsid w:val="003D4A51"/>
    <w:rsid w:val="003D4B4F"/>
    <w:rsid w:val="003D525E"/>
    <w:rsid w:val="003D528D"/>
    <w:rsid w:val="003D5728"/>
    <w:rsid w:val="003D57AC"/>
    <w:rsid w:val="003D5B12"/>
    <w:rsid w:val="003D5C10"/>
    <w:rsid w:val="003D5C5B"/>
    <w:rsid w:val="003D5D36"/>
    <w:rsid w:val="003D6046"/>
    <w:rsid w:val="003D642F"/>
    <w:rsid w:val="003D6607"/>
    <w:rsid w:val="003D6B5C"/>
    <w:rsid w:val="003D6C1B"/>
    <w:rsid w:val="003D6C72"/>
    <w:rsid w:val="003D74F0"/>
    <w:rsid w:val="003D7541"/>
    <w:rsid w:val="003D75D0"/>
    <w:rsid w:val="003D7BC8"/>
    <w:rsid w:val="003D7CCE"/>
    <w:rsid w:val="003E0769"/>
    <w:rsid w:val="003E0850"/>
    <w:rsid w:val="003E0898"/>
    <w:rsid w:val="003E0AE9"/>
    <w:rsid w:val="003E0DA2"/>
    <w:rsid w:val="003E1001"/>
    <w:rsid w:val="003E102D"/>
    <w:rsid w:val="003E1066"/>
    <w:rsid w:val="003E107E"/>
    <w:rsid w:val="003E10E0"/>
    <w:rsid w:val="003E12C3"/>
    <w:rsid w:val="003E1520"/>
    <w:rsid w:val="003E1A82"/>
    <w:rsid w:val="003E1AAF"/>
    <w:rsid w:val="003E1F08"/>
    <w:rsid w:val="003E21C6"/>
    <w:rsid w:val="003E240F"/>
    <w:rsid w:val="003E2511"/>
    <w:rsid w:val="003E27EC"/>
    <w:rsid w:val="003E2909"/>
    <w:rsid w:val="003E290D"/>
    <w:rsid w:val="003E2D8E"/>
    <w:rsid w:val="003E3003"/>
    <w:rsid w:val="003E3221"/>
    <w:rsid w:val="003E3238"/>
    <w:rsid w:val="003E346D"/>
    <w:rsid w:val="003E3B01"/>
    <w:rsid w:val="003E3D9B"/>
    <w:rsid w:val="003E3DE8"/>
    <w:rsid w:val="003E3F26"/>
    <w:rsid w:val="003E3F2B"/>
    <w:rsid w:val="003E3F39"/>
    <w:rsid w:val="003E4475"/>
    <w:rsid w:val="003E479D"/>
    <w:rsid w:val="003E485A"/>
    <w:rsid w:val="003E493A"/>
    <w:rsid w:val="003E5415"/>
    <w:rsid w:val="003E54E2"/>
    <w:rsid w:val="003E57C1"/>
    <w:rsid w:val="003E591A"/>
    <w:rsid w:val="003E5D44"/>
    <w:rsid w:val="003E5E6F"/>
    <w:rsid w:val="003E63C2"/>
    <w:rsid w:val="003E726E"/>
    <w:rsid w:val="003E7696"/>
    <w:rsid w:val="003E7AC7"/>
    <w:rsid w:val="003E7D91"/>
    <w:rsid w:val="003E7EBC"/>
    <w:rsid w:val="003E7F8E"/>
    <w:rsid w:val="003E7FCC"/>
    <w:rsid w:val="003F01A3"/>
    <w:rsid w:val="003F0544"/>
    <w:rsid w:val="003F0650"/>
    <w:rsid w:val="003F0709"/>
    <w:rsid w:val="003F073F"/>
    <w:rsid w:val="003F1876"/>
    <w:rsid w:val="003F1AC9"/>
    <w:rsid w:val="003F1BE4"/>
    <w:rsid w:val="003F24EC"/>
    <w:rsid w:val="003F25B9"/>
    <w:rsid w:val="003F274A"/>
    <w:rsid w:val="003F2997"/>
    <w:rsid w:val="003F29C8"/>
    <w:rsid w:val="003F2B34"/>
    <w:rsid w:val="003F2C18"/>
    <w:rsid w:val="003F2E07"/>
    <w:rsid w:val="003F3085"/>
    <w:rsid w:val="003F34C4"/>
    <w:rsid w:val="003F375A"/>
    <w:rsid w:val="003F395D"/>
    <w:rsid w:val="003F3D88"/>
    <w:rsid w:val="003F425E"/>
    <w:rsid w:val="003F4506"/>
    <w:rsid w:val="003F451C"/>
    <w:rsid w:val="003F4660"/>
    <w:rsid w:val="003F494D"/>
    <w:rsid w:val="003F4FBE"/>
    <w:rsid w:val="003F4FE0"/>
    <w:rsid w:val="003F5467"/>
    <w:rsid w:val="003F54E3"/>
    <w:rsid w:val="003F5F38"/>
    <w:rsid w:val="003F608F"/>
    <w:rsid w:val="003F6407"/>
    <w:rsid w:val="003F6496"/>
    <w:rsid w:val="003F65C3"/>
    <w:rsid w:val="003F6CA9"/>
    <w:rsid w:val="003F6E5E"/>
    <w:rsid w:val="003F6FA5"/>
    <w:rsid w:val="003F7670"/>
    <w:rsid w:val="003F79B8"/>
    <w:rsid w:val="003F7B0B"/>
    <w:rsid w:val="003F7B3E"/>
    <w:rsid w:val="00400122"/>
    <w:rsid w:val="00400454"/>
    <w:rsid w:val="0040050E"/>
    <w:rsid w:val="0040092E"/>
    <w:rsid w:val="00400BED"/>
    <w:rsid w:val="00400C5E"/>
    <w:rsid w:val="00400E75"/>
    <w:rsid w:val="0040120A"/>
    <w:rsid w:val="004012E6"/>
    <w:rsid w:val="00401379"/>
    <w:rsid w:val="0040143E"/>
    <w:rsid w:val="0040150D"/>
    <w:rsid w:val="004015E6"/>
    <w:rsid w:val="004015F7"/>
    <w:rsid w:val="004017B1"/>
    <w:rsid w:val="004019C0"/>
    <w:rsid w:val="00401D04"/>
    <w:rsid w:val="00401E51"/>
    <w:rsid w:val="00402134"/>
    <w:rsid w:val="004028F7"/>
    <w:rsid w:val="00402BEC"/>
    <w:rsid w:val="00402D4F"/>
    <w:rsid w:val="00402EC4"/>
    <w:rsid w:val="00402F03"/>
    <w:rsid w:val="004036B7"/>
    <w:rsid w:val="004039AC"/>
    <w:rsid w:val="00403A2E"/>
    <w:rsid w:val="00403B28"/>
    <w:rsid w:val="0040416B"/>
    <w:rsid w:val="0040460B"/>
    <w:rsid w:val="00404945"/>
    <w:rsid w:val="00404A05"/>
    <w:rsid w:val="00404FA2"/>
    <w:rsid w:val="0040503B"/>
    <w:rsid w:val="00405138"/>
    <w:rsid w:val="004051C9"/>
    <w:rsid w:val="004052D0"/>
    <w:rsid w:val="00405392"/>
    <w:rsid w:val="00405423"/>
    <w:rsid w:val="0040559D"/>
    <w:rsid w:val="00405A3C"/>
    <w:rsid w:val="00405C04"/>
    <w:rsid w:val="00406111"/>
    <w:rsid w:val="00406184"/>
    <w:rsid w:val="004062DF"/>
    <w:rsid w:val="004064C9"/>
    <w:rsid w:val="00406D07"/>
    <w:rsid w:val="0040702C"/>
    <w:rsid w:val="004072FD"/>
    <w:rsid w:val="0040733D"/>
    <w:rsid w:val="00407706"/>
    <w:rsid w:val="00407E27"/>
    <w:rsid w:val="00407F7A"/>
    <w:rsid w:val="00407FF7"/>
    <w:rsid w:val="004101D0"/>
    <w:rsid w:val="00410B58"/>
    <w:rsid w:val="00410E45"/>
    <w:rsid w:val="004111B7"/>
    <w:rsid w:val="0041121A"/>
    <w:rsid w:val="00411369"/>
    <w:rsid w:val="004114F1"/>
    <w:rsid w:val="00411C2A"/>
    <w:rsid w:val="00411DBC"/>
    <w:rsid w:val="00411EBB"/>
    <w:rsid w:val="00412770"/>
    <w:rsid w:val="0041293A"/>
    <w:rsid w:val="00412A7A"/>
    <w:rsid w:val="00412F13"/>
    <w:rsid w:val="00413151"/>
    <w:rsid w:val="0041379A"/>
    <w:rsid w:val="0041391A"/>
    <w:rsid w:val="00413983"/>
    <w:rsid w:val="00413E19"/>
    <w:rsid w:val="00413E42"/>
    <w:rsid w:val="004143E7"/>
    <w:rsid w:val="004144C5"/>
    <w:rsid w:val="004147A0"/>
    <w:rsid w:val="00414C09"/>
    <w:rsid w:val="00414D8C"/>
    <w:rsid w:val="00414F2E"/>
    <w:rsid w:val="00414F3E"/>
    <w:rsid w:val="00414F42"/>
    <w:rsid w:val="00414FED"/>
    <w:rsid w:val="00415168"/>
    <w:rsid w:val="004155B0"/>
    <w:rsid w:val="004156C4"/>
    <w:rsid w:val="00415957"/>
    <w:rsid w:val="00415A10"/>
    <w:rsid w:val="00415E3A"/>
    <w:rsid w:val="00415FC2"/>
    <w:rsid w:val="004160C0"/>
    <w:rsid w:val="004163C2"/>
    <w:rsid w:val="00416539"/>
    <w:rsid w:val="0041777A"/>
    <w:rsid w:val="004177E4"/>
    <w:rsid w:val="004201A3"/>
    <w:rsid w:val="0042044C"/>
    <w:rsid w:val="004206EC"/>
    <w:rsid w:val="00420D14"/>
    <w:rsid w:val="00420D3E"/>
    <w:rsid w:val="00420E35"/>
    <w:rsid w:val="004210AC"/>
    <w:rsid w:val="00421123"/>
    <w:rsid w:val="004212A8"/>
    <w:rsid w:val="00421361"/>
    <w:rsid w:val="004215CE"/>
    <w:rsid w:val="00421724"/>
    <w:rsid w:val="00421C95"/>
    <w:rsid w:val="00421F9B"/>
    <w:rsid w:val="00422449"/>
    <w:rsid w:val="004226FA"/>
    <w:rsid w:val="00422992"/>
    <w:rsid w:val="00422999"/>
    <w:rsid w:val="00422B7B"/>
    <w:rsid w:val="00422D0F"/>
    <w:rsid w:val="004234F6"/>
    <w:rsid w:val="004238B0"/>
    <w:rsid w:val="00424366"/>
    <w:rsid w:val="004257CC"/>
    <w:rsid w:val="004259A5"/>
    <w:rsid w:val="00425B36"/>
    <w:rsid w:val="00425B7E"/>
    <w:rsid w:val="00425E27"/>
    <w:rsid w:val="00425E9E"/>
    <w:rsid w:val="00425F5C"/>
    <w:rsid w:val="00425F84"/>
    <w:rsid w:val="0042610C"/>
    <w:rsid w:val="004266DF"/>
    <w:rsid w:val="00426A05"/>
    <w:rsid w:val="00426F85"/>
    <w:rsid w:val="00427033"/>
    <w:rsid w:val="00427233"/>
    <w:rsid w:val="0042725A"/>
    <w:rsid w:val="00427324"/>
    <w:rsid w:val="00427A2F"/>
    <w:rsid w:val="00427EEC"/>
    <w:rsid w:val="00430D03"/>
    <w:rsid w:val="0043109D"/>
    <w:rsid w:val="00431284"/>
    <w:rsid w:val="004317B7"/>
    <w:rsid w:val="00431869"/>
    <w:rsid w:val="00431BC5"/>
    <w:rsid w:val="0043282B"/>
    <w:rsid w:val="00432E31"/>
    <w:rsid w:val="00432E4A"/>
    <w:rsid w:val="0043312F"/>
    <w:rsid w:val="004333A1"/>
    <w:rsid w:val="004334AE"/>
    <w:rsid w:val="00433A75"/>
    <w:rsid w:val="00433D88"/>
    <w:rsid w:val="00434317"/>
    <w:rsid w:val="00434362"/>
    <w:rsid w:val="00434414"/>
    <w:rsid w:val="00434577"/>
    <w:rsid w:val="00434D73"/>
    <w:rsid w:val="00434F36"/>
    <w:rsid w:val="00435339"/>
    <w:rsid w:val="00435349"/>
    <w:rsid w:val="004358CC"/>
    <w:rsid w:val="00435D71"/>
    <w:rsid w:val="004360F5"/>
    <w:rsid w:val="00436240"/>
    <w:rsid w:val="0043638F"/>
    <w:rsid w:val="0043683A"/>
    <w:rsid w:val="0043697A"/>
    <w:rsid w:val="00436BAC"/>
    <w:rsid w:val="00436DC4"/>
    <w:rsid w:val="004371A9"/>
    <w:rsid w:val="00437365"/>
    <w:rsid w:val="00437439"/>
    <w:rsid w:val="004374C8"/>
    <w:rsid w:val="004378BD"/>
    <w:rsid w:val="00437B29"/>
    <w:rsid w:val="004401F1"/>
    <w:rsid w:val="00440AE4"/>
    <w:rsid w:val="00440EB8"/>
    <w:rsid w:val="00441004"/>
    <w:rsid w:val="00441180"/>
    <w:rsid w:val="004413FC"/>
    <w:rsid w:val="004418C1"/>
    <w:rsid w:val="004418EA"/>
    <w:rsid w:val="004418EE"/>
    <w:rsid w:val="00441E4E"/>
    <w:rsid w:val="0044216F"/>
    <w:rsid w:val="004421FA"/>
    <w:rsid w:val="00442435"/>
    <w:rsid w:val="0044275D"/>
    <w:rsid w:val="00442AB6"/>
    <w:rsid w:val="00442CAB"/>
    <w:rsid w:val="00442D02"/>
    <w:rsid w:val="00442D9D"/>
    <w:rsid w:val="004431C5"/>
    <w:rsid w:val="004438E3"/>
    <w:rsid w:val="00443A64"/>
    <w:rsid w:val="00443CE7"/>
    <w:rsid w:val="00443E20"/>
    <w:rsid w:val="00443EC9"/>
    <w:rsid w:val="00443FBC"/>
    <w:rsid w:val="00444132"/>
    <w:rsid w:val="00444401"/>
    <w:rsid w:val="0044441C"/>
    <w:rsid w:val="00444644"/>
    <w:rsid w:val="004446DE"/>
    <w:rsid w:val="004447B8"/>
    <w:rsid w:val="00444B57"/>
    <w:rsid w:val="00444BB3"/>
    <w:rsid w:val="00444BBD"/>
    <w:rsid w:val="00444E93"/>
    <w:rsid w:val="00444ED9"/>
    <w:rsid w:val="00444FE3"/>
    <w:rsid w:val="0044536E"/>
    <w:rsid w:val="0044594B"/>
    <w:rsid w:val="00445980"/>
    <w:rsid w:val="00445A25"/>
    <w:rsid w:val="00445AB5"/>
    <w:rsid w:val="00445BEE"/>
    <w:rsid w:val="00445D94"/>
    <w:rsid w:val="00446055"/>
    <w:rsid w:val="00446121"/>
    <w:rsid w:val="00446169"/>
    <w:rsid w:val="004466AA"/>
    <w:rsid w:val="004466FE"/>
    <w:rsid w:val="00446BC3"/>
    <w:rsid w:val="00446BC6"/>
    <w:rsid w:val="00446C7F"/>
    <w:rsid w:val="00446FD5"/>
    <w:rsid w:val="00446FDB"/>
    <w:rsid w:val="004471D8"/>
    <w:rsid w:val="0044749C"/>
    <w:rsid w:val="00447599"/>
    <w:rsid w:val="004478E6"/>
    <w:rsid w:val="00447C08"/>
    <w:rsid w:val="00447C9E"/>
    <w:rsid w:val="00447FFA"/>
    <w:rsid w:val="00450026"/>
    <w:rsid w:val="004502D3"/>
    <w:rsid w:val="00450421"/>
    <w:rsid w:val="004504E2"/>
    <w:rsid w:val="00450BA7"/>
    <w:rsid w:val="00450FFE"/>
    <w:rsid w:val="004512A3"/>
    <w:rsid w:val="0045161F"/>
    <w:rsid w:val="00451B06"/>
    <w:rsid w:val="00451C19"/>
    <w:rsid w:val="00451E43"/>
    <w:rsid w:val="00451EC3"/>
    <w:rsid w:val="00451EE1"/>
    <w:rsid w:val="00451FAE"/>
    <w:rsid w:val="0045271B"/>
    <w:rsid w:val="00452925"/>
    <w:rsid w:val="00452C99"/>
    <w:rsid w:val="00452FF2"/>
    <w:rsid w:val="00452FF6"/>
    <w:rsid w:val="004530A2"/>
    <w:rsid w:val="00453490"/>
    <w:rsid w:val="0045362F"/>
    <w:rsid w:val="00453E9C"/>
    <w:rsid w:val="00453F89"/>
    <w:rsid w:val="0045439C"/>
    <w:rsid w:val="00454AB9"/>
    <w:rsid w:val="00454B37"/>
    <w:rsid w:val="00454BEA"/>
    <w:rsid w:val="00454D04"/>
    <w:rsid w:val="00454E24"/>
    <w:rsid w:val="00455460"/>
    <w:rsid w:val="004554D1"/>
    <w:rsid w:val="0045560A"/>
    <w:rsid w:val="00455B3E"/>
    <w:rsid w:val="004560F3"/>
    <w:rsid w:val="00456439"/>
    <w:rsid w:val="004564F1"/>
    <w:rsid w:val="00456834"/>
    <w:rsid w:val="00456840"/>
    <w:rsid w:val="00456CB4"/>
    <w:rsid w:val="00456D8F"/>
    <w:rsid w:val="00456DEC"/>
    <w:rsid w:val="00457249"/>
    <w:rsid w:val="00457266"/>
    <w:rsid w:val="00457E33"/>
    <w:rsid w:val="00457F4D"/>
    <w:rsid w:val="00460A15"/>
    <w:rsid w:val="00460B51"/>
    <w:rsid w:val="00460FBD"/>
    <w:rsid w:val="00461669"/>
    <w:rsid w:val="004617EE"/>
    <w:rsid w:val="00461828"/>
    <w:rsid w:val="00461861"/>
    <w:rsid w:val="00461934"/>
    <w:rsid w:val="00461B0F"/>
    <w:rsid w:val="00461DF3"/>
    <w:rsid w:val="00461F01"/>
    <w:rsid w:val="00461FDF"/>
    <w:rsid w:val="0046227E"/>
    <w:rsid w:val="004629DB"/>
    <w:rsid w:val="00462A22"/>
    <w:rsid w:val="00462EFD"/>
    <w:rsid w:val="004630B7"/>
    <w:rsid w:val="00463224"/>
    <w:rsid w:val="00463E6E"/>
    <w:rsid w:val="0046464D"/>
    <w:rsid w:val="00464812"/>
    <w:rsid w:val="00464BE7"/>
    <w:rsid w:val="00464ED2"/>
    <w:rsid w:val="00465572"/>
    <w:rsid w:val="004657B9"/>
    <w:rsid w:val="00465F06"/>
    <w:rsid w:val="00465FF6"/>
    <w:rsid w:val="004661B9"/>
    <w:rsid w:val="00466699"/>
    <w:rsid w:val="0046670B"/>
    <w:rsid w:val="004667E8"/>
    <w:rsid w:val="00466DF4"/>
    <w:rsid w:val="00467196"/>
    <w:rsid w:val="00467A15"/>
    <w:rsid w:val="00467E30"/>
    <w:rsid w:val="00467EF8"/>
    <w:rsid w:val="0047006C"/>
    <w:rsid w:val="00470319"/>
    <w:rsid w:val="004703EE"/>
    <w:rsid w:val="004704B7"/>
    <w:rsid w:val="004704F4"/>
    <w:rsid w:val="004706DA"/>
    <w:rsid w:val="004706EB"/>
    <w:rsid w:val="00470C4E"/>
    <w:rsid w:val="00471138"/>
    <w:rsid w:val="00471395"/>
    <w:rsid w:val="004714D4"/>
    <w:rsid w:val="004715B9"/>
    <w:rsid w:val="004718DF"/>
    <w:rsid w:val="00471B1E"/>
    <w:rsid w:val="00471CB6"/>
    <w:rsid w:val="00471EAD"/>
    <w:rsid w:val="004723AC"/>
    <w:rsid w:val="004726EA"/>
    <w:rsid w:val="004726EF"/>
    <w:rsid w:val="004728F6"/>
    <w:rsid w:val="00472931"/>
    <w:rsid w:val="00473140"/>
    <w:rsid w:val="0047322F"/>
    <w:rsid w:val="00473242"/>
    <w:rsid w:val="00473266"/>
    <w:rsid w:val="00473267"/>
    <w:rsid w:val="00473273"/>
    <w:rsid w:val="00473414"/>
    <w:rsid w:val="0047356F"/>
    <w:rsid w:val="00473B44"/>
    <w:rsid w:val="00473E38"/>
    <w:rsid w:val="00473F77"/>
    <w:rsid w:val="004741F9"/>
    <w:rsid w:val="00474327"/>
    <w:rsid w:val="004748BB"/>
    <w:rsid w:val="0047498E"/>
    <w:rsid w:val="00474D74"/>
    <w:rsid w:val="00475152"/>
    <w:rsid w:val="00475C43"/>
    <w:rsid w:val="00475D2A"/>
    <w:rsid w:val="004760E2"/>
    <w:rsid w:val="00476673"/>
    <w:rsid w:val="0047673D"/>
    <w:rsid w:val="0047677F"/>
    <w:rsid w:val="00476AF1"/>
    <w:rsid w:val="00476E43"/>
    <w:rsid w:val="00476F02"/>
    <w:rsid w:val="00477009"/>
    <w:rsid w:val="004770C2"/>
    <w:rsid w:val="004779AC"/>
    <w:rsid w:val="00477A3E"/>
    <w:rsid w:val="00477D25"/>
    <w:rsid w:val="00477E4F"/>
    <w:rsid w:val="00481090"/>
    <w:rsid w:val="004813C2"/>
    <w:rsid w:val="00481A37"/>
    <w:rsid w:val="00481A9B"/>
    <w:rsid w:val="00481E5D"/>
    <w:rsid w:val="00481F72"/>
    <w:rsid w:val="004820C2"/>
    <w:rsid w:val="00482432"/>
    <w:rsid w:val="00482AAC"/>
    <w:rsid w:val="00482DF4"/>
    <w:rsid w:val="00482E7F"/>
    <w:rsid w:val="00483276"/>
    <w:rsid w:val="00483543"/>
    <w:rsid w:val="004836D8"/>
    <w:rsid w:val="0048388A"/>
    <w:rsid w:val="004839D9"/>
    <w:rsid w:val="00483A99"/>
    <w:rsid w:val="00483DBA"/>
    <w:rsid w:val="00483F9A"/>
    <w:rsid w:val="00484170"/>
    <w:rsid w:val="00484237"/>
    <w:rsid w:val="00484274"/>
    <w:rsid w:val="00484D11"/>
    <w:rsid w:val="0048523F"/>
    <w:rsid w:val="0048559A"/>
    <w:rsid w:val="00485714"/>
    <w:rsid w:val="00485BB2"/>
    <w:rsid w:val="00485C2A"/>
    <w:rsid w:val="00485D6F"/>
    <w:rsid w:val="0048613A"/>
    <w:rsid w:val="00486175"/>
    <w:rsid w:val="004862E2"/>
    <w:rsid w:val="0048649C"/>
    <w:rsid w:val="00486604"/>
    <w:rsid w:val="0048679E"/>
    <w:rsid w:val="004867B0"/>
    <w:rsid w:val="004868F5"/>
    <w:rsid w:val="00486E7B"/>
    <w:rsid w:val="00486EBE"/>
    <w:rsid w:val="00486EC9"/>
    <w:rsid w:val="00487047"/>
    <w:rsid w:val="004870D7"/>
    <w:rsid w:val="0048738C"/>
    <w:rsid w:val="004874B8"/>
    <w:rsid w:val="00487841"/>
    <w:rsid w:val="00487942"/>
    <w:rsid w:val="004879BB"/>
    <w:rsid w:val="00487A48"/>
    <w:rsid w:val="00487BC4"/>
    <w:rsid w:val="00487BD7"/>
    <w:rsid w:val="00487BDB"/>
    <w:rsid w:val="00487CB9"/>
    <w:rsid w:val="004900F5"/>
    <w:rsid w:val="004906BB"/>
    <w:rsid w:val="00490813"/>
    <w:rsid w:val="0049084E"/>
    <w:rsid w:val="00490905"/>
    <w:rsid w:val="00490BE0"/>
    <w:rsid w:val="004911E7"/>
    <w:rsid w:val="004911EE"/>
    <w:rsid w:val="00491321"/>
    <w:rsid w:val="0049166D"/>
    <w:rsid w:val="00491B0E"/>
    <w:rsid w:val="00491BA2"/>
    <w:rsid w:val="00491D9A"/>
    <w:rsid w:val="0049212B"/>
    <w:rsid w:val="00492488"/>
    <w:rsid w:val="0049254B"/>
    <w:rsid w:val="00492626"/>
    <w:rsid w:val="00492703"/>
    <w:rsid w:val="0049289A"/>
    <w:rsid w:val="00492AA3"/>
    <w:rsid w:val="00492B4B"/>
    <w:rsid w:val="00492CC7"/>
    <w:rsid w:val="0049303D"/>
    <w:rsid w:val="004931E1"/>
    <w:rsid w:val="00493829"/>
    <w:rsid w:val="00493B5E"/>
    <w:rsid w:val="00493B9A"/>
    <w:rsid w:val="00493BC6"/>
    <w:rsid w:val="00494374"/>
    <w:rsid w:val="00494461"/>
    <w:rsid w:val="00494465"/>
    <w:rsid w:val="004944FB"/>
    <w:rsid w:val="0049464E"/>
    <w:rsid w:val="004946EF"/>
    <w:rsid w:val="00494725"/>
    <w:rsid w:val="00494C4F"/>
    <w:rsid w:val="00494D0C"/>
    <w:rsid w:val="00494D82"/>
    <w:rsid w:val="00494DA6"/>
    <w:rsid w:val="004950D1"/>
    <w:rsid w:val="0049547D"/>
    <w:rsid w:val="004955F9"/>
    <w:rsid w:val="00495CCA"/>
    <w:rsid w:val="00495D31"/>
    <w:rsid w:val="0049603A"/>
    <w:rsid w:val="00496042"/>
    <w:rsid w:val="004960AD"/>
    <w:rsid w:val="0049627E"/>
    <w:rsid w:val="004963CB"/>
    <w:rsid w:val="0049643E"/>
    <w:rsid w:val="0049645D"/>
    <w:rsid w:val="0049648F"/>
    <w:rsid w:val="004966C3"/>
    <w:rsid w:val="00496AEC"/>
    <w:rsid w:val="00496DF4"/>
    <w:rsid w:val="004971C8"/>
    <w:rsid w:val="004971CF"/>
    <w:rsid w:val="004975D0"/>
    <w:rsid w:val="004977C8"/>
    <w:rsid w:val="00497800"/>
    <w:rsid w:val="0049792A"/>
    <w:rsid w:val="00497985"/>
    <w:rsid w:val="00497AC8"/>
    <w:rsid w:val="00497B2F"/>
    <w:rsid w:val="00497BE6"/>
    <w:rsid w:val="004A0183"/>
    <w:rsid w:val="004A041C"/>
    <w:rsid w:val="004A07D1"/>
    <w:rsid w:val="004A085A"/>
    <w:rsid w:val="004A0A1C"/>
    <w:rsid w:val="004A0B7B"/>
    <w:rsid w:val="004A0FCC"/>
    <w:rsid w:val="004A0FE7"/>
    <w:rsid w:val="004A12E1"/>
    <w:rsid w:val="004A164D"/>
    <w:rsid w:val="004A1731"/>
    <w:rsid w:val="004A1866"/>
    <w:rsid w:val="004A1940"/>
    <w:rsid w:val="004A1C61"/>
    <w:rsid w:val="004A1D3F"/>
    <w:rsid w:val="004A227D"/>
    <w:rsid w:val="004A242A"/>
    <w:rsid w:val="004A2586"/>
    <w:rsid w:val="004A272B"/>
    <w:rsid w:val="004A2AFB"/>
    <w:rsid w:val="004A2D5A"/>
    <w:rsid w:val="004A2FB9"/>
    <w:rsid w:val="004A311D"/>
    <w:rsid w:val="004A38A1"/>
    <w:rsid w:val="004A39B1"/>
    <w:rsid w:val="004A3A5F"/>
    <w:rsid w:val="004A3B54"/>
    <w:rsid w:val="004A3BCB"/>
    <w:rsid w:val="004A3D75"/>
    <w:rsid w:val="004A4321"/>
    <w:rsid w:val="004A4683"/>
    <w:rsid w:val="004A500A"/>
    <w:rsid w:val="004A54D3"/>
    <w:rsid w:val="004A5523"/>
    <w:rsid w:val="004A5618"/>
    <w:rsid w:val="004A567C"/>
    <w:rsid w:val="004A596D"/>
    <w:rsid w:val="004A5AB6"/>
    <w:rsid w:val="004A6038"/>
    <w:rsid w:val="004A6327"/>
    <w:rsid w:val="004A6354"/>
    <w:rsid w:val="004A6712"/>
    <w:rsid w:val="004A6872"/>
    <w:rsid w:val="004A68B5"/>
    <w:rsid w:val="004A6B4A"/>
    <w:rsid w:val="004A6B9C"/>
    <w:rsid w:val="004A6CC4"/>
    <w:rsid w:val="004A745A"/>
    <w:rsid w:val="004A793D"/>
    <w:rsid w:val="004A7BB7"/>
    <w:rsid w:val="004B0137"/>
    <w:rsid w:val="004B041F"/>
    <w:rsid w:val="004B0609"/>
    <w:rsid w:val="004B061E"/>
    <w:rsid w:val="004B0DF9"/>
    <w:rsid w:val="004B12A2"/>
    <w:rsid w:val="004B1691"/>
    <w:rsid w:val="004B1CD8"/>
    <w:rsid w:val="004B20E6"/>
    <w:rsid w:val="004B2340"/>
    <w:rsid w:val="004B2355"/>
    <w:rsid w:val="004B28D1"/>
    <w:rsid w:val="004B2D25"/>
    <w:rsid w:val="004B2E50"/>
    <w:rsid w:val="004B3095"/>
    <w:rsid w:val="004B32A5"/>
    <w:rsid w:val="004B3643"/>
    <w:rsid w:val="004B3940"/>
    <w:rsid w:val="004B42AA"/>
    <w:rsid w:val="004B4328"/>
    <w:rsid w:val="004B4708"/>
    <w:rsid w:val="004B496F"/>
    <w:rsid w:val="004B4A90"/>
    <w:rsid w:val="004B4D14"/>
    <w:rsid w:val="004B4F28"/>
    <w:rsid w:val="004B504A"/>
    <w:rsid w:val="004B526D"/>
    <w:rsid w:val="004B5359"/>
    <w:rsid w:val="004B560D"/>
    <w:rsid w:val="004B59FD"/>
    <w:rsid w:val="004B5A27"/>
    <w:rsid w:val="004B5BBD"/>
    <w:rsid w:val="004B5BC0"/>
    <w:rsid w:val="004B5C34"/>
    <w:rsid w:val="004B5E8E"/>
    <w:rsid w:val="004B6282"/>
    <w:rsid w:val="004B62FC"/>
    <w:rsid w:val="004B6C39"/>
    <w:rsid w:val="004B6D91"/>
    <w:rsid w:val="004B7095"/>
    <w:rsid w:val="004B72E1"/>
    <w:rsid w:val="004B7815"/>
    <w:rsid w:val="004B7B13"/>
    <w:rsid w:val="004C050F"/>
    <w:rsid w:val="004C05E9"/>
    <w:rsid w:val="004C0A5E"/>
    <w:rsid w:val="004C0B38"/>
    <w:rsid w:val="004C0E6B"/>
    <w:rsid w:val="004C0F3E"/>
    <w:rsid w:val="004C154A"/>
    <w:rsid w:val="004C15FE"/>
    <w:rsid w:val="004C182F"/>
    <w:rsid w:val="004C1BC3"/>
    <w:rsid w:val="004C1DCF"/>
    <w:rsid w:val="004C2735"/>
    <w:rsid w:val="004C2919"/>
    <w:rsid w:val="004C2EDE"/>
    <w:rsid w:val="004C302F"/>
    <w:rsid w:val="004C3463"/>
    <w:rsid w:val="004C3674"/>
    <w:rsid w:val="004C37F9"/>
    <w:rsid w:val="004C3B13"/>
    <w:rsid w:val="004C3B35"/>
    <w:rsid w:val="004C3F33"/>
    <w:rsid w:val="004C4080"/>
    <w:rsid w:val="004C446D"/>
    <w:rsid w:val="004C44CE"/>
    <w:rsid w:val="004C4694"/>
    <w:rsid w:val="004C4773"/>
    <w:rsid w:val="004C483B"/>
    <w:rsid w:val="004C4870"/>
    <w:rsid w:val="004C496A"/>
    <w:rsid w:val="004C4AE1"/>
    <w:rsid w:val="004C4B5E"/>
    <w:rsid w:val="004C4BA9"/>
    <w:rsid w:val="004C4BD7"/>
    <w:rsid w:val="004C4C37"/>
    <w:rsid w:val="004C4EC8"/>
    <w:rsid w:val="004C5853"/>
    <w:rsid w:val="004C58FE"/>
    <w:rsid w:val="004C5B33"/>
    <w:rsid w:val="004C6184"/>
    <w:rsid w:val="004C6196"/>
    <w:rsid w:val="004C62FD"/>
    <w:rsid w:val="004C64CE"/>
    <w:rsid w:val="004C65F4"/>
    <w:rsid w:val="004C67D7"/>
    <w:rsid w:val="004C6A8A"/>
    <w:rsid w:val="004C6BA9"/>
    <w:rsid w:val="004C6C29"/>
    <w:rsid w:val="004C6E78"/>
    <w:rsid w:val="004C6F45"/>
    <w:rsid w:val="004C72A7"/>
    <w:rsid w:val="004C7568"/>
    <w:rsid w:val="004C7A02"/>
    <w:rsid w:val="004C7B5A"/>
    <w:rsid w:val="004C7D21"/>
    <w:rsid w:val="004C7E13"/>
    <w:rsid w:val="004D0027"/>
    <w:rsid w:val="004D03C8"/>
    <w:rsid w:val="004D073E"/>
    <w:rsid w:val="004D077D"/>
    <w:rsid w:val="004D0A2B"/>
    <w:rsid w:val="004D0F76"/>
    <w:rsid w:val="004D1254"/>
    <w:rsid w:val="004D139F"/>
    <w:rsid w:val="004D13C4"/>
    <w:rsid w:val="004D1949"/>
    <w:rsid w:val="004D1F65"/>
    <w:rsid w:val="004D2489"/>
    <w:rsid w:val="004D254A"/>
    <w:rsid w:val="004D2556"/>
    <w:rsid w:val="004D2849"/>
    <w:rsid w:val="004D2D96"/>
    <w:rsid w:val="004D2E47"/>
    <w:rsid w:val="004D2F5A"/>
    <w:rsid w:val="004D3061"/>
    <w:rsid w:val="004D325A"/>
    <w:rsid w:val="004D3538"/>
    <w:rsid w:val="004D3DEE"/>
    <w:rsid w:val="004D408D"/>
    <w:rsid w:val="004D4311"/>
    <w:rsid w:val="004D4428"/>
    <w:rsid w:val="004D459F"/>
    <w:rsid w:val="004D47E5"/>
    <w:rsid w:val="004D532F"/>
    <w:rsid w:val="004D5729"/>
    <w:rsid w:val="004D580C"/>
    <w:rsid w:val="004D59CA"/>
    <w:rsid w:val="004D5B2A"/>
    <w:rsid w:val="004D5D1A"/>
    <w:rsid w:val="004D5FE1"/>
    <w:rsid w:val="004D602D"/>
    <w:rsid w:val="004D6470"/>
    <w:rsid w:val="004D6856"/>
    <w:rsid w:val="004D69D2"/>
    <w:rsid w:val="004D6ADA"/>
    <w:rsid w:val="004D6DC2"/>
    <w:rsid w:val="004D7005"/>
    <w:rsid w:val="004D70EF"/>
    <w:rsid w:val="004D7111"/>
    <w:rsid w:val="004D73B9"/>
    <w:rsid w:val="004D7B0B"/>
    <w:rsid w:val="004E0133"/>
    <w:rsid w:val="004E037A"/>
    <w:rsid w:val="004E0688"/>
    <w:rsid w:val="004E093D"/>
    <w:rsid w:val="004E0C94"/>
    <w:rsid w:val="004E0CE8"/>
    <w:rsid w:val="004E1161"/>
    <w:rsid w:val="004E12BE"/>
    <w:rsid w:val="004E12FE"/>
    <w:rsid w:val="004E130B"/>
    <w:rsid w:val="004E144C"/>
    <w:rsid w:val="004E14A2"/>
    <w:rsid w:val="004E1670"/>
    <w:rsid w:val="004E18C6"/>
    <w:rsid w:val="004E19AF"/>
    <w:rsid w:val="004E1A34"/>
    <w:rsid w:val="004E1C0E"/>
    <w:rsid w:val="004E1F5C"/>
    <w:rsid w:val="004E1FD2"/>
    <w:rsid w:val="004E2288"/>
    <w:rsid w:val="004E26E4"/>
    <w:rsid w:val="004E28AD"/>
    <w:rsid w:val="004E28F3"/>
    <w:rsid w:val="004E2D19"/>
    <w:rsid w:val="004E2E4C"/>
    <w:rsid w:val="004E3421"/>
    <w:rsid w:val="004E3744"/>
    <w:rsid w:val="004E3761"/>
    <w:rsid w:val="004E397E"/>
    <w:rsid w:val="004E3B55"/>
    <w:rsid w:val="004E3B73"/>
    <w:rsid w:val="004E3F41"/>
    <w:rsid w:val="004E3F94"/>
    <w:rsid w:val="004E440A"/>
    <w:rsid w:val="004E441B"/>
    <w:rsid w:val="004E458A"/>
    <w:rsid w:val="004E481B"/>
    <w:rsid w:val="004E493E"/>
    <w:rsid w:val="004E4BAB"/>
    <w:rsid w:val="004E4E4D"/>
    <w:rsid w:val="004E541F"/>
    <w:rsid w:val="004E554A"/>
    <w:rsid w:val="004E5884"/>
    <w:rsid w:val="004E5D8A"/>
    <w:rsid w:val="004E6055"/>
    <w:rsid w:val="004E62C5"/>
    <w:rsid w:val="004E630E"/>
    <w:rsid w:val="004E66B2"/>
    <w:rsid w:val="004E6757"/>
    <w:rsid w:val="004E68A4"/>
    <w:rsid w:val="004E6D55"/>
    <w:rsid w:val="004E6F7D"/>
    <w:rsid w:val="004E70F8"/>
    <w:rsid w:val="004E75A2"/>
    <w:rsid w:val="004E7711"/>
    <w:rsid w:val="004E7976"/>
    <w:rsid w:val="004E7E02"/>
    <w:rsid w:val="004F045C"/>
    <w:rsid w:val="004F0871"/>
    <w:rsid w:val="004F087E"/>
    <w:rsid w:val="004F1A3C"/>
    <w:rsid w:val="004F1BBC"/>
    <w:rsid w:val="004F1BF7"/>
    <w:rsid w:val="004F1C9C"/>
    <w:rsid w:val="004F1CDD"/>
    <w:rsid w:val="004F1F7B"/>
    <w:rsid w:val="004F1F84"/>
    <w:rsid w:val="004F2125"/>
    <w:rsid w:val="004F2148"/>
    <w:rsid w:val="004F240B"/>
    <w:rsid w:val="004F247E"/>
    <w:rsid w:val="004F251C"/>
    <w:rsid w:val="004F2F15"/>
    <w:rsid w:val="004F2FE9"/>
    <w:rsid w:val="004F30C6"/>
    <w:rsid w:val="004F3171"/>
    <w:rsid w:val="004F38B8"/>
    <w:rsid w:val="004F3B84"/>
    <w:rsid w:val="004F3EB7"/>
    <w:rsid w:val="004F4730"/>
    <w:rsid w:val="004F49C2"/>
    <w:rsid w:val="004F49E0"/>
    <w:rsid w:val="004F4AAC"/>
    <w:rsid w:val="004F4B48"/>
    <w:rsid w:val="004F4D43"/>
    <w:rsid w:val="004F4DC9"/>
    <w:rsid w:val="004F4EB8"/>
    <w:rsid w:val="004F4FA9"/>
    <w:rsid w:val="004F50E8"/>
    <w:rsid w:val="004F540A"/>
    <w:rsid w:val="004F55A9"/>
    <w:rsid w:val="004F5B17"/>
    <w:rsid w:val="004F5D01"/>
    <w:rsid w:val="004F5E43"/>
    <w:rsid w:val="004F61E1"/>
    <w:rsid w:val="004F637F"/>
    <w:rsid w:val="004F64E4"/>
    <w:rsid w:val="004F6A95"/>
    <w:rsid w:val="004F6C54"/>
    <w:rsid w:val="004F6CCF"/>
    <w:rsid w:val="004F6D91"/>
    <w:rsid w:val="004F7090"/>
    <w:rsid w:val="004F75B5"/>
    <w:rsid w:val="004F77C0"/>
    <w:rsid w:val="004F784F"/>
    <w:rsid w:val="004F7863"/>
    <w:rsid w:val="004F78C4"/>
    <w:rsid w:val="004F790D"/>
    <w:rsid w:val="004F7C5E"/>
    <w:rsid w:val="004F7CB6"/>
    <w:rsid w:val="00500103"/>
    <w:rsid w:val="00500184"/>
    <w:rsid w:val="00500294"/>
    <w:rsid w:val="00500384"/>
    <w:rsid w:val="00500559"/>
    <w:rsid w:val="00500C0B"/>
    <w:rsid w:val="00500C81"/>
    <w:rsid w:val="00500CD4"/>
    <w:rsid w:val="00500CD6"/>
    <w:rsid w:val="00500F30"/>
    <w:rsid w:val="00501478"/>
    <w:rsid w:val="005015B3"/>
    <w:rsid w:val="00501633"/>
    <w:rsid w:val="00501971"/>
    <w:rsid w:val="0050201A"/>
    <w:rsid w:val="005025BA"/>
    <w:rsid w:val="00502864"/>
    <w:rsid w:val="00503558"/>
    <w:rsid w:val="00503609"/>
    <w:rsid w:val="0050362C"/>
    <w:rsid w:val="005036A1"/>
    <w:rsid w:val="005037D6"/>
    <w:rsid w:val="00503F10"/>
    <w:rsid w:val="00504920"/>
    <w:rsid w:val="005049CA"/>
    <w:rsid w:val="005049D6"/>
    <w:rsid w:val="00504B5E"/>
    <w:rsid w:val="00504CA7"/>
    <w:rsid w:val="00504DB0"/>
    <w:rsid w:val="00504F18"/>
    <w:rsid w:val="005050CD"/>
    <w:rsid w:val="00505436"/>
    <w:rsid w:val="00505B0C"/>
    <w:rsid w:val="0050620E"/>
    <w:rsid w:val="00506A49"/>
    <w:rsid w:val="00506B5A"/>
    <w:rsid w:val="00506C0F"/>
    <w:rsid w:val="00506E5A"/>
    <w:rsid w:val="005073BC"/>
    <w:rsid w:val="00507647"/>
    <w:rsid w:val="00507B53"/>
    <w:rsid w:val="00507B98"/>
    <w:rsid w:val="00510048"/>
    <w:rsid w:val="005100AF"/>
    <w:rsid w:val="005103CE"/>
    <w:rsid w:val="00510584"/>
    <w:rsid w:val="00510588"/>
    <w:rsid w:val="005107CB"/>
    <w:rsid w:val="00510ADD"/>
    <w:rsid w:val="00511758"/>
    <w:rsid w:val="005118C2"/>
    <w:rsid w:val="00511DAE"/>
    <w:rsid w:val="005124B0"/>
    <w:rsid w:val="00512A87"/>
    <w:rsid w:val="00512B6C"/>
    <w:rsid w:val="005132BA"/>
    <w:rsid w:val="00513422"/>
    <w:rsid w:val="0051362E"/>
    <w:rsid w:val="00513738"/>
    <w:rsid w:val="0051497C"/>
    <w:rsid w:val="00514A1C"/>
    <w:rsid w:val="00514CC4"/>
    <w:rsid w:val="00514E05"/>
    <w:rsid w:val="00514E98"/>
    <w:rsid w:val="00514EC4"/>
    <w:rsid w:val="00514F16"/>
    <w:rsid w:val="0051514E"/>
    <w:rsid w:val="00515168"/>
    <w:rsid w:val="00515414"/>
    <w:rsid w:val="005156CF"/>
    <w:rsid w:val="00515983"/>
    <w:rsid w:val="00515A08"/>
    <w:rsid w:val="00515B3E"/>
    <w:rsid w:val="005160E9"/>
    <w:rsid w:val="00516423"/>
    <w:rsid w:val="005167D0"/>
    <w:rsid w:val="00516E7C"/>
    <w:rsid w:val="0051755F"/>
    <w:rsid w:val="00517671"/>
    <w:rsid w:val="005176B2"/>
    <w:rsid w:val="005176F9"/>
    <w:rsid w:val="005176FF"/>
    <w:rsid w:val="005177FE"/>
    <w:rsid w:val="00517823"/>
    <w:rsid w:val="00517B64"/>
    <w:rsid w:val="00517F46"/>
    <w:rsid w:val="0052032C"/>
    <w:rsid w:val="00520758"/>
    <w:rsid w:val="00520A4F"/>
    <w:rsid w:val="00520D14"/>
    <w:rsid w:val="00521346"/>
    <w:rsid w:val="0052156E"/>
    <w:rsid w:val="005215B9"/>
    <w:rsid w:val="0052181D"/>
    <w:rsid w:val="0052183E"/>
    <w:rsid w:val="0052187D"/>
    <w:rsid w:val="00521BA0"/>
    <w:rsid w:val="00521E91"/>
    <w:rsid w:val="00521F3D"/>
    <w:rsid w:val="00522132"/>
    <w:rsid w:val="00522617"/>
    <w:rsid w:val="00522621"/>
    <w:rsid w:val="005229C4"/>
    <w:rsid w:val="00522C5F"/>
    <w:rsid w:val="00523022"/>
    <w:rsid w:val="00523104"/>
    <w:rsid w:val="005235DE"/>
    <w:rsid w:val="005236EB"/>
    <w:rsid w:val="00523E05"/>
    <w:rsid w:val="005240A0"/>
    <w:rsid w:val="00524138"/>
    <w:rsid w:val="00524401"/>
    <w:rsid w:val="00524664"/>
    <w:rsid w:val="0052471C"/>
    <w:rsid w:val="0052477A"/>
    <w:rsid w:val="00524D9F"/>
    <w:rsid w:val="0052514D"/>
    <w:rsid w:val="005252E3"/>
    <w:rsid w:val="005253FA"/>
    <w:rsid w:val="00525647"/>
    <w:rsid w:val="0052577E"/>
    <w:rsid w:val="005257C2"/>
    <w:rsid w:val="00525ABC"/>
    <w:rsid w:val="00525F55"/>
    <w:rsid w:val="00526022"/>
    <w:rsid w:val="005260DD"/>
    <w:rsid w:val="0052623C"/>
    <w:rsid w:val="005264C0"/>
    <w:rsid w:val="00526524"/>
    <w:rsid w:val="0052667B"/>
    <w:rsid w:val="00526A1A"/>
    <w:rsid w:val="00526BF6"/>
    <w:rsid w:val="00526DC5"/>
    <w:rsid w:val="005270D0"/>
    <w:rsid w:val="0052743D"/>
    <w:rsid w:val="005278A2"/>
    <w:rsid w:val="005278EF"/>
    <w:rsid w:val="00527B60"/>
    <w:rsid w:val="00530253"/>
    <w:rsid w:val="00530CFF"/>
    <w:rsid w:val="005313E6"/>
    <w:rsid w:val="005317F2"/>
    <w:rsid w:val="00531AD7"/>
    <w:rsid w:val="00531C69"/>
    <w:rsid w:val="005327CE"/>
    <w:rsid w:val="005327FB"/>
    <w:rsid w:val="00532C7E"/>
    <w:rsid w:val="00532FC8"/>
    <w:rsid w:val="00533500"/>
    <w:rsid w:val="0053365D"/>
    <w:rsid w:val="0053376A"/>
    <w:rsid w:val="00533A5F"/>
    <w:rsid w:val="0053407D"/>
    <w:rsid w:val="005340AA"/>
    <w:rsid w:val="005342C4"/>
    <w:rsid w:val="00534531"/>
    <w:rsid w:val="00534ACD"/>
    <w:rsid w:val="00534D6D"/>
    <w:rsid w:val="00535189"/>
    <w:rsid w:val="0053519A"/>
    <w:rsid w:val="005358B9"/>
    <w:rsid w:val="00535B41"/>
    <w:rsid w:val="00535C10"/>
    <w:rsid w:val="00535E28"/>
    <w:rsid w:val="00536161"/>
    <w:rsid w:val="00536C55"/>
    <w:rsid w:val="00536C83"/>
    <w:rsid w:val="00536FE5"/>
    <w:rsid w:val="005378E6"/>
    <w:rsid w:val="005379B0"/>
    <w:rsid w:val="00540922"/>
    <w:rsid w:val="00540936"/>
    <w:rsid w:val="00540D6C"/>
    <w:rsid w:val="00541203"/>
    <w:rsid w:val="00541576"/>
    <w:rsid w:val="005419E1"/>
    <w:rsid w:val="00541F74"/>
    <w:rsid w:val="00542017"/>
    <w:rsid w:val="005422BB"/>
    <w:rsid w:val="00542325"/>
    <w:rsid w:val="005432D5"/>
    <w:rsid w:val="005434D2"/>
    <w:rsid w:val="0054357B"/>
    <w:rsid w:val="005435E0"/>
    <w:rsid w:val="0054362F"/>
    <w:rsid w:val="00543DCC"/>
    <w:rsid w:val="00543F9B"/>
    <w:rsid w:val="0054400E"/>
    <w:rsid w:val="0054403B"/>
    <w:rsid w:val="00544638"/>
    <w:rsid w:val="00544EA9"/>
    <w:rsid w:val="005452A9"/>
    <w:rsid w:val="005457D9"/>
    <w:rsid w:val="00545807"/>
    <w:rsid w:val="00545831"/>
    <w:rsid w:val="00545999"/>
    <w:rsid w:val="00546046"/>
    <w:rsid w:val="00546057"/>
    <w:rsid w:val="005469A2"/>
    <w:rsid w:val="00546BA6"/>
    <w:rsid w:val="00546EAF"/>
    <w:rsid w:val="00546FA5"/>
    <w:rsid w:val="005473BB"/>
    <w:rsid w:val="00547516"/>
    <w:rsid w:val="00547644"/>
    <w:rsid w:val="00547836"/>
    <w:rsid w:val="00547944"/>
    <w:rsid w:val="005479A1"/>
    <w:rsid w:val="005479A2"/>
    <w:rsid w:val="00550706"/>
    <w:rsid w:val="00550C5A"/>
    <w:rsid w:val="00550D4F"/>
    <w:rsid w:val="00550FC3"/>
    <w:rsid w:val="00551427"/>
    <w:rsid w:val="005514FA"/>
    <w:rsid w:val="005516BD"/>
    <w:rsid w:val="0055186B"/>
    <w:rsid w:val="00551DE1"/>
    <w:rsid w:val="00551E53"/>
    <w:rsid w:val="005523D4"/>
    <w:rsid w:val="005528DC"/>
    <w:rsid w:val="00552AD1"/>
    <w:rsid w:val="00552E60"/>
    <w:rsid w:val="00553196"/>
    <w:rsid w:val="005531B3"/>
    <w:rsid w:val="005531D4"/>
    <w:rsid w:val="00553552"/>
    <w:rsid w:val="00553661"/>
    <w:rsid w:val="00553674"/>
    <w:rsid w:val="005539C3"/>
    <w:rsid w:val="00553A69"/>
    <w:rsid w:val="00553AE3"/>
    <w:rsid w:val="00553E7B"/>
    <w:rsid w:val="0055416E"/>
    <w:rsid w:val="005548BC"/>
    <w:rsid w:val="00554954"/>
    <w:rsid w:val="00554C6F"/>
    <w:rsid w:val="00554E97"/>
    <w:rsid w:val="00554FD1"/>
    <w:rsid w:val="0055560C"/>
    <w:rsid w:val="005556FA"/>
    <w:rsid w:val="00555739"/>
    <w:rsid w:val="00555861"/>
    <w:rsid w:val="00555929"/>
    <w:rsid w:val="005560C6"/>
    <w:rsid w:val="00556234"/>
    <w:rsid w:val="005569A1"/>
    <w:rsid w:val="00556ACB"/>
    <w:rsid w:val="005570B7"/>
    <w:rsid w:val="005571FB"/>
    <w:rsid w:val="0055768F"/>
    <w:rsid w:val="005576CD"/>
    <w:rsid w:val="00557A02"/>
    <w:rsid w:val="00557F52"/>
    <w:rsid w:val="00557F59"/>
    <w:rsid w:val="00557F8D"/>
    <w:rsid w:val="0056045B"/>
    <w:rsid w:val="00560705"/>
    <w:rsid w:val="00560B19"/>
    <w:rsid w:val="00560ECF"/>
    <w:rsid w:val="0056119B"/>
    <w:rsid w:val="0056140F"/>
    <w:rsid w:val="0056177A"/>
    <w:rsid w:val="005617A9"/>
    <w:rsid w:val="00561AB3"/>
    <w:rsid w:val="00561C12"/>
    <w:rsid w:val="00561C80"/>
    <w:rsid w:val="005622CC"/>
    <w:rsid w:val="00562340"/>
    <w:rsid w:val="0056234B"/>
    <w:rsid w:val="00562447"/>
    <w:rsid w:val="00562ED3"/>
    <w:rsid w:val="00563121"/>
    <w:rsid w:val="005633F6"/>
    <w:rsid w:val="005634B3"/>
    <w:rsid w:val="00563687"/>
    <w:rsid w:val="005638B9"/>
    <w:rsid w:val="00563AE3"/>
    <w:rsid w:val="00564505"/>
    <w:rsid w:val="00564759"/>
    <w:rsid w:val="0056492C"/>
    <w:rsid w:val="00564B9B"/>
    <w:rsid w:val="00564C71"/>
    <w:rsid w:val="00565798"/>
    <w:rsid w:val="005657B7"/>
    <w:rsid w:val="0056599C"/>
    <w:rsid w:val="00565FBA"/>
    <w:rsid w:val="005660C4"/>
    <w:rsid w:val="00566140"/>
    <w:rsid w:val="005663FE"/>
    <w:rsid w:val="00566D84"/>
    <w:rsid w:val="00567016"/>
    <w:rsid w:val="00567090"/>
    <w:rsid w:val="00567229"/>
    <w:rsid w:val="005672EB"/>
    <w:rsid w:val="00567584"/>
    <w:rsid w:val="00567AE8"/>
    <w:rsid w:val="00567E3C"/>
    <w:rsid w:val="00567E7A"/>
    <w:rsid w:val="005705FF"/>
    <w:rsid w:val="005708C2"/>
    <w:rsid w:val="005709C2"/>
    <w:rsid w:val="00570BC3"/>
    <w:rsid w:val="00570C2A"/>
    <w:rsid w:val="00570E13"/>
    <w:rsid w:val="00570E30"/>
    <w:rsid w:val="0057100E"/>
    <w:rsid w:val="00571047"/>
    <w:rsid w:val="005710EA"/>
    <w:rsid w:val="005711B7"/>
    <w:rsid w:val="0057131B"/>
    <w:rsid w:val="00571684"/>
    <w:rsid w:val="005718D3"/>
    <w:rsid w:val="0057196B"/>
    <w:rsid w:val="00571A1B"/>
    <w:rsid w:val="00571D13"/>
    <w:rsid w:val="00571E93"/>
    <w:rsid w:val="00572035"/>
    <w:rsid w:val="005721AF"/>
    <w:rsid w:val="00572393"/>
    <w:rsid w:val="0057263A"/>
    <w:rsid w:val="00572A5E"/>
    <w:rsid w:val="00572AA4"/>
    <w:rsid w:val="00572BD0"/>
    <w:rsid w:val="00572D3B"/>
    <w:rsid w:val="00572DAD"/>
    <w:rsid w:val="00572E8A"/>
    <w:rsid w:val="0057307B"/>
    <w:rsid w:val="0057309C"/>
    <w:rsid w:val="005730B3"/>
    <w:rsid w:val="00573215"/>
    <w:rsid w:val="0057383A"/>
    <w:rsid w:val="00573A0B"/>
    <w:rsid w:val="00573E51"/>
    <w:rsid w:val="0057405E"/>
    <w:rsid w:val="00574217"/>
    <w:rsid w:val="00574500"/>
    <w:rsid w:val="00574503"/>
    <w:rsid w:val="00574643"/>
    <w:rsid w:val="005748D4"/>
    <w:rsid w:val="00574AE6"/>
    <w:rsid w:val="00574C92"/>
    <w:rsid w:val="00574CD1"/>
    <w:rsid w:val="005752F5"/>
    <w:rsid w:val="00575409"/>
    <w:rsid w:val="0057554E"/>
    <w:rsid w:val="00575AA8"/>
    <w:rsid w:val="00575F49"/>
    <w:rsid w:val="00576182"/>
    <w:rsid w:val="005761E5"/>
    <w:rsid w:val="005762B3"/>
    <w:rsid w:val="00576566"/>
    <w:rsid w:val="00576613"/>
    <w:rsid w:val="0057695B"/>
    <w:rsid w:val="00576B36"/>
    <w:rsid w:val="00576CD9"/>
    <w:rsid w:val="00576DCE"/>
    <w:rsid w:val="00577018"/>
    <w:rsid w:val="00577039"/>
    <w:rsid w:val="005770AE"/>
    <w:rsid w:val="005771AD"/>
    <w:rsid w:val="005773BD"/>
    <w:rsid w:val="00577C68"/>
    <w:rsid w:val="00577EEB"/>
    <w:rsid w:val="00577F54"/>
    <w:rsid w:val="0058010B"/>
    <w:rsid w:val="00580341"/>
    <w:rsid w:val="005806F2"/>
    <w:rsid w:val="00580757"/>
    <w:rsid w:val="00580813"/>
    <w:rsid w:val="005808C5"/>
    <w:rsid w:val="00580A62"/>
    <w:rsid w:val="00580CC1"/>
    <w:rsid w:val="00580E40"/>
    <w:rsid w:val="00581146"/>
    <w:rsid w:val="005811A3"/>
    <w:rsid w:val="0058123E"/>
    <w:rsid w:val="00581319"/>
    <w:rsid w:val="0058137F"/>
    <w:rsid w:val="005816F3"/>
    <w:rsid w:val="005817D5"/>
    <w:rsid w:val="00581B0F"/>
    <w:rsid w:val="00581C22"/>
    <w:rsid w:val="00582120"/>
    <w:rsid w:val="00582146"/>
    <w:rsid w:val="0058218D"/>
    <w:rsid w:val="00582401"/>
    <w:rsid w:val="00582568"/>
    <w:rsid w:val="00582AE7"/>
    <w:rsid w:val="00582C72"/>
    <w:rsid w:val="00582F15"/>
    <w:rsid w:val="00583020"/>
    <w:rsid w:val="005833C0"/>
    <w:rsid w:val="00583758"/>
    <w:rsid w:val="0058396E"/>
    <w:rsid w:val="00583C38"/>
    <w:rsid w:val="00583E18"/>
    <w:rsid w:val="00583F20"/>
    <w:rsid w:val="0058425F"/>
    <w:rsid w:val="005843C4"/>
    <w:rsid w:val="0058471F"/>
    <w:rsid w:val="005849EB"/>
    <w:rsid w:val="00584D66"/>
    <w:rsid w:val="00584E0E"/>
    <w:rsid w:val="005851D2"/>
    <w:rsid w:val="0058535D"/>
    <w:rsid w:val="00585ACB"/>
    <w:rsid w:val="00585D37"/>
    <w:rsid w:val="00585E92"/>
    <w:rsid w:val="0058641E"/>
    <w:rsid w:val="00586A57"/>
    <w:rsid w:val="00586D84"/>
    <w:rsid w:val="005870F2"/>
    <w:rsid w:val="00587181"/>
    <w:rsid w:val="005871BD"/>
    <w:rsid w:val="00587298"/>
    <w:rsid w:val="005873F2"/>
    <w:rsid w:val="00587541"/>
    <w:rsid w:val="005876E9"/>
    <w:rsid w:val="005877E9"/>
    <w:rsid w:val="00587A93"/>
    <w:rsid w:val="00587C83"/>
    <w:rsid w:val="00587D38"/>
    <w:rsid w:val="00587EF6"/>
    <w:rsid w:val="00590250"/>
    <w:rsid w:val="00590439"/>
    <w:rsid w:val="005904C2"/>
    <w:rsid w:val="005905C0"/>
    <w:rsid w:val="00590A30"/>
    <w:rsid w:val="00590DA7"/>
    <w:rsid w:val="00590E83"/>
    <w:rsid w:val="00590EF1"/>
    <w:rsid w:val="00591301"/>
    <w:rsid w:val="00591446"/>
    <w:rsid w:val="005914EE"/>
    <w:rsid w:val="00591800"/>
    <w:rsid w:val="00591918"/>
    <w:rsid w:val="00591B27"/>
    <w:rsid w:val="00591CF3"/>
    <w:rsid w:val="00591DD1"/>
    <w:rsid w:val="00591E79"/>
    <w:rsid w:val="00592367"/>
    <w:rsid w:val="005925DF"/>
    <w:rsid w:val="00592785"/>
    <w:rsid w:val="00592C4A"/>
    <w:rsid w:val="00592F20"/>
    <w:rsid w:val="005935C6"/>
    <w:rsid w:val="0059372E"/>
    <w:rsid w:val="0059377D"/>
    <w:rsid w:val="005937B8"/>
    <w:rsid w:val="00593B2C"/>
    <w:rsid w:val="00593F84"/>
    <w:rsid w:val="005940F6"/>
    <w:rsid w:val="0059413C"/>
    <w:rsid w:val="005948B1"/>
    <w:rsid w:val="00594D1B"/>
    <w:rsid w:val="00594E1A"/>
    <w:rsid w:val="00595062"/>
    <w:rsid w:val="005950A6"/>
    <w:rsid w:val="005954CC"/>
    <w:rsid w:val="005954ED"/>
    <w:rsid w:val="00595670"/>
    <w:rsid w:val="00595E29"/>
    <w:rsid w:val="005961E8"/>
    <w:rsid w:val="00596228"/>
    <w:rsid w:val="00596794"/>
    <w:rsid w:val="00596C3C"/>
    <w:rsid w:val="00597517"/>
    <w:rsid w:val="005975C4"/>
    <w:rsid w:val="00597878"/>
    <w:rsid w:val="00597C1E"/>
    <w:rsid w:val="005A0002"/>
    <w:rsid w:val="005A010D"/>
    <w:rsid w:val="005A049B"/>
    <w:rsid w:val="005A0511"/>
    <w:rsid w:val="005A0642"/>
    <w:rsid w:val="005A0881"/>
    <w:rsid w:val="005A0DF9"/>
    <w:rsid w:val="005A14E0"/>
    <w:rsid w:val="005A157C"/>
    <w:rsid w:val="005A1702"/>
    <w:rsid w:val="005A1782"/>
    <w:rsid w:val="005A1AC4"/>
    <w:rsid w:val="005A1E75"/>
    <w:rsid w:val="005A2192"/>
    <w:rsid w:val="005A263C"/>
    <w:rsid w:val="005A2AFA"/>
    <w:rsid w:val="005A2BA2"/>
    <w:rsid w:val="005A30A7"/>
    <w:rsid w:val="005A3195"/>
    <w:rsid w:val="005A3BBC"/>
    <w:rsid w:val="005A3E74"/>
    <w:rsid w:val="005A3EF8"/>
    <w:rsid w:val="005A406A"/>
    <w:rsid w:val="005A4417"/>
    <w:rsid w:val="005A46A6"/>
    <w:rsid w:val="005A4756"/>
    <w:rsid w:val="005A481F"/>
    <w:rsid w:val="005A4F13"/>
    <w:rsid w:val="005A5131"/>
    <w:rsid w:val="005A5172"/>
    <w:rsid w:val="005A52E9"/>
    <w:rsid w:val="005A5309"/>
    <w:rsid w:val="005A532C"/>
    <w:rsid w:val="005A5424"/>
    <w:rsid w:val="005A5B29"/>
    <w:rsid w:val="005A5B99"/>
    <w:rsid w:val="005A5F90"/>
    <w:rsid w:val="005A6088"/>
    <w:rsid w:val="005A6548"/>
    <w:rsid w:val="005A666C"/>
    <w:rsid w:val="005A66F5"/>
    <w:rsid w:val="005A6742"/>
    <w:rsid w:val="005A68D1"/>
    <w:rsid w:val="005A6B47"/>
    <w:rsid w:val="005A6CA4"/>
    <w:rsid w:val="005A6D6B"/>
    <w:rsid w:val="005A6DA8"/>
    <w:rsid w:val="005A6EED"/>
    <w:rsid w:val="005A6EF4"/>
    <w:rsid w:val="005A702E"/>
    <w:rsid w:val="005A727B"/>
    <w:rsid w:val="005A72DB"/>
    <w:rsid w:val="005A751D"/>
    <w:rsid w:val="005A75C3"/>
    <w:rsid w:val="005A77B9"/>
    <w:rsid w:val="005A782A"/>
    <w:rsid w:val="005A79D4"/>
    <w:rsid w:val="005A7E10"/>
    <w:rsid w:val="005A7EDB"/>
    <w:rsid w:val="005A7F46"/>
    <w:rsid w:val="005B01AD"/>
    <w:rsid w:val="005B0246"/>
    <w:rsid w:val="005B03A4"/>
    <w:rsid w:val="005B0929"/>
    <w:rsid w:val="005B0AB1"/>
    <w:rsid w:val="005B0B78"/>
    <w:rsid w:val="005B0B85"/>
    <w:rsid w:val="005B0C11"/>
    <w:rsid w:val="005B0C5A"/>
    <w:rsid w:val="005B1258"/>
    <w:rsid w:val="005B14C8"/>
    <w:rsid w:val="005B1ABF"/>
    <w:rsid w:val="005B214D"/>
    <w:rsid w:val="005B2371"/>
    <w:rsid w:val="005B2632"/>
    <w:rsid w:val="005B2A6A"/>
    <w:rsid w:val="005B2BE9"/>
    <w:rsid w:val="005B2C4E"/>
    <w:rsid w:val="005B321C"/>
    <w:rsid w:val="005B3673"/>
    <w:rsid w:val="005B4394"/>
    <w:rsid w:val="005B4628"/>
    <w:rsid w:val="005B4D4A"/>
    <w:rsid w:val="005B5155"/>
    <w:rsid w:val="005B5AC7"/>
    <w:rsid w:val="005B5D46"/>
    <w:rsid w:val="005B5E55"/>
    <w:rsid w:val="005B5EC6"/>
    <w:rsid w:val="005B6039"/>
    <w:rsid w:val="005B6146"/>
    <w:rsid w:val="005B627B"/>
    <w:rsid w:val="005B67B8"/>
    <w:rsid w:val="005B695C"/>
    <w:rsid w:val="005B6A0F"/>
    <w:rsid w:val="005B6E8E"/>
    <w:rsid w:val="005B6ECD"/>
    <w:rsid w:val="005B7012"/>
    <w:rsid w:val="005B7134"/>
    <w:rsid w:val="005B75CD"/>
    <w:rsid w:val="005B7A0B"/>
    <w:rsid w:val="005B7E37"/>
    <w:rsid w:val="005C0059"/>
    <w:rsid w:val="005C0063"/>
    <w:rsid w:val="005C0160"/>
    <w:rsid w:val="005C0242"/>
    <w:rsid w:val="005C04BF"/>
    <w:rsid w:val="005C0526"/>
    <w:rsid w:val="005C0BF7"/>
    <w:rsid w:val="005C0DB1"/>
    <w:rsid w:val="005C1077"/>
    <w:rsid w:val="005C11A6"/>
    <w:rsid w:val="005C147F"/>
    <w:rsid w:val="005C1AAE"/>
    <w:rsid w:val="005C1D2B"/>
    <w:rsid w:val="005C21BA"/>
    <w:rsid w:val="005C2276"/>
    <w:rsid w:val="005C242F"/>
    <w:rsid w:val="005C2477"/>
    <w:rsid w:val="005C26C2"/>
    <w:rsid w:val="005C2858"/>
    <w:rsid w:val="005C2B2A"/>
    <w:rsid w:val="005C36CE"/>
    <w:rsid w:val="005C379B"/>
    <w:rsid w:val="005C37A9"/>
    <w:rsid w:val="005C3828"/>
    <w:rsid w:val="005C3ACF"/>
    <w:rsid w:val="005C3CD4"/>
    <w:rsid w:val="005C3D06"/>
    <w:rsid w:val="005C3E3F"/>
    <w:rsid w:val="005C3EB5"/>
    <w:rsid w:val="005C3FEF"/>
    <w:rsid w:val="005C408A"/>
    <w:rsid w:val="005C4239"/>
    <w:rsid w:val="005C45F1"/>
    <w:rsid w:val="005C4970"/>
    <w:rsid w:val="005C4B3E"/>
    <w:rsid w:val="005C5067"/>
    <w:rsid w:val="005C51FD"/>
    <w:rsid w:val="005C5281"/>
    <w:rsid w:val="005C529F"/>
    <w:rsid w:val="005C550D"/>
    <w:rsid w:val="005C5CF2"/>
    <w:rsid w:val="005C5D65"/>
    <w:rsid w:val="005C5D8E"/>
    <w:rsid w:val="005C5FCE"/>
    <w:rsid w:val="005C6021"/>
    <w:rsid w:val="005C6279"/>
    <w:rsid w:val="005C641C"/>
    <w:rsid w:val="005C684A"/>
    <w:rsid w:val="005C68F6"/>
    <w:rsid w:val="005C6E2D"/>
    <w:rsid w:val="005C717A"/>
    <w:rsid w:val="005C748F"/>
    <w:rsid w:val="005C74FE"/>
    <w:rsid w:val="005C7620"/>
    <w:rsid w:val="005C7ED9"/>
    <w:rsid w:val="005C7F6E"/>
    <w:rsid w:val="005D080F"/>
    <w:rsid w:val="005D09C6"/>
    <w:rsid w:val="005D0CF9"/>
    <w:rsid w:val="005D0E47"/>
    <w:rsid w:val="005D0F2B"/>
    <w:rsid w:val="005D120C"/>
    <w:rsid w:val="005D1338"/>
    <w:rsid w:val="005D138B"/>
    <w:rsid w:val="005D154A"/>
    <w:rsid w:val="005D17AE"/>
    <w:rsid w:val="005D1944"/>
    <w:rsid w:val="005D19A2"/>
    <w:rsid w:val="005D19F7"/>
    <w:rsid w:val="005D1DAF"/>
    <w:rsid w:val="005D1E27"/>
    <w:rsid w:val="005D1F4F"/>
    <w:rsid w:val="005D219A"/>
    <w:rsid w:val="005D24BB"/>
    <w:rsid w:val="005D256F"/>
    <w:rsid w:val="005D26D7"/>
    <w:rsid w:val="005D2716"/>
    <w:rsid w:val="005D27C5"/>
    <w:rsid w:val="005D28CD"/>
    <w:rsid w:val="005D29D3"/>
    <w:rsid w:val="005D2AE9"/>
    <w:rsid w:val="005D2CB3"/>
    <w:rsid w:val="005D2D0B"/>
    <w:rsid w:val="005D3001"/>
    <w:rsid w:val="005D3169"/>
    <w:rsid w:val="005D3189"/>
    <w:rsid w:val="005D32B6"/>
    <w:rsid w:val="005D348F"/>
    <w:rsid w:val="005D3497"/>
    <w:rsid w:val="005D35DF"/>
    <w:rsid w:val="005D35F2"/>
    <w:rsid w:val="005D363A"/>
    <w:rsid w:val="005D3BFA"/>
    <w:rsid w:val="005D40F3"/>
    <w:rsid w:val="005D4125"/>
    <w:rsid w:val="005D42A0"/>
    <w:rsid w:val="005D42BD"/>
    <w:rsid w:val="005D44DF"/>
    <w:rsid w:val="005D4521"/>
    <w:rsid w:val="005D4660"/>
    <w:rsid w:val="005D4694"/>
    <w:rsid w:val="005D499A"/>
    <w:rsid w:val="005D4E5F"/>
    <w:rsid w:val="005D585D"/>
    <w:rsid w:val="005D5CA2"/>
    <w:rsid w:val="005D605B"/>
    <w:rsid w:val="005D6281"/>
    <w:rsid w:val="005D6631"/>
    <w:rsid w:val="005D687C"/>
    <w:rsid w:val="005D696C"/>
    <w:rsid w:val="005D6A6E"/>
    <w:rsid w:val="005D6BD0"/>
    <w:rsid w:val="005D6CAD"/>
    <w:rsid w:val="005D7371"/>
    <w:rsid w:val="005D743A"/>
    <w:rsid w:val="005D786F"/>
    <w:rsid w:val="005D78DB"/>
    <w:rsid w:val="005D7A4F"/>
    <w:rsid w:val="005D7A5C"/>
    <w:rsid w:val="005D7C02"/>
    <w:rsid w:val="005D7EA6"/>
    <w:rsid w:val="005E0A85"/>
    <w:rsid w:val="005E0D89"/>
    <w:rsid w:val="005E1606"/>
    <w:rsid w:val="005E1B81"/>
    <w:rsid w:val="005E1D15"/>
    <w:rsid w:val="005E1F4C"/>
    <w:rsid w:val="005E1FB4"/>
    <w:rsid w:val="005E240C"/>
    <w:rsid w:val="005E2EED"/>
    <w:rsid w:val="005E2F6A"/>
    <w:rsid w:val="005E3009"/>
    <w:rsid w:val="005E30D9"/>
    <w:rsid w:val="005E3353"/>
    <w:rsid w:val="005E3419"/>
    <w:rsid w:val="005E3739"/>
    <w:rsid w:val="005E3AA0"/>
    <w:rsid w:val="005E3B05"/>
    <w:rsid w:val="005E3ED2"/>
    <w:rsid w:val="005E4186"/>
    <w:rsid w:val="005E44A8"/>
    <w:rsid w:val="005E48F8"/>
    <w:rsid w:val="005E4B35"/>
    <w:rsid w:val="005E4CE2"/>
    <w:rsid w:val="005E4CEF"/>
    <w:rsid w:val="005E4DD0"/>
    <w:rsid w:val="005E4FB2"/>
    <w:rsid w:val="005E5078"/>
    <w:rsid w:val="005E50C0"/>
    <w:rsid w:val="005E5673"/>
    <w:rsid w:val="005E577D"/>
    <w:rsid w:val="005E586C"/>
    <w:rsid w:val="005E588B"/>
    <w:rsid w:val="005E6204"/>
    <w:rsid w:val="005E634C"/>
    <w:rsid w:val="005E661E"/>
    <w:rsid w:val="005E6978"/>
    <w:rsid w:val="005E6D21"/>
    <w:rsid w:val="005E6DD1"/>
    <w:rsid w:val="005E7BF4"/>
    <w:rsid w:val="005E7D9D"/>
    <w:rsid w:val="005E7E21"/>
    <w:rsid w:val="005E7FB6"/>
    <w:rsid w:val="005F0246"/>
    <w:rsid w:val="005F04F2"/>
    <w:rsid w:val="005F07A8"/>
    <w:rsid w:val="005F1159"/>
    <w:rsid w:val="005F12B1"/>
    <w:rsid w:val="005F143E"/>
    <w:rsid w:val="005F1A57"/>
    <w:rsid w:val="005F1CAB"/>
    <w:rsid w:val="005F1E2E"/>
    <w:rsid w:val="005F2388"/>
    <w:rsid w:val="005F2B49"/>
    <w:rsid w:val="005F2F67"/>
    <w:rsid w:val="005F2FB6"/>
    <w:rsid w:val="005F3625"/>
    <w:rsid w:val="005F3C65"/>
    <w:rsid w:val="005F3F4C"/>
    <w:rsid w:val="005F3F6F"/>
    <w:rsid w:val="005F4097"/>
    <w:rsid w:val="005F4556"/>
    <w:rsid w:val="005F4961"/>
    <w:rsid w:val="005F4AC8"/>
    <w:rsid w:val="005F4E46"/>
    <w:rsid w:val="005F4EB9"/>
    <w:rsid w:val="005F5020"/>
    <w:rsid w:val="005F5228"/>
    <w:rsid w:val="005F52F1"/>
    <w:rsid w:val="005F53F9"/>
    <w:rsid w:val="005F58A9"/>
    <w:rsid w:val="005F59CF"/>
    <w:rsid w:val="005F5C19"/>
    <w:rsid w:val="005F5C41"/>
    <w:rsid w:val="005F6439"/>
    <w:rsid w:val="005F6641"/>
    <w:rsid w:val="005F667F"/>
    <w:rsid w:val="005F66F7"/>
    <w:rsid w:val="005F691C"/>
    <w:rsid w:val="005F6CE0"/>
    <w:rsid w:val="005F724A"/>
    <w:rsid w:val="005F74D0"/>
    <w:rsid w:val="005F74EF"/>
    <w:rsid w:val="005F77A6"/>
    <w:rsid w:val="005F7960"/>
    <w:rsid w:val="005F7A48"/>
    <w:rsid w:val="005F7F92"/>
    <w:rsid w:val="006002F5"/>
    <w:rsid w:val="00600528"/>
    <w:rsid w:val="006007B7"/>
    <w:rsid w:val="00600C10"/>
    <w:rsid w:val="00600C92"/>
    <w:rsid w:val="00600D17"/>
    <w:rsid w:val="00600D7D"/>
    <w:rsid w:val="00600E87"/>
    <w:rsid w:val="00601009"/>
    <w:rsid w:val="006010DA"/>
    <w:rsid w:val="00601520"/>
    <w:rsid w:val="006018A9"/>
    <w:rsid w:val="00601A08"/>
    <w:rsid w:val="00601BD0"/>
    <w:rsid w:val="006022AF"/>
    <w:rsid w:val="0060273D"/>
    <w:rsid w:val="006027D6"/>
    <w:rsid w:val="00602800"/>
    <w:rsid w:val="00602A0C"/>
    <w:rsid w:val="00602B4E"/>
    <w:rsid w:val="00602DD5"/>
    <w:rsid w:val="00602EF7"/>
    <w:rsid w:val="006030DC"/>
    <w:rsid w:val="00603386"/>
    <w:rsid w:val="006037CF"/>
    <w:rsid w:val="00603A40"/>
    <w:rsid w:val="00603F57"/>
    <w:rsid w:val="00603F5F"/>
    <w:rsid w:val="00603F90"/>
    <w:rsid w:val="006042A6"/>
    <w:rsid w:val="0060437B"/>
    <w:rsid w:val="0060465D"/>
    <w:rsid w:val="006046FD"/>
    <w:rsid w:val="00604841"/>
    <w:rsid w:val="00604F5F"/>
    <w:rsid w:val="006050C3"/>
    <w:rsid w:val="00605120"/>
    <w:rsid w:val="00605700"/>
    <w:rsid w:val="006059E2"/>
    <w:rsid w:val="00605A0A"/>
    <w:rsid w:val="00605BCD"/>
    <w:rsid w:val="00605C3E"/>
    <w:rsid w:val="00605D1D"/>
    <w:rsid w:val="00605DAA"/>
    <w:rsid w:val="00605ED5"/>
    <w:rsid w:val="0060608D"/>
    <w:rsid w:val="006060D7"/>
    <w:rsid w:val="00606189"/>
    <w:rsid w:val="00606375"/>
    <w:rsid w:val="00606388"/>
    <w:rsid w:val="00606D64"/>
    <w:rsid w:val="00607000"/>
    <w:rsid w:val="00607146"/>
    <w:rsid w:val="0060721C"/>
    <w:rsid w:val="0060766D"/>
    <w:rsid w:val="00607A05"/>
    <w:rsid w:val="00607CAD"/>
    <w:rsid w:val="00607DBA"/>
    <w:rsid w:val="00607ECA"/>
    <w:rsid w:val="006100FA"/>
    <w:rsid w:val="0061035F"/>
    <w:rsid w:val="00610379"/>
    <w:rsid w:val="006105CC"/>
    <w:rsid w:val="00610711"/>
    <w:rsid w:val="00610963"/>
    <w:rsid w:val="00610A8A"/>
    <w:rsid w:val="00610D03"/>
    <w:rsid w:val="00611525"/>
    <w:rsid w:val="00611D4D"/>
    <w:rsid w:val="00611DFF"/>
    <w:rsid w:val="00611F3D"/>
    <w:rsid w:val="00611F68"/>
    <w:rsid w:val="00612194"/>
    <w:rsid w:val="006121F3"/>
    <w:rsid w:val="00612373"/>
    <w:rsid w:val="006125A5"/>
    <w:rsid w:val="00612711"/>
    <w:rsid w:val="00612747"/>
    <w:rsid w:val="00612EA4"/>
    <w:rsid w:val="00613228"/>
    <w:rsid w:val="00613503"/>
    <w:rsid w:val="00613588"/>
    <w:rsid w:val="0061379E"/>
    <w:rsid w:val="00613C59"/>
    <w:rsid w:val="00613DF9"/>
    <w:rsid w:val="00613FD1"/>
    <w:rsid w:val="00614095"/>
    <w:rsid w:val="00614291"/>
    <w:rsid w:val="006143D8"/>
    <w:rsid w:val="00614E7A"/>
    <w:rsid w:val="00614F2E"/>
    <w:rsid w:val="0061526A"/>
    <w:rsid w:val="006157C9"/>
    <w:rsid w:val="00615895"/>
    <w:rsid w:val="006158B8"/>
    <w:rsid w:val="00615D7F"/>
    <w:rsid w:val="00616317"/>
    <w:rsid w:val="00616454"/>
    <w:rsid w:val="0061690E"/>
    <w:rsid w:val="0061691A"/>
    <w:rsid w:val="006171AF"/>
    <w:rsid w:val="00617734"/>
    <w:rsid w:val="00617C56"/>
    <w:rsid w:val="00617C81"/>
    <w:rsid w:val="006200A7"/>
    <w:rsid w:val="006201A3"/>
    <w:rsid w:val="006207DD"/>
    <w:rsid w:val="00620984"/>
    <w:rsid w:val="00620A88"/>
    <w:rsid w:val="006211EB"/>
    <w:rsid w:val="006216B8"/>
    <w:rsid w:val="006217E3"/>
    <w:rsid w:val="00621803"/>
    <w:rsid w:val="00621828"/>
    <w:rsid w:val="00621B38"/>
    <w:rsid w:val="00621EAF"/>
    <w:rsid w:val="00622573"/>
    <w:rsid w:val="0062266B"/>
    <w:rsid w:val="00622AFF"/>
    <w:rsid w:val="00622EBE"/>
    <w:rsid w:val="00622EE2"/>
    <w:rsid w:val="00623143"/>
    <w:rsid w:val="0062357E"/>
    <w:rsid w:val="00623726"/>
    <w:rsid w:val="0062472E"/>
    <w:rsid w:val="00624A48"/>
    <w:rsid w:val="00624EE7"/>
    <w:rsid w:val="0062500F"/>
    <w:rsid w:val="00625117"/>
    <w:rsid w:val="00625308"/>
    <w:rsid w:val="006253F9"/>
    <w:rsid w:val="006257F4"/>
    <w:rsid w:val="0062616D"/>
    <w:rsid w:val="006270F5"/>
    <w:rsid w:val="00627161"/>
    <w:rsid w:val="006272CC"/>
    <w:rsid w:val="006276A1"/>
    <w:rsid w:val="0062773E"/>
    <w:rsid w:val="00627B19"/>
    <w:rsid w:val="00630430"/>
    <w:rsid w:val="006304D0"/>
    <w:rsid w:val="00630561"/>
    <w:rsid w:val="006308D0"/>
    <w:rsid w:val="00630982"/>
    <w:rsid w:val="00630AE4"/>
    <w:rsid w:val="00630B90"/>
    <w:rsid w:val="00630BCC"/>
    <w:rsid w:val="00630DDD"/>
    <w:rsid w:val="00631175"/>
    <w:rsid w:val="00631427"/>
    <w:rsid w:val="0063146B"/>
    <w:rsid w:val="0063147F"/>
    <w:rsid w:val="006315F0"/>
    <w:rsid w:val="00631630"/>
    <w:rsid w:val="006317B2"/>
    <w:rsid w:val="006319E7"/>
    <w:rsid w:val="00631D22"/>
    <w:rsid w:val="00631E97"/>
    <w:rsid w:val="00631FE9"/>
    <w:rsid w:val="00632016"/>
    <w:rsid w:val="0063205B"/>
    <w:rsid w:val="00632097"/>
    <w:rsid w:val="0063216C"/>
    <w:rsid w:val="00632855"/>
    <w:rsid w:val="00632A12"/>
    <w:rsid w:val="00632BA6"/>
    <w:rsid w:val="00633085"/>
    <w:rsid w:val="006331F3"/>
    <w:rsid w:val="00633AB3"/>
    <w:rsid w:val="00633C27"/>
    <w:rsid w:val="00633D3D"/>
    <w:rsid w:val="00633E5F"/>
    <w:rsid w:val="00633EEB"/>
    <w:rsid w:val="006340E5"/>
    <w:rsid w:val="006342E1"/>
    <w:rsid w:val="00634383"/>
    <w:rsid w:val="0063458D"/>
    <w:rsid w:val="006347F1"/>
    <w:rsid w:val="00634800"/>
    <w:rsid w:val="0063489E"/>
    <w:rsid w:val="00634A0F"/>
    <w:rsid w:val="00634A42"/>
    <w:rsid w:val="00635314"/>
    <w:rsid w:val="00635351"/>
    <w:rsid w:val="00635A9B"/>
    <w:rsid w:val="00635BE3"/>
    <w:rsid w:val="006361B3"/>
    <w:rsid w:val="0063678F"/>
    <w:rsid w:val="006367CA"/>
    <w:rsid w:val="00636DCA"/>
    <w:rsid w:val="00636EB2"/>
    <w:rsid w:val="00636EEA"/>
    <w:rsid w:val="0063791C"/>
    <w:rsid w:val="0063797D"/>
    <w:rsid w:val="00637C63"/>
    <w:rsid w:val="00637E4E"/>
    <w:rsid w:val="00637EF1"/>
    <w:rsid w:val="00640780"/>
    <w:rsid w:val="00640973"/>
    <w:rsid w:val="00640A41"/>
    <w:rsid w:val="00640AF2"/>
    <w:rsid w:val="00640BDF"/>
    <w:rsid w:val="00640C1F"/>
    <w:rsid w:val="00640C56"/>
    <w:rsid w:val="00640D88"/>
    <w:rsid w:val="00640E8A"/>
    <w:rsid w:val="00641305"/>
    <w:rsid w:val="006415D1"/>
    <w:rsid w:val="006416FC"/>
    <w:rsid w:val="006418B3"/>
    <w:rsid w:val="00641B48"/>
    <w:rsid w:val="00641DAB"/>
    <w:rsid w:val="0064203A"/>
    <w:rsid w:val="0064222F"/>
    <w:rsid w:val="00642485"/>
    <w:rsid w:val="006425CE"/>
    <w:rsid w:val="00642787"/>
    <w:rsid w:val="00642A5C"/>
    <w:rsid w:val="00642DDA"/>
    <w:rsid w:val="006430A0"/>
    <w:rsid w:val="00643105"/>
    <w:rsid w:val="0064313C"/>
    <w:rsid w:val="006437E7"/>
    <w:rsid w:val="00643AB3"/>
    <w:rsid w:val="00643B88"/>
    <w:rsid w:val="006441C4"/>
    <w:rsid w:val="00644283"/>
    <w:rsid w:val="0064439D"/>
    <w:rsid w:val="006443BE"/>
    <w:rsid w:val="0064448A"/>
    <w:rsid w:val="00644867"/>
    <w:rsid w:val="00644A87"/>
    <w:rsid w:val="00644D8F"/>
    <w:rsid w:val="00644EF8"/>
    <w:rsid w:val="00644F23"/>
    <w:rsid w:val="00645321"/>
    <w:rsid w:val="0064550D"/>
    <w:rsid w:val="0064555E"/>
    <w:rsid w:val="00645610"/>
    <w:rsid w:val="006457FE"/>
    <w:rsid w:val="00645A41"/>
    <w:rsid w:val="00645B03"/>
    <w:rsid w:val="00645CC6"/>
    <w:rsid w:val="00645F88"/>
    <w:rsid w:val="006461CD"/>
    <w:rsid w:val="00646755"/>
    <w:rsid w:val="00646C63"/>
    <w:rsid w:val="00647066"/>
    <w:rsid w:val="00647713"/>
    <w:rsid w:val="00647F52"/>
    <w:rsid w:val="00650813"/>
    <w:rsid w:val="0065089F"/>
    <w:rsid w:val="006517BB"/>
    <w:rsid w:val="0065190B"/>
    <w:rsid w:val="00651B0F"/>
    <w:rsid w:val="00651C46"/>
    <w:rsid w:val="00651CCF"/>
    <w:rsid w:val="006524E4"/>
    <w:rsid w:val="006525AE"/>
    <w:rsid w:val="00652614"/>
    <w:rsid w:val="0065263C"/>
    <w:rsid w:val="00652B87"/>
    <w:rsid w:val="00652BAC"/>
    <w:rsid w:val="00652C83"/>
    <w:rsid w:val="00652D96"/>
    <w:rsid w:val="00652F72"/>
    <w:rsid w:val="006531C3"/>
    <w:rsid w:val="00653350"/>
    <w:rsid w:val="006533E0"/>
    <w:rsid w:val="006538C8"/>
    <w:rsid w:val="00653D85"/>
    <w:rsid w:val="00653F01"/>
    <w:rsid w:val="00653F55"/>
    <w:rsid w:val="00653F62"/>
    <w:rsid w:val="00653F9C"/>
    <w:rsid w:val="0065416B"/>
    <w:rsid w:val="00654A99"/>
    <w:rsid w:val="00654AFD"/>
    <w:rsid w:val="00654BE5"/>
    <w:rsid w:val="00654C2F"/>
    <w:rsid w:val="0065506C"/>
    <w:rsid w:val="006556DB"/>
    <w:rsid w:val="00655842"/>
    <w:rsid w:val="00655979"/>
    <w:rsid w:val="00655EAA"/>
    <w:rsid w:val="00656432"/>
    <w:rsid w:val="006564C2"/>
    <w:rsid w:val="00656932"/>
    <w:rsid w:val="00656C68"/>
    <w:rsid w:val="00656C8D"/>
    <w:rsid w:val="00657116"/>
    <w:rsid w:val="00657498"/>
    <w:rsid w:val="00657664"/>
    <w:rsid w:val="00657E64"/>
    <w:rsid w:val="00657F1E"/>
    <w:rsid w:val="0066080E"/>
    <w:rsid w:val="00660B20"/>
    <w:rsid w:val="00660B26"/>
    <w:rsid w:val="00660D3D"/>
    <w:rsid w:val="00660EF3"/>
    <w:rsid w:val="006610F5"/>
    <w:rsid w:val="0066118D"/>
    <w:rsid w:val="00661275"/>
    <w:rsid w:val="00661687"/>
    <w:rsid w:val="006617FC"/>
    <w:rsid w:val="0066181D"/>
    <w:rsid w:val="00661875"/>
    <w:rsid w:val="00661BD3"/>
    <w:rsid w:val="00661C4F"/>
    <w:rsid w:val="00661C71"/>
    <w:rsid w:val="00661E47"/>
    <w:rsid w:val="00662168"/>
    <w:rsid w:val="0066266E"/>
    <w:rsid w:val="00662813"/>
    <w:rsid w:val="00662821"/>
    <w:rsid w:val="00662968"/>
    <w:rsid w:val="0066296C"/>
    <w:rsid w:val="00662FE1"/>
    <w:rsid w:val="00662FFD"/>
    <w:rsid w:val="0066337F"/>
    <w:rsid w:val="00663423"/>
    <w:rsid w:val="00663C92"/>
    <w:rsid w:val="00663CB5"/>
    <w:rsid w:val="00663DE2"/>
    <w:rsid w:val="00663F20"/>
    <w:rsid w:val="0066430D"/>
    <w:rsid w:val="0066488A"/>
    <w:rsid w:val="00664C27"/>
    <w:rsid w:val="00664D92"/>
    <w:rsid w:val="00664EA1"/>
    <w:rsid w:val="00664FAD"/>
    <w:rsid w:val="006652B0"/>
    <w:rsid w:val="00665330"/>
    <w:rsid w:val="00665593"/>
    <w:rsid w:val="00665C51"/>
    <w:rsid w:val="00665D7E"/>
    <w:rsid w:val="00665D98"/>
    <w:rsid w:val="00665D9D"/>
    <w:rsid w:val="0066642B"/>
    <w:rsid w:val="00666908"/>
    <w:rsid w:val="00666AD1"/>
    <w:rsid w:val="00666AF0"/>
    <w:rsid w:val="00666F14"/>
    <w:rsid w:val="006672E4"/>
    <w:rsid w:val="0066733D"/>
    <w:rsid w:val="0066764B"/>
    <w:rsid w:val="006678A7"/>
    <w:rsid w:val="006679A3"/>
    <w:rsid w:val="00667ADC"/>
    <w:rsid w:val="00667C6F"/>
    <w:rsid w:val="00667E65"/>
    <w:rsid w:val="0067017F"/>
    <w:rsid w:val="0067070B"/>
    <w:rsid w:val="006707C6"/>
    <w:rsid w:val="0067081F"/>
    <w:rsid w:val="00670FD9"/>
    <w:rsid w:val="00670FFB"/>
    <w:rsid w:val="006713A2"/>
    <w:rsid w:val="0067164A"/>
    <w:rsid w:val="00671827"/>
    <w:rsid w:val="00671D6F"/>
    <w:rsid w:val="006724F8"/>
    <w:rsid w:val="006725F6"/>
    <w:rsid w:val="006726FA"/>
    <w:rsid w:val="00672AA8"/>
    <w:rsid w:val="00672F2E"/>
    <w:rsid w:val="00673090"/>
    <w:rsid w:val="006735FC"/>
    <w:rsid w:val="00673662"/>
    <w:rsid w:val="006737DB"/>
    <w:rsid w:val="00673CC9"/>
    <w:rsid w:val="00673DB9"/>
    <w:rsid w:val="006749F0"/>
    <w:rsid w:val="00674EA4"/>
    <w:rsid w:val="00674FC4"/>
    <w:rsid w:val="00675765"/>
    <w:rsid w:val="006757B0"/>
    <w:rsid w:val="006758A7"/>
    <w:rsid w:val="00675B00"/>
    <w:rsid w:val="00675B12"/>
    <w:rsid w:val="00675BE3"/>
    <w:rsid w:val="00675DD1"/>
    <w:rsid w:val="00676020"/>
    <w:rsid w:val="00676486"/>
    <w:rsid w:val="00676799"/>
    <w:rsid w:val="00676E0E"/>
    <w:rsid w:val="00676F67"/>
    <w:rsid w:val="00677196"/>
    <w:rsid w:val="00677279"/>
    <w:rsid w:val="00677871"/>
    <w:rsid w:val="00677BF5"/>
    <w:rsid w:val="00680058"/>
    <w:rsid w:val="006801D6"/>
    <w:rsid w:val="006803A0"/>
    <w:rsid w:val="00680598"/>
    <w:rsid w:val="00680B87"/>
    <w:rsid w:val="00680ED4"/>
    <w:rsid w:val="006812C9"/>
    <w:rsid w:val="00681CBA"/>
    <w:rsid w:val="00681E0F"/>
    <w:rsid w:val="00682591"/>
    <w:rsid w:val="00682623"/>
    <w:rsid w:val="0068280A"/>
    <w:rsid w:val="00682CE0"/>
    <w:rsid w:val="00682ECF"/>
    <w:rsid w:val="0068319C"/>
    <w:rsid w:val="0068383D"/>
    <w:rsid w:val="00683B51"/>
    <w:rsid w:val="00683C44"/>
    <w:rsid w:val="00683FC8"/>
    <w:rsid w:val="006842A6"/>
    <w:rsid w:val="006847C6"/>
    <w:rsid w:val="006849A1"/>
    <w:rsid w:val="006849AC"/>
    <w:rsid w:val="00684C33"/>
    <w:rsid w:val="00684FF2"/>
    <w:rsid w:val="006851F6"/>
    <w:rsid w:val="00685584"/>
    <w:rsid w:val="00685623"/>
    <w:rsid w:val="00685769"/>
    <w:rsid w:val="006859AC"/>
    <w:rsid w:val="00685A8E"/>
    <w:rsid w:val="00685CF9"/>
    <w:rsid w:val="00685FA8"/>
    <w:rsid w:val="00686322"/>
    <w:rsid w:val="00686602"/>
    <w:rsid w:val="006868D1"/>
    <w:rsid w:val="00686934"/>
    <w:rsid w:val="00686A58"/>
    <w:rsid w:val="00686AB5"/>
    <w:rsid w:val="00687111"/>
    <w:rsid w:val="00687168"/>
    <w:rsid w:val="006871FA"/>
    <w:rsid w:val="006872A1"/>
    <w:rsid w:val="0068740B"/>
    <w:rsid w:val="00687484"/>
    <w:rsid w:val="00687B81"/>
    <w:rsid w:val="00687E9B"/>
    <w:rsid w:val="00687F16"/>
    <w:rsid w:val="0069060A"/>
    <w:rsid w:val="00690739"/>
    <w:rsid w:val="006909AD"/>
    <w:rsid w:val="00690A45"/>
    <w:rsid w:val="00690C8C"/>
    <w:rsid w:val="006912B8"/>
    <w:rsid w:val="006912FF"/>
    <w:rsid w:val="006914C5"/>
    <w:rsid w:val="00691717"/>
    <w:rsid w:val="00691BB5"/>
    <w:rsid w:val="00691C07"/>
    <w:rsid w:val="00691C6B"/>
    <w:rsid w:val="00691E03"/>
    <w:rsid w:val="00692106"/>
    <w:rsid w:val="00692184"/>
    <w:rsid w:val="006923C8"/>
    <w:rsid w:val="0069278B"/>
    <w:rsid w:val="006927A1"/>
    <w:rsid w:val="00692FFA"/>
    <w:rsid w:val="006931AF"/>
    <w:rsid w:val="0069363D"/>
    <w:rsid w:val="006937C3"/>
    <w:rsid w:val="006939D7"/>
    <w:rsid w:val="00693B97"/>
    <w:rsid w:val="006940FA"/>
    <w:rsid w:val="00694467"/>
    <w:rsid w:val="0069466B"/>
    <w:rsid w:val="006946D0"/>
    <w:rsid w:val="006948B1"/>
    <w:rsid w:val="00694A3D"/>
    <w:rsid w:val="00694CFA"/>
    <w:rsid w:val="00694D61"/>
    <w:rsid w:val="00694EC5"/>
    <w:rsid w:val="00694F91"/>
    <w:rsid w:val="00694FD2"/>
    <w:rsid w:val="006955B0"/>
    <w:rsid w:val="006955BD"/>
    <w:rsid w:val="00696AFF"/>
    <w:rsid w:val="00697086"/>
    <w:rsid w:val="006971B4"/>
    <w:rsid w:val="006973A4"/>
    <w:rsid w:val="00697473"/>
    <w:rsid w:val="00697672"/>
    <w:rsid w:val="00697776"/>
    <w:rsid w:val="006977B2"/>
    <w:rsid w:val="00697A20"/>
    <w:rsid w:val="00697B82"/>
    <w:rsid w:val="00697C98"/>
    <w:rsid w:val="00697D89"/>
    <w:rsid w:val="006A0299"/>
    <w:rsid w:val="006A03C0"/>
    <w:rsid w:val="006A05D0"/>
    <w:rsid w:val="006A0849"/>
    <w:rsid w:val="006A09DE"/>
    <w:rsid w:val="006A0A40"/>
    <w:rsid w:val="006A0C1A"/>
    <w:rsid w:val="006A0CE9"/>
    <w:rsid w:val="006A0D74"/>
    <w:rsid w:val="006A10C9"/>
    <w:rsid w:val="006A1746"/>
    <w:rsid w:val="006A17F4"/>
    <w:rsid w:val="006A1B04"/>
    <w:rsid w:val="006A1F32"/>
    <w:rsid w:val="006A2283"/>
    <w:rsid w:val="006A2716"/>
    <w:rsid w:val="006A2BA1"/>
    <w:rsid w:val="006A2FF7"/>
    <w:rsid w:val="006A3680"/>
    <w:rsid w:val="006A38AC"/>
    <w:rsid w:val="006A3C51"/>
    <w:rsid w:val="006A3D0E"/>
    <w:rsid w:val="006A413F"/>
    <w:rsid w:val="006A41EF"/>
    <w:rsid w:val="006A46A5"/>
    <w:rsid w:val="006A4C25"/>
    <w:rsid w:val="006A5053"/>
    <w:rsid w:val="006A5135"/>
    <w:rsid w:val="006A5415"/>
    <w:rsid w:val="006A5737"/>
    <w:rsid w:val="006A582F"/>
    <w:rsid w:val="006A596F"/>
    <w:rsid w:val="006A5A96"/>
    <w:rsid w:val="006A5AE7"/>
    <w:rsid w:val="006A5BDC"/>
    <w:rsid w:val="006A5D52"/>
    <w:rsid w:val="006A5EBC"/>
    <w:rsid w:val="006A625D"/>
    <w:rsid w:val="006A62CE"/>
    <w:rsid w:val="006A6318"/>
    <w:rsid w:val="006A65F0"/>
    <w:rsid w:val="006A6751"/>
    <w:rsid w:val="006A6C46"/>
    <w:rsid w:val="006A6E75"/>
    <w:rsid w:val="006A703D"/>
    <w:rsid w:val="006A7051"/>
    <w:rsid w:val="006A709D"/>
    <w:rsid w:val="006A71EF"/>
    <w:rsid w:val="006A73BB"/>
    <w:rsid w:val="006A78AB"/>
    <w:rsid w:val="006A7ABC"/>
    <w:rsid w:val="006A7AE4"/>
    <w:rsid w:val="006A7C3C"/>
    <w:rsid w:val="006A7D49"/>
    <w:rsid w:val="006B009E"/>
    <w:rsid w:val="006B0CA4"/>
    <w:rsid w:val="006B106D"/>
    <w:rsid w:val="006B1227"/>
    <w:rsid w:val="006B179F"/>
    <w:rsid w:val="006B18A8"/>
    <w:rsid w:val="006B233D"/>
    <w:rsid w:val="006B2349"/>
    <w:rsid w:val="006B23A6"/>
    <w:rsid w:val="006B264C"/>
    <w:rsid w:val="006B288E"/>
    <w:rsid w:val="006B2BE9"/>
    <w:rsid w:val="006B2C7B"/>
    <w:rsid w:val="006B2CD4"/>
    <w:rsid w:val="006B2E9C"/>
    <w:rsid w:val="006B2F6A"/>
    <w:rsid w:val="006B3408"/>
    <w:rsid w:val="006B3520"/>
    <w:rsid w:val="006B3A94"/>
    <w:rsid w:val="006B3B48"/>
    <w:rsid w:val="006B3EA1"/>
    <w:rsid w:val="006B419F"/>
    <w:rsid w:val="006B4757"/>
    <w:rsid w:val="006B498E"/>
    <w:rsid w:val="006B4EA8"/>
    <w:rsid w:val="006B5842"/>
    <w:rsid w:val="006B5AE3"/>
    <w:rsid w:val="006B5DA1"/>
    <w:rsid w:val="006B6AE6"/>
    <w:rsid w:val="006B71D8"/>
    <w:rsid w:val="006B75DA"/>
    <w:rsid w:val="006B785A"/>
    <w:rsid w:val="006B7E95"/>
    <w:rsid w:val="006C0326"/>
    <w:rsid w:val="006C057A"/>
    <w:rsid w:val="006C05D7"/>
    <w:rsid w:val="006C07C7"/>
    <w:rsid w:val="006C0BEB"/>
    <w:rsid w:val="006C0CB4"/>
    <w:rsid w:val="006C0F14"/>
    <w:rsid w:val="006C1148"/>
    <w:rsid w:val="006C1D09"/>
    <w:rsid w:val="006C1DC4"/>
    <w:rsid w:val="006C2235"/>
    <w:rsid w:val="006C249A"/>
    <w:rsid w:val="006C28E7"/>
    <w:rsid w:val="006C2DCB"/>
    <w:rsid w:val="006C2EB5"/>
    <w:rsid w:val="006C2F1D"/>
    <w:rsid w:val="006C2FC4"/>
    <w:rsid w:val="006C3109"/>
    <w:rsid w:val="006C3365"/>
    <w:rsid w:val="006C35D3"/>
    <w:rsid w:val="006C3E33"/>
    <w:rsid w:val="006C3F81"/>
    <w:rsid w:val="006C41B4"/>
    <w:rsid w:val="006C424C"/>
    <w:rsid w:val="006C49EE"/>
    <w:rsid w:val="006C4B53"/>
    <w:rsid w:val="006C4C76"/>
    <w:rsid w:val="006C4CAA"/>
    <w:rsid w:val="006C4D78"/>
    <w:rsid w:val="006C4E92"/>
    <w:rsid w:val="006C500A"/>
    <w:rsid w:val="006C52C5"/>
    <w:rsid w:val="006C5ABD"/>
    <w:rsid w:val="006C5B47"/>
    <w:rsid w:val="006C5C24"/>
    <w:rsid w:val="006C5D6C"/>
    <w:rsid w:val="006C5F73"/>
    <w:rsid w:val="006C6157"/>
    <w:rsid w:val="006C63A8"/>
    <w:rsid w:val="006C6681"/>
    <w:rsid w:val="006C68B6"/>
    <w:rsid w:val="006C6CA6"/>
    <w:rsid w:val="006C72CF"/>
    <w:rsid w:val="006C7356"/>
    <w:rsid w:val="006C7622"/>
    <w:rsid w:val="006C7851"/>
    <w:rsid w:val="006D0253"/>
    <w:rsid w:val="006D0268"/>
    <w:rsid w:val="006D0336"/>
    <w:rsid w:val="006D05D5"/>
    <w:rsid w:val="006D07E1"/>
    <w:rsid w:val="006D07F6"/>
    <w:rsid w:val="006D0D07"/>
    <w:rsid w:val="006D0E50"/>
    <w:rsid w:val="006D0F53"/>
    <w:rsid w:val="006D1063"/>
    <w:rsid w:val="006D1086"/>
    <w:rsid w:val="006D1125"/>
    <w:rsid w:val="006D1231"/>
    <w:rsid w:val="006D1651"/>
    <w:rsid w:val="006D16B1"/>
    <w:rsid w:val="006D1C24"/>
    <w:rsid w:val="006D1CDC"/>
    <w:rsid w:val="006D1CF3"/>
    <w:rsid w:val="006D1E1D"/>
    <w:rsid w:val="006D23AC"/>
    <w:rsid w:val="006D24AC"/>
    <w:rsid w:val="006D2CF4"/>
    <w:rsid w:val="006D3210"/>
    <w:rsid w:val="006D38EB"/>
    <w:rsid w:val="006D3BA4"/>
    <w:rsid w:val="006D3BDA"/>
    <w:rsid w:val="006D3FB3"/>
    <w:rsid w:val="006D4219"/>
    <w:rsid w:val="006D4534"/>
    <w:rsid w:val="006D463B"/>
    <w:rsid w:val="006D4717"/>
    <w:rsid w:val="006D485E"/>
    <w:rsid w:val="006D5086"/>
    <w:rsid w:val="006D563B"/>
    <w:rsid w:val="006D5688"/>
    <w:rsid w:val="006D5ADA"/>
    <w:rsid w:val="006D5AEE"/>
    <w:rsid w:val="006D5BEF"/>
    <w:rsid w:val="006D5C2D"/>
    <w:rsid w:val="006D67DD"/>
    <w:rsid w:val="006D6908"/>
    <w:rsid w:val="006D6B37"/>
    <w:rsid w:val="006D6B94"/>
    <w:rsid w:val="006D7080"/>
    <w:rsid w:val="006D7144"/>
    <w:rsid w:val="006D7563"/>
    <w:rsid w:val="006D7A5C"/>
    <w:rsid w:val="006D7B9F"/>
    <w:rsid w:val="006E084B"/>
    <w:rsid w:val="006E0872"/>
    <w:rsid w:val="006E1C85"/>
    <w:rsid w:val="006E1D05"/>
    <w:rsid w:val="006E1DB7"/>
    <w:rsid w:val="006E23A7"/>
    <w:rsid w:val="006E240D"/>
    <w:rsid w:val="006E2482"/>
    <w:rsid w:val="006E2887"/>
    <w:rsid w:val="006E2956"/>
    <w:rsid w:val="006E2F8B"/>
    <w:rsid w:val="006E2FD0"/>
    <w:rsid w:val="006E32CA"/>
    <w:rsid w:val="006E3A90"/>
    <w:rsid w:val="006E3DD5"/>
    <w:rsid w:val="006E3E2C"/>
    <w:rsid w:val="006E40F8"/>
    <w:rsid w:val="006E4B37"/>
    <w:rsid w:val="006E5474"/>
    <w:rsid w:val="006E57FD"/>
    <w:rsid w:val="006E5933"/>
    <w:rsid w:val="006E5D0A"/>
    <w:rsid w:val="006E5DB2"/>
    <w:rsid w:val="006E635F"/>
    <w:rsid w:val="006E6402"/>
    <w:rsid w:val="006E6825"/>
    <w:rsid w:val="006E69BF"/>
    <w:rsid w:val="006E76AB"/>
    <w:rsid w:val="006E76C0"/>
    <w:rsid w:val="006E77CF"/>
    <w:rsid w:val="006E7851"/>
    <w:rsid w:val="006E78C0"/>
    <w:rsid w:val="006E7A19"/>
    <w:rsid w:val="006F04CF"/>
    <w:rsid w:val="006F074F"/>
    <w:rsid w:val="006F0C20"/>
    <w:rsid w:val="006F0C8C"/>
    <w:rsid w:val="006F12EF"/>
    <w:rsid w:val="006F14F1"/>
    <w:rsid w:val="006F1524"/>
    <w:rsid w:val="006F1EE3"/>
    <w:rsid w:val="006F206B"/>
    <w:rsid w:val="006F2138"/>
    <w:rsid w:val="006F21F9"/>
    <w:rsid w:val="006F24AE"/>
    <w:rsid w:val="006F2512"/>
    <w:rsid w:val="006F258F"/>
    <w:rsid w:val="006F2B59"/>
    <w:rsid w:val="006F2D55"/>
    <w:rsid w:val="006F2E2A"/>
    <w:rsid w:val="006F2EC4"/>
    <w:rsid w:val="006F2FBF"/>
    <w:rsid w:val="006F329D"/>
    <w:rsid w:val="006F34C8"/>
    <w:rsid w:val="006F3777"/>
    <w:rsid w:val="006F405C"/>
    <w:rsid w:val="006F46F9"/>
    <w:rsid w:val="006F4AEF"/>
    <w:rsid w:val="006F4B32"/>
    <w:rsid w:val="006F4BAB"/>
    <w:rsid w:val="006F4DC9"/>
    <w:rsid w:val="006F4E8D"/>
    <w:rsid w:val="006F4F46"/>
    <w:rsid w:val="006F4F86"/>
    <w:rsid w:val="006F502C"/>
    <w:rsid w:val="006F5124"/>
    <w:rsid w:val="006F523D"/>
    <w:rsid w:val="006F54DB"/>
    <w:rsid w:val="006F5749"/>
    <w:rsid w:val="006F5828"/>
    <w:rsid w:val="006F5902"/>
    <w:rsid w:val="006F59C3"/>
    <w:rsid w:val="006F5B14"/>
    <w:rsid w:val="006F5D3A"/>
    <w:rsid w:val="006F5DC0"/>
    <w:rsid w:val="006F5FB4"/>
    <w:rsid w:val="006F63EC"/>
    <w:rsid w:val="006F66BF"/>
    <w:rsid w:val="006F6850"/>
    <w:rsid w:val="006F705E"/>
    <w:rsid w:val="006F750F"/>
    <w:rsid w:val="006F77B4"/>
    <w:rsid w:val="006F7809"/>
    <w:rsid w:val="006F7F32"/>
    <w:rsid w:val="00700118"/>
    <w:rsid w:val="007004AC"/>
    <w:rsid w:val="0070062E"/>
    <w:rsid w:val="007006A7"/>
    <w:rsid w:val="007006F5"/>
    <w:rsid w:val="00700A41"/>
    <w:rsid w:val="00700D07"/>
    <w:rsid w:val="00700D57"/>
    <w:rsid w:val="00700FA5"/>
    <w:rsid w:val="00701065"/>
    <w:rsid w:val="007011E9"/>
    <w:rsid w:val="00701238"/>
    <w:rsid w:val="007013FA"/>
    <w:rsid w:val="0070172E"/>
    <w:rsid w:val="00701A19"/>
    <w:rsid w:val="00701A7D"/>
    <w:rsid w:val="00701B43"/>
    <w:rsid w:val="00701EB4"/>
    <w:rsid w:val="00702083"/>
    <w:rsid w:val="0070280B"/>
    <w:rsid w:val="00702823"/>
    <w:rsid w:val="007029A0"/>
    <w:rsid w:val="00702B5F"/>
    <w:rsid w:val="00702F8C"/>
    <w:rsid w:val="007030DC"/>
    <w:rsid w:val="0070350F"/>
    <w:rsid w:val="007035C7"/>
    <w:rsid w:val="0070363C"/>
    <w:rsid w:val="0070388F"/>
    <w:rsid w:val="00703BE4"/>
    <w:rsid w:val="00703BE9"/>
    <w:rsid w:val="00703CCD"/>
    <w:rsid w:val="00703D7B"/>
    <w:rsid w:val="0070410A"/>
    <w:rsid w:val="007041E4"/>
    <w:rsid w:val="00704357"/>
    <w:rsid w:val="0070440F"/>
    <w:rsid w:val="007047A9"/>
    <w:rsid w:val="007047D9"/>
    <w:rsid w:val="00704817"/>
    <w:rsid w:val="00704991"/>
    <w:rsid w:val="00704EA8"/>
    <w:rsid w:val="00704F6B"/>
    <w:rsid w:val="00705178"/>
    <w:rsid w:val="007052F2"/>
    <w:rsid w:val="00705327"/>
    <w:rsid w:val="0070556D"/>
    <w:rsid w:val="007057E6"/>
    <w:rsid w:val="007059A0"/>
    <w:rsid w:val="00705B79"/>
    <w:rsid w:val="007060AB"/>
    <w:rsid w:val="00706156"/>
    <w:rsid w:val="00706551"/>
    <w:rsid w:val="0070665A"/>
    <w:rsid w:val="0070691E"/>
    <w:rsid w:val="00706C2C"/>
    <w:rsid w:val="00706C4B"/>
    <w:rsid w:val="00706D88"/>
    <w:rsid w:val="0070710C"/>
    <w:rsid w:val="007074C2"/>
    <w:rsid w:val="00707960"/>
    <w:rsid w:val="00707B6D"/>
    <w:rsid w:val="007102AD"/>
    <w:rsid w:val="0071038F"/>
    <w:rsid w:val="0071044B"/>
    <w:rsid w:val="00710585"/>
    <w:rsid w:val="0071061F"/>
    <w:rsid w:val="007106FD"/>
    <w:rsid w:val="00710863"/>
    <w:rsid w:val="00710A28"/>
    <w:rsid w:val="00710C4C"/>
    <w:rsid w:val="00711130"/>
    <w:rsid w:val="0071152D"/>
    <w:rsid w:val="0071175A"/>
    <w:rsid w:val="00711B28"/>
    <w:rsid w:val="00711DA5"/>
    <w:rsid w:val="00711EF3"/>
    <w:rsid w:val="00712184"/>
    <w:rsid w:val="007121B6"/>
    <w:rsid w:val="00712283"/>
    <w:rsid w:val="007129C5"/>
    <w:rsid w:val="00712D46"/>
    <w:rsid w:val="00713211"/>
    <w:rsid w:val="00713706"/>
    <w:rsid w:val="00713D4E"/>
    <w:rsid w:val="0071427A"/>
    <w:rsid w:val="00714580"/>
    <w:rsid w:val="00714587"/>
    <w:rsid w:val="0071458C"/>
    <w:rsid w:val="00714715"/>
    <w:rsid w:val="0071493B"/>
    <w:rsid w:val="00714A40"/>
    <w:rsid w:val="00714EC3"/>
    <w:rsid w:val="007152D1"/>
    <w:rsid w:val="007155C0"/>
    <w:rsid w:val="00715706"/>
    <w:rsid w:val="007157B4"/>
    <w:rsid w:val="00716044"/>
    <w:rsid w:val="0071654C"/>
    <w:rsid w:val="007168C7"/>
    <w:rsid w:val="00716A7C"/>
    <w:rsid w:val="00716ECF"/>
    <w:rsid w:val="007172C4"/>
    <w:rsid w:val="0071736B"/>
    <w:rsid w:val="007173B0"/>
    <w:rsid w:val="007173CD"/>
    <w:rsid w:val="00717681"/>
    <w:rsid w:val="0071771D"/>
    <w:rsid w:val="00717AB6"/>
    <w:rsid w:val="00717E29"/>
    <w:rsid w:val="0072023E"/>
    <w:rsid w:val="00720409"/>
    <w:rsid w:val="007204D3"/>
    <w:rsid w:val="007208E0"/>
    <w:rsid w:val="00720A75"/>
    <w:rsid w:val="00721746"/>
    <w:rsid w:val="00721E27"/>
    <w:rsid w:val="0072223E"/>
    <w:rsid w:val="00722444"/>
    <w:rsid w:val="0072281F"/>
    <w:rsid w:val="007229C9"/>
    <w:rsid w:val="00722DD4"/>
    <w:rsid w:val="0072317F"/>
    <w:rsid w:val="007231F0"/>
    <w:rsid w:val="00723575"/>
    <w:rsid w:val="007236A6"/>
    <w:rsid w:val="0072396E"/>
    <w:rsid w:val="007239C6"/>
    <w:rsid w:val="00723E62"/>
    <w:rsid w:val="00723F7F"/>
    <w:rsid w:val="00724253"/>
    <w:rsid w:val="0072428A"/>
    <w:rsid w:val="007247B1"/>
    <w:rsid w:val="007248A4"/>
    <w:rsid w:val="00724999"/>
    <w:rsid w:val="00724B8B"/>
    <w:rsid w:val="00724D15"/>
    <w:rsid w:val="00724D43"/>
    <w:rsid w:val="00724F13"/>
    <w:rsid w:val="007253FC"/>
    <w:rsid w:val="0072555C"/>
    <w:rsid w:val="0072561F"/>
    <w:rsid w:val="007257D4"/>
    <w:rsid w:val="00725BAC"/>
    <w:rsid w:val="00725BC7"/>
    <w:rsid w:val="00725C6B"/>
    <w:rsid w:val="00725CB4"/>
    <w:rsid w:val="00725CEB"/>
    <w:rsid w:val="00725D5D"/>
    <w:rsid w:val="00725EBC"/>
    <w:rsid w:val="00725EE2"/>
    <w:rsid w:val="007260E6"/>
    <w:rsid w:val="007264D2"/>
    <w:rsid w:val="0072670E"/>
    <w:rsid w:val="00726E43"/>
    <w:rsid w:val="00726F95"/>
    <w:rsid w:val="0072760A"/>
    <w:rsid w:val="00727659"/>
    <w:rsid w:val="007276C3"/>
    <w:rsid w:val="007279D2"/>
    <w:rsid w:val="00727BE9"/>
    <w:rsid w:val="00727C0D"/>
    <w:rsid w:val="00730151"/>
    <w:rsid w:val="0073046A"/>
    <w:rsid w:val="007307C3"/>
    <w:rsid w:val="00730A39"/>
    <w:rsid w:val="007315B1"/>
    <w:rsid w:val="00731760"/>
    <w:rsid w:val="0073188E"/>
    <w:rsid w:val="00731A20"/>
    <w:rsid w:val="00731A36"/>
    <w:rsid w:val="00731BAA"/>
    <w:rsid w:val="00731D0D"/>
    <w:rsid w:val="0073204B"/>
    <w:rsid w:val="00732110"/>
    <w:rsid w:val="00732145"/>
    <w:rsid w:val="00732860"/>
    <w:rsid w:val="007329D2"/>
    <w:rsid w:val="007329E7"/>
    <w:rsid w:val="00732B42"/>
    <w:rsid w:val="00732CFA"/>
    <w:rsid w:val="0073329F"/>
    <w:rsid w:val="007334EC"/>
    <w:rsid w:val="00733640"/>
    <w:rsid w:val="007336E5"/>
    <w:rsid w:val="007338A0"/>
    <w:rsid w:val="00733941"/>
    <w:rsid w:val="007340DF"/>
    <w:rsid w:val="00734205"/>
    <w:rsid w:val="007343F0"/>
    <w:rsid w:val="0073442F"/>
    <w:rsid w:val="00735322"/>
    <w:rsid w:val="007358CA"/>
    <w:rsid w:val="00735BBF"/>
    <w:rsid w:val="00735CBB"/>
    <w:rsid w:val="00735CE5"/>
    <w:rsid w:val="00735E4E"/>
    <w:rsid w:val="007366FA"/>
    <w:rsid w:val="007368B6"/>
    <w:rsid w:val="007368B9"/>
    <w:rsid w:val="00736A2A"/>
    <w:rsid w:val="00736C6A"/>
    <w:rsid w:val="00736D44"/>
    <w:rsid w:val="0073750B"/>
    <w:rsid w:val="007375A8"/>
    <w:rsid w:val="00737615"/>
    <w:rsid w:val="007376F9"/>
    <w:rsid w:val="0073775D"/>
    <w:rsid w:val="00737B57"/>
    <w:rsid w:val="00737E16"/>
    <w:rsid w:val="0074027B"/>
    <w:rsid w:val="007404A0"/>
    <w:rsid w:val="00740716"/>
    <w:rsid w:val="00740942"/>
    <w:rsid w:val="00740968"/>
    <w:rsid w:val="00740B3C"/>
    <w:rsid w:val="00740BD8"/>
    <w:rsid w:val="00740D9A"/>
    <w:rsid w:val="00740DBD"/>
    <w:rsid w:val="00740FD3"/>
    <w:rsid w:val="007410DA"/>
    <w:rsid w:val="00741161"/>
    <w:rsid w:val="0074140B"/>
    <w:rsid w:val="00741A99"/>
    <w:rsid w:val="00741E5B"/>
    <w:rsid w:val="00742092"/>
    <w:rsid w:val="00742BFB"/>
    <w:rsid w:val="00743216"/>
    <w:rsid w:val="00743363"/>
    <w:rsid w:val="007435B5"/>
    <w:rsid w:val="00743B04"/>
    <w:rsid w:val="00743B5D"/>
    <w:rsid w:val="00743B6C"/>
    <w:rsid w:val="00743BC7"/>
    <w:rsid w:val="00743BDB"/>
    <w:rsid w:val="00743EC7"/>
    <w:rsid w:val="00744170"/>
    <w:rsid w:val="00744269"/>
    <w:rsid w:val="0074445C"/>
    <w:rsid w:val="007449EE"/>
    <w:rsid w:val="0074541A"/>
    <w:rsid w:val="00745A83"/>
    <w:rsid w:val="0074605A"/>
    <w:rsid w:val="00746126"/>
    <w:rsid w:val="007461FF"/>
    <w:rsid w:val="0074637E"/>
    <w:rsid w:val="0074639A"/>
    <w:rsid w:val="007464C1"/>
    <w:rsid w:val="007467C7"/>
    <w:rsid w:val="007469BC"/>
    <w:rsid w:val="00746C68"/>
    <w:rsid w:val="00746D0A"/>
    <w:rsid w:val="00746E73"/>
    <w:rsid w:val="00746F12"/>
    <w:rsid w:val="00746FB8"/>
    <w:rsid w:val="00747051"/>
    <w:rsid w:val="00747332"/>
    <w:rsid w:val="0074786A"/>
    <w:rsid w:val="007478C1"/>
    <w:rsid w:val="007500D6"/>
    <w:rsid w:val="00750BCC"/>
    <w:rsid w:val="007514D8"/>
    <w:rsid w:val="007517C1"/>
    <w:rsid w:val="00752C58"/>
    <w:rsid w:val="00752DA4"/>
    <w:rsid w:val="00752F05"/>
    <w:rsid w:val="00752F6E"/>
    <w:rsid w:val="00753048"/>
    <w:rsid w:val="00753311"/>
    <w:rsid w:val="007537D0"/>
    <w:rsid w:val="00753BE1"/>
    <w:rsid w:val="00754377"/>
    <w:rsid w:val="007545FE"/>
    <w:rsid w:val="00754BB3"/>
    <w:rsid w:val="007550C3"/>
    <w:rsid w:val="00755837"/>
    <w:rsid w:val="00755B8E"/>
    <w:rsid w:val="00755E55"/>
    <w:rsid w:val="00756531"/>
    <w:rsid w:val="007566CE"/>
    <w:rsid w:val="00756701"/>
    <w:rsid w:val="0075670B"/>
    <w:rsid w:val="007567B2"/>
    <w:rsid w:val="00756B49"/>
    <w:rsid w:val="00756B74"/>
    <w:rsid w:val="00756C0B"/>
    <w:rsid w:val="00756D38"/>
    <w:rsid w:val="0075712D"/>
    <w:rsid w:val="007576F5"/>
    <w:rsid w:val="00757BF0"/>
    <w:rsid w:val="00760398"/>
    <w:rsid w:val="0076063D"/>
    <w:rsid w:val="007607DE"/>
    <w:rsid w:val="00760A47"/>
    <w:rsid w:val="00760A97"/>
    <w:rsid w:val="00760CBE"/>
    <w:rsid w:val="00760D50"/>
    <w:rsid w:val="00760D65"/>
    <w:rsid w:val="0076179E"/>
    <w:rsid w:val="00761C35"/>
    <w:rsid w:val="00761D04"/>
    <w:rsid w:val="00761D71"/>
    <w:rsid w:val="00761ED7"/>
    <w:rsid w:val="00762000"/>
    <w:rsid w:val="00762196"/>
    <w:rsid w:val="007630AF"/>
    <w:rsid w:val="007631E7"/>
    <w:rsid w:val="007635E0"/>
    <w:rsid w:val="00763629"/>
    <w:rsid w:val="00763776"/>
    <w:rsid w:val="007639F8"/>
    <w:rsid w:val="00763E8A"/>
    <w:rsid w:val="007643D4"/>
    <w:rsid w:val="00764A53"/>
    <w:rsid w:val="00764B70"/>
    <w:rsid w:val="00764E9B"/>
    <w:rsid w:val="0076517A"/>
    <w:rsid w:val="0076554C"/>
    <w:rsid w:val="00765770"/>
    <w:rsid w:val="00765AE7"/>
    <w:rsid w:val="00765AF7"/>
    <w:rsid w:val="00765D08"/>
    <w:rsid w:val="007661E4"/>
    <w:rsid w:val="007663B3"/>
    <w:rsid w:val="0076644A"/>
    <w:rsid w:val="00766955"/>
    <w:rsid w:val="007669D2"/>
    <w:rsid w:val="00766AB9"/>
    <w:rsid w:val="00766B8F"/>
    <w:rsid w:val="00766D6C"/>
    <w:rsid w:val="00766D89"/>
    <w:rsid w:val="00766EBB"/>
    <w:rsid w:val="00766F63"/>
    <w:rsid w:val="0076778E"/>
    <w:rsid w:val="0077000F"/>
    <w:rsid w:val="007703F8"/>
    <w:rsid w:val="007707A8"/>
    <w:rsid w:val="00770881"/>
    <w:rsid w:val="0077094B"/>
    <w:rsid w:val="00770F0F"/>
    <w:rsid w:val="00770FA8"/>
    <w:rsid w:val="00771A4A"/>
    <w:rsid w:val="00771B74"/>
    <w:rsid w:val="00771F26"/>
    <w:rsid w:val="007721BB"/>
    <w:rsid w:val="00772BE6"/>
    <w:rsid w:val="00773953"/>
    <w:rsid w:val="00773BDE"/>
    <w:rsid w:val="0077411E"/>
    <w:rsid w:val="007741C7"/>
    <w:rsid w:val="00774221"/>
    <w:rsid w:val="0077423A"/>
    <w:rsid w:val="007742D3"/>
    <w:rsid w:val="00774635"/>
    <w:rsid w:val="0077464D"/>
    <w:rsid w:val="0077471E"/>
    <w:rsid w:val="007749A7"/>
    <w:rsid w:val="00774C4C"/>
    <w:rsid w:val="00774F5B"/>
    <w:rsid w:val="00774FD8"/>
    <w:rsid w:val="007750C7"/>
    <w:rsid w:val="007757F3"/>
    <w:rsid w:val="007759D3"/>
    <w:rsid w:val="00775A78"/>
    <w:rsid w:val="00775B97"/>
    <w:rsid w:val="00775C38"/>
    <w:rsid w:val="00775C55"/>
    <w:rsid w:val="00775E1A"/>
    <w:rsid w:val="0077637F"/>
    <w:rsid w:val="007763B5"/>
    <w:rsid w:val="007763F6"/>
    <w:rsid w:val="00776522"/>
    <w:rsid w:val="00776B6D"/>
    <w:rsid w:val="00776DA6"/>
    <w:rsid w:val="00776EC4"/>
    <w:rsid w:val="00776F53"/>
    <w:rsid w:val="0077780A"/>
    <w:rsid w:val="00777814"/>
    <w:rsid w:val="00777937"/>
    <w:rsid w:val="0077795F"/>
    <w:rsid w:val="00777D36"/>
    <w:rsid w:val="00780220"/>
    <w:rsid w:val="007809A0"/>
    <w:rsid w:val="0078119C"/>
    <w:rsid w:val="007811B4"/>
    <w:rsid w:val="00781496"/>
    <w:rsid w:val="007815C7"/>
    <w:rsid w:val="00781B1C"/>
    <w:rsid w:val="00781E7B"/>
    <w:rsid w:val="00782095"/>
    <w:rsid w:val="0078219A"/>
    <w:rsid w:val="007824CF"/>
    <w:rsid w:val="0078279F"/>
    <w:rsid w:val="007827BD"/>
    <w:rsid w:val="00782C8B"/>
    <w:rsid w:val="00782E0C"/>
    <w:rsid w:val="00782FA6"/>
    <w:rsid w:val="00783607"/>
    <w:rsid w:val="007836BF"/>
    <w:rsid w:val="007837B7"/>
    <w:rsid w:val="007838DF"/>
    <w:rsid w:val="00783A44"/>
    <w:rsid w:val="00783BA7"/>
    <w:rsid w:val="00783C0D"/>
    <w:rsid w:val="00783C6C"/>
    <w:rsid w:val="00783C8E"/>
    <w:rsid w:val="007843F1"/>
    <w:rsid w:val="00784431"/>
    <w:rsid w:val="00784784"/>
    <w:rsid w:val="007847BD"/>
    <w:rsid w:val="007847CE"/>
    <w:rsid w:val="00784912"/>
    <w:rsid w:val="00784BE6"/>
    <w:rsid w:val="00784E92"/>
    <w:rsid w:val="00784EFC"/>
    <w:rsid w:val="007850F1"/>
    <w:rsid w:val="007852A3"/>
    <w:rsid w:val="007854A6"/>
    <w:rsid w:val="00785F40"/>
    <w:rsid w:val="0078604A"/>
    <w:rsid w:val="00786116"/>
    <w:rsid w:val="00786166"/>
    <w:rsid w:val="00786198"/>
    <w:rsid w:val="00786C6B"/>
    <w:rsid w:val="00787166"/>
    <w:rsid w:val="007871C0"/>
    <w:rsid w:val="00787D15"/>
    <w:rsid w:val="00787D23"/>
    <w:rsid w:val="0079015D"/>
    <w:rsid w:val="007903ED"/>
    <w:rsid w:val="007909C3"/>
    <w:rsid w:val="0079102C"/>
    <w:rsid w:val="007912B2"/>
    <w:rsid w:val="00791536"/>
    <w:rsid w:val="00791621"/>
    <w:rsid w:val="007916BA"/>
    <w:rsid w:val="00791743"/>
    <w:rsid w:val="007919AC"/>
    <w:rsid w:val="00791FE8"/>
    <w:rsid w:val="007920DC"/>
    <w:rsid w:val="007921B3"/>
    <w:rsid w:val="007923C6"/>
    <w:rsid w:val="0079241D"/>
    <w:rsid w:val="0079253B"/>
    <w:rsid w:val="0079299D"/>
    <w:rsid w:val="00792CC4"/>
    <w:rsid w:val="0079307B"/>
    <w:rsid w:val="00793525"/>
    <w:rsid w:val="007935C1"/>
    <w:rsid w:val="00793895"/>
    <w:rsid w:val="0079397B"/>
    <w:rsid w:val="00793CD8"/>
    <w:rsid w:val="00793E3B"/>
    <w:rsid w:val="00793EFF"/>
    <w:rsid w:val="00793F62"/>
    <w:rsid w:val="00793FCB"/>
    <w:rsid w:val="007942A5"/>
    <w:rsid w:val="0079452C"/>
    <w:rsid w:val="0079457E"/>
    <w:rsid w:val="0079499A"/>
    <w:rsid w:val="00794E53"/>
    <w:rsid w:val="00794F79"/>
    <w:rsid w:val="00795130"/>
    <w:rsid w:val="00795A99"/>
    <w:rsid w:val="00795C54"/>
    <w:rsid w:val="00796116"/>
    <w:rsid w:val="00796196"/>
    <w:rsid w:val="0079719D"/>
    <w:rsid w:val="00797E70"/>
    <w:rsid w:val="007A00C3"/>
    <w:rsid w:val="007A02BE"/>
    <w:rsid w:val="007A05A5"/>
    <w:rsid w:val="007A0811"/>
    <w:rsid w:val="007A08CA"/>
    <w:rsid w:val="007A0D9F"/>
    <w:rsid w:val="007A0DB9"/>
    <w:rsid w:val="007A0FA6"/>
    <w:rsid w:val="007A11C2"/>
    <w:rsid w:val="007A1431"/>
    <w:rsid w:val="007A14AE"/>
    <w:rsid w:val="007A150C"/>
    <w:rsid w:val="007A151E"/>
    <w:rsid w:val="007A1854"/>
    <w:rsid w:val="007A1A76"/>
    <w:rsid w:val="007A1D2A"/>
    <w:rsid w:val="007A229F"/>
    <w:rsid w:val="007A2C01"/>
    <w:rsid w:val="007A35AB"/>
    <w:rsid w:val="007A3767"/>
    <w:rsid w:val="007A38E1"/>
    <w:rsid w:val="007A3AAD"/>
    <w:rsid w:val="007A3B92"/>
    <w:rsid w:val="007A3BC5"/>
    <w:rsid w:val="007A4046"/>
    <w:rsid w:val="007A4079"/>
    <w:rsid w:val="007A45EA"/>
    <w:rsid w:val="007A4619"/>
    <w:rsid w:val="007A4910"/>
    <w:rsid w:val="007A497E"/>
    <w:rsid w:val="007A4C10"/>
    <w:rsid w:val="007A4CD0"/>
    <w:rsid w:val="007A4F48"/>
    <w:rsid w:val="007A510E"/>
    <w:rsid w:val="007A5118"/>
    <w:rsid w:val="007A583C"/>
    <w:rsid w:val="007A5968"/>
    <w:rsid w:val="007A5984"/>
    <w:rsid w:val="007A59CF"/>
    <w:rsid w:val="007A5A3E"/>
    <w:rsid w:val="007A5CC2"/>
    <w:rsid w:val="007A5F9F"/>
    <w:rsid w:val="007A61AF"/>
    <w:rsid w:val="007A6AC9"/>
    <w:rsid w:val="007A6F59"/>
    <w:rsid w:val="007A6F9D"/>
    <w:rsid w:val="007A715C"/>
    <w:rsid w:val="007A7240"/>
    <w:rsid w:val="007A731E"/>
    <w:rsid w:val="007A7350"/>
    <w:rsid w:val="007A7686"/>
    <w:rsid w:val="007A76A7"/>
    <w:rsid w:val="007A7763"/>
    <w:rsid w:val="007A7B58"/>
    <w:rsid w:val="007A7D25"/>
    <w:rsid w:val="007A7F77"/>
    <w:rsid w:val="007B0069"/>
    <w:rsid w:val="007B0359"/>
    <w:rsid w:val="007B0438"/>
    <w:rsid w:val="007B0604"/>
    <w:rsid w:val="007B0802"/>
    <w:rsid w:val="007B0839"/>
    <w:rsid w:val="007B0C58"/>
    <w:rsid w:val="007B0D59"/>
    <w:rsid w:val="007B1193"/>
    <w:rsid w:val="007B11CE"/>
    <w:rsid w:val="007B11F2"/>
    <w:rsid w:val="007B138D"/>
    <w:rsid w:val="007B1C0A"/>
    <w:rsid w:val="007B22B2"/>
    <w:rsid w:val="007B2300"/>
    <w:rsid w:val="007B242B"/>
    <w:rsid w:val="007B2949"/>
    <w:rsid w:val="007B2BB6"/>
    <w:rsid w:val="007B2EDD"/>
    <w:rsid w:val="007B3311"/>
    <w:rsid w:val="007B3617"/>
    <w:rsid w:val="007B3975"/>
    <w:rsid w:val="007B39B2"/>
    <w:rsid w:val="007B39D6"/>
    <w:rsid w:val="007B3AC1"/>
    <w:rsid w:val="007B3B6D"/>
    <w:rsid w:val="007B3C24"/>
    <w:rsid w:val="007B3D2C"/>
    <w:rsid w:val="007B3FD1"/>
    <w:rsid w:val="007B4024"/>
    <w:rsid w:val="007B4105"/>
    <w:rsid w:val="007B42B1"/>
    <w:rsid w:val="007B479E"/>
    <w:rsid w:val="007B4838"/>
    <w:rsid w:val="007B499C"/>
    <w:rsid w:val="007B4D09"/>
    <w:rsid w:val="007B5AC3"/>
    <w:rsid w:val="007B5DBD"/>
    <w:rsid w:val="007B6356"/>
    <w:rsid w:val="007B6416"/>
    <w:rsid w:val="007B6789"/>
    <w:rsid w:val="007B68F8"/>
    <w:rsid w:val="007B7220"/>
    <w:rsid w:val="007B735F"/>
    <w:rsid w:val="007B744E"/>
    <w:rsid w:val="007B7A08"/>
    <w:rsid w:val="007B7E80"/>
    <w:rsid w:val="007B7F15"/>
    <w:rsid w:val="007C03F6"/>
    <w:rsid w:val="007C05F0"/>
    <w:rsid w:val="007C0732"/>
    <w:rsid w:val="007C09C6"/>
    <w:rsid w:val="007C0D6B"/>
    <w:rsid w:val="007C0FE7"/>
    <w:rsid w:val="007C17E5"/>
    <w:rsid w:val="007C1883"/>
    <w:rsid w:val="007C18D0"/>
    <w:rsid w:val="007C1D2F"/>
    <w:rsid w:val="007C1DB8"/>
    <w:rsid w:val="007C253F"/>
    <w:rsid w:val="007C2896"/>
    <w:rsid w:val="007C28CA"/>
    <w:rsid w:val="007C2C4A"/>
    <w:rsid w:val="007C2DAC"/>
    <w:rsid w:val="007C337A"/>
    <w:rsid w:val="007C3EC5"/>
    <w:rsid w:val="007C3F03"/>
    <w:rsid w:val="007C425E"/>
    <w:rsid w:val="007C42D2"/>
    <w:rsid w:val="007C4755"/>
    <w:rsid w:val="007C4762"/>
    <w:rsid w:val="007C4924"/>
    <w:rsid w:val="007C49F2"/>
    <w:rsid w:val="007C4A16"/>
    <w:rsid w:val="007C4E6D"/>
    <w:rsid w:val="007C5471"/>
    <w:rsid w:val="007C586B"/>
    <w:rsid w:val="007C5944"/>
    <w:rsid w:val="007C60F9"/>
    <w:rsid w:val="007C6661"/>
    <w:rsid w:val="007C67A4"/>
    <w:rsid w:val="007C683F"/>
    <w:rsid w:val="007C7206"/>
    <w:rsid w:val="007C720D"/>
    <w:rsid w:val="007C726A"/>
    <w:rsid w:val="007C7776"/>
    <w:rsid w:val="007C77D9"/>
    <w:rsid w:val="007C7802"/>
    <w:rsid w:val="007C7B73"/>
    <w:rsid w:val="007C7ECD"/>
    <w:rsid w:val="007D0238"/>
    <w:rsid w:val="007D03A1"/>
    <w:rsid w:val="007D05C2"/>
    <w:rsid w:val="007D060D"/>
    <w:rsid w:val="007D07B0"/>
    <w:rsid w:val="007D08A5"/>
    <w:rsid w:val="007D0B49"/>
    <w:rsid w:val="007D0BB2"/>
    <w:rsid w:val="007D0C49"/>
    <w:rsid w:val="007D0DA6"/>
    <w:rsid w:val="007D0E28"/>
    <w:rsid w:val="007D1146"/>
    <w:rsid w:val="007D1401"/>
    <w:rsid w:val="007D16A8"/>
    <w:rsid w:val="007D1856"/>
    <w:rsid w:val="007D1BD2"/>
    <w:rsid w:val="007D1CB6"/>
    <w:rsid w:val="007D2341"/>
    <w:rsid w:val="007D2AC3"/>
    <w:rsid w:val="007D333B"/>
    <w:rsid w:val="007D3346"/>
    <w:rsid w:val="007D3448"/>
    <w:rsid w:val="007D3680"/>
    <w:rsid w:val="007D38D4"/>
    <w:rsid w:val="007D3938"/>
    <w:rsid w:val="007D3B31"/>
    <w:rsid w:val="007D3D3A"/>
    <w:rsid w:val="007D3F37"/>
    <w:rsid w:val="007D4472"/>
    <w:rsid w:val="007D4578"/>
    <w:rsid w:val="007D47E0"/>
    <w:rsid w:val="007D4F10"/>
    <w:rsid w:val="007D4FBD"/>
    <w:rsid w:val="007D5297"/>
    <w:rsid w:val="007D5347"/>
    <w:rsid w:val="007D56E6"/>
    <w:rsid w:val="007D59AF"/>
    <w:rsid w:val="007D59CA"/>
    <w:rsid w:val="007D5BC9"/>
    <w:rsid w:val="007D5C39"/>
    <w:rsid w:val="007D5CC5"/>
    <w:rsid w:val="007D65A2"/>
    <w:rsid w:val="007D6A24"/>
    <w:rsid w:val="007D6B09"/>
    <w:rsid w:val="007D6DF9"/>
    <w:rsid w:val="007D6E52"/>
    <w:rsid w:val="007D6F4B"/>
    <w:rsid w:val="007D7AE3"/>
    <w:rsid w:val="007D7C01"/>
    <w:rsid w:val="007D7D96"/>
    <w:rsid w:val="007D7F82"/>
    <w:rsid w:val="007E03BB"/>
    <w:rsid w:val="007E0484"/>
    <w:rsid w:val="007E09B6"/>
    <w:rsid w:val="007E0A9C"/>
    <w:rsid w:val="007E0BED"/>
    <w:rsid w:val="007E0ED9"/>
    <w:rsid w:val="007E0F0E"/>
    <w:rsid w:val="007E0F32"/>
    <w:rsid w:val="007E0FCD"/>
    <w:rsid w:val="007E1715"/>
    <w:rsid w:val="007E1810"/>
    <w:rsid w:val="007E1925"/>
    <w:rsid w:val="007E1967"/>
    <w:rsid w:val="007E1A16"/>
    <w:rsid w:val="007E1A8E"/>
    <w:rsid w:val="007E2320"/>
    <w:rsid w:val="007E29A8"/>
    <w:rsid w:val="007E2D2C"/>
    <w:rsid w:val="007E2ECB"/>
    <w:rsid w:val="007E30A6"/>
    <w:rsid w:val="007E321F"/>
    <w:rsid w:val="007E33AE"/>
    <w:rsid w:val="007E3442"/>
    <w:rsid w:val="007E3549"/>
    <w:rsid w:val="007E3AE0"/>
    <w:rsid w:val="007E3F41"/>
    <w:rsid w:val="007E4329"/>
    <w:rsid w:val="007E4921"/>
    <w:rsid w:val="007E4992"/>
    <w:rsid w:val="007E4D68"/>
    <w:rsid w:val="007E4D90"/>
    <w:rsid w:val="007E4F20"/>
    <w:rsid w:val="007E4F3E"/>
    <w:rsid w:val="007E51E6"/>
    <w:rsid w:val="007E588A"/>
    <w:rsid w:val="007E58A7"/>
    <w:rsid w:val="007E5BDC"/>
    <w:rsid w:val="007E5D45"/>
    <w:rsid w:val="007E600E"/>
    <w:rsid w:val="007E60D2"/>
    <w:rsid w:val="007E616B"/>
    <w:rsid w:val="007E63F2"/>
    <w:rsid w:val="007E6545"/>
    <w:rsid w:val="007E6864"/>
    <w:rsid w:val="007E68E5"/>
    <w:rsid w:val="007E6966"/>
    <w:rsid w:val="007E6DA3"/>
    <w:rsid w:val="007E7492"/>
    <w:rsid w:val="007E7544"/>
    <w:rsid w:val="007E77EA"/>
    <w:rsid w:val="007E79FA"/>
    <w:rsid w:val="007E7C78"/>
    <w:rsid w:val="007F06A3"/>
    <w:rsid w:val="007F08F8"/>
    <w:rsid w:val="007F1160"/>
    <w:rsid w:val="007F132B"/>
    <w:rsid w:val="007F135F"/>
    <w:rsid w:val="007F16EE"/>
    <w:rsid w:val="007F1D1F"/>
    <w:rsid w:val="007F25D3"/>
    <w:rsid w:val="007F26F4"/>
    <w:rsid w:val="007F285B"/>
    <w:rsid w:val="007F2C5F"/>
    <w:rsid w:val="007F2E73"/>
    <w:rsid w:val="007F2EBA"/>
    <w:rsid w:val="007F2F5D"/>
    <w:rsid w:val="007F344D"/>
    <w:rsid w:val="007F38EC"/>
    <w:rsid w:val="007F3925"/>
    <w:rsid w:val="007F3A74"/>
    <w:rsid w:val="007F3B1D"/>
    <w:rsid w:val="007F40B4"/>
    <w:rsid w:val="007F44D1"/>
    <w:rsid w:val="007F47ED"/>
    <w:rsid w:val="007F4E0B"/>
    <w:rsid w:val="007F4E79"/>
    <w:rsid w:val="007F54B7"/>
    <w:rsid w:val="007F5D14"/>
    <w:rsid w:val="007F5D1A"/>
    <w:rsid w:val="007F5F6C"/>
    <w:rsid w:val="007F61FD"/>
    <w:rsid w:val="007F623F"/>
    <w:rsid w:val="007F63E8"/>
    <w:rsid w:val="007F64F0"/>
    <w:rsid w:val="007F682A"/>
    <w:rsid w:val="007F685A"/>
    <w:rsid w:val="007F6A8A"/>
    <w:rsid w:val="007F6E08"/>
    <w:rsid w:val="007F70A3"/>
    <w:rsid w:val="007F7384"/>
    <w:rsid w:val="007F7852"/>
    <w:rsid w:val="007F7854"/>
    <w:rsid w:val="007F7CD4"/>
    <w:rsid w:val="0080001A"/>
    <w:rsid w:val="008002EA"/>
    <w:rsid w:val="0080066D"/>
    <w:rsid w:val="008009AF"/>
    <w:rsid w:val="008009D8"/>
    <w:rsid w:val="00800A92"/>
    <w:rsid w:val="00800EE7"/>
    <w:rsid w:val="00800F85"/>
    <w:rsid w:val="0080108D"/>
    <w:rsid w:val="00801307"/>
    <w:rsid w:val="0080194A"/>
    <w:rsid w:val="00801AD5"/>
    <w:rsid w:val="00801C3E"/>
    <w:rsid w:val="00801D34"/>
    <w:rsid w:val="00801FAC"/>
    <w:rsid w:val="0080205A"/>
    <w:rsid w:val="0080217E"/>
    <w:rsid w:val="00802443"/>
    <w:rsid w:val="008024A6"/>
    <w:rsid w:val="0080261C"/>
    <w:rsid w:val="00802658"/>
    <w:rsid w:val="00802827"/>
    <w:rsid w:val="00802BC6"/>
    <w:rsid w:val="00802C90"/>
    <w:rsid w:val="00802CAD"/>
    <w:rsid w:val="00802F72"/>
    <w:rsid w:val="0080344B"/>
    <w:rsid w:val="00803654"/>
    <w:rsid w:val="008038EA"/>
    <w:rsid w:val="00803926"/>
    <w:rsid w:val="008039D9"/>
    <w:rsid w:val="00803A36"/>
    <w:rsid w:val="00803DB5"/>
    <w:rsid w:val="00804168"/>
    <w:rsid w:val="00804171"/>
    <w:rsid w:val="008042E4"/>
    <w:rsid w:val="0080489A"/>
    <w:rsid w:val="00804CB0"/>
    <w:rsid w:val="00804D47"/>
    <w:rsid w:val="00804EB3"/>
    <w:rsid w:val="00804FE9"/>
    <w:rsid w:val="0080590D"/>
    <w:rsid w:val="00805EE0"/>
    <w:rsid w:val="008066B2"/>
    <w:rsid w:val="008067C1"/>
    <w:rsid w:val="00806926"/>
    <w:rsid w:val="00806989"/>
    <w:rsid w:val="00806D3B"/>
    <w:rsid w:val="00806F10"/>
    <w:rsid w:val="0080710D"/>
    <w:rsid w:val="0080734A"/>
    <w:rsid w:val="008073D7"/>
    <w:rsid w:val="00807C54"/>
    <w:rsid w:val="00807CC7"/>
    <w:rsid w:val="00807FA0"/>
    <w:rsid w:val="00810526"/>
    <w:rsid w:val="00810585"/>
    <w:rsid w:val="008105E1"/>
    <w:rsid w:val="00810805"/>
    <w:rsid w:val="00810909"/>
    <w:rsid w:val="00810B4A"/>
    <w:rsid w:val="00810C76"/>
    <w:rsid w:val="00810E6C"/>
    <w:rsid w:val="00811117"/>
    <w:rsid w:val="00811463"/>
    <w:rsid w:val="008116CD"/>
    <w:rsid w:val="008116EA"/>
    <w:rsid w:val="00811844"/>
    <w:rsid w:val="00811958"/>
    <w:rsid w:val="00811E37"/>
    <w:rsid w:val="00811E6B"/>
    <w:rsid w:val="00811EB6"/>
    <w:rsid w:val="0081295E"/>
    <w:rsid w:val="00812B05"/>
    <w:rsid w:val="00812DAB"/>
    <w:rsid w:val="00812F44"/>
    <w:rsid w:val="00812F49"/>
    <w:rsid w:val="00813086"/>
    <w:rsid w:val="008134F7"/>
    <w:rsid w:val="0081355B"/>
    <w:rsid w:val="008135A7"/>
    <w:rsid w:val="0081375E"/>
    <w:rsid w:val="008137D5"/>
    <w:rsid w:val="00813827"/>
    <w:rsid w:val="00813B18"/>
    <w:rsid w:val="00813BB0"/>
    <w:rsid w:val="00813C34"/>
    <w:rsid w:val="00813F70"/>
    <w:rsid w:val="0081425B"/>
    <w:rsid w:val="00814367"/>
    <w:rsid w:val="00814624"/>
    <w:rsid w:val="008146D8"/>
    <w:rsid w:val="0081508A"/>
    <w:rsid w:val="00815210"/>
    <w:rsid w:val="008153D7"/>
    <w:rsid w:val="00815416"/>
    <w:rsid w:val="008157F4"/>
    <w:rsid w:val="00815B64"/>
    <w:rsid w:val="00815D8A"/>
    <w:rsid w:val="00815E6A"/>
    <w:rsid w:val="00816563"/>
    <w:rsid w:val="00816595"/>
    <w:rsid w:val="00816609"/>
    <w:rsid w:val="0081661F"/>
    <w:rsid w:val="00816917"/>
    <w:rsid w:val="00816B0A"/>
    <w:rsid w:val="00816B31"/>
    <w:rsid w:val="0081700E"/>
    <w:rsid w:val="008172D5"/>
    <w:rsid w:val="008174AD"/>
    <w:rsid w:val="008175E1"/>
    <w:rsid w:val="0081780A"/>
    <w:rsid w:val="00817E9F"/>
    <w:rsid w:val="00820343"/>
    <w:rsid w:val="00820353"/>
    <w:rsid w:val="00820447"/>
    <w:rsid w:val="00820ADA"/>
    <w:rsid w:val="00820B09"/>
    <w:rsid w:val="00820BD9"/>
    <w:rsid w:val="00820DEE"/>
    <w:rsid w:val="008213D8"/>
    <w:rsid w:val="0082164F"/>
    <w:rsid w:val="00821847"/>
    <w:rsid w:val="0082189A"/>
    <w:rsid w:val="0082189C"/>
    <w:rsid w:val="00821E34"/>
    <w:rsid w:val="00821E8A"/>
    <w:rsid w:val="00821EB4"/>
    <w:rsid w:val="00822110"/>
    <w:rsid w:val="008221B7"/>
    <w:rsid w:val="008223ED"/>
    <w:rsid w:val="008224EB"/>
    <w:rsid w:val="00822EDC"/>
    <w:rsid w:val="00823299"/>
    <w:rsid w:val="008232DF"/>
    <w:rsid w:val="00823719"/>
    <w:rsid w:val="00823B2B"/>
    <w:rsid w:val="0082409D"/>
    <w:rsid w:val="008243D1"/>
    <w:rsid w:val="00824675"/>
    <w:rsid w:val="00824C67"/>
    <w:rsid w:val="00824F4D"/>
    <w:rsid w:val="0082528D"/>
    <w:rsid w:val="008256AF"/>
    <w:rsid w:val="008258E4"/>
    <w:rsid w:val="00825930"/>
    <w:rsid w:val="00825E05"/>
    <w:rsid w:val="00825F6D"/>
    <w:rsid w:val="00826231"/>
    <w:rsid w:val="008267B6"/>
    <w:rsid w:val="00826B3F"/>
    <w:rsid w:val="00826C5A"/>
    <w:rsid w:val="00826FB3"/>
    <w:rsid w:val="00827286"/>
    <w:rsid w:val="008272E7"/>
    <w:rsid w:val="00827872"/>
    <w:rsid w:val="00827F63"/>
    <w:rsid w:val="00827FDE"/>
    <w:rsid w:val="008302A6"/>
    <w:rsid w:val="0083041A"/>
    <w:rsid w:val="00830512"/>
    <w:rsid w:val="008307A2"/>
    <w:rsid w:val="00830AE0"/>
    <w:rsid w:val="00830FB6"/>
    <w:rsid w:val="008311AE"/>
    <w:rsid w:val="00831C69"/>
    <w:rsid w:val="00831C73"/>
    <w:rsid w:val="00831C75"/>
    <w:rsid w:val="00831CB5"/>
    <w:rsid w:val="00831E12"/>
    <w:rsid w:val="00831EC7"/>
    <w:rsid w:val="00832152"/>
    <w:rsid w:val="008327FB"/>
    <w:rsid w:val="008328CF"/>
    <w:rsid w:val="00832980"/>
    <w:rsid w:val="00832EFE"/>
    <w:rsid w:val="0083375B"/>
    <w:rsid w:val="0083389F"/>
    <w:rsid w:val="008338B7"/>
    <w:rsid w:val="00833DE7"/>
    <w:rsid w:val="0083401D"/>
    <w:rsid w:val="00834354"/>
    <w:rsid w:val="0083441D"/>
    <w:rsid w:val="0083452F"/>
    <w:rsid w:val="00834BB4"/>
    <w:rsid w:val="00834BCB"/>
    <w:rsid w:val="00834CF7"/>
    <w:rsid w:val="00834FD9"/>
    <w:rsid w:val="0083524E"/>
    <w:rsid w:val="0083529A"/>
    <w:rsid w:val="00835328"/>
    <w:rsid w:val="00835505"/>
    <w:rsid w:val="00835B92"/>
    <w:rsid w:val="00835C96"/>
    <w:rsid w:val="00835FB8"/>
    <w:rsid w:val="00836ABE"/>
    <w:rsid w:val="00836D8B"/>
    <w:rsid w:val="00836F50"/>
    <w:rsid w:val="00836FC4"/>
    <w:rsid w:val="00837345"/>
    <w:rsid w:val="00837926"/>
    <w:rsid w:val="00837B57"/>
    <w:rsid w:val="00837C37"/>
    <w:rsid w:val="008402F5"/>
    <w:rsid w:val="008409B4"/>
    <w:rsid w:val="00840D06"/>
    <w:rsid w:val="00840FA2"/>
    <w:rsid w:val="008412E9"/>
    <w:rsid w:val="00841D57"/>
    <w:rsid w:val="008422B9"/>
    <w:rsid w:val="008424E1"/>
    <w:rsid w:val="00842919"/>
    <w:rsid w:val="00842EC7"/>
    <w:rsid w:val="00843038"/>
    <w:rsid w:val="008430DC"/>
    <w:rsid w:val="008430FD"/>
    <w:rsid w:val="00843209"/>
    <w:rsid w:val="008433C4"/>
    <w:rsid w:val="0084363A"/>
    <w:rsid w:val="008437A5"/>
    <w:rsid w:val="008439FB"/>
    <w:rsid w:val="00843D71"/>
    <w:rsid w:val="00843DA4"/>
    <w:rsid w:val="00843FA2"/>
    <w:rsid w:val="008448FB"/>
    <w:rsid w:val="00844B85"/>
    <w:rsid w:val="00844C09"/>
    <w:rsid w:val="00844C3F"/>
    <w:rsid w:val="0084542D"/>
    <w:rsid w:val="008454E3"/>
    <w:rsid w:val="008454E9"/>
    <w:rsid w:val="0084558A"/>
    <w:rsid w:val="008457F8"/>
    <w:rsid w:val="0084583B"/>
    <w:rsid w:val="00845F7B"/>
    <w:rsid w:val="00846228"/>
    <w:rsid w:val="008462F9"/>
    <w:rsid w:val="00846575"/>
    <w:rsid w:val="00846C08"/>
    <w:rsid w:val="00846F14"/>
    <w:rsid w:val="00847684"/>
    <w:rsid w:val="008479A2"/>
    <w:rsid w:val="00847AF1"/>
    <w:rsid w:val="00847D0C"/>
    <w:rsid w:val="008500DD"/>
    <w:rsid w:val="0085026E"/>
    <w:rsid w:val="0085068F"/>
    <w:rsid w:val="00850ABF"/>
    <w:rsid w:val="00850C68"/>
    <w:rsid w:val="00850C9E"/>
    <w:rsid w:val="00850F9A"/>
    <w:rsid w:val="008513CA"/>
    <w:rsid w:val="00851804"/>
    <w:rsid w:val="008518FA"/>
    <w:rsid w:val="00851A2A"/>
    <w:rsid w:val="00851DA2"/>
    <w:rsid w:val="00851F86"/>
    <w:rsid w:val="0085206E"/>
    <w:rsid w:val="00852564"/>
    <w:rsid w:val="00852E35"/>
    <w:rsid w:val="00852FFB"/>
    <w:rsid w:val="008534DD"/>
    <w:rsid w:val="0085365C"/>
    <w:rsid w:val="00853899"/>
    <w:rsid w:val="00853A6C"/>
    <w:rsid w:val="00853C76"/>
    <w:rsid w:val="008545B5"/>
    <w:rsid w:val="008547B7"/>
    <w:rsid w:val="0085491E"/>
    <w:rsid w:val="00854B5E"/>
    <w:rsid w:val="0085523E"/>
    <w:rsid w:val="00855259"/>
    <w:rsid w:val="008555E7"/>
    <w:rsid w:val="00855705"/>
    <w:rsid w:val="0085572D"/>
    <w:rsid w:val="008557ED"/>
    <w:rsid w:val="00855B9B"/>
    <w:rsid w:val="008562F7"/>
    <w:rsid w:val="0085643B"/>
    <w:rsid w:val="0085691B"/>
    <w:rsid w:val="00856A38"/>
    <w:rsid w:val="00856BA4"/>
    <w:rsid w:val="00856C97"/>
    <w:rsid w:val="00857134"/>
    <w:rsid w:val="008571BE"/>
    <w:rsid w:val="00857346"/>
    <w:rsid w:val="008573D2"/>
    <w:rsid w:val="0085758B"/>
    <w:rsid w:val="00857D79"/>
    <w:rsid w:val="00857F60"/>
    <w:rsid w:val="0086002C"/>
    <w:rsid w:val="008602BA"/>
    <w:rsid w:val="00860447"/>
    <w:rsid w:val="0086117D"/>
    <w:rsid w:val="00861290"/>
    <w:rsid w:val="00861B62"/>
    <w:rsid w:val="00861DAF"/>
    <w:rsid w:val="00861E38"/>
    <w:rsid w:val="00862071"/>
    <w:rsid w:val="00862642"/>
    <w:rsid w:val="00862AE3"/>
    <w:rsid w:val="00862BA1"/>
    <w:rsid w:val="00862BB7"/>
    <w:rsid w:val="00862C8F"/>
    <w:rsid w:val="00862D11"/>
    <w:rsid w:val="00862EC0"/>
    <w:rsid w:val="00863089"/>
    <w:rsid w:val="00863DF4"/>
    <w:rsid w:val="00863F6F"/>
    <w:rsid w:val="00864098"/>
    <w:rsid w:val="008640B8"/>
    <w:rsid w:val="008640E2"/>
    <w:rsid w:val="00864198"/>
    <w:rsid w:val="008643B8"/>
    <w:rsid w:val="0086452B"/>
    <w:rsid w:val="008648DA"/>
    <w:rsid w:val="0086496A"/>
    <w:rsid w:val="00864996"/>
    <w:rsid w:val="00865326"/>
    <w:rsid w:val="008656CE"/>
    <w:rsid w:val="00865733"/>
    <w:rsid w:val="008657E1"/>
    <w:rsid w:val="008658CB"/>
    <w:rsid w:val="00865A86"/>
    <w:rsid w:val="00865C21"/>
    <w:rsid w:val="0086701E"/>
    <w:rsid w:val="008673F3"/>
    <w:rsid w:val="00867527"/>
    <w:rsid w:val="008675E0"/>
    <w:rsid w:val="00867787"/>
    <w:rsid w:val="008679E9"/>
    <w:rsid w:val="008679EE"/>
    <w:rsid w:val="00867CA9"/>
    <w:rsid w:val="00867E22"/>
    <w:rsid w:val="00867F03"/>
    <w:rsid w:val="00867F08"/>
    <w:rsid w:val="00867FAF"/>
    <w:rsid w:val="008702D3"/>
    <w:rsid w:val="008708C9"/>
    <w:rsid w:val="00870919"/>
    <w:rsid w:val="00870B87"/>
    <w:rsid w:val="00870F3D"/>
    <w:rsid w:val="008710E4"/>
    <w:rsid w:val="00871395"/>
    <w:rsid w:val="008715E1"/>
    <w:rsid w:val="00871736"/>
    <w:rsid w:val="008717B3"/>
    <w:rsid w:val="008717CF"/>
    <w:rsid w:val="00871E3D"/>
    <w:rsid w:val="00871F25"/>
    <w:rsid w:val="008724AB"/>
    <w:rsid w:val="00872506"/>
    <w:rsid w:val="00873A30"/>
    <w:rsid w:val="00873D04"/>
    <w:rsid w:val="00873FCA"/>
    <w:rsid w:val="008743CC"/>
    <w:rsid w:val="008743D3"/>
    <w:rsid w:val="0087443F"/>
    <w:rsid w:val="00874469"/>
    <w:rsid w:val="008745BB"/>
    <w:rsid w:val="008749E8"/>
    <w:rsid w:val="00874C26"/>
    <w:rsid w:val="00874C66"/>
    <w:rsid w:val="00874D11"/>
    <w:rsid w:val="00874FEC"/>
    <w:rsid w:val="00875862"/>
    <w:rsid w:val="00875C19"/>
    <w:rsid w:val="00875D82"/>
    <w:rsid w:val="00875E84"/>
    <w:rsid w:val="00876253"/>
    <w:rsid w:val="00876484"/>
    <w:rsid w:val="008765AC"/>
    <w:rsid w:val="008767C5"/>
    <w:rsid w:val="0087682D"/>
    <w:rsid w:val="0087693D"/>
    <w:rsid w:val="008769F7"/>
    <w:rsid w:val="00876EE8"/>
    <w:rsid w:val="008770E2"/>
    <w:rsid w:val="00877348"/>
    <w:rsid w:val="00877800"/>
    <w:rsid w:val="00877B7A"/>
    <w:rsid w:val="00877F46"/>
    <w:rsid w:val="0088038A"/>
    <w:rsid w:val="0088061B"/>
    <w:rsid w:val="00880867"/>
    <w:rsid w:val="0088151C"/>
    <w:rsid w:val="008816DA"/>
    <w:rsid w:val="00881BB8"/>
    <w:rsid w:val="00881D59"/>
    <w:rsid w:val="0088235F"/>
    <w:rsid w:val="00882382"/>
    <w:rsid w:val="008829A6"/>
    <w:rsid w:val="00882B0A"/>
    <w:rsid w:val="00882EAC"/>
    <w:rsid w:val="00882F3F"/>
    <w:rsid w:val="00882F9A"/>
    <w:rsid w:val="00883339"/>
    <w:rsid w:val="0088361B"/>
    <w:rsid w:val="00883660"/>
    <w:rsid w:val="00883C25"/>
    <w:rsid w:val="00883CA6"/>
    <w:rsid w:val="0088416C"/>
    <w:rsid w:val="008846AE"/>
    <w:rsid w:val="008846EF"/>
    <w:rsid w:val="00884931"/>
    <w:rsid w:val="00884B80"/>
    <w:rsid w:val="00884CE3"/>
    <w:rsid w:val="00884E98"/>
    <w:rsid w:val="00884FCE"/>
    <w:rsid w:val="0088504F"/>
    <w:rsid w:val="008852D8"/>
    <w:rsid w:val="0088541C"/>
    <w:rsid w:val="008854A3"/>
    <w:rsid w:val="008854D7"/>
    <w:rsid w:val="00885B81"/>
    <w:rsid w:val="00885CB4"/>
    <w:rsid w:val="00885D26"/>
    <w:rsid w:val="00886452"/>
    <w:rsid w:val="008868D1"/>
    <w:rsid w:val="00886C0D"/>
    <w:rsid w:val="00886EBD"/>
    <w:rsid w:val="00886F57"/>
    <w:rsid w:val="00887040"/>
    <w:rsid w:val="008871A9"/>
    <w:rsid w:val="00887C3C"/>
    <w:rsid w:val="00887D59"/>
    <w:rsid w:val="00887F0C"/>
    <w:rsid w:val="00890242"/>
    <w:rsid w:val="00890364"/>
    <w:rsid w:val="008908B1"/>
    <w:rsid w:val="00890B09"/>
    <w:rsid w:val="00890F01"/>
    <w:rsid w:val="00890F9E"/>
    <w:rsid w:val="0089110B"/>
    <w:rsid w:val="0089122F"/>
    <w:rsid w:val="0089183E"/>
    <w:rsid w:val="00891D90"/>
    <w:rsid w:val="00891DCC"/>
    <w:rsid w:val="00892052"/>
    <w:rsid w:val="00892166"/>
    <w:rsid w:val="008922E8"/>
    <w:rsid w:val="00892391"/>
    <w:rsid w:val="008923CD"/>
    <w:rsid w:val="008924F1"/>
    <w:rsid w:val="00892A28"/>
    <w:rsid w:val="00892FA3"/>
    <w:rsid w:val="00893066"/>
    <w:rsid w:val="00893152"/>
    <w:rsid w:val="00893299"/>
    <w:rsid w:val="00893989"/>
    <w:rsid w:val="008939E3"/>
    <w:rsid w:val="00893C30"/>
    <w:rsid w:val="00893E5C"/>
    <w:rsid w:val="0089454D"/>
    <w:rsid w:val="0089461A"/>
    <w:rsid w:val="00894697"/>
    <w:rsid w:val="00894723"/>
    <w:rsid w:val="008948F8"/>
    <w:rsid w:val="00894999"/>
    <w:rsid w:val="00894D34"/>
    <w:rsid w:val="00894F91"/>
    <w:rsid w:val="0089525F"/>
    <w:rsid w:val="0089533C"/>
    <w:rsid w:val="00895465"/>
    <w:rsid w:val="008956C9"/>
    <w:rsid w:val="00895791"/>
    <w:rsid w:val="008958FE"/>
    <w:rsid w:val="00895C25"/>
    <w:rsid w:val="00895C53"/>
    <w:rsid w:val="00895E3B"/>
    <w:rsid w:val="00896149"/>
    <w:rsid w:val="00896188"/>
    <w:rsid w:val="008964DE"/>
    <w:rsid w:val="00896572"/>
    <w:rsid w:val="008966C1"/>
    <w:rsid w:val="008967BF"/>
    <w:rsid w:val="00896C26"/>
    <w:rsid w:val="00896D59"/>
    <w:rsid w:val="00896D5E"/>
    <w:rsid w:val="00896ECC"/>
    <w:rsid w:val="0089700B"/>
    <w:rsid w:val="0089702D"/>
    <w:rsid w:val="0089704B"/>
    <w:rsid w:val="00897400"/>
    <w:rsid w:val="0089791C"/>
    <w:rsid w:val="00897A12"/>
    <w:rsid w:val="00897B7B"/>
    <w:rsid w:val="00897F41"/>
    <w:rsid w:val="008A005D"/>
    <w:rsid w:val="008A01A3"/>
    <w:rsid w:val="008A0B94"/>
    <w:rsid w:val="008A0D92"/>
    <w:rsid w:val="008A0F75"/>
    <w:rsid w:val="008A1300"/>
    <w:rsid w:val="008A13BB"/>
    <w:rsid w:val="008A1604"/>
    <w:rsid w:val="008A1DEB"/>
    <w:rsid w:val="008A1E27"/>
    <w:rsid w:val="008A1EA1"/>
    <w:rsid w:val="008A1F2D"/>
    <w:rsid w:val="008A249D"/>
    <w:rsid w:val="008A2695"/>
    <w:rsid w:val="008A29AA"/>
    <w:rsid w:val="008A30CC"/>
    <w:rsid w:val="008A3292"/>
    <w:rsid w:val="008A34D6"/>
    <w:rsid w:val="008A3D22"/>
    <w:rsid w:val="008A3FA7"/>
    <w:rsid w:val="008A44FC"/>
    <w:rsid w:val="008A497D"/>
    <w:rsid w:val="008A49E1"/>
    <w:rsid w:val="008A4C46"/>
    <w:rsid w:val="008A4C76"/>
    <w:rsid w:val="008A4D3E"/>
    <w:rsid w:val="008A5255"/>
    <w:rsid w:val="008A5463"/>
    <w:rsid w:val="008A5555"/>
    <w:rsid w:val="008A55F9"/>
    <w:rsid w:val="008A571C"/>
    <w:rsid w:val="008A5864"/>
    <w:rsid w:val="008A588F"/>
    <w:rsid w:val="008A5AAB"/>
    <w:rsid w:val="008A5D88"/>
    <w:rsid w:val="008A5FED"/>
    <w:rsid w:val="008A622A"/>
    <w:rsid w:val="008A6798"/>
    <w:rsid w:val="008A696D"/>
    <w:rsid w:val="008A69DF"/>
    <w:rsid w:val="008A6B0D"/>
    <w:rsid w:val="008A6BD2"/>
    <w:rsid w:val="008A6DAE"/>
    <w:rsid w:val="008A6E03"/>
    <w:rsid w:val="008A714C"/>
    <w:rsid w:val="008A7328"/>
    <w:rsid w:val="008A7710"/>
    <w:rsid w:val="008A777A"/>
    <w:rsid w:val="008A7B3C"/>
    <w:rsid w:val="008A7BA1"/>
    <w:rsid w:val="008A7FE1"/>
    <w:rsid w:val="008B00C3"/>
    <w:rsid w:val="008B0101"/>
    <w:rsid w:val="008B039A"/>
    <w:rsid w:val="008B03CF"/>
    <w:rsid w:val="008B0B58"/>
    <w:rsid w:val="008B0CC9"/>
    <w:rsid w:val="008B0DA1"/>
    <w:rsid w:val="008B0FAE"/>
    <w:rsid w:val="008B10AC"/>
    <w:rsid w:val="008B16FC"/>
    <w:rsid w:val="008B172F"/>
    <w:rsid w:val="008B20E0"/>
    <w:rsid w:val="008B216A"/>
    <w:rsid w:val="008B22AA"/>
    <w:rsid w:val="008B27F0"/>
    <w:rsid w:val="008B292E"/>
    <w:rsid w:val="008B29D8"/>
    <w:rsid w:val="008B2BB9"/>
    <w:rsid w:val="008B31C5"/>
    <w:rsid w:val="008B325D"/>
    <w:rsid w:val="008B361A"/>
    <w:rsid w:val="008B3705"/>
    <w:rsid w:val="008B38F9"/>
    <w:rsid w:val="008B3E73"/>
    <w:rsid w:val="008B4029"/>
    <w:rsid w:val="008B45F1"/>
    <w:rsid w:val="008B4914"/>
    <w:rsid w:val="008B4F8C"/>
    <w:rsid w:val="008B5042"/>
    <w:rsid w:val="008B5043"/>
    <w:rsid w:val="008B50A1"/>
    <w:rsid w:val="008B50D4"/>
    <w:rsid w:val="008B5284"/>
    <w:rsid w:val="008B5418"/>
    <w:rsid w:val="008B566D"/>
    <w:rsid w:val="008B5E0B"/>
    <w:rsid w:val="008B62B0"/>
    <w:rsid w:val="008B636D"/>
    <w:rsid w:val="008B6670"/>
    <w:rsid w:val="008B6826"/>
    <w:rsid w:val="008B7145"/>
    <w:rsid w:val="008B741E"/>
    <w:rsid w:val="008B7764"/>
    <w:rsid w:val="008B7BAB"/>
    <w:rsid w:val="008B7C00"/>
    <w:rsid w:val="008B7C08"/>
    <w:rsid w:val="008B7C46"/>
    <w:rsid w:val="008C0159"/>
    <w:rsid w:val="008C02FB"/>
    <w:rsid w:val="008C0380"/>
    <w:rsid w:val="008C043E"/>
    <w:rsid w:val="008C0730"/>
    <w:rsid w:val="008C07DB"/>
    <w:rsid w:val="008C08B7"/>
    <w:rsid w:val="008C0997"/>
    <w:rsid w:val="008C0E52"/>
    <w:rsid w:val="008C1206"/>
    <w:rsid w:val="008C1297"/>
    <w:rsid w:val="008C1518"/>
    <w:rsid w:val="008C18C2"/>
    <w:rsid w:val="008C19DA"/>
    <w:rsid w:val="008C1A25"/>
    <w:rsid w:val="008C1CD5"/>
    <w:rsid w:val="008C2141"/>
    <w:rsid w:val="008C2678"/>
    <w:rsid w:val="008C2804"/>
    <w:rsid w:val="008C2873"/>
    <w:rsid w:val="008C29FA"/>
    <w:rsid w:val="008C2E72"/>
    <w:rsid w:val="008C302E"/>
    <w:rsid w:val="008C32BD"/>
    <w:rsid w:val="008C3914"/>
    <w:rsid w:val="008C397F"/>
    <w:rsid w:val="008C4074"/>
    <w:rsid w:val="008C4215"/>
    <w:rsid w:val="008C45DA"/>
    <w:rsid w:val="008C4658"/>
    <w:rsid w:val="008C4C30"/>
    <w:rsid w:val="008C5461"/>
    <w:rsid w:val="008C5A4F"/>
    <w:rsid w:val="008C5ABA"/>
    <w:rsid w:val="008C5BFD"/>
    <w:rsid w:val="008C5E4D"/>
    <w:rsid w:val="008C5F84"/>
    <w:rsid w:val="008C64AF"/>
    <w:rsid w:val="008C67D1"/>
    <w:rsid w:val="008C6807"/>
    <w:rsid w:val="008C6AEC"/>
    <w:rsid w:val="008C6C89"/>
    <w:rsid w:val="008C71C9"/>
    <w:rsid w:val="008C7591"/>
    <w:rsid w:val="008C75B3"/>
    <w:rsid w:val="008C75FC"/>
    <w:rsid w:val="008C7A92"/>
    <w:rsid w:val="008C7B20"/>
    <w:rsid w:val="008C7C57"/>
    <w:rsid w:val="008D01B8"/>
    <w:rsid w:val="008D0456"/>
    <w:rsid w:val="008D0626"/>
    <w:rsid w:val="008D087D"/>
    <w:rsid w:val="008D0B02"/>
    <w:rsid w:val="008D0CB7"/>
    <w:rsid w:val="008D0CF6"/>
    <w:rsid w:val="008D1BAD"/>
    <w:rsid w:val="008D1BD9"/>
    <w:rsid w:val="008D246C"/>
    <w:rsid w:val="008D2A1C"/>
    <w:rsid w:val="008D2A24"/>
    <w:rsid w:val="008D2B1A"/>
    <w:rsid w:val="008D2B63"/>
    <w:rsid w:val="008D2B6B"/>
    <w:rsid w:val="008D2C4A"/>
    <w:rsid w:val="008D2E72"/>
    <w:rsid w:val="008D2EA0"/>
    <w:rsid w:val="008D323D"/>
    <w:rsid w:val="008D3400"/>
    <w:rsid w:val="008D362B"/>
    <w:rsid w:val="008D3AE2"/>
    <w:rsid w:val="008D40E4"/>
    <w:rsid w:val="008D413C"/>
    <w:rsid w:val="008D4559"/>
    <w:rsid w:val="008D4735"/>
    <w:rsid w:val="008D48A8"/>
    <w:rsid w:val="008D4A64"/>
    <w:rsid w:val="008D4B9B"/>
    <w:rsid w:val="008D4D98"/>
    <w:rsid w:val="008D4ED9"/>
    <w:rsid w:val="008D515E"/>
    <w:rsid w:val="008D5298"/>
    <w:rsid w:val="008D52B1"/>
    <w:rsid w:val="008D56CA"/>
    <w:rsid w:val="008D5927"/>
    <w:rsid w:val="008D5BFC"/>
    <w:rsid w:val="008D5D9D"/>
    <w:rsid w:val="008D5ED4"/>
    <w:rsid w:val="008D5F11"/>
    <w:rsid w:val="008D636C"/>
    <w:rsid w:val="008D6620"/>
    <w:rsid w:val="008D6972"/>
    <w:rsid w:val="008D69AF"/>
    <w:rsid w:val="008D6BAC"/>
    <w:rsid w:val="008D6BB6"/>
    <w:rsid w:val="008D6D75"/>
    <w:rsid w:val="008D6F3A"/>
    <w:rsid w:val="008D6FE6"/>
    <w:rsid w:val="008D704D"/>
    <w:rsid w:val="008D746A"/>
    <w:rsid w:val="008D7511"/>
    <w:rsid w:val="008D767C"/>
    <w:rsid w:val="008D7954"/>
    <w:rsid w:val="008D7A27"/>
    <w:rsid w:val="008D7E8F"/>
    <w:rsid w:val="008D7EEB"/>
    <w:rsid w:val="008E0086"/>
    <w:rsid w:val="008E016F"/>
    <w:rsid w:val="008E025F"/>
    <w:rsid w:val="008E05DB"/>
    <w:rsid w:val="008E0B55"/>
    <w:rsid w:val="008E0C4C"/>
    <w:rsid w:val="008E11D0"/>
    <w:rsid w:val="008E140E"/>
    <w:rsid w:val="008E1520"/>
    <w:rsid w:val="008E1BCF"/>
    <w:rsid w:val="008E2182"/>
    <w:rsid w:val="008E21C5"/>
    <w:rsid w:val="008E2494"/>
    <w:rsid w:val="008E31D6"/>
    <w:rsid w:val="008E32CA"/>
    <w:rsid w:val="008E3315"/>
    <w:rsid w:val="008E3AD5"/>
    <w:rsid w:val="008E3B17"/>
    <w:rsid w:val="008E3C18"/>
    <w:rsid w:val="008E40FE"/>
    <w:rsid w:val="008E4139"/>
    <w:rsid w:val="008E42FF"/>
    <w:rsid w:val="008E45D1"/>
    <w:rsid w:val="008E537F"/>
    <w:rsid w:val="008E53AB"/>
    <w:rsid w:val="008E559B"/>
    <w:rsid w:val="008E56F1"/>
    <w:rsid w:val="008E583F"/>
    <w:rsid w:val="008E5A61"/>
    <w:rsid w:val="008E6066"/>
    <w:rsid w:val="008E631F"/>
    <w:rsid w:val="008E6664"/>
    <w:rsid w:val="008E6A42"/>
    <w:rsid w:val="008E6F0D"/>
    <w:rsid w:val="008E71D0"/>
    <w:rsid w:val="008E730D"/>
    <w:rsid w:val="008E743B"/>
    <w:rsid w:val="008E74CE"/>
    <w:rsid w:val="008E7FED"/>
    <w:rsid w:val="008F053C"/>
    <w:rsid w:val="008F0AE7"/>
    <w:rsid w:val="008F0B5C"/>
    <w:rsid w:val="008F0B9D"/>
    <w:rsid w:val="008F0E80"/>
    <w:rsid w:val="008F1074"/>
    <w:rsid w:val="008F18A1"/>
    <w:rsid w:val="008F21F5"/>
    <w:rsid w:val="008F28EC"/>
    <w:rsid w:val="008F2B08"/>
    <w:rsid w:val="008F2CE5"/>
    <w:rsid w:val="008F3625"/>
    <w:rsid w:val="008F37B3"/>
    <w:rsid w:val="008F3C4C"/>
    <w:rsid w:val="008F405B"/>
    <w:rsid w:val="008F47F6"/>
    <w:rsid w:val="008F4A88"/>
    <w:rsid w:val="008F501F"/>
    <w:rsid w:val="008F53D1"/>
    <w:rsid w:val="008F5477"/>
    <w:rsid w:val="008F54F6"/>
    <w:rsid w:val="008F5565"/>
    <w:rsid w:val="008F56E2"/>
    <w:rsid w:val="008F5794"/>
    <w:rsid w:val="008F5965"/>
    <w:rsid w:val="008F6DAB"/>
    <w:rsid w:val="008F709D"/>
    <w:rsid w:val="008F7300"/>
    <w:rsid w:val="008F76A5"/>
    <w:rsid w:val="008F777B"/>
    <w:rsid w:val="008F79F7"/>
    <w:rsid w:val="008F7E63"/>
    <w:rsid w:val="008F7EA9"/>
    <w:rsid w:val="009001B2"/>
    <w:rsid w:val="009007EB"/>
    <w:rsid w:val="00900906"/>
    <w:rsid w:val="00900B2E"/>
    <w:rsid w:val="00900DD0"/>
    <w:rsid w:val="00900FAE"/>
    <w:rsid w:val="0090110C"/>
    <w:rsid w:val="0090149C"/>
    <w:rsid w:val="009015A9"/>
    <w:rsid w:val="009015E1"/>
    <w:rsid w:val="00901A69"/>
    <w:rsid w:val="00901AC9"/>
    <w:rsid w:val="00901D32"/>
    <w:rsid w:val="00901DC8"/>
    <w:rsid w:val="00901DF6"/>
    <w:rsid w:val="00902114"/>
    <w:rsid w:val="009023CC"/>
    <w:rsid w:val="00902F8F"/>
    <w:rsid w:val="00902FF8"/>
    <w:rsid w:val="009030AA"/>
    <w:rsid w:val="009031BA"/>
    <w:rsid w:val="00903280"/>
    <w:rsid w:val="00903D49"/>
    <w:rsid w:val="00903EB6"/>
    <w:rsid w:val="00903F0B"/>
    <w:rsid w:val="009041BD"/>
    <w:rsid w:val="0090422D"/>
    <w:rsid w:val="009042CD"/>
    <w:rsid w:val="009047F8"/>
    <w:rsid w:val="009052C3"/>
    <w:rsid w:val="009055E4"/>
    <w:rsid w:val="00905604"/>
    <w:rsid w:val="00905712"/>
    <w:rsid w:val="0090571A"/>
    <w:rsid w:val="00905CCA"/>
    <w:rsid w:val="00905F56"/>
    <w:rsid w:val="00906025"/>
    <w:rsid w:val="009061B9"/>
    <w:rsid w:val="00906280"/>
    <w:rsid w:val="00906599"/>
    <w:rsid w:val="009067BE"/>
    <w:rsid w:val="00906888"/>
    <w:rsid w:val="0090697E"/>
    <w:rsid w:val="00906C6C"/>
    <w:rsid w:val="00906F7D"/>
    <w:rsid w:val="009073C5"/>
    <w:rsid w:val="00907407"/>
    <w:rsid w:val="0090751B"/>
    <w:rsid w:val="00907669"/>
    <w:rsid w:val="00907BC6"/>
    <w:rsid w:val="00907E5C"/>
    <w:rsid w:val="00907E95"/>
    <w:rsid w:val="0091000D"/>
    <w:rsid w:val="0091012F"/>
    <w:rsid w:val="00910238"/>
    <w:rsid w:val="009103CF"/>
    <w:rsid w:val="009104E8"/>
    <w:rsid w:val="0091084D"/>
    <w:rsid w:val="00910B10"/>
    <w:rsid w:val="00910ECE"/>
    <w:rsid w:val="00911340"/>
    <w:rsid w:val="00911496"/>
    <w:rsid w:val="00911757"/>
    <w:rsid w:val="00911982"/>
    <w:rsid w:val="009122AC"/>
    <w:rsid w:val="00912369"/>
    <w:rsid w:val="00912A34"/>
    <w:rsid w:val="00912B63"/>
    <w:rsid w:val="0091354D"/>
    <w:rsid w:val="009135C5"/>
    <w:rsid w:val="0091372A"/>
    <w:rsid w:val="009137A8"/>
    <w:rsid w:val="00913E40"/>
    <w:rsid w:val="00913EDB"/>
    <w:rsid w:val="00913F8B"/>
    <w:rsid w:val="0091418F"/>
    <w:rsid w:val="009142F0"/>
    <w:rsid w:val="00914343"/>
    <w:rsid w:val="00914367"/>
    <w:rsid w:val="00914396"/>
    <w:rsid w:val="00914615"/>
    <w:rsid w:val="0091461F"/>
    <w:rsid w:val="00914879"/>
    <w:rsid w:val="0091490C"/>
    <w:rsid w:val="00914B7F"/>
    <w:rsid w:val="00914DA1"/>
    <w:rsid w:val="00914DA4"/>
    <w:rsid w:val="00914E8E"/>
    <w:rsid w:val="00914FD2"/>
    <w:rsid w:val="00915119"/>
    <w:rsid w:val="00915538"/>
    <w:rsid w:val="0091574D"/>
    <w:rsid w:val="009157CE"/>
    <w:rsid w:val="00915A94"/>
    <w:rsid w:val="009160F4"/>
    <w:rsid w:val="009161B7"/>
    <w:rsid w:val="00916204"/>
    <w:rsid w:val="00916226"/>
    <w:rsid w:val="00916504"/>
    <w:rsid w:val="00916704"/>
    <w:rsid w:val="0091678C"/>
    <w:rsid w:val="00916A43"/>
    <w:rsid w:val="00916A6A"/>
    <w:rsid w:val="00916B48"/>
    <w:rsid w:val="00916D5B"/>
    <w:rsid w:val="00916DA0"/>
    <w:rsid w:val="00916F80"/>
    <w:rsid w:val="009179F1"/>
    <w:rsid w:val="00917B5E"/>
    <w:rsid w:val="00917B61"/>
    <w:rsid w:val="00917E7F"/>
    <w:rsid w:val="00920183"/>
    <w:rsid w:val="00920186"/>
    <w:rsid w:val="0092048E"/>
    <w:rsid w:val="00920B68"/>
    <w:rsid w:val="00920BC1"/>
    <w:rsid w:val="00920D5B"/>
    <w:rsid w:val="00920D8D"/>
    <w:rsid w:val="00920E36"/>
    <w:rsid w:val="00920E42"/>
    <w:rsid w:val="00920F94"/>
    <w:rsid w:val="009214D4"/>
    <w:rsid w:val="00921832"/>
    <w:rsid w:val="009218DF"/>
    <w:rsid w:val="00921C20"/>
    <w:rsid w:val="00921DE9"/>
    <w:rsid w:val="00921F9A"/>
    <w:rsid w:val="009221B7"/>
    <w:rsid w:val="009223E3"/>
    <w:rsid w:val="00922B9E"/>
    <w:rsid w:val="00922E2D"/>
    <w:rsid w:val="00923097"/>
    <w:rsid w:val="009230FF"/>
    <w:rsid w:val="0092334D"/>
    <w:rsid w:val="009233E7"/>
    <w:rsid w:val="00923467"/>
    <w:rsid w:val="009234B6"/>
    <w:rsid w:val="0092373E"/>
    <w:rsid w:val="00923B1D"/>
    <w:rsid w:val="00923C5D"/>
    <w:rsid w:val="00923D21"/>
    <w:rsid w:val="00923EDE"/>
    <w:rsid w:val="00924002"/>
    <w:rsid w:val="00924995"/>
    <w:rsid w:val="0092526F"/>
    <w:rsid w:val="0092528D"/>
    <w:rsid w:val="00925367"/>
    <w:rsid w:val="00925536"/>
    <w:rsid w:val="0092561F"/>
    <w:rsid w:val="00925C3D"/>
    <w:rsid w:val="00925CD3"/>
    <w:rsid w:val="00925D66"/>
    <w:rsid w:val="0092625E"/>
    <w:rsid w:val="009265B6"/>
    <w:rsid w:val="00926683"/>
    <w:rsid w:val="00926AB1"/>
    <w:rsid w:val="00927142"/>
    <w:rsid w:val="0092754F"/>
    <w:rsid w:val="00927952"/>
    <w:rsid w:val="00927982"/>
    <w:rsid w:val="00927EB3"/>
    <w:rsid w:val="0093079C"/>
    <w:rsid w:val="00930B50"/>
    <w:rsid w:val="00930C2D"/>
    <w:rsid w:val="00930C79"/>
    <w:rsid w:val="00931119"/>
    <w:rsid w:val="00931131"/>
    <w:rsid w:val="00931239"/>
    <w:rsid w:val="00931249"/>
    <w:rsid w:val="0093127E"/>
    <w:rsid w:val="009318B9"/>
    <w:rsid w:val="00931CC3"/>
    <w:rsid w:val="00931D34"/>
    <w:rsid w:val="00932059"/>
    <w:rsid w:val="0093223A"/>
    <w:rsid w:val="00932597"/>
    <w:rsid w:val="00932668"/>
    <w:rsid w:val="009327DB"/>
    <w:rsid w:val="00932AFE"/>
    <w:rsid w:val="00932B00"/>
    <w:rsid w:val="00932BDC"/>
    <w:rsid w:val="00933026"/>
    <w:rsid w:val="009330B7"/>
    <w:rsid w:val="0093312D"/>
    <w:rsid w:val="009334D0"/>
    <w:rsid w:val="00933E12"/>
    <w:rsid w:val="00934275"/>
    <w:rsid w:val="0093467A"/>
    <w:rsid w:val="009347AD"/>
    <w:rsid w:val="00934C1C"/>
    <w:rsid w:val="00934CFB"/>
    <w:rsid w:val="00934F77"/>
    <w:rsid w:val="00935045"/>
    <w:rsid w:val="009350E4"/>
    <w:rsid w:val="00935336"/>
    <w:rsid w:val="00935465"/>
    <w:rsid w:val="009354F6"/>
    <w:rsid w:val="00935904"/>
    <w:rsid w:val="00935B1F"/>
    <w:rsid w:val="00935D55"/>
    <w:rsid w:val="00935FA4"/>
    <w:rsid w:val="009360AB"/>
    <w:rsid w:val="00936391"/>
    <w:rsid w:val="00936414"/>
    <w:rsid w:val="009364C5"/>
    <w:rsid w:val="009367D7"/>
    <w:rsid w:val="00936AD9"/>
    <w:rsid w:val="00936CD4"/>
    <w:rsid w:val="009371A2"/>
    <w:rsid w:val="00937344"/>
    <w:rsid w:val="009373D3"/>
    <w:rsid w:val="00937483"/>
    <w:rsid w:val="0093756D"/>
    <w:rsid w:val="009375AD"/>
    <w:rsid w:val="0093781B"/>
    <w:rsid w:val="009378D1"/>
    <w:rsid w:val="00937D61"/>
    <w:rsid w:val="00940AC4"/>
    <w:rsid w:val="00940AE1"/>
    <w:rsid w:val="00940CF2"/>
    <w:rsid w:val="009413CA"/>
    <w:rsid w:val="00941482"/>
    <w:rsid w:val="0094159C"/>
    <w:rsid w:val="00941773"/>
    <w:rsid w:val="00941988"/>
    <w:rsid w:val="00941CA0"/>
    <w:rsid w:val="009420F8"/>
    <w:rsid w:val="009428B0"/>
    <w:rsid w:val="009429FF"/>
    <w:rsid w:val="00942AD5"/>
    <w:rsid w:val="00942AE5"/>
    <w:rsid w:val="00942CF6"/>
    <w:rsid w:val="0094323C"/>
    <w:rsid w:val="0094328B"/>
    <w:rsid w:val="00943387"/>
    <w:rsid w:val="009436ED"/>
    <w:rsid w:val="009437B0"/>
    <w:rsid w:val="009438A2"/>
    <w:rsid w:val="009438AD"/>
    <w:rsid w:val="00943CF0"/>
    <w:rsid w:val="00943D1B"/>
    <w:rsid w:val="009440C1"/>
    <w:rsid w:val="00944391"/>
    <w:rsid w:val="009443FF"/>
    <w:rsid w:val="009446E4"/>
    <w:rsid w:val="00944903"/>
    <w:rsid w:val="00944C1C"/>
    <w:rsid w:val="00944E29"/>
    <w:rsid w:val="00944EB3"/>
    <w:rsid w:val="00945165"/>
    <w:rsid w:val="00945969"/>
    <w:rsid w:val="00945C53"/>
    <w:rsid w:val="00945E72"/>
    <w:rsid w:val="00946378"/>
    <w:rsid w:val="0094653E"/>
    <w:rsid w:val="00946C3B"/>
    <w:rsid w:val="00946F13"/>
    <w:rsid w:val="0094731F"/>
    <w:rsid w:val="00947377"/>
    <w:rsid w:val="009474AB"/>
    <w:rsid w:val="00947572"/>
    <w:rsid w:val="0094781A"/>
    <w:rsid w:val="00947953"/>
    <w:rsid w:val="00947A4F"/>
    <w:rsid w:val="00947B93"/>
    <w:rsid w:val="00947BAD"/>
    <w:rsid w:val="00950087"/>
    <w:rsid w:val="00950092"/>
    <w:rsid w:val="009501BB"/>
    <w:rsid w:val="009504E4"/>
    <w:rsid w:val="00950902"/>
    <w:rsid w:val="00950A5E"/>
    <w:rsid w:val="00950A7E"/>
    <w:rsid w:val="00950FB2"/>
    <w:rsid w:val="009511DD"/>
    <w:rsid w:val="009514D1"/>
    <w:rsid w:val="0095163C"/>
    <w:rsid w:val="009516D7"/>
    <w:rsid w:val="00951BFB"/>
    <w:rsid w:val="00951C05"/>
    <w:rsid w:val="00951D32"/>
    <w:rsid w:val="0095209F"/>
    <w:rsid w:val="00952161"/>
    <w:rsid w:val="0095231C"/>
    <w:rsid w:val="009525D6"/>
    <w:rsid w:val="009528B6"/>
    <w:rsid w:val="00952BF9"/>
    <w:rsid w:val="00952D0C"/>
    <w:rsid w:val="00952DBA"/>
    <w:rsid w:val="00952E87"/>
    <w:rsid w:val="0095324F"/>
    <w:rsid w:val="00953509"/>
    <w:rsid w:val="00953532"/>
    <w:rsid w:val="0095359D"/>
    <w:rsid w:val="009537D8"/>
    <w:rsid w:val="00953817"/>
    <w:rsid w:val="009538B3"/>
    <w:rsid w:val="00953917"/>
    <w:rsid w:val="009549C9"/>
    <w:rsid w:val="00954E07"/>
    <w:rsid w:val="00955103"/>
    <w:rsid w:val="00955153"/>
    <w:rsid w:val="00955247"/>
    <w:rsid w:val="009555B1"/>
    <w:rsid w:val="009555D1"/>
    <w:rsid w:val="0095563C"/>
    <w:rsid w:val="009559CF"/>
    <w:rsid w:val="009559D4"/>
    <w:rsid w:val="00955A07"/>
    <w:rsid w:val="00956169"/>
    <w:rsid w:val="009561AE"/>
    <w:rsid w:val="009561D7"/>
    <w:rsid w:val="009563E0"/>
    <w:rsid w:val="009568A6"/>
    <w:rsid w:val="00956E03"/>
    <w:rsid w:val="00956E50"/>
    <w:rsid w:val="00956E9D"/>
    <w:rsid w:val="00956FA9"/>
    <w:rsid w:val="00957085"/>
    <w:rsid w:val="009570F9"/>
    <w:rsid w:val="0095743B"/>
    <w:rsid w:val="00957537"/>
    <w:rsid w:val="009577A0"/>
    <w:rsid w:val="00957BBF"/>
    <w:rsid w:val="00957DD5"/>
    <w:rsid w:val="00957ED7"/>
    <w:rsid w:val="00960410"/>
    <w:rsid w:val="009604DC"/>
    <w:rsid w:val="0096051D"/>
    <w:rsid w:val="0096055E"/>
    <w:rsid w:val="009606A9"/>
    <w:rsid w:val="0096083D"/>
    <w:rsid w:val="00960941"/>
    <w:rsid w:val="0096095E"/>
    <w:rsid w:val="00960CA0"/>
    <w:rsid w:val="00960D01"/>
    <w:rsid w:val="00960D2F"/>
    <w:rsid w:val="00960E9E"/>
    <w:rsid w:val="00961000"/>
    <w:rsid w:val="00961049"/>
    <w:rsid w:val="00961055"/>
    <w:rsid w:val="00961250"/>
    <w:rsid w:val="009613A5"/>
    <w:rsid w:val="00961C92"/>
    <w:rsid w:val="00961EE5"/>
    <w:rsid w:val="00961FAC"/>
    <w:rsid w:val="00962577"/>
    <w:rsid w:val="009625F3"/>
    <w:rsid w:val="00962626"/>
    <w:rsid w:val="009633F4"/>
    <w:rsid w:val="00963482"/>
    <w:rsid w:val="00963542"/>
    <w:rsid w:val="0096375E"/>
    <w:rsid w:val="00963960"/>
    <w:rsid w:val="00963B80"/>
    <w:rsid w:val="00964147"/>
    <w:rsid w:val="00964271"/>
    <w:rsid w:val="009643C2"/>
    <w:rsid w:val="0096472F"/>
    <w:rsid w:val="00964DF1"/>
    <w:rsid w:val="00964E70"/>
    <w:rsid w:val="0096506F"/>
    <w:rsid w:val="00965263"/>
    <w:rsid w:val="00965983"/>
    <w:rsid w:val="00965D78"/>
    <w:rsid w:val="00966142"/>
    <w:rsid w:val="00966557"/>
    <w:rsid w:val="00966DE0"/>
    <w:rsid w:val="00966F9D"/>
    <w:rsid w:val="00967160"/>
    <w:rsid w:val="00967296"/>
    <w:rsid w:val="009701D7"/>
    <w:rsid w:val="009706D0"/>
    <w:rsid w:val="009707E6"/>
    <w:rsid w:val="00970806"/>
    <w:rsid w:val="00970A70"/>
    <w:rsid w:val="00970EC7"/>
    <w:rsid w:val="00971031"/>
    <w:rsid w:val="0097108C"/>
    <w:rsid w:val="009711E1"/>
    <w:rsid w:val="009711E2"/>
    <w:rsid w:val="0097138E"/>
    <w:rsid w:val="0097183E"/>
    <w:rsid w:val="00971CD9"/>
    <w:rsid w:val="00971DEA"/>
    <w:rsid w:val="00971F95"/>
    <w:rsid w:val="009720EA"/>
    <w:rsid w:val="009722AA"/>
    <w:rsid w:val="00972960"/>
    <w:rsid w:val="00972BF2"/>
    <w:rsid w:val="00973089"/>
    <w:rsid w:val="009733FB"/>
    <w:rsid w:val="009734D4"/>
    <w:rsid w:val="00973604"/>
    <w:rsid w:val="0097365A"/>
    <w:rsid w:val="009736A0"/>
    <w:rsid w:val="009736FF"/>
    <w:rsid w:val="00973787"/>
    <w:rsid w:val="009737C7"/>
    <w:rsid w:val="009738E2"/>
    <w:rsid w:val="00973980"/>
    <w:rsid w:val="00973BE9"/>
    <w:rsid w:val="00973C05"/>
    <w:rsid w:val="00973DB2"/>
    <w:rsid w:val="00973E59"/>
    <w:rsid w:val="00974487"/>
    <w:rsid w:val="00974495"/>
    <w:rsid w:val="0097452C"/>
    <w:rsid w:val="00974A20"/>
    <w:rsid w:val="00974BEA"/>
    <w:rsid w:val="00975142"/>
    <w:rsid w:val="009760F6"/>
    <w:rsid w:val="00976196"/>
    <w:rsid w:val="009761D1"/>
    <w:rsid w:val="0097624A"/>
    <w:rsid w:val="009762F8"/>
    <w:rsid w:val="009763AE"/>
    <w:rsid w:val="0097646F"/>
    <w:rsid w:val="00976D6B"/>
    <w:rsid w:val="00976F93"/>
    <w:rsid w:val="0097700E"/>
    <w:rsid w:val="00977278"/>
    <w:rsid w:val="00977ABF"/>
    <w:rsid w:val="00977BA4"/>
    <w:rsid w:val="00977F14"/>
    <w:rsid w:val="00980087"/>
    <w:rsid w:val="0098021B"/>
    <w:rsid w:val="0098058D"/>
    <w:rsid w:val="009808ED"/>
    <w:rsid w:val="00980B44"/>
    <w:rsid w:val="00980B9A"/>
    <w:rsid w:val="00980D4A"/>
    <w:rsid w:val="009811B4"/>
    <w:rsid w:val="00981862"/>
    <w:rsid w:val="00981D55"/>
    <w:rsid w:val="00981EA2"/>
    <w:rsid w:val="00982380"/>
    <w:rsid w:val="00982577"/>
    <w:rsid w:val="0098270B"/>
    <w:rsid w:val="00982712"/>
    <w:rsid w:val="00982961"/>
    <w:rsid w:val="00982D50"/>
    <w:rsid w:val="00983210"/>
    <w:rsid w:val="0098322E"/>
    <w:rsid w:val="00983796"/>
    <w:rsid w:val="0098386E"/>
    <w:rsid w:val="00983927"/>
    <w:rsid w:val="00983957"/>
    <w:rsid w:val="00983A42"/>
    <w:rsid w:val="00984552"/>
    <w:rsid w:val="009847C8"/>
    <w:rsid w:val="00984890"/>
    <w:rsid w:val="0098498A"/>
    <w:rsid w:val="00984A4A"/>
    <w:rsid w:val="00984EF0"/>
    <w:rsid w:val="0098534A"/>
    <w:rsid w:val="009858FE"/>
    <w:rsid w:val="00985ABA"/>
    <w:rsid w:val="00985EF6"/>
    <w:rsid w:val="00985F43"/>
    <w:rsid w:val="00985F9A"/>
    <w:rsid w:val="0098605C"/>
    <w:rsid w:val="00986619"/>
    <w:rsid w:val="0098676F"/>
    <w:rsid w:val="009867EE"/>
    <w:rsid w:val="00986907"/>
    <w:rsid w:val="00986A3E"/>
    <w:rsid w:val="00986D17"/>
    <w:rsid w:val="0098714B"/>
    <w:rsid w:val="00987694"/>
    <w:rsid w:val="0098771D"/>
    <w:rsid w:val="00987AC1"/>
    <w:rsid w:val="00987B77"/>
    <w:rsid w:val="00987C16"/>
    <w:rsid w:val="00987C9E"/>
    <w:rsid w:val="00987EC8"/>
    <w:rsid w:val="009900E7"/>
    <w:rsid w:val="00990395"/>
    <w:rsid w:val="009904E1"/>
    <w:rsid w:val="009906E3"/>
    <w:rsid w:val="009907AD"/>
    <w:rsid w:val="0099094E"/>
    <w:rsid w:val="00990AF9"/>
    <w:rsid w:val="00990C77"/>
    <w:rsid w:val="00990E27"/>
    <w:rsid w:val="009912FB"/>
    <w:rsid w:val="0099217C"/>
    <w:rsid w:val="00992319"/>
    <w:rsid w:val="00992B44"/>
    <w:rsid w:val="00993404"/>
    <w:rsid w:val="009934C2"/>
    <w:rsid w:val="00993591"/>
    <w:rsid w:val="00993E2E"/>
    <w:rsid w:val="00993FBD"/>
    <w:rsid w:val="009942F4"/>
    <w:rsid w:val="00994E56"/>
    <w:rsid w:val="00994EB0"/>
    <w:rsid w:val="00995038"/>
    <w:rsid w:val="00995197"/>
    <w:rsid w:val="00995290"/>
    <w:rsid w:val="0099537C"/>
    <w:rsid w:val="009959F1"/>
    <w:rsid w:val="0099611D"/>
    <w:rsid w:val="0099614D"/>
    <w:rsid w:val="009962BA"/>
    <w:rsid w:val="0099638A"/>
    <w:rsid w:val="0099670B"/>
    <w:rsid w:val="009967F6"/>
    <w:rsid w:val="009969AF"/>
    <w:rsid w:val="00996A9D"/>
    <w:rsid w:val="00996AA3"/>
    <w:rsid w:val="00996B9C"/>
    <w:rsid w:val="00996BD8"/>
    <w:rsid w:val="00996E77"/>
    <w:rsid w:val="00996ED6"/>
    <w:rsid w:val="00996FB3"/>
    <w:rsid w:val="00997354"/>
    <w:rsid w:val="00997400"/>
    <w:rsid w:val="009974FF"/>
    <w:rsid w:val="00997A41"/>
    <w:rsid w:val="00997C3E"/>
    <w:rsid w:val="009A03AC"/>
    <w:rsid w:val="009A0472"/>
    <w:rsid w:val="009A077C"/>
    <w:rsid w:val="009A0986"/>
    <w:rsid w:val="009A0EDC"/>
    <w:rsid w:val="009A0F68"/>
    <w:rsid w:val="009A0FB3"/>
    <w:rsid w:val="009A102A"/>
    <w:rsid w:val="009A1413"/>
    <w:rsid w:val="009A19D9"/>
    <w:rsid w:val="009A1C96"/>
    <w:rsid w:val="009A2C4C"/>
    <w:rsid w:val="009A2C67"/>
    <w:rsid w:val="009A3054"/>
    <w:rsid w:val="009A3203"/>
    <w:rsid w:val="009A33F8"/>
    <w:rsid w:val="009A3424"/>
    <w:rsid w:val="009A34D1"/>
    <w:rsid w:val="009A35AC"/>
    <w:rsid w:val="009A3813"/>
    <w:rsid w:val="009A4760"/>
    <w:rsid w:val="009A48D1"/>
    <w:rsid w:val="009A4D0B"/>
    <w:rsid w:val="009A566B"/>
    <w:rsid w:val="009A5A6E"/>
    <w:rsid w:val="009A5B73"/>
    <w:rsid w:val="009A5BF7"/>
    <w:rsid w:val="009A5E3D"/>
    <w:rsid w:val="009A5FED"/>
    <w:rsid w:val="009A6279"/>
    <w:rsid w:val="009A6370"/>
    <w:rsid w:val="009A63EB"/>
    <w:rsid w:val="009A6535"/>
    <w:rsid w:val="009A65D3"/>
    <w:rsid w:val="009A6705"/>
    <w:rsid w:val="009A68DF"/>
    <w:rsid w:val="009A6B93"/>
    <w:rsid w:val="009A70EE"/>
    <w:rsid w:val="009A7281"/>
    <w:rsid w:val="009A73D1"/>
    <w:rsid w:val="009A73F0"/>
    <w:rsid w:val="009A754E"/>
    <w:rsid w:val="009A7A7A"/>
    <w:rsid w:val="009A7EAB"/>
    <w:rsid w:val="009B0378"/>
    <w:rsid w:val="009B0805"/>
    <w:rsid w:val="009B0816"/>
    <w:rsid w:val="009B0845"/>
    <w:rsid w:val="009B0886"/>
    <w:rsid w:val="009B0AEC"/>
    <w:rsid w:val="009B0FDE"/>
    <w:rsid w:val="009B107F"/>
    <w:rsid w:val="009B135C"/>
    <w:rsid w:val="009B1371"/>
    <w:rsid w:val="009B15F1"/>
    <w:rsid w:val="009B1F2E"/>
    <w:rsid w:val="009B1F4B"/>
    <w:rsid w:val="009B1FAA"/>
    <w:rsid w:val="009B2465"/>
    <w:rsid w:val="009B2545"/>
    <w:rsid w:val="009B260D"/>
    <w:rsid w:val="009B272B"/>
    <w:rsid w:val="009B281D"/>
    <w:rsid w:val="009B2C1B"/>
    <w:rsid w:val="009B2E7A"/>
    <w:rsid w:val="009B31A2"/>
    <w:rsid w:val="009B3414"/>
    <w:rsid w:val="009B366A"/>
    <w:rsid w:val="009B3739"/>
    <w:rsid w:val="009B382E"/>
    <w:rsid w:val="009B38CC"/>
    <w:rsid w:val="009B3EA5"/>
    <w:rsid w:val="009B3F25"/>
    <w:rsid w:val="009B426D"/>
    <w:rsid w:val="009B4276"/>
    <w:rsid w:val="009B4399"/>
    <w:rsid w:val="009B4569"/>
    <w:rsid w:val="009B4A80"/>
    <w:rsid w:val="009B4E01"/>
    <w:rsid w:val="009B4ED0"/>
    <w:rsid w:val="009B4EF4"/>
    <w:rsid w:val="009B4F1B"/>
    <w:rsid w:val="009B502D"/>
    <w:rsid w:val="009B5077"/>
    <w:rsid w:val="009B511D"/>
    <w:rsid w:val="009B523D"/>
    <w:rsid w:val="009B5375"/>
    <w:rsid w:val="009B5475"/>
    <w:rsid w:val="009B58DF"/>
    <w:rsid w:val="009B5B10"/>
    <w:rsid w:val="009B5E2F"/>
    <w:rsid w:val="009B5ECC"/>
    <w:rsid w:val="009B66AC"/>
    <w:rsid w:val="009B699F"/>
    <w:rsid w:val="009B6B3D"/>
    <w:rsid w:val="009B6BB9"/>
    <w:rsid w:val="009B6E6F"/>
    <w:rsid w:val="009B77AE"/>
    <w:rsid w:val="009B7D0D"/>
    <w:rsid w:val="009B7E8D"/>
    <w:rsid w:val="009B7EA3"/>
    <w:rsid w:val="009C03E1"/>
    <w:rsid w:val="009C04DD"/>
    <w:rsid w:val="009C04F3"/>
    <w:rsid w:val="009C07CE"/>
    <w:rsid w:val="009C081F"/>
    <w:rsid w:val="009C0BD3"/>
    <w:rsid w:val="009C0FAE"/>
    <w:rsid w:val="009C1C31"/>
    <w:rsid w:val="009C21DB"/>
    <w:rsid w:val="009C247D"/>
    <w:rsid w:val="009C25AB"/>
    <w:rsid w:val="009C278F"/>
    <w:rsid w:val="009C28D1"/>
    <w:rsid w:val="009C2D53"/>
    <w:rsid w:val="009C32EF"/>
    <w:rsid w:val="009C37D1"/>
    <w:rsid w:val="009C408B"/>
    <w:rsid w:val="009C4166"/>
    <w:rsid w:val="009C44E8"/>
    <w:rsid w:val="009C4C95"/>
    <w:rsid w:val="009C4D34"/>
    <w:rsid w:val="009C4D97"/>
    <w:rsid w:val="009C50C6"/>
    <w:rsid w:val="009C55B0"/>
    <w:rsid w:val="009C5652"/>
    <w:rsid w:val="009C56B0"/>
    <w:rsid w:val="009C5E47"/>
    <w:rsid w:val="009C60E6"/>
    <w:rsid w:val="009C6541"/>
    <w:rsid w:val="009C691C"/>
    <w:rsid w:val="009C6B9A"/>
    <w:rsid w:val="009C70B7"/>
    <w:rsid w:val="009C7BCB"/>
    <w:rsid w:val="009C7D5D"/>
    <w:rsid w:val="009C7F24"/>
    <w:rsid w:val="009D056C"/>
    <w:rsid w:val="009D07E2"/>
    <w:rsid w:val="009D083E"/>
    <w:rsid w:val="009D0870"/>
    <w:rsid w:val="009D0BAF"/>
    <w:rsid w:val="009D0BB2"/>
    <w:rsid w:val="009D0C55"/>
    <w:rsid w:val="009D0CE6"/>
    <w:rsid w:val="009D1419"/>
    <w:rsid w:val="009D14D7"/>
    <w:rsid w:val="009D14F4"/>
    <w:rsid w:val="009D1524"/>
    <w:rsid w:val="009D154F"/>
    <w:rsid w:val="009D185F"/>
    <w:rsid w:val="009D18AC"/>
    <w:rsid w:val="009D1C2C"/>
    <w:rsid w:val="009D1DE3"/>
    <w:rsid w:val="009D1F2C"/>
    <w:rsid w:val="009D1F73"/>
    <w:rsid w:val="009D2109"/>
    <w:rsid w:val="009D2289"/>
    <w:rsid w:val="009D22F1"/>
    <w:rsid w:val="009D2DF2"/>
    <w:rsid w:val="009D2EC1"/>
    <w:rsid w:val="009D308D"/>
    <w:rsid w:val="009D3204"/>
    <w:rsid w:val="009D3529"/>
    <w:rsid w:val="009D36B4"/>
    <w:rsid w:val="009D37B9"/>
    <w:rsid w:val="009D3A7B"/>
    <w:rsid w:val="009D43CE"/>
    <w:rsid w:val="009D44AE"/>
    <w:rsid w:val="009D471C"/>
    <w:rsid w:val="009D48BA"/>
    <w:rsid w:val="009D4A1E"/>
    <w:rsid w:val="009D50C4"/>
    <w:rsid w:val="009D52C4"/>
    <w:rsid w:val="009D52D7"/>
    <w:rsid w:val="009D5372"/>
    <w:rsid w:val="009D58BD"/>
    <w:rsid w:val="009D597F"/>
    <w:rsid w:val="009D5BC6"/>
    <w:rsid w:val="009D5CCF"/>
    <w:rsid w:val="009D5D0F"/>
    <w:rsid w:val="009D601E"/>
    <w:rsid w:val="009D6062"/>
    <w:rsid w:val="009D60CB"/>
    <w:rsid w:val="009D60DA"/>
    <w:rsid w:val="009D6284"/>
    <w:rsid w:val="009D6410"/>
    <w:rsid w:val="009D6A0C"/>
    <w:rsid w:val="009D6B5B"/>
    <w:rsid w:val="009D6C3F"/>
    <w:rsid w:val="009D6E50"/>
    <w:rsid w:val="009D6F63"/>
    <w:rsid w:val="009D72DA"/>
    <w:rsid w:val="009D7672"/>
    <w:rsid w:val="009D773D"/>
    <w:rsid w:val="009E0309"/>
    <w:rsid w:val="009E047A"/>
    <w:rsid w:val="009E06B3"/>
    <w:rsid w:val="009E0846"/>
    <w:rsid w:val="009E0875"/>
    <w:rsid w:val="009E10FD"/>
    <w:rsid w:val="009E12E5"/>
    <w:rsid w:val="009E1ADF"/>
    <w:rsid w:val="009E1F04"/>
    <w:rsid w:val="009E2165"/>
    <w:rsid w:val="009E2302"/>
    <w:rsid w:val="009E269E"/>
    <w:rsid w:val="009E26CF"/>
    <w:rsid w:val="009E28CA"/>
    <w:rsid w:val="009E29C2"/>
    <w:rsid w:val="009E2CE7"/>
    <w:rsid w:val="009E2E9E"/>
    <w:rsid w:val="009E2EE8"/>
    <w:rsid w:val="009E34BE"/>
    <w:rsid w:val="009E36BA"/>
    <w:rsid w:val="009E3978"/>
    <w:rsid w:val="009E3A34"/>
    <w:rsid w:val="009E3A98"/>
    <w:rsid w:val="009E3DB9"/>
    <w:rsid w:val="009E3EE3"/>
    <w:rsid w:val="009E401B"/>
    <w:rsid w:val="009E408C"/>
    <w:rsid w:val="009E4204"/>
    <w:rsid w:val="009E45CE"/>
    <w:rsid w:val="009E4CCA"/>
    <w:rsid w:val="009E4D26"/>
    <w:rsid w:val="009E4D7D"/>
    <w:rsid w:val="009E4E9D"/>
    <w:rsid w:val="009E6309"/>
    <w:rsid w:val="009E6798"/>
    <w:rsid w:val="009E6BE3"/>
    <w:rsid w:val="009E6E7A"/>
    <w:rsid w:val="009E6F8A"/>
    <w:rsid w:val="009E6FB1"/>
    <w:rsid w:val="009E7048"/>
    <w:rsid w:val="009E70C0"/>
    <w:rsid w:val="009E74B8"/>
    <w:rsid w:val="009E7685"/>
    <w:rsid w:val="009E7839"/>
    <w:rsid w:val="009E7ABD"/>
    <w:rsid w:val="009E7DFC"/>
    <w:rsid w:val="009F0120"/>
    <w:rsid w:val="009F0131"/>
    <w:rsid w:val="009F02DD"/>
    <w:rsid w:val="009F0833"/>
    <w:rsid w:val="009F0E4D"/>
    <w:rsid w:val="009F1056"/>
    <w:rsid w:val="009F11BD"/>
    <w:rsid w:val="009F11E5"/>
    <w:rsid w:val="009F1379"/>
    <w:rsid w:val="009F13EA"/>
    <w:rsid w:val="009F174E"/>
    <w:rsid w:val="009F1DE0"/>
    <w:rsid w:val="009F2082"/>
    <w:rsid w:val="009F2202"/>
    <w:rsid w:val="009F23EE"/>
    <w:rsid w:val="009F2863"/>
    <w:rsid w:val="009F2976"/>
    <w:rsid w:val="009F2AD3"/>
    <w:rsid w:val="009F2CAD"/>
    <w:rsid w:val="009F2F0A"/>
    <w:rsid w:val="009F2F70"/>
    <w:rsid w:val="009F39B7"/>
    <w:rsid w:val="009F3B35"/>
    <w:rsid w:val="009F3B7C"/>
    <w:rsid w:val="009F3DEA"/>
    <w:rsid w:val="009F3E84"/>
    <w:rsid w:val="009F43DE"/>
    <w:rsid w:val="009F49F4"/>
    <w:rsid w:val="009F4A10"/>
    <w:rsid w:val="009F4A44"/>
    <w:rsid w:val="009F4C32"/>
    <w:rsid w:val="009F4C3F"/>
    <w:rsid w:val="009F4E3E"/>
    <w:rsid w:val="009F4F96"/>
    <w:rsid w:val="009F5044"/>
    <w:rsid w:val="009F504F"/>
    <w:rsid w:val="009F50AF"/>
    <w:rsid w:val="009F517D"/>
    <w:rsid w:val="009F5329"/>
    <w:rsid w:val="009F54C9"/>
    <w:rsid w:val="009F54E4"/>
    <w:rsid w:val="009F5A43"/>
    <w:rsid w:val="009F5A6D"/>
    <w:rsid w:val="009F5AAC"/>
    <w:rsid w:val="009F5AB1"/>
    <w:rsid w:val="009F5AC5"/>
    <w:rsid w:val="009F5B8A"/>
    <w:rsid w:val="009F5DFD"/>
    <w:rsid w:val="009F5F83"/>
    <w:rsid w:val="009F624B"/>
    <w:rsid w:val="009F6518"/>
    <w:rsid w:val="009F657E"/>
    <w:rsid w:val="009F682D"/>
    <w:rsid w:val="009F6933"/>
    <w:rsid w:val="009F69E7"/>
    <w:rsid w:val="009F706F"/>
    <w:rsid w:val="009F71B8"/>
    <w:rsid w:val="009F7342"/>
    <w:rsid w:val="009F7600"/>
    <w:rsid w:val="009F7B1D"/>
    <w:rsid w:val="00A00075"/>
    <w:rsid w:val="00A000FE"/>
    <w:rsid w:val="00A00571"/>
    <w:rsid w:val="00A0097C"/>
    <w:rsid w:val="00A00FD9"/>
    <w:rsid w:val="00A00FDB"/>
    <w:rsid w:val="00A014CF"/>
    <w:rsid w:val="00A0186C"/>
    <w:rsid w:val="00A0190D"/>
    <w:rsid w:val="00A01B29"/>
    <w:rsid w:val="00A01B4D"/>
    <w:rsid w:val="00A01C12"/>
    <w:rsid w:val="00A01EEE"/>
    <w:rsid w:val="00A021DE"/>
    <w:rsid w:val="00A02383"/>
    <w:rsid w:val="00A024B9"/>
    <w:rsid w:val="00A034A8"/>
    <w:rsid w:val="00A03F02"/>
    <w:rsid w:val="00A0427F"/>
    <w:rsid w:val="00A043F8"/>
    <w:rsid w:val="00A04503"/>
    <w:rsid w:val="00A04799"/>
    <w:rsid w:val="00A0481D"/>
    <w:rsid w:val="00A04A1A"/>
    <w:rsid w:val="00A04C0D"/>
    <w:rsid w:val="00A05227"/>
    <w:rsid w:val="00A058AB"/>
    <w:rsid w:val="00A05B00"/>
    <w:rsid w:val="00A05EE1"/>
    <w:rsid w:val="00A06469"/>
    <w:rsid w:val="00A06A06"/>
    <w:rsid w:val="00A06A0E"/>
    <w:rsid w:val="00A06C25"/>
    <w:rsid w:val="00A070E5"/>
    <w:rsid w:val="00A073C0"/>
    <w:rsid w:val="00A0798B"/>
    <w:rsid w:val="00A07A20"/>
    <w:rsid w:val="00A07E8A"/>
    <w:rsid w:val="00A07FC5"/>
    <w:rsid w:val="00A1046C"/>
    <w:rsid w:val="00A10791"/>
    <w:rsid w:val="00A108AD"/>
    <w:rsid w:val="00A109D2"/>
    <w:rsid w:val="00A109E9"/>
    <w:rsid w:val="00A10ED4"/>
    <w:rsid w:val="00A11508"/>
    <w:rsid w:val="00A11542"/>
    <w:rsid w:val="00A118F4"/>
    <w:rsid w:val="00A11908"/>
    <w:rsid w:val="00A11BF4"/>
    <w:rsid w:val="00A11C0A"/>
    <w:rsid w:val="00A11C69"/>
    <w:rsid w:val="00A1204C"/>
    <w:rsid w:val="00A1213C"/>
    <w:rsid w:val="00A123FF"/>
    <w:rsid w:val="00A125CF"/>
    <w:rsid w:val="00A12809"/>
    <w:rsid w:val="00A12E4B"/>
    <w:rsid w:val="00A13141"/>
    <w:rsid w:val="00A132E4"/>
    <w:rsid w:val="00A134BE"/>
    <w:rsid w:val="00A134C3"/>
    <w:rsid w:val="00A135CB"/>
    <w:rsid w:val="00A1385E"/>
    <w:rsid w:val="00A13FBF"/>
    <w:rsid w:val="00A14097"/>
    <w:rsid w:val="00A1420B"/>
    <w:rsid w:val="00A14585"/>
    <w:rsid w:val="00A14653"/>
    <w:rsid w:val="00A1493F"/>
    <w:rsid w:val="00A14CEC"/>
    <w:rsid w:val="00A14DDA"/>
    <w:rsid w:val="00A15024"/>
    <w:rsid w:val="00A15245"/>
    <w:rsid w:val="00A15B84"/>
    <w:rsid w:val="00A15C84"/>
    <w:rsid w:val="00A15CFF"/>
    <w:rsid w:val="00A15F7C"/>
    <w:rsid w:val="00A160A7"/>
    <w:rsid w:val="00A1612C"/>
    <w:rsid w:val="00A1624D"/>
    <w:rsid w:val="00A162C3"/>
    <w:rsid w:val="00A162F8"/>
    <w:rsid w:val="00A164D5"/>
    <w:rsid w:val="00A1660A"/>
    <w:rsid w:val="00A16681"/>
    <w:rsid w:val="00A16BB6"/>
    <w:rsid w:val="00A17063"/>
    <w:rsid w:val="00A1706F"/>
    <w:rsid w:val="00A171EE"/>
    <w:rsid w:val="00A177B0"/>
    <w:rsid w:val="00A17C4E"/>
    <w:rsid w:val="00A17D1C"/>
    <w:rsid w:val="00A17DE7"/>
    <w:rsid w:val="00A20329"/>
    <w:rsid w:val="00A2032D"/>
    <w:rsid w:val="00A20B12"/>
    <w:rsid w:val="00A20C3E"/>
    <w:rsid w:val="00A20D1D"/>
    <w:rsid w:val="00A20DDC"/>
    <w:rsid w:val="00A2105D"/>
    <w:rsid w:val="00A21146"/>
    <w:rsid w:val="00A2132E"/>
    <w:rsid w:val="00A21342"/>
    <w:rsid w:val="00A21943"/>
    <w:rsid w:val="00A21960"/>
    <w:rsid w:val="00A21AFC"/>
    <w:rsid w:val="00A21F17"/>
    <w:rsid w:val="00A2203C"/>
    <w:rsid w:val="00A22136"/>
    <w:rsid w:val="00A2213A"/>
    <w:rsid w:val="00A22304"/>
    <w:rsid w:val="00A22856"/>
    <w:rsid w:val="00A22C92"/>
    <w:rsid w:val="00A22D59"/>
    <w:rsid w:val="00A22D80"/>
    <w:rsid w:val="00A22F11"/>
    <w:rsid w:val="00A23056"/>
    <w:rsid w:val="00A233D5"/>
    <w:rsid w:val="00A2345C"/>
    <w:rsid w:val="00A2363C"/>
    <w:rsid w:val="00A239B0"/>
    <w:rsid w:val="00A23C6D"/>
    <w:rsid w:val="00A241B5"/>
    <w:rsid w:val="00A242AF"/>
    <w:rsid w:val="00A246A2"/>
    <w:rsid w:val="00A248AF"/>
    <w:rsid w:val="00A24D9E"/>
    <w:rsid w:val="00A24DAB"/>
    <w:rsid w:val="00A253E8"/>
    <w:rsid w:val="00A255E8"/>
    <w:rsid w:val="00A25BB7"/>
    <w:rsid w:val="00A25E95"/>
    <w:rsid w:val="00A2616A"/>
    <w:rsid w:val="00A268B2"/>
    <w:rsid w:val="00A2696F"/>
    <w:rsid w:val="00A26BDC"/>
    <w:rsid w:val="00A26C0A"/>
    <w:rsid w:val="00A26C55"/>
    <w:rsid w:val="00A26C77"/>
    <w:rsid w:val="00A26CA9"/>
    <w:rsid w:val="00A26E29"/>
    <w:rsid w:val="00A26F5E"/>
    <w:rsid w:val="00A272A0"/>
    <w:rsid w:val="00A2730B"/>
    <w:rsid w:val="00A2735C"/>
    <w:rsid w:val="00A273E9"/>
    <w:rsid w:val="00A274D1"/>
    <w:rsid w:val="00A277FA"/>
    <w:rsid w:val="00A27A6C"/>
    <w:rsid w:val="00A27B9D"/>
    <w:rsid w:val="00A27D38"/>
    <w:rsid w:val="00A302FF"/>
    <w:rsid w:val="00A3044F"/>
    <w:rsid w:val="00A30790"/>
    <w:rsid w:val="00A309AB"/>
    <w:rsid w:val="00A30BCA"/>
    <w:rsid w:val="00A30C28"/>
    <w:rsid w:val="00A31202"/>
    <w:rsid w:val="00A31392"/>
    <w:rsid w:val="00A3165A"/>
    <w:rsid w:val="00A319BB"/>
    <w:rsid w:val="00A31EC4"/>
    <w:rsid w:val="00A31F16"/>
    <w:rsid w:val="00A32735"/>
    <w:rsid w:val="00A32828"/>
    <w:rsid w:val="00A32A0C"/>
    <w:rsid w:val="00A32A6F"/>
    <w:rsid w:val="00A32DF2"/>
    <w:rsid w:val="00A32FE5"/>
    <w:rsid w:val="00A334D6"/>
    <w:rsid w:val="00A3422C"/>
    <w:rsid w:val="00A34578"/>
    <w:rsid w:val="00A34A9D"/>
    <w:rsid w:val="00A34CDF"/>
    <w:rsid w:val="00A34CFA"/>
    <w:rsid w:val="00A34EF2"/>
    <w:rsid w:val="00A350A3"/>
    <w:rsid w:val="00A3520F"/>
    <w:rsid w:val="00A35329"/>
    <w:rsid w:val="00A3535F"/>
    <w:rsid w:val="00A35731"/>
    <w:rsid w:val="00A357BF"/>
    <w:rsid w:val="00A35B8E"/>
    <w:rsid w:val="00A35DD3"/>
    <w:rsid w:val="00A360A9"/>
    <w:rsid w:val="00A363D5"/>
    <w:rsid w:val="00A363E8"/>
    <w:rsid w:val="00A3647E"/>
    <w:rsid w:val="00A36B11"/>
    <w:rsid w:val="00A36D72"/>
    <w:rsid w:val="00A36EF7"/>
    <w:rsid w:val="00A36F10"/>
    <w:rsid w:val="00A370D7"/>
    <w:rsid w:val="00A37381"/>
    <w:rsid w:val="00A37AE3"/>
    <w:rsid w:val="00A37E2C"/>
    <w:rsid w:val="00A4016E"/>
    <w:rsid w:val="00A40236"/>
    <w:rsid w:val="00A403A7"/>
    <w:rsid w:val="00A405AF"/>
    <w:rsid w:val="00A406D5"/>
    <w:rsid w:val="00A40DDA"/>
    <w:rsid w:val="00A4134F"/>
    <w:rsid w:val="00A413A0"/>
    <w:rsid w:val="00A4178E"/>
    <w:rsid w:val="00A41F9B"/>
    <w:rsid w:val="00A42607"/>
    <w:rsid w:val="00A42DC9"/>
    <w:rsid w:val="00A430B5"/>
    <w:rsid w:val="00A431AD"/>
    <w:rsid w:val="00A432DD"/>
    <w:rsid w:val="00A4360F"/>
    <w:rsid w:val="00A4382C"/>
    <w:rsid w:val="00A438C7"/>
    <w:rsid w:val="00A4423D"/>
    <w:rsid w:val="00A44B9E"/>
    <w:rsid w:val="00A44ED9"/>
    <w:rsid w:val="00A44EEA"/>
    <w:rsid w:val="00A4529B"/>
    <w:rsid w:val="00A45484"/>
    <w:rsid w:val="00A455B2"/>
    <w:rsid w:val="00A4584A"/>
    <w:rsid w:val="00A45E48"/>
    <w:rsid w:val="00A45FA2"/>
    <w:rsid w:val="00A46125"/>
    <w:rsid w:val="00A46594"/>
    <w:rsid w:val="00A465B4"/>
    <w:rsid w:val="00A46875"/>
    <w:rsid w:val="00A469D7"/>
    <w:rsid w:val="00A46E86"/>
    <w:rsid w:val="00A46FD0"/>
    <w:rsid w:val="00A470B0"/>
    <w:rsid w:val="00A471F5"/>
    <w:rsid w:val="00A47317"/>
    <w:rsid w:val="00A47577"/>
    <w:rsid w:val="00A47766"/>
    <w:rsid w:val="00A478DC"/>
    <w:rsid w:val="00A4798A"/>
    <w:rsid w:val="00A50319"/>
    <w:rsid w:val="00A5085B"/>
    <w:rsid w:val="00A509EE"/>
    <w:rsid w:val="00A50CE3"/>
    <w:rsid w:val="00A510E9"/>
    <w:rsid w:val="00A513A9"/>
    <w:rsid w:val="00A51512"/>
    <w:rsid w:val="00A515A8"/>
    <w:rsid w:val="00A516A4"/>
    <w:rsid w:val="00A51709"/>
    <w:rsid w:val="00A51CAD"/>
    <w:rsid w:val="00A52050"/>
    <w:rsid w:val="00A521FB"/>
    <w:rsid w:val="00A523DB"/>
    <w:rsid w:val="00A52598"/>
    <w:rsid w:val="00A52BEB"/>
    <w:rsid w:val="00A52FB6"/>
    <w:rsid w:val="00A53411"/>
    <w:rsid w:val="00A53445"/>
    <w:rsid w:val="00A536FE"/>
    <w:rsid w:val="00A53859"/>
    <w:rsid w:val="00A53C3E"/>
    <w:rsid w:val="00A53E26"/>
    <w:rsid w:val="00A5491F"/>
    <w:rsid w:val="00A54DAA"/>
    <w:rsid w:val="00A54F90"/>
    <w:rsid w:val="00A54FFB"/>
    <w:rsid w:val="00A55483"/>
    <w:rsid w:val="00A556C5"/>
    <w:rsid w:val="00A55774"/>
    <w:rsid w:val="00A557DE"/>
    <w:rsid w:val="00A55875"/>
    <w:rsid w:val="00A55FDB"/>
    <w:rsid w:val="00A5614D"/>
    <w:rsid w:val="00A56CDA"/>
    <w:rsid w:val="00A56EA3"/>
    <w:rsid w:val="00A57105"/>
    <w:rsid w:val="00A571BF"/>
    <w:rsid w:val="00A57290"/>
    <w:rsid w:val="00A572AE"/>
    <w:rsid w:val="00A57428"/>
    <w:rsid w:val="00A574C6"/>
    <w:rsid w:val="00A579DE"/>
    <w:rsid w:val="00A57C26"/>
    <w:rsid w:val="00A60162"/>
    <w:rsid w:val="00A6023D"/>
    <w:rsid w:val="00A6055E"/>
    <w:rsid w:val="00A60563"/>
    <w:rsid w:val="00A60B27"/>
    <w:rsid w:val="00A60BEE"/>
    <w:rsid w:val="00A60CF5"/>
    <w:rsid w:val="00A6127E"/>
    <w:rsid w:val="00A6129A"/>
    <w:rsid w:val="00A61867"/>
    <w:rsid w:val="00A61974"/>
    <w:rsid w:val="00A61BB2"/>
    <w:rsid w:val="00A61F36"/>
    <w:rsid w:val="00A6214D"/>
    <w:rsid w:val="00A62436"/>
    <w:rsid w:val="00A6305A"/>
    <w:rsid w:val="00A6346B"/>
    <w:rsid w:val="00A6355D"/>
    <w:rsid w:val="00A6358C"/>
    <w:rsid w:val="00A639E5"/>
    <w:rsid w:val="00A63B00"/>
    <w:rsid w:val="00A63C48"/>
    <w:rsid w:val="00A64064"/>
    <w:rsid w:val="00A6477D"/>
    <w:rsid w:val="00A648BE"/>
    <w:rsid w:val="00A64C25"/>
    <w:rsid w:val="00A64D5B"/>
    <w:rsid w:val="00A65418"/>
    <w:rsid w:val="00A659DD"/>
    <w:rsid w:val="00A65B12"/>
    <w:rsid w:val="00A6621F"/>
    <w:rsid w:val="00A66479"/>
    <w:rsid w:val="00A6650A"/>
    <w:rsid w:val="00A66674"/>
    <w:rsid w:val="00A669FE"/>
    <w:rsid w:val="00A66B41"/>
    <w:rsid w:val="00A66D82"/>
    <w:rsid w:val="00A66FF0"/>
    <w:rsid w:val="00A673D3"/>
    <w:rsid w:val="00A677FA"/>
    <w:rsid w:val="00A67943"/>
    <w:rsid w:val="00A67C2A"/>
    <w:rsid w:val="00A67F38"/>
    <w:rsid w:val="00A7142D"/>
    <w:rsid w:val="00A7155C"/>
    <w:rsid w:val="00A72925"/>
    <w:rsid w:val="00A72937"/>
    <w:rsid w:val="00A72B2F"/>
    <w:rsid w:val="00A72B8B"/>
    <w:rsid w:val="00A72FCB"/>
    <w:rsid w:val="00A7311A"/>
    <w:rsid w:val="00A731F7"/>
    <w:rsid w:val="00A73539"/>
    <w:rsid w:val="00A73544"/>
    <w:rsid w:val="00A73981"/>
    <w:rsid w:val="00A73A62"/>
    <w:rsid w:val="00A73E54"/>
    <w:rsid w:val="00A74017"/>
    <w:rsid w:val="00A74046"/>
    <w:rsid w:val="00A74130"/>
    <w:rsid w:val="00A745B6"/>
    <w:rsid w:val="00A7461F"/>
    <w:rsid w:val="00A7566E"/>
    <w:rsid w:val="00A758B0"/>
    <w:rsid w:val="00A75A39"/>
    <w:rsid w:val="00A75C45"/>
    <w:rsid w:val="00A76143"/>
    <w:rsid w:val="00A76318"/>
    <w:rsid w:val="00A763AD"/>
    <w:rsid w:val="00A76400"/>
    <w:rsid w:val="00A764A6"/>
    <w:rsid w:val="00A7659B"/>
    <w:rsid w:val="00A7659F"/>
    <w:rsid w:val="00A76855"/>
    <w:rsid w:val="00A76B82"/>
    <w:rsid w:val="00A76ED8"/>
    <w:rsid w:val="00A776F3"/>
    <w:rsid w:val="00A77710"/>
    <w:rsid w:val="00A779AF"/>
    <w:rsid w:val="00A77A99"/>
    <w:rsid w:val="00A77F91"/>
    <w:rsid w:val="00A802B2"/>
    <w:rsid w:val="00A807B7"/>
    <w:rsid w:val="00A807FB"/>
    <w:rsid w:val="00A8092D"/>
    <w:rsid w:val="00A80B57"/>
    <w:rsid w:val="00A80BE9"/>
    <w:rsid w:val="00A80C51"/>
    <w:rsid w:val="00A80EB6"/>
    <w:rsid w:val="00A811B4"/>
    <w:rsid w:val="00A811E7"/>
    <w:rsid w:val="00A81300"/>
    <w:rsid w:val="00A81891"/>
    <w:rsid w:val="00A819A4"/>
    <w:rsid w:val="00A81A5D"/>
    <w:rsid w:val="00A81AAC"/>
    <w:rsid w:val="00A81B22"/>
    <w:rsid w:val="00A81C2F"/>
    <w:rsid w:val="00A82198"/>
    <w:rsid w:val="00A823F2"/>
    <w:rsid w:val="00A827A6"/>
    <w:rsid w:val="00A8292E"/>
    <w:rsid w:val="00A82A9D"/>
    <w:rsid w:val="00A82BD8"/>
    <w:rsid w:val="00A82D0D"/>
    <w:rsid w:val="00A82D7B"/>
    <w:rsid w:val="00A83005"/>
    <w:rsid w:val="00A83094"/>
    <w:rsid w:val="00A831FE"/>
    <w:rsid w:val="00A8350E"/>
    <w:rsid w:val="00A8364D"/>
    <w:rsid w:val="00A83673"/>
    <w:rsid w:val="00A83EDB"/>
    <w:rsid w:val="00A8401B"/>
    <w:rsid w:val="00A840E1"/>
    <w:rsid w:val="00A842EE"/>
    <w:rsid w:val="00A8443D"/>
    <w:rsid w:val="00A84630"/>
    <w:rsid w:val="00A84B83"/>
    <w:rsid w:val="00A84D78"/>
    <w:rsid w:val="00A84DB2"/>
    <w:rsid w:val="00A84F03"/>
    <w:rsid w:val="00A8502A"/>
    <w:rsid w:val="00A8507C"/>
    <w:rsid w:val="00A85298"/>
    <w:rsid w:val="00A85522"/>
    <w:rsid w:val="00A856BD"/>
    <w:rsid w:val="00A859E5"/>
    <w:rsid w:val="00A85AA3"/>
    <w:rsid w:val="00A85C08"/>
    <w:rsid w:val="00A863C2"/>
    <w:rsid w:val="00A863DC"/>
    <w:rsid w:val="00A86844"/>
    <w:rsid w:val="00A8686A"/>
    <w:rsid w:val="00A86870"/>
    <w:rsid w:val="00A86881"/>
    <w:rsid w:val="00A86A22"/>
    <w:rsid w:val="00A86BA4"/>
    <w:rsid w:val="00A86BF4"/>
    <w:rsid w:val="00A86DD3"/>
    <w:rsid w:val="00A8777F"/>
    <w:rsid w:val="00A87C1D"/>
    <w:rsid w:val="00A87CED"/>
    <w:rsid w:val="00A87FBE"/>
    <w:rsid w:val="00A87FE7"/>
    <w:rsid w:val="00A87FEB"/>
    <w:rsid w:val="00A90370"/>
    <w:rsid w:val="00A905B4"/>
    <w:rsid w:val="00A905FE"/>
    <w:rsid w:val="00A907E6"/>
    <w:rsid w:val="00A90BF6"/>
    <w:rsid w:val="00A9123E"/>
    <w:rsid w:val="00A91587"/>
    <w:rsid w:val="00A91608"/>
    <w:rsid w:val="00A91AFB"/>
    <w:rsid w:val="00A91B7D"/>
    <w:rsid w:val="00A9235E"/>
    <w:rsid w:val="00A924F0"/>
    <w:rsid w:val="00A925F3"/>
    <w:rsid w:val="00A929C1"/>
    <w:rsid w:val="00A92A08"/>
    <w:rsid w:val="00A93036"/>
    <w:rsid w:val="00A9322E"/>
    <w:rsid w:val="00A933CC"/>
    <w:rsid w:val="00A933F7"/>
    <w:rsid w:val="00A93DCC"/>
    <w:rsid w:val="00A93F95"/>
    <w:rsid w:val="00A9448C"/>
    <w:rsid w:val="00A946AF"/>
    <w:rsid w:val="00A94798"/>
    <w:rsid w:val="00A947EB"/>
    <w:rsid w:val="00A94916"/>
    <w:rsid w:val="00A94BA8"/>
    <w:rsid w:val="00A94CFD"/>
    <w:rsid w:val="00A94D5A"/>
    <w:rsid w:val="00A94F97"/>
    <w:rsid w:val="00A94FA5"/>
    <w:rsid w:val="00A952EB"/>
    <w:rsid w:val="00A95323"/>
    <w:rsid w:val="00A95831"/>
    <w:rsid w:val="00A95BF6"/>
    <w:rsid w:val="00A95D0B"/>
    <w:rsid w:val="00A95FB5"/>
    <w:rsid w:val="00A96383"/>
    <w:rsid w:val="00A96720"/>
    <w:rsid w:val="00A96CE1"/>
    <w:rsid w:val="00A96DC3"/>
    <w:rsid w:val="00A96DC4"/>
    <w:rsid w:val="00A97187"/>
    <w:rsid w:val="00A971ED"/>
    <w:rsid w:val="00A977C3"/>
    <w:rsid w:val="00A97DE0"/>
    <w:rsid w:val="00A97F6B"/>
    <w:rsid w:val="00AA0083"/>
    <w:rsid w:val="00AA0921"/>
    <w:rsid w:val="00AA0ED2"/>
    <w:rsid w:val="00AA11F6"/>
    <w:rsid w:val="00AA1358"/>
    <w:rsid w:val="00AA16F2"/>
    <w:rsid w:val="00AA1874"/>
    <w:rsid w:val="00AA1B87"/>
    <w:rsid w:val="00AA1C44"/>
    <w:rsid w:val="00AA225D"/>
    <w:rsid w:val="00AA23BE"/>
    <w:rsid w:val="00AA2543"/>
    <w:rsid w:val="00AA2706"/>
    <w:rsid w:val="00AA2A16"/>
    <w:rsid w:val="00AA2BE2"/>
    <w:rsid w:val="00AA2CE5"/>
    <w:rsid w:val="00AA2F5F"/>
    <w:rsid w:val="00AA2FA3"/>
    <w:rsid w:val="00AA30C9"/>
    <w:rsid w:val="00AA3995"/>
    <w:rsid w:val="00AA39F2"/>
    <w:rsid w:val="00AA3A85"/>
    <w:rsid w:val="00AA3DEC"/>
    <w:rsid w:val="00AA3EF8"/>
    <w:rsid w:val="00AA4232"/>
    <w:rsid w:val="00AA47DB"/>
    <w:rsid w:val="00AA4B94"/>
    <w:rsid w:val="00AA4BDE"/>
    <w:rsid w:val="00AA4CA8"/>
    <w:rsid w:val="00AA4D1B"/>
    <w:rsid w:val="00AA53F9"/>
    <w:rsid w:val="00AA54A2"/>
    <w:rsid w:val="00AA573C"/>
    <w:rsid w:val="00AA589E"/>
    <w:rsid w:val="00AA595A"/>
    <w:rsid w:val="00AA59FB"/>
    <w:rsid w:val="00AA5DAD"/>
    <w:rsid w:val="00AA5F2E"/>
    <w:rsid w:val="00AA61DE"/>
    <w:rsid w:val="00AA61F8"/>
    <w:rsid w:val="00AA64BE"/>
    <w:rsid w:val="00AA66C1"/>
    <w:rsid w:val="00AA67A8"/>
    <w:rsid w:val="00AA6827"/>
    <w:rsid w:val="00AA6868"/>
    <w:rsid w:val="00AA68CC"/>
    <w:rsid w:val="00AA6A01"/>
    <w:rsid w:val="00AA6A09"/>
    <w:rsid w:val="00AA732E"/>
    <w:rsid w:val="00AA765C"/>
    <w:rsid w:val="00AA76DC"/>
    <w:rsid w:val="00AA791E"/>
    <w:rsid w:val="00AA7F15"/>
    <w:rsid w:val="00AB01F7"/>
    <w:rsid w:val="00AB044E"/>
    <w:rsid w:val="00AB0619"/>
    <w:rsid w:val="00AB0679"/>
    <w:rsid w:val="00AB06F9"/>
    <w:rsid w:val="00AB0984"/>
    <w:rsid w:val="00AB0BF4"/>
    <w:rsid w:val="00AB0E1B"/>
    <w:rsid w:val="00AB0FAC"/>
    <w:rsid w:val="00AB10BE"/>
    <w:rsid w:val="00AB12DE"/>
    <w:rsid w:val="00AB1695"/>
    <w:rsid w:val="00AB183D"/>
    <w:rsid w:val="00AB18C2"/>
    <w:rsid w:val="00AB1935"/>
    <w:rsid w:val="00AB1CCA"/>
    <w:rsid w:val="00AB1CEC"/>
    <w:rsid w:val="00AB245C"/>
    <w:rsid w:val="00AB27A9"/>
    <w:rsid w:val="00AB2893"/>
    <w:rsid w:val="00AB28AB"/>
    <w:rsid w:val="00AB2E8E"/>
    <w:rsid w:val="00AB3090"/>
    <w:rsid w:val="00AB30B2"/>
    <w:rsid w:val="00AB32E8"/>
    <w:rsid w:val="00AB3510"/>
    <w:rsid w:val="00AB3BE7"/>
    <w:rsid w:val="00AB3DF5"/>
    <w:rsid w:val="00AB4E2D"/>
    <w:rsid w:val="00AB5083"/>
    <w:rsid w:val="00AB5093"/>
    <w:rsid w:val="00AB5195"/>
    <w:rsid w:val="00AB521F"/>
    <w:rsid w:val="00AB526E"/>
    <w:rsid w:val="00AB52E8"/>
    <w:rsid w:val="00AB546F"/>
    <w:rsid w:val="00AB556B"/>
    <w:rsid w:val="00AB578C"/>
    <w:rsid w:val="00AB59C6"/>
    <w:rsid w:val="00AB5AF6"/>
    <w:rsid w:val="00AB5C41"/>
    <w:rsid w:val="00AB5E32"/>
    <w:rsid w:val="00AB5FBE"/>
    <w:rsid w:val="00AB646B"/>
    <w:rsid w:val="00AB658F"/>
    <w:rsid w:val="00AB6846"/>
    <w:rsid w:val="00AB6E8C"/>
    <w:rsid w:val="00AB7171"/>
    <w:rsid w:val="00AB718F"/>
    <w:rsid w:val="00AB77D0"/>
    <w:rsid w:val="00AC0224"/>
    <w:rsid w:val="00AC025B"/>
    <w:rsid w:val="00AC14A1"/>
    <w:rsid w:val="00AC158A"/>
    <w:rsid w:val="00AC16C5"/>
    <w:rsid w:val="00AC1851"/>
    <w:rsid w:val="00AC1A99"/>
    <w:rsid w:val="00AC1FC8"/>
    <w:rsid w:val="00AC220F"/>
    <w:rsid w:val="00AC2310"/>
    <w:rsid w:val="00AC2363"/>
    <w:rsid w:val="00AC2CC8"/>
    <w:rsid w:val="00AC2ED1"/>
    <w:rsid w:val="00AC2F0F"/>
    <w:rsid w:val="00AC32B1"/>
    <w:rsid w:val="00AC339B"/>
    <w:rsid w:val="00AC3661"/>
    <w:rsid w:val="00AC38B3"/>
    <w:rsid w:val="00AC3AE2"/>
    <w:rsid w:val="00AC437C"/>
    <w:rsid w:val="00AC4D8C"/>
    <w:rsid w:val="00AC5185"/>
    <w:rsid w:val="00AC53B1"/>
    <w:rsid w:val="00AC5BCC"/>
    <w:rsid w:val="00AC5BF2"/>
    <w:rsid w:val="00AC5D3D"/>
    <w:rsid w:val="00AC5DF3"/>
    <w:rsid w:val="00AC6264"/>
    <w:rsid w:val="00AC63D4"/>
    <w:rsid w:val="00AC6A0C"/>
    <w:rsid w:val="00AC6E31"/>
    <w:rsid w:val="00AC727E"/>
    <w:rsid w:val="00AC7367"/>
    <w:rsid w:val="00AC742C"/>
    <w:rsid w:val="00AC785A"/>
    <w:rsid w:val="00AC7E54"/>
    <w:rsid w:val="00AC7FC6"/>
    <w:rsid w:val="00AD0C18"/>
    <w:rsid w:val="00AD0D7A"/>
    <w:rsid w:val="00AD1319"/>
    <w:rsid w:val="00AD18C1"/>
    <w:rsid w:val="00AD1DA9"/>
    <w:rsid w:val="00AD230A"/>
    <w:rsid w:val="00AD2A46"/>
    <w:rsid w:val="00AD2E6A"/>
    <w:rsid w:val="00AD2F7B"/>
    <w:rsid w:val="00AD3420"/>
    <w:rsid w:val="00AD346A"/>
    <w:rsid w:val="00AD362A"/>
    <w:rsid w:val="00AD3950"/>
    <w:rsid w:val="00AD39E0"/>
    <w:rsid w:val="00AD3A93"/>
    <w:rsid w:val="00AD45A5"/>
    <w:rsid w:val="00AD460F"/>
    <w:rsid w:val="00AD468F"/>
    <w:rsid w:val="00AD471E"/>
    <w:rsid w:val="00AD4A9D"/>
    <w:rsid w:val="00AD4F2B"/>
    <w:rsid w:val="00AD5000"/>
    <w:rsid w:val="00AD5085"/>
    <w:rsid w:val="00AD521D"/>
    <w:rsid w:val="00AD579B"/>
    <w:rsid w:val="00AD57FA"/>
    <w:rsid w:val="00AD5B42"/>
    <w:rsid w:val="00AD5D05"/>
    <w:rsid w:val="00AD608A"/>
    <w:rsid w:val="00AD6338"/>
    <w:rsid w:val="00AD6725"/>
    <w:rsid w:val="00AD68C1"/>
    <w:rsid w:val="00AD6966"/>
    <w:rsid w:val="00AD6B2F"/>
    <w:rsid w:val="00AD6E16"/>
    <w:rsid w:val="00AD7169"/>
    <w:rsid w:val="00AD748B"/>
    <w:rsid w:val="00AD7744"/>
    <w:rsid w:val="00AD778E"/>
    <w:rsid w:val="00AD77B2"/>
    <w:rsid w:val="00AD79B5"/>
    <w:rsid w:val="00AD7E1B"/>
    <w:rsid w:val="00AE06DE"/>
    <w:rsid w:val="00AE0790"/>
    <w:rsid w:val="00AE0A48"/>
    <w:rsid w:val="00AE0ADE"/>
    <w:rsid w:val="00AE0F10"/>
    <w:rsid w:val="00AE103F"/>
    <w:rsid w:val="00AE1049"/>
    <w:rsid w:val="00AE109D"/>
    <w:rsid w:val="00AE10EA"/>
    <w:rsid w:val="00AE12F8"/>
    <w:rsid w:val="00AE14F6"/>
    <w:rsid w:val="00AE19D4"/>
    <w:rsid w:val="00AE1A63"/>
    <w:rsid w:val="00AE1BB6"/>
    <w:rsid w:val="00AE20D4"/>
    <w:rsid w:val="00AE27A5"/>
    <w:rsid w:val="00AE2AD4"/>
    <w:rsid w:val="00AE2BC3"/>
    <w:rsid w:val="00AE2F4A"/>
    <w:rsid w:val="00AE2F80"/>
    <w:rsid w:val="00AE2F87"/>
    <w:rsid w:val="00AE31AB"/>
    <w:rsid w:val="00AE3229"/>
    <w:rsid w:val="00AE3356"/>
    <w:rsid w:val="00AE3BCC"/>
    <w:rsid w:val="00AE3CC5"/>
    <w:rsid w:val="00AE3CD3"/>
    <w:rsid w:val="00AE3D61"/>
    <w:rsid w:val="00AE4C63"/>
    <w:rsid w:val="00AE4F6C"/>
    <w:rsid w:val="00AE530A"/>
    <w:rsid w:val="00AE56F7"/>
    <w:rsid w:val="00AE5ACD"/>
    <w:rsid w:val="00AE612D"/>
    <w:rsid w:val="00AE62A4"/>
    <w:rsid w:val="00AE65C2"/>
    <w:rsid w:val="00AE6966"/>
    <w:rsid w:val="00AE6EB1"/>
    <w:rsid w:val="00AE727E"/>
    <w:rsid w:val="00AE7674"/>
    <w:rsid w:val="00AE7746"/>
    <w:rsid w:val="00AE7919"/>
    <w:rsid w:val="00AE7A2A"/>
    <w:rsid w:val="00AF012B"/>
    <w:rsid w:val="00AF01BD"/>
    <w:rsid w:val="00AF0364"/>
    <w:rsid w:val="00AF0777"/>
    <w:rsid w:val="00AF1204"/>
    <w:rsid w:val="00AF12C8"/>
    <w:rsid w:val="00AF1961"/>
    <w:rsid w:val="00AF1A75"/>
    <w:rsid w:val="00AF20C6"/>
    <w:rsid w:val="00AF2256"/>
    <w:rsid w:val="00AF247D"/>
    <w:rsid w:val="00AF2742"/>
    <w:rsid w:val="00AF2C3D"/>
    <w:rsid w:val="00AF2CF9"/>
    <w:rsid w:val="00AF2DD5"/>
    <w:rsid w:val="00AF308D"/>
    <w:rsid w:val="00AF34D8"/>
    <w:rsid w:val="00AF45DE"/>
    <w:rsid w:val="00AF4A3F"/>
    <w:rsid w:val="00AF4B1F"/>
    <w:rsid w:val="00AF4C26"/>
    <w:rsid w:val="00AF5077"/>
    <w:rsid w:val="00AF5093"/>
    <w:rsid w:val="00AF520B"/>
    <w:rsid w:val="00AF55A4"/>
    <w:rsid w:val="00AF5BCB"/>
    <w:rsid w:val="00AF5EB2"/>
    <w:rsid w:val="00AF667C"/>
    <w:rsid w:val="00AF6850"/>
    <w:rsid w:val="00AF6A4B"/>
    <w:rsid w:val="00AF6B73"/>
    <w:rsid w:val="00AF7520"/>
    <w:rsid w:val="00AF76FF"/>
    <w:rsid w:val="00AF7825"/>
    <w:rsid w:val="00AF786E"/>
    <w:rsid w:val="00AF79CB"/>
    <w:rsid w:val="00AF79E5"/>
    <w:rsid w:val="00AF7B38"/>
    <w:rsid w:val="00B00381"/>
    <w:rsid w:val="00B0068E"/>
    <w:rsid w:val="00B006E9"/>
    <w:rsid w:val="00B0091D"/>
    <w:rsid w:val="00B009AA"/>
    <w:rsid w:val="00B010F5"/>
    <w:rsid w:val="00B013C7"/>
    <w:rsid w:val="00B01A20"/>
    <w:rsid w:val="00B01AD9"/>
    <w:rsid w:val="00B01CB1"/>
    <w:rsid w:val="00B01F72"/>
    <w:rsid w:val="00B02142"/>
    <w:rsid w:val="00B023BF"/>
    <w:rsid w:val="00B02489"/>
    <w:rsid w:val="00B024BD"/>
    <w:rsid w:val="00B02971"/>
    <w:rsid w:val="00B02B92"/>
    <w:rsid w:val="00B02D8F"/>
    <w:rsid w:val="00B02E18"/>
    <w:rsid w:val="00B03351"/>
    <w:rsid w:val="00B0389F"/>
    <w:rsid w:val="00B03A94"/>
    <w:rsid w:val="00B040C0"/>
    <w:rsid w:val="00B04498"/>
    <w:rsid w:val="00B0449B"/>
    <w:rsid w:val="00B046F6"/>
    <w:rsid w:val="00B048A2"/>
    <w:rsid w:val="00B04A02"/>
    <w:rsid w:val="00B04FC6"/>
    <w:rsid w:val="00B05324"/>
    <w:rsid w:val="00B0553C"/>
    <w:rsid w:val="00B05B52"/>
    <w:rsid w:val="00B05C2B"/>
    <w:rsid w:val="00B0613F"/>
    <w:rsid w:val="00B061EF"/>
    <w:rsid w:val="00B06244"/>
    <w:rsid w:val="00B06364"/>
    <w:rsid w:val="00B067EA"/>
    <w:rsid w:val="00B06A3D"/>
    <w:rsid w:val="00B06A49"/>
    <w:rsid w:val="00B06CF5"/>
    <w:rsid w:val="00B07343"/>
    <w:rsid w:val="00B0739B"/>
    <w:rsid w:val="00B073F3"/>
    <w:rsid w:val="00B073FE"/>
    <w:rsid w:val="00B07526"/>
    <w:rsid w:val="00B07B72"/>
    <w:rsid w:val="00B07C57"/>
    <w:rsid w:val="00B07CE0"/>
    <w:rsid w:val="00B07EC4"/>
    <w:rsid w:val="00B101BD"/>
    <w:rsid w:val="00B10E13"/>
    <w:rsid w:val="00B10E90"/>
    <w:rsid w:val="00B10FF1"/>
    <w:rsid w:val="00B110B4"/>
    <w:rsid w:val="00B111DD"/>
    <w:rsid w:val="00B1137C"/>
    <w:rsid w:val="00B113E3"/>
    <w:rsid w:val="00B1146C"/>
    <w:rsid w:val="00B11829"/>
    <w:rsid w:val="00B11908"/>
    <w:rsid w:val="00B119AD"/>
    <w:rsid w:val="00B11DA5"/>
    <w:rsid w:val="00B1237D"/>
    <w:rsid w:val="00B12534"/>
    <w:rsid w:val="00B12970"/>
    <w:rsid w:val="00B129C4"/>
    <w:rsid w:val="00B12ACB"/>
    <w:rsid w:val="00B12C09"/>
    <w:rsid w:val="00B130BE"/>
    <w:rsid w:val="00B131C8"/>
    <w:rsid w:val="00B13862"/>
    <w:rsid w:val="00B13D24"/>
    <w:rsid w:val="00B13E78"/>
    <w:rsid w:val="00B14303"/>
    <w:rsid w:val="00B144FC"/>
    <w:rsid w:val="00B14581"/>
    <w:rsid w:val="00B14915"/>
    <w:rsid w:val="00B15999"/>
    <w:rsid w:val="00B159E8"/>
    <w:rsid w:val="00B15E5E"/>
    <w:rsid w:val="00B15EFE"/>
    <w:rsid w:val="00B16085"/>
    <w:rsid w:val="00B160C3"/>
    <w:rsid w:val="00B161C3"/>
    <w:rsid w:val="00B162B9"/>
    <w:rsid w:val="00B16520"/>
    <w:rsid w:val="00B1669B"/>
    <w:rsid w:val="00B16AFB"/>
    <w:rsid w:val="00B16ECD"/>
    <w:rsid w:val="00B17079"/>
    <w:rsid w:val="00B17119"/>
    <w:rsid w:val="00B17131"/>
    <w:rsid w:val="00B17283"/>
    <w:rsid w:val="00B17393"/>
    <w:rsid w:val="00B17620"/>
    <w:rsid w:val="00B178B0"/>
    <w:rsid w:val="00B1798F"/>
    <w:rsid w:val="00B17B15"/>
    <w:rsid w:val="00B17EAA"/>
    <w:rsid w:val="00B201C0"/>
    <w:rsid w:val="00B20345"/>
    <w:rsid w:val="00B20874"/>
    <w:rsid w:val="00B20CEF"/>
    <w:rsid w:val="00B211FC"/>
    <w:rsid w:val="00B21632"/>
    <w:rsid w:val="00B21A63"/>
    <w:rsid w:val="00B21BE6"/>
    <w:rsid w:val="00B21BE8"/>
    <w:rsid w:val="00B21C33"/>
    <w:rsid w:val="00B21D23"/>
    <w:rsid w:val="00B21D61"/>
    <w:rsid w:val="00B21F37"/>
    <w:rsid w:val="00B22727"/>
    <w:rsid w:val="00B22A64"/>
    <w:rsid w:val="00B22B22"/>
    <w:rsid w:val="00B22E56"/>
    <w:rsid w:val="00B2366E"/>
    <w:rsid w:val="00B23B69"/>
    <w:rsid w:val="00B23F28"/>
    <w:rsid w:val="00B243C2"/>
    <w:rsid w:val="00B24537"/>
    <w:rsid w:val="00B2456B"/>
    <w:rsid w:val="00B2481D"/>
    <w:rsid w:val="00B24B8D"/>
    <w:rsid w:val="00B24BBD"/>
    <w:rsid w:val="00B24E97"/>
    <w:rsid w:val="00B24F7E"/>
    <w:rsid w:val="00B2513F"/>
    <w:rsid w:val="00B25236"/>
    <w:rsid w:val="00B25610"/>
    <w:rsid w:val="00B2569F"/>
    <w:rsid w:val="00B2582C"/>
    <w:rsid w:val="00B25D8B"/>
    <w:rsid w:val="00B25DF7"/>
    <w:rsid w:val="00B26086"/>
    <w:rsid w:val="00B26414"/>
    <w:rsid w:val="00B26CB0"/>
    <w:rsid w:val="00B26E1B"/>
    <w:rsid w:val="00B27047"/>
    <w:rsid w:val="00B270D4"/>
    <w:rsid w:val="00B2710A"/>
    <w:rsid w:val="00B27851"/>
    <w:rsid w:val="00B278DE"/>
    <w:rsid w:val="00B27EEE"/>
    <w:rsid w:val="00B30002"/>
    <w:rsid w:val="00B30138"/>
    <w:rsid w:val="00B30145"/>
    <w:rsid w:val="00B30393"/>
    <w:rsid w:val="00B3042E"/>
    <w:rsid w:val="00B30B38"/>
    <w:rsid w:val="00B30D38"/>
    <w:rsid w:val="00B30E9A"/>
    <w:rsid w:val="00B30FD1"/>
    <w:rsid w:val="00B310A0"/>
    <w:rsid w:val="00B31246"/>
    <w:rsid w:val="00B312A5"/>
    <w:rsid w:val="00B312C2"/>
    <w:rsid w:val="00B313E4"/>
    <w:rsid w:val="00B3186F"/>
    <w:rsid w:val="00B31BFB"/>
    <w:rsid w:val="00B31F1F"/>
    <w:rsid w:val="00B32194"/>
    <w:rsid w:val="00B32425"/>
    <w:rsid w:val="00B32F78"/>
    <w:rsid w:val="00B33259"/>
    <w:rsid w:val="00B33372"/>
    <w:rsid w:val="00B33410"/>
    <w:rsid w:val="00B33667"/>
    <w:rsid w:val="00B336C0"/>
    <w:rsid w:val="00B338CD"/>
    <w:rsid w:val="00B33967"/>
    <w:rsid w:val="00B33D10"/>
    <w:rsid w:val="00B33F2C"/>
    <w:rsid w:val="00B3411C"/>
    <w:rsid w:val="00B34122"/>
    <w:rsid w:val="00B34621"/>
    <w:rsid w:val="00B34685"/>
    <w:rsid w:val="00B34C14"/>
    <w:rsid w:val="00B34C9F"/>
    <w:rsid w:val="00B352CC"/>
    <w:rsid w:val="00B355D9"/>
    <w:rsid w:val="00B3570A"/>
    <w:rsid w:val="00B35D28"/>
    <w:rsid w:val="00B3645F"/>
    <w:rsid w:val="00B3649B"/>
    <w:rsid w:val="00B36CC7"/>
    <w:rsid w:val="00B370AB"/>
    <w:rsid w:val="00B370C6"/>
    <w:rsid w:val="00B372D3"/>
    <w:rsid w:val="00B376DC"/>
    <w:rsid w:val="00B379C8"/>
    <w:rsid w:val="00B379D8"/>
    <w:rsid w:val="00B37BE1"/>
    <w:rsid w:val="00B37C5D"/>
    <w:rsid w:val="00B37C75"/>
    <w:rsid w:val="00B37D07"/>
    <w:rsid w:val="00B4005D"/>
    <w:rsid w:val="00B409CF"/>
    <w:rsid w:val="00B40DD6"/>
    <w:rsid w:val="00B40E17"/>
    <w:rsid w:val="00B41DB5"/>
    <w:rsid w:val="00B41FFF"/>
    <w:rsid w:val="00B4221E"/>
    <w:rsid w:val="00B42233"/>
    <w:rsid w:val="00B422C4"/>
    <w:rsid w:val="00B4262F"/>
    <w:rsid w:val="00B42715"/>
    <w:rsid w:val="00B429A1"/>
    <w:rsid w:val="00B42BBD"/>
    <w:rsid w:val="00B42EF1"/>
    <w:rsid w:val="00B43132"/>
    <w:rsid w:val="00B43184"/>
    <w:rsid w:val="00B43416"/>
    <w:rsid w:val="00B43F4E"/>
    <w:rsid w:val="00B4415A"/>
    <w:rsid w:val="00B4434F"/>
    <w:rsid w:val="00B445FC"/>
    <w:rsid w:val="00B44749"/>
    <w:rsid w:val="00B44979"/>
    <w:rsid w:val="00B44D3E"/>
    <w:rsid w:val="00B44EB1"/>
    <w:rsid w:val="00B44EB7"/>
    <w:rsid w:val="00B44EBB"/>
    <w:rsid w:val="00B45353"/>
    <w:rsid w:val="00B45490"/>
    <w:rsid w:val="00B45672"/>
    <w:rsid w:val="00B458A1"/>
    <w:rsid w:val="00B458F9"/>
    <w:rsid w:val="00B45BB5"/>
    <w:rsid w:val="00B45CF4"/>
    <w:rsid w:val="00B45D90"/>
    <w:rsid w:val="00B45ED9"/>
    <w:rsid w:val="00B45EF2"/>
    <w:rsid w:val="00B4678E"/>
    <w:rsid w:val="00B4679B"/>
    <w:rsid w:val="00B468D4"/>
    <w:rsid w:val="00B46B7D"/>
    <w:rsid w:val="00B46EAA"/>
    <w:rsid w:val="00B46F61"/>
    <w:rsid w:val="00B46F6B"/>
    <w:rsid w:val="00B470FA"/>
    <w:rsid w:val="00B47389"/>
    <w:rsid w:val="00B47536"/>
    <w:rsid w:val="00B47A16"/>
    <w:rsid w:val="00B47A4A"/>
    <w:rsid w:val="00B47C22"/>
    <w:rsid w:val="00B50238"/>
    <w:rsid w:val="00B505EB"/>
    <w:rsid w:val="00B5066E"/>
    <w:rsid w:val="00B509A8"/>
    <w:rsid w:val="00B509E7"/>
    <w:rsid w:val="00B509F4"/>
    <w:rsid w:val="00B50B74"/>
    <w:rsid w:val="00B51126"/>
    <w:rsid w:val="00B511D0"/>
    <w:rsid w:val="00B51209"/>
    <w:rsid w:val="00B51512"/>
    <w:rsid w:val="00B516FB"/>
    <w:rsid w:val="00B51722"/>
    <w:rsid w:val="00B51924"/>
    <w:rsid w:val="00B519A4"/>
    <w:rsid w:val="00B51A1C"/>
    <w:rsid w:val="00B5204D"/>
    <w:rsid w:val="00B5211C"/>
    <w:rsid w:val="00B5256B"/>
    <w:rsid w:val="00B52800"/>
    <w:rsid w:val="00B52B7F"/>
    <w:rsid w:val="00B52F43"/>
    <w:rsid w:val="00B53188"/>
    <w:rsid w:val="00B5324F"/>
    <w:rsid w:val="00B533B3"/>
    <w:rsid w:val="00B5392F"/>
    <w:rsid w:val="00B53D7A"/>
    <w:rsid w:val="00B5418E"/>
    <w:rsid w:val="00B5472B"/>
    <w:rsid w:val="00B548A8"/>
    <w:rsid w:val="00B54A4A"/>
    <w:rsid w:val="00B54FC7"/>
    <w:rsid w:val="00B55343"/>
    <w:rsid w:val="00B5535B"/>
    <w:rsid w:val="00B55408"/>
    <w:rsid w:val="00B5543C"/>
    <w:rsid w:val="00B554E8"/>
    <w:rsid w:val="00B55E24"/>
    <w:rsid w:val="00B56110"/>
    <w:rsid w:val="00B569EB"/>
    <w:rsid w:val="00B56A76"/>
    <w:rsid w:val="00B56B80"/>
    <w:rsid w:val="00B570F7"/>
    <w:rsid w:val="00B572FC"/>
    <w:rsid w:val="00B60148"/>
    <w:rsid w:val="00B60673"/>
    <w:rsid w:val="00B608E7"/>
    <w:rsid w:val="00B60C08"/>
    <w:rsid w:val="00B60C9C"/>
    <w:rsid w:val="00B60CCE"/>
    <w:rsid w:val="00B60F85"/>
    <w:rsid w:val="00B60FEF"/>
    <w:rsid w:val="00B61023"/>
    <w:rsid w:val="00B61304"/>
    <w:rsid w:val="00B615A9"/>
    <w:rsid w:val="00B615B4"/>
    <w:rsid w:val="00B61696"/>
    <w:rsid w:val="00B62A8E"/>
    <w:rsid w:val="00B62E93"/>
    <w:rsid w:val="00B62F24"/>
    <w:rsid w:val="00B6367F"/>
    <w:rsid w:val="00B63847"/>
    <w:rsid w:val="00B63AC3"/>
    <w:rsid w:val="00B63C67"/>
    <w:rsid w:val="00B63E23"/>
    <w:rsid w:val="00B644F7"/>
    <w:rsid w:val="00B6465F"/>
    <w:rsid w:val="00B6487F"/>
    <w:rsid w:val="00B651A8"/>
    <w:rsid w:val="00B651F0"/>
    <w:rsid w:val="00B6546A"/>
    <w:rsid w:val="00B6548C"/>
    <w:rsid w:val="00B65B2E"/>
    <w:rsid w:val="00B65E18"/>
    <w:rsid w:val="00B6614D"/>
    <w:rsid w:val="00B66206"/>
    <w:rsid w:val="00B66266"/>
    <w:rsid w:val="00B667F9"/>
    <w:rsid w:val="00B66889"/>
    <w:rsid w:val="00B670B0"/>
    <w:rsid w:val="00B6729E"/>
    <w:rsid w:val="00B6734F"/>
    <w:rsid w:val="00B673A0"/>
    <w:rsid w:val="00B67746"/>
    <w:rsid w:val="00B67A7B"/>
    <w:rsid w:val="00B67BA9"/>
    <w:rsid w:val="00B67C32"/>
    <w:rsid w:val="00B67E0D"/>
    <w:rsid w:val="00B701CB"/>
    <w:rsid w:val="00B702C6"/>
    <w:rsid w:val="00B70304"/>
    <w:rsid w:val="00B70579"/>
    <w:rsid w:val="00B7091A"/>
    <w:rsid w:val="00B7096B"/>
    <w:rsid w:val="00B71310"/>
    <w:rsid w:val="00B71340"/>
    <w:rsid w:val="00B7157C"/>
    <w:rsid w:val="00B7187D"/>
    <w:rsid w:val="00B71C3D"/>
    <w:rsid w:val="00B71ED7"/>
    <w:rsid w:val="00B720BA"/>
    <w:rsid w:val="00B7222C"/>
    <w:rsid w:val="00B72506"/>
    <w:rsid w:val="00B72534"/>
    <w:rsid w:val="00B725F7"/>
    <w:rsid w:val="00B72983"/>
    <w:rsid w:val="00B72E42"/>
    <w:rsid w:val="00B72F9A"/>
    <w:rsid w:val="00B7327A"/>
    <w:rsid w:val="00B734AD"/>
    <w:rsid w:val="00B741B4"/>
    <w:rsid w:val="00B74319"/>
    <w:rsid w:val="00B743AF"/>
    <w:rsid w:val="00B74452"/>
    <w:rsid w:val="00B74ECF"/>
    <w:rsid w:val="00B751BD"/>
    <w:rsid w:val="00B754D2"/>
    <w:rsid w:val="00B75850"/>
    <w:rsid w:val="00B75A57"/>
    <w:rsid w:val="00B75B71"/>
    <w:rsid w:val="00B75FFB"/>
    <w:rsid w:val="00B76230"/>
    <w:rsid w:val="00B7675A"/>
    <w:rsid w:val="00B76A59"/>
    <w:rsid w:val="00B76D71"/>
    <w:rsid w:val="00B76F89"/>
    <w:rsid w:val="00B77201"/>
    <w:rsid w:val="00B773BC"/>
    <w:rsid w:val="00B7789A"/>
    <w:rsid w:val="00B77AD5"/>
    <w:rsid w:val="00B8004A"/>
    <w:rsid w:val="00B801C3"/>
    <w:rsid w:val="00B801DA"/>
    <w:rsid w:val="00B80282"/>
    <w:rsid w:val="00B80759"/>
    <w:rsid w:val="00B80786"/>
    <w:rsid w:val="00B809C0"/>
    <w:rsid w:val="00B80BB3"/>
    <w:rsid w:val="00B80BED"/>
    <w:rsid w:val="00B80F3D"/>
    <w:rsid w:val="00B80F8B"/>
    <w:rsid w:val="00B81015"/>
    <w:rsid w:val="00B810FE"/>
    <w:rsid w:val="00B81289"/>
    <w:rsid w:val="00B812FA"/>
    <w:rsid w:val="00B813ED"/>
    <w:rsid w:val="00B8198F"/>
    <w:rsid w:val="00B81B87"/>
    <w:rsid w:val="00B82023"/>
    <w:rsid w:val="00B821F5"/>
    <w:rsid w:val="00B82216"/>
    <w:rsid w:val="00B824CF"/>
    <w:rsid w:val="00B82907"/>
    <w:rsid w:val="00B82A20"/>
    <w:rsid w:val="00B82B1F"/>
    <w:rsid w:val="00B82D4E"/>
    <w:rsid w:val="00B82D9D"/>
    <w:rsid w:val="00B82DC6"/>
    <w:rsid w:val="00B82EF4"/>
    <w:rsid w:val="00B82F7F"/>
    <w:rsid w:val="00B8309C"/>
    <w:rsid w:val="00B832BF"/>
    <w:rsid w:val="00B832EB"/>
    <w:rsid w:val="00B8338B"/>
    <w:rsid w:val="00B8391E"/>
    <w:rsid w:val="00B83D49"/>
    <w:rsid w:val="00B84308"/>
    <w:rsid w:val="00B843E7"/>
    <w:rsid w:val="00B84477"/>
    <w:rsid w:val="00B84603"/>
    <w:rsid w:val="00B84605"/>
    <w:rsid w:val="00B847D9"/>
    <w:rsid w:val="00B84B2F"/>
    <w:rsid w:val="00B84B62"/>
    <w:rsid w:val="00B84F28"/>
    <w:rsid w:val="00B85071"/>
    <w:rsid w:val="00B8521E"/>
    <w:rsid w:val="00B85453"/>
    <w:rsid w:val="00B862D0"/>
    <w:rsid w:val="00B863C8"/>
    <w:rsid w:val="00B8676A"/>
    <w:rsid w:val="00B86977"/>
    <w:rsid w:val="00B86999"/>
    <w:rsid w:val="00B86D4D"/>
    <w:rsid w:val="00B86DDB"/>
    <w:rsid w:val="00B86E0B"/>
    <w:rsid w:val="00B8700E"/>
    <w:rsid w:val="00B879BC"/>
    <w:rsid w:val="00B900E5"/>
    <w:rsid w:val="00B90202"/>
    <w:rsid w:val="00B903DC"/>
    <w:rsid w:val="00B90787"/>
    <w:rsid w:val="00B908F3"/>
    <w:rsid w:val="00B90902"/>
    <w:rsid w:val="00B90F12"/>
    <w:rsid w:val="00B91682"/>
    <w:rsid w:val="00B91841"/>
    <w:rsid w:val="00B91ADF"/>
    <w:rsid w:val="00B91BFE"/>
    <w:rsid w:val="00B92057"/>
    <w:rsid w:val="00B92502"/>
    <w:rsid w:val="00B925B6"/>
    <w:rsid w:val="00B92E19"/>
    <w:rsid w:val="00B92FF5"/>
    <w:rsid w:val="00B9308B"/>
    <w:rsid w:val="00B93126"/>
    <w:rsid w:val="00B9318C"/>
    <w:rsid w:val="00B9327C"/>
    <w:rsid w:val="00B93321"/>
    <w:rsid w:val="00B93580"/>
    <w:rsid w:val="00B93A57"/>
    <w:rsid w:val="00B93BAE"/>
    <w:rsid w:val="00B93D36"/>
    <w:rsid w:val="00B93F56"/>
    <w:rsid w:val="00B941B8"/>
    <w:rsid w:val="00B94440"/>
    <w:rsid w:val="00B944D9"/>
    <w:rsid w:val="00B94CEC"/>
    <w:rsid w:val="00B95755"/>
    <w:rsid w:val="00B958BA"/>
    <w:rsid w:val="00B961F2"/>
    <w:rsid w:val="00B96289"/>
    <w:rsid w:val="00B962C1"/>
    <w:rsid w:val="00B96731"/>
    <w:rsid w:val="00B96B90"/>
    <w:rsid w:val="00B96D1B"/>
    <w:rsid w:val="00B96F39"/>
    <w:rsid w:val="00B9710D"/>
    <w:rsid w:val="00B97466"/>
    <w:rsid w:val="00B977B2"/>
    <w:rsid w:val="00B9780B"/>
    <w:rsid w:val="00B97962"/>
    <w:rsid w:val="00B97AD2"/>
    <w:rsid w:val="00B97C06"/>
    <w:rsid w:val="00B97C17"/>
    <w:rsid w:val="00BA07B5"/>
    <w:rsid w:val="00BA09ED"/>
    <w:rsid w:val="00BA0AC8"/>
    <w:rsid w:val="00BA0B31"/>
    <w:rsid w:val="00BA0C77"/>
    <w:rsid w:val="00BA0D0F"/>
    <w:rsid w:val="00BA0E10"/>
    <w:rsid w:val="00BA1488"/>
    <w:rsid w:val="00BA1D30"/>
    <w:rsid w:val="00BA1F8C"/>
    <w:rsid w:val="00BA2767"/>
    <w:rsid w:val="00BA2783"/>
    <w:rsid w:val="00BA284B"/>
    <w:rsid w:val="00BA2C13"/>
    <w:rsid w:val="00BA2D8C"/>
    <w:rsid w:val="00BA2F5E"/>
    <w:rsid w:val="00BA2FFF"/>
    <w:rsid w:val="00BA3633"/>
    <w:rsid w:val="00BA3894"/>
    <w:rsid w:val="00BA3A98"/>
    <w:rsid w:val="00BA3B24"/>
    <w:rsid w:val="00BA3BAB"/>
    <w:rsid w:val="00BA4387"/>
    <w:rsid w:val="00BA447A"/>
    <w:rsid w:val="00BA4545"/>
    <w:rsid w:val="00BA45D0"/>
    <w:rsid w:val="00BA4830"/>
    <w:rsid w:val="00BA4B02"/>
    <w:rsid w:val="00BA4CA0"/>
    <w:rsid w:val="00BA521F"/>
    <w:rsid w:val="00BA5225"/>
    <w:rsid w:val="00BA56CE"/>
    <w:rsid w:val="00BA5AE9"/>
    <w:rsid w:val="00BA5CCC"/>
    <w:rsid w:val="00BA5FAF"/>
    <w:rsid w:val="00BA6159"/>
    <w:rsid w:val="00BA64AB"/>
    <w:rsid w:val="00BA6697"/>
    <w:rsid w:val="00BA6FA1"/>
    <w:rsid w:val="00BA7050"/>
    <w:rsid w:val="00BA7BF3"/>
    <w:rsid w:val="00BA7C4C"/>
    <w:rsid w:val="00BA7DBE"/>
    <w:rsid w:val="00BB0149"/>
    <w:rsid w:val="00BB015B"/>
    <w:rsid w:val="00BB09B8"/>
    <w:rsid w:val="00BB0E27"/>
    <w:rsid w:val="00BB105B"/>
    <w:rsid w:val="00BB115D"/>
    <w:rsid w:val="00BB1509"/>
    <w:rsid w:val="00BB1693"/>
    <w:rsid w:val="00BB1D6F"/>
    <w:rsid w:val="00BB1EF0"/>
    <w:rsid w:val="00BB20A0"/>
    <w:rsid w:val="00BB219B"/>
    <w:rsid w:val="00BB2471"/>
    <w:rsid w:val="00BB2488"/>
    <w:rsid w:val="00BB24FC"/>
    <w:rsid w:val="00BB2A16"/>
    <w:rsid w:val="00BB2E29"/>
    <w:rsid w:val="00BB2E3B"/>
    <w:rsid w:val="00BB2F5D"/>
    <w:rsid w:val="00BB301A"/>
    <w:rsid w:val="00BB3230"/>
    <w:rsid w:val="00BB365D"/>
    <w:rsid w:val="00BB370A"/>
    <w:rsid w:val="00BB3A03"/>
    <w:rsid w:val="00BB3C62"/>
    <w:rsid w:val="00BB3CF7"/>
    <w:rsid w:val="00BB3DDE"/>
    <w:rsid w:val="00BB40FA"/>
    <w:rsid w:val="00BB42E2"/>
    <w:rsid w:val="00BB4B15"/>
    <w:rsid w:val="00BB4E8A"/>
    <w:rsid w:val="00BB5184"/>
    <w:rsid w:val="00BB5322"/>
    <w:rsid w:val="00BB54C4"/>
    <w:rsid w:val="00BB5D97"/>
    <w:rsid w:val="00BB5DC3"/>
    <w:rsid w:val="00BB5EDB"/>
    <w:rsid w:val="00BB61F2"/>
    <w:rsid w:val="00BB644C"/>
    <w:rsid w:val="00BB64B0"/>
    <w:rsid w:val="00BB6742"/>
    <w:rsid w:val="00BB6AD0"/>
    <w:rsid w:val="00BB6B0E"/>
    <w:rsid w:val="00BB6B97"/>
    <w:rsid w:val="00BB6C42"/>
    <w:rsid w:val="00BB6C50"/>
    <w:rsid w:val="00BB6CA3"/>
    <w:rsid w:val="00BB6DC8"/>
    <w:rsid w:val="00BB72C0"/>
    <w:rsid w:val="00BB7558"/>
    <w:rsid w:val="00BB7974"/>
    <w:rsid w:val="00BB7A24"/>
    <w:rsid w:val="00BB7B6F"/>
    <w:rsid w:val="00BB7C08"/>
    <w:rsid w:val="00BB7E7B"/>
    <w:rsid w:val="00BB7F3D"/>
    <w:rsid w:val="00BC0142"/>
    <w:rsid w:val="00BC03FE"/>
    <w:rsid w:val="00BC04E0"/>
    <w:rsid w:val="00BC0882"/>
    <w:rsid w:val="00BC0B1A"/>
    <w:rsid w:val="00BC0D2F"/>
    <w:rsid w:val="00BC0D65"/>
    <w:rsid w:val="00BC0F7E"/>
    <w:rsid w:val="00BC10E2"/>
    <w:rsid w:val="00BC134D"/>
    <w:rsid w:val="00BC14F4"/>
    <w:rsid w:val="00BC14FB"/>
    <w:rsid w:val="00BC1621"/>
    <w:rsid w:val="00BC1642"/>
    <w:rsid w:val="00BC1729"/>
    <w:rsid w:val="00BC1DEF"/>
    <w:rsid w:val="00BC20B3"/>
    <w:rsid w:val="00BC2245"/>
    <w:rsid w:val="00BC2AB0"/>
    <w:rsid w:val="00BC3581"/>
    <w:rsid w:val="00BC3986"/>
    <w:rsid w:val="00BC3ACC"/>
    <w:rsid w:val="00BC3B81"/>
    <w:rsid w:val="00BC3FA8"/>
    <w:rsid w:val="00BC40B6"/>
    <w:rsid w:val="00BC47AB"/>
    <w:rsid w:val="00BC490C"/>
    <w:rsid w:val="00BC4E89"/>
    <w:rsid w:val="00BC506C"/>
    <w:rsid w:val="00BC52A3"/>
    <w:rsid w:val="00BC5546"/>
    <w:rsid w:val="00BC5778"/>
    <w:rsid w:val="00BC5A51"/>
    <w:rsid w:val="00BC5A75"/>
    <w:rsid w:val="00BC5FDA"/>
    <w:rsid w:val="00BC6253"/>
    <w:rsid w:val="00BC6341"/>
    <w:rsid w:val="00BC659D"/>
    <w:rsid w:val="00BC65D6"/>
    <w:rsid w:val="00BC6774"/>
    <w:rsid w:val="00BC67CB"/>
    <w:rsid w:val="00BC68B8"/>
    <w:rsid w:val="00BC6FC3"/>
    <w:rsid w:val="00BC75DF"/>
    <w:rsid w:val="00BC790F"/>
    <w:rsid w:val="00BC7A73"/>
    <w:rsid w:val="00BC7B7E"/>
    <w:rsid w:val="00BC7B8C"/>
    <w:rsid w:val="00BC7D85"/>
    <w:rsid w:val="00BC7DCE"/>
    <w:rsid w:val="00BD051C"/>
    <w:rsid w:val="00BD073D"/>
    <w:rsid w:val="00BD0AD8"/>
    <w:rsid w:val="00BD10AF"/>
    <w:rsid w:val="00BD1527"/>
    <w:rsid w:val="00BD15FE"/>
    <w:rsid w:val="00BD1905"/>
    <w:rsid w:val="00BD1A87"/>
    <w:rsid w:val="00BD1B48"/>
    <w:rsid w:val="00BD25FB"/>
    <w:rsid w:val="00BD2790"/>
    <w:rsid w:val="00BD295D"/>
    <w:rsid w:val="00BD2A18"/>
    <w:rsid w:val="00BD2B0F"/>
    <w:rsid w:val="00BD308D"/>
    <w:rsid w:val="00BD3129"/>
    <w:rsid w:val="00BD3232"/>
    <w:rsid w:val="00BD3471"/>
    <w:rsid w:val="00BD3618"/>
    <w:rsid w:val="00BD3786"/>
    <w:rsid w:val="00BD3858"/>
    <w:rsid w:val="00BD4571"/>
    <w:rsid w:val="00BD45C1"/>
    <w:rsid w:val="00BD4746"/>
    <w:rsid w:val="00BD4B32"/>
    <w:rsid w:val="00BD4C5E"/>
    <w:rsid w:val="00BD4F0B"/>
    <w:rsid w:val="00BD5341"/>
    <w:rsid w:val="00BD5674"/>
    <w:rsid w:val="00BD5694"/>
    <w:rsid w:val="00BD5869"/>
    <w:rsid w:val="00BD587B"/>
    <w:rsid w:val="00BD5A79"/>
    <w:rsid w:val="00BD610E"/>
    <w:rsid w:val="00BD65B0"/>
    <w:rsid w:val="00BD6BEE"/>
    <w:rsid w:val="00BD6D89"/>
    <w:rsid w:val="00BD6DA6"/>
    <w:rsid w:val="00BD70F0"/>
    <w:rsid w:val="00BD7438"/>
    <w:rsid w:val="00BD75B6"/>
    <w:rsid w:val="00BD77CF"/>
    <w:rsid w:val="00BD77FD"/>
    <w:rsid w:val="00BD7D19"/>
    <w:rsid w:val="00BD7E24"/>
    <w:rsid w:val="00BD7EA3"/>
    <w:rsid w:val="00BE007F"/>
    <w:rsid w:val="00BE02AE"/>
    <w:rsid w:val="00BE04F3"/>
    <w:rsid w:val="00BE05E1"/>
    <w:rsid w:val="00BE06A8"/>
    <w:rsid w:val="00BE07A0"/>
    <w:rsid w:val="00BE11B6"/>
    <w:rsid w:val="00BE1237"/>
    <w:rsid w:val="00BE1748"/>
    <w:rsid w:val="00BE18DF"/>
    <w:rsid w:val="00BE2235"/>
    <w:rsid w:val="00BE2D92"/>
    <w:rsid w:val="00BE2E61"/>
    <w:rsid w:val="00BE3A9C"/>
    <w:rsid w:val="00BE3BAE"/>
    <w:rsid w:val="00BE487A"/>
    <w:rsid w:val="00BE4A78"/>
    <w:rsid w:val="00BE4D4A"/>
    <w:rsid w:val="00BE51CE"/>
    <w:rsid w:val="00BE5A49"/>
    <w:rsid w:val="00BE5BB4"/>
    <w:rsid w:val="00BE5C2F"/>
    <w:rsid w:val="00BE5C6A"/>
    <w:rsid w:val="00BE5DA1"/>
    <w:rsid w:val="00BE5E6B"/>
    <w:rsid w:val="00BE6C59"/>
    <w:rsid w:val="00BE6CED"/>
    <w:rsid w:val="00BE6DF5"/>
    <w:rsid w:val="00BE7307"/>
    <w:rsid w:val="00BE7709"/>
    <w:rsid w:val="00BE7E03"/>
    <w:rsid w:val="00BE7E59"/>
    <w:rsid w:val="00BF0040"/>
    <w:rsid w:val="00BF00EF"/>
    <w:rsid w:val="00BF011E"/>
    <w:rsid w:val="00BF014B"/>
    <w:rsid w:val="00BF0193"/>
    <w:rsid w:val="00BF01DF"/>
    <w:rsid w:val="00BF0578"/>
    <w:rsid w:val="00BF05EB"/>
    <w:rsid w:val="00BF087D"/>
    <w:rsid w:val="00BF08BE"/>
    <w:rsid w:val="00BF0B16"/>
    <w:rsid w:val="00BF13AB"/>
    <w:rsid w:val="00BF1522"/>
    <w:rsid w:val="00BF1C59"/>
    <w:rsid w:val="00BF1F0D"/>
    <w:rsid w:val="00BF2373"/>
    <w:rsid w:val="00BF24D2"/>
    <w:rsid w:val="00BF2604"/>
    <w:rsid w:val="00BF2CA6"/>
    <w:rsid w:val="00BF3289"/>
    <w:rsid w:val="00BF35B6"/>
    <w:rsid w:val="00BF3668"/>
    <w:rsid w:val="00BF37A5"/>
    <w:rsid w:val="00BF38EA"/>
    <w:rsid w:val="00BF3962"/>
    <w:rsid w:val="00BF39E5"/>
    <w:rsid w:val="00BF3A76"/>
    <w:rsid w:val="00BF3E80"/>
    <w:rsid w:val="00BF40FE"/>
    <w:rsid w:val="00BF411D"/>
    <w:rsid w:val="00BF4767"/>
    <w:rsid w:val="00BF4D09"/>
    <w:rsid w:val="00BF51CA"/>
    <w:rsid w:val="00BF5658"/>
    <w:rsid w:val="00BF5794"/>
    <w:rsid w:val="00BF5D38"/>
    <w:rsid w:val="00BF60B7"/>
    <w:rsid w:val="00BF60C4"/>
    <w:rsid w:val="00BF618B"/>
    <w:rsid w:val="00BF626C"/>
    <w:rsid w:val="00BF6344"/>
    <w:rsid w:val="00BF63B7"/>
    <w:rsid w:val="00BF673F"/>
    <w:rsid w:val="00BF679D"/>
    <w:rsid w:val="00BF6B82"/>
    <w:rsid w:val="00BF6E48"/>
    <w:rsid w:val="00BF7058"/>
    <w:rsid w:val="00BF7108"/>
    <w:rsid w:val="00BF71C6"/>
    <w:rsid w:val="00BF723A"/>
    <w:rsid w:val="00BF74E8"/>
    <w:rsid w:val="00BF7504"/>
    <w:rsid w:val="00BF7C05"/>
    <w:rsid w:val="00BF7EB0"/>
    <w:rsid w:val="00BF7FEA"/>
    <w:rsid w:val="00BF7FF2"/>
    <w:rsid w:val="00C00A8A"/>
    <w:rsid w:val="00C00B5E"/>
    <w:rsid w:val="00C00B76"/>
    <w:rsid w:val="00C00C8F"/>
    <w:rsid w:val="00C00EF5"/>
    <w:rsid w:val="00C01435"/>
    <w:rsid w:val="00C014AC"/>
    <w:rsid w:val="00C01551"/>
    <w:rsid w:val="00C015EA"/>
    <w:rsid w:val="00C01883"/>
    <w:rsid w:val="00C01AC4"/>
    <w:rsid w:val="00C01B80"/>
    <w:rsid w:val="00C01BCB"/>
    <w:rsid w:val="00C01BE2"/>
    <w:rsid w:val="00C01FCA"/>
    <w:rsid w:val="00C02908"/>
    <w:rsid w:val="00C02972"/>
    <w:rsid w:val="00C02A1F"/>
    <w:rsid w:val="00C02A66"/>
    <w:rsid w:val="00C02BD9"/>
    <w:rsid w:val="00C02C23"/>
    <w:rsid w:val="00C02CB7"/>
    <w:rsid w:val="00C034CC"/>
    <w:rsid w:val="00C035CC"/>
    <w:rsid w:val="00C037CC"/>
    <w:rsid w:val="00C039E5"/>
    <w:rsid w:val="00C039FD"/>
    <w:rsid w:val="00C03D45"/>
    <w:rsid w:val="00C042B6"/>
    <w:rsid w:val="00C043D8"/>
    <w:rsid w:val="00C043FA"/>
    <w:rsid w:val="00C0480E"/>
    <w:rsid w:val="00C04941"/>
    <w:rsid w:val="00C04958"/>
    <w:rsid w:val="00C04ACC"/>
    <w:rsid w:val="00C04B10"/>
    <w:rsid w:val="00C04BED"/>
    <w:rsid w:val="00C04EAF"/>
    <w:rsid w:val="00C05142"/>
    <w:rsid w:val="00C051F8"/>
    <w:rsid w:val="00C05368"/>
    <w:rsid w:val="00C053FB"/>
    <w:rsid w:val="00C05802"/>
    <w:rsid w:val="00C05940"/>
    <w:rsid w:val="00C05A8F"/>
    <w:rsid w:val="00C05D4C"/>
    <w:rsid w:val="00C0613F"/>
    <w:rsid w:val="00C0667F"/>
    <w:rsid w:val="00C06804"/>
    <w:rsid w:val="00C06A7F"/>
    <w:rsid w:val="00C07160"/>
    <w:rsid w:val="00C07835"/>
    <w:rsid w:val="00C07CB0"/>
    <w:rsid w:val="00C07D0C"/>
    <w:rsid w:val="00C07F2D"/>
    <w:rsid w:val="00C101D9"/>
    <w:rsid w:val="00C10418"/>
    <w:rsid w:val="00C10880"/>
    <w:rsid w:val="00C10891"/>
    <w:rsid w:val="00C10AF0"/>
    <w:rsid w:val="00C10CDF"/>
    <w:rsid w:val="00C110CC"/>
    <w:rsid w:val="00C1113C"/>
    <w:rsid w:val="00C11798"/>
    <w:rsid w:val="00C12224"/>
    <w:rsid w:val="00C1280D"/>
    <w:rsid w:val="00C12961"/>
    <w:rsid w:val="00C12E6E"/>
    <w:rsid w:val="00C12F19"/>
    <w:rsid w:val="00C13D76"/>
    <w:rsid w:val="00C13DB1"/>
    <w:rsid w:val="00C13DB7"/>
    <w:rsid w:val="00C1436A"/>
    <w:rsid w:val="00C1441E"/>
    <w:rsid w:val="00C14997"/>
    <w:rsid w:val="00C149CB"/>
    <w:rsid w:val="00C14A51"/>
    <w:rsid w:val="00C14EAB"/>
    <w:rsid w:val="00C150B4"/>
    <w:rsid w:val="00C1526E"/>
    <w:rsid w:val="00C155D4"/>
    <w:rsid w:val="00C155E8"/>
    <w:rsid w:val="00C15E16"/>
    <w:rsid w:val="00C15FF7"/>
    <w:rsid w:val="00C1621B"/>
    <w:rsid w:val="00C167FD"/>
    <w:rsid w:val="00C1698E"/>
    <w:rsid w:val="00C169F7"/>
    <w:rsid w:val="00C16BA4"/>
    <w:rsid w:val="00C172E8"/>
    <w:rsid w:val="00C177E2"/>
    <w:rsid w:val="00C178BC"/>
    <w:rsid w:val="00C179C4"/>
    <w:rsid w:val="00C17AF9"/>
    <w:rsid w:val="00C17B6B"/>
    <w:rsid w:val="00C17CFA"/>
    <w:rsid w:val="00C201BB"/>
    <w:rsid w:val="00C202DB"/>
    <w:rsid w:val="00C205FD"/>
    <w:rsid w:val="00C20652"/>
    <w:rsid w:val="00C20799"/>
    <w:rsid w:val="00C20C96"/>
    <w:rsid w:val="00C210D2"/>
    <w:rsid w:val="00C21243"/>
    <w:rsid w:val="00C2124B"/>
    <w:rsid w:val="00C21671"/>
    <w:rsid w:val="00C21755"/>
    <w:rsid w:val="00C2187A"/>
    <w:rsid w:val="00C219AA"/>
    <w:rsid w:val="00C21A39"/>
    <w:rsid w:val="00C21C14"/>
    <w:rsid w:val="00C21EF3"/>
    <w:rsid w:val="00C2203A"/>
    <w:rsid w:val="00C2270F"/>
    <w:rsid w:val="00C2282D"/>
    <w:rsid w:val="00C22987"/>
    <w:rsid w:val="00C22D5F"/>
    <w:rsid w:val="00C2303F"/>
    <w:rsid w:val="00C23091"/>
    <w:rsid w:val="00C23117"/>
    <w:rsid w:val="00C2370A"/>
    <w:rsid w:val="00C24328"/>
    <w:rsid w:val="00C24545"/>
    <w:rsid w:val="00C2460A"/>
    <w:rsid w:val="00C2480F"/>
    <w:rsid w:val="00C24825"/>
    <w:rsid w:val="00C2492B"/>
    <w:rsid w:val="00C249A2"/>
    <w:rsid w:val="00C249DF"/>
    <w:rsid w:val="00C249F4"/>
    <w:rsid w:val="00C24A34"/>
    <w:rsid w:val="00C24CE6"/>
    <w:rsid w:val="00C24E57"/>
    <w:rsid w:val="00C251CB"/>
    <w:rsid w:val="00C25509"/>
    <w:rsid w:val="00C2552B"/>
    <w:rsid w:val="00C25A2B"/>
    <w:rsid w:val="00C25D09"/>
    <w:rsid w:val="00C2649C"/>
    <w:rsid w:val="00C264CA"/>
    <w:rsid w:val="00C26557"/>
    <w:rsid w:val="00C26754"/>
    <w:rsid w:val="00C267C3"/>
    <w:rsid w:val="00C26B10"/>
    <w:rsid w:val="00C26BBC"/>
    <w:rsid w:val="00C26C4A"/>
    <w:rsid w:val="00C26CA4"/>
    <w:rsid w:val="00C2704A"/>
    <w:rsid w:val="00C27226"/>
    <w:rsid w:val="00C27323"/>
    <w:rsid w:val="00C276AD"/>
    <w:rsid w:val="00C279E0"/>
    <w:rsid w:val="00C27A5F"/>
    <w:rsid w:val="00C27B1C"/>
    <w:rsid w:val="00C27CE5"/>
    <w:rsid w:val="00C27D12"/>
    <w:rsid w:val="00C27D63"/>
    <w:rsid w:val="00C302A5"/>
    <w:rsid w:val="00C30826"/>
    <w:rsid w:val="00C310B9"/>
    <w:rsid w:val="00C310DF"/>
    <w:rsid w:val="00C31500"/>
    <w:rsid w:val="00C3166C"/>
    <w:rsid w:val="00C31B43"/>
    <w:rsid w:val="00C31BA9"/>
    <w:rsid w:val="00C31D62"/>
    <w:rsid w:val="00C31D6B"/>
    <w:rsid w:val="00C31D81"/>
    <w:rsid w:val="00C31EE6"/>
    <w:rsid w:val="00C3234B"/>
    <w:rsid w:val="00C324D6"/>
    <w:rsid w:val="00C326D9"/>
    <w:rsid w:val="00C327CF"/>
    <w:rsid w:val="00C32845"/>
    <w:rsid w:val="00C32A72"/>
    <w:rsid w:val="00C32CB9"/>
    <w:rsid w:val="00C32D2A"/>
    <w:rsid w:val="00C3302D"/>
    <w:rsid w:val="00C3302F"/>
    <w:rsid w:val="00C3303F"/>
    <w:rsid w:val="00C33043"/>
    <w:rsid w:val="00C331BB"/>
    <w:rsid w:val="00C33627"/>
    <w:rsid w:val="00C337DF"/>
    <w:rsid w:val="00C340EA"/>
    <w:rsid w:val="00C34188"/>
    <w:rsid w:val="00C34CD7"/>
    <w:rsid w:val="00C34EF5"/>
    <w:rsid w:val="00C35298"/>
    <w:rsid w:val="00C35524"/>
    <w:rsid w:val="00C3558C"/>
    <w:rsid w:val="00C3578F"/>
    <w:rsid w:val="00C35858"/>
    <w:rsid w:val="00C35D0C"/>
    <w:rsid w:val="00C35F77"/>
    <w:rsid w:val="00C36090"/>
    <w:rsid w:val="00C363E5"/>
    <w:rsid w:val="00C3640F"/>
    <w:rsid w:val="00C36B5D"/>
    <w:rsid w:val="00C36CDC"/>
    <w:rsid w:val="00C36D73"/>
    <w:rsid w:val="00C36E67"/>
    <w:rsid w:val="00C3729B"/>
    <w:rsid w:val="00C37DA2"/>
    <w:rsid w:val="00C37E4C"/>
    <w:rsid w:val="00C4004C"/>
    <w:rsid w:val="00C40076"/>
    <w:rsid w:val="00C405CB"/>
    <w:rsid w:val="00C40656"/>
    <w:rsid w:val="00C407B7"/>
    <w:rsid w:val="00C40AC6"/>
    <w:rsid w:val="00C40AE5"/>
    <w:rsid w:val="00C41108"/>
    <w:rsid w:val="00C42366"/>
    <w:rsid w:val="00C425C9"/>
    <w:rsid w:val="00C425D5"/>
    <w:rsid w:val="00C425F2"/>
    <w:rsid w:val="00C42982"/>
    <w:rsid w:val="00C42A8F"/>
    <w:rsid w:val="00C42C95"/>
    <w:rsid w:val="00C42D89"/>
    <w:rsid w:val="00C430ED"/>
    <w:rsid w:val="00C4332F"/>
    <w:rsid w:val="00C4351A"/>
    <w:rsid w:val="00C43779"/>
    <w:rsid w:val="00C43BB8"/>
    <w:rsid w:val="00C43E1F"/>
    <w:rsid w:val="00C43ED1"/>
    <w:rsid w:val="00C43F6F"/>
    <w:rsid w:val="00C4418D"/>
    <w:rsid w:val="00C442DF"/>
    <w:rsid w:val="00C4469C"/>
    <w:rsid w:val="00C44756"/>
    <w:rsid w:val="00C447D4"/>
    <w:rsid w:val="00C4485C"/>
    <w:rsid w:val="00C448A6"/>
    <w:rsid w:val="00C44A61"/>
    <w:rsid w:val="00C44B50"/>
    <w:rsid w:val="00C44CDF"/>
    <w:rsid w:val="00C44D5A"/>
    <w:rsid w:val="00C44DF9"/>
    <w:rsid w:val="00C455F2"/>
    <w:rsid w:val="00C457E4"/>
    <w:rsid w:val="00C45CE3"/>
    <w:rsid w:val="00C45F58"/>
    <w:rsid w:val="00C46113"/>
    <w:rsid w:val="00C463F9"/>
    <w:rsid w:val="00C465C8"/>
    <w:rsid w:val="00C465CB"/>
    <w:rsid w:val="00C467A6"/>
    <w:rsid w:val="00C467B5"/>
    <w:rsid w:val="00C4691A"/>
    <w:rsid w:val="00C46B05"/>
    <w:rsid w:val="00C46F9B"/>
    <w:rsid w:val="00C475E4"/>
    <w:rsid w:val="00C47707"/>
    <w:rsid w:val="00C479CF"/>
    <w:rsid w:val="00C47EBB"/>
    <w:rsid w:val="00C5029D"/>
    <w:rsid w:val="00C50598"/>
    <w:rsid w:val="00C505CB"/>
    <w:rsid w:val="00C508E3"/>
    <w:rsid w:val="00C50EE5"/>
    <w:rsid w:val="00C5109A"/>
    <w:rsid w:val="00C5126C"/>
    <w:rsid w:val="00C512E7"/>
    <w:rsid w:val="00C514A5"/>
    <w:rsid w:val="00C51694"/>
    <w:rsid w:val="00C5215F"/>
    <w:rsid w:val="00C5259F"/>
    <w:rsid w:val="00C526D3"/>
    <w:rsid w:val="00C52920"/>
    <w:rsid w:val="00C529A8"/>
    <w:rsid w:val="00C52DA8"/>
    <w:rsid w:val="00C52E37"/>
    <w:rsid w:val="00C52EA8"/>
    <w:rsid w:val="00C5310E"/>
    <w:rsid w:val="00C53373"/>
    <w:rsid w:val="00C53690"/>
    <w:rsid w:val="00C53CEF"/>
    <w:rsid w:val="00C53D0E"/>
    <w:rsid w:val="00C53D63"/>
    <w:rsid w:val="00C53DBC"/>
    <w:rsid w:val="00C53F58"/>
    <w:rsid w:val="00C55238"/>
    <w:rsid w:val="00C55570"/>
    <w:rsid w:val="00C55588"/>
    <w:rsid w:val="00C556B4"/>
    <w:rsid w:val="00C56092"/>
    <w:rsid w:val="00C5642E"/>
    <w:rsid w:val="00C56726"/>
    <w:rsid w:val="00C568B2"/>
    <w:rsid w:val="00C56A45"/>
    <w:rsid w:val="00C56A5C"/>
    <w:rsid w:val="00C56B62"/>
    <w:rsid w:val="00C56E77"/>
    <w:rsid w:val="00C570BD"/>
    <w:rsid w:val="00C572AE"/>
    <w:rsid w:val="00C575A6"/>
    <w:rsid w:val="00C57856"/>
    <w:rsid w:val="00C578B2"/>
    <w:rsid w:val="00C57FD7"/>
    <w:rsid w:val="00C5E050"/>
    <w:rsid w:val="00C60005"/>
    <w:rsid w:val="00C6019B"/>
    <w:rsid w:val="00C60219"/>
    <w:rsid w:val="00C60281"/>
    <w:rsid w:val="00C602E5"/>
    <w:rsid w:val="00C606DD"/>
    <w:rsid w:val="00C608CC"/>
    <w:rsid w:val="00C60F9D"/>
    <w:rsid w:val="00C61122"/>
    <w:rsid w:val="00C611C9"/>
    <w:rsid w:val="00C612E2"/>
    <w:rsid w:val="00C6178A"/>
    <w:rsid w:val="00C61F33"/>
    <w:rsid w:val="00C62130"/>
    <w:rsid w:val="00C623B5"/>
    <w:rsid w:val="00C62474"/>
    <w:rsid w:val="00C6256E"/>
    <w:rsid w:val="00C62B44"/>
    <w:rsid w:val="00C62B7E"/>
    <w:rsid w:val="00C62CAF"/>
    <w:rsid w:val="00C630A2"/>
    <w:rsid w:val="00C6389F"/>
    <w:rsid w:val="00C638F6"/>
    <w:rsid w:val="00C63F96"/>
    <w:rsid w:val="00C642D2"/>
    <w:rsid w:val="00C642E8"/>
    <w:rsid w:val="00C646FA"/>
    <w:rsid w:val="00C64C50"/>
    <w:rsid w:val="00C64D37"/>
    <w:rsid w:val="00C6555C"/>
    <w:rsid w:val="00C655AE"/>
    <w:rsid w:val="00C65901"/>
    <w:rsid w:val="00C661BC"/>
    <w:rsid w:val="00C6629B"/>
    <w:rsid w:val="00C663CC"/>
    <w:rsid w:val="00C66405"/>
    <w:rsid w:val="00C664C5"/>
    <w:rsid w:val="00C66661"/>
    <w:rsid w:val="00C666A8"/>
    <w:rsid w:val="00C66901"/>
    <w:rsid w:val="00C66B03"/>
    <w:rsid w:val="00C66FA0"/>
    <w:rsid w:val="00C67100"/>
    <w:rsid w:val="00C6722B"/>
    <w:rsid w:val="00C679D3"/>
    <w:rsid w:val="00C67E56"/>
    <w:rsid w:val="00C67E8E"/>
    <w:rsid w:val="00C7016D"/>
    <w:rsid w:val="00C70271"/>
    <w:rsid w:val="00C70DD7"/>
    <w:rsid w:val="00C7110D"/>
    <w:rsid w:val="00C71136"/>
    <w:rsid w:val="00C711F9"/>
    <w:rsid w:val="00C71E6D"/>
    <w:rsid w:val="00C71F1B"/>
    <w:rsid w:val="00C7230C"/>
    <w:rsid w:val="00C725FC"/>
    <w:rsid w:val="00C7265B"/>
    <w:rsid w:val="00C72980"/>
    <w:rsid w:val="00C72996"/>
    <w:rsid w:val="00C72B37"/>
    <w:rsid w:val="00C72D7E"/>
    <w:rsid w:val="00C72EEE"/>
    <w:rsid w:val="00C72F61"/>
    <w:rsid w:val="00C73246"/>
    <w:rsid w:val="00C7337B"/>
    <w:rsid w:val="00C7340E"/>
    <w:rsid w:val="00C73631"/>
    <w:rsid w:val="00C73ED4"/>
    <w:rsid w:val="00C74450"/>
    <w:rsid w:val="00C744A5"/>
    <w:rsid w:val="00C746E9"/>
    <w:rsid w:val="00C74E3E"/>
    <w:rsid w:val="00C74E55"/>
    <w:rsid w:val="00C74F79"/>
    <w:rsid w:val="00C755DC"/>
    <w:rsid w:val="00C75B6C"/>
    <w:rsid w:val="00C75C29"/>
    <w:rsid w:val="00C75EB0"/>
    <w:rsid w:val="00C7601C"/>
    <w:rsid w:val="00C76142"/>
    <w:rsid w:val="00C761C5"/>
    <w:rsid w:val="00C762E4"/>
    <w:rsid w:val="00C762F0"/>
    <w:rsid w:val="00C76677"/>
    <w:rsid w:val="00C76845"/>
    <w:rsid w:val="00C76907"/>
    <w:rsid w:val="00C76CAB"/>
    <w:rsid w:val="00C76CF2"/>
    <w:rsid w:val="00C76CF9"/>
    <w:rsid w:val="00C77024"/>
    <w:rsid w:val="00C771EE"/>
    <w:rsid w:val="00C7730B"/>
    <w:rsid w:val="00C77599"/>
    <w:rsid w:val="00C776E9"/>
    <w:rsid w:val="00C7792D"/>
    <w:rsid w:val="00C77AEE"/>
    <w:rsid w:val="00C77FCA"/>
    <w:rsid w:val="00C803B4"/>
    <w:rsid w:val="00C8075F"/>
    <w:rsid w:val="00C807D5"/>
    <w:rsid w:val="00C80C1C"/>
    <w:rsid w:val="00C80C67"/>
    <w:rsid w:val="00C81075"/>
    <w:rsid w:val="00C81199"/>
    <w:rsid w:val="00C8127F"/>
    <w:rsid w:val="00C8134A"/>
    <w:rsid w:val="00C8135C"/>
    <w:rsid w:val="00C813DC"/>
    <w:rsid w:val="00C816AD"/>
    <w:rsid w:val="00C81943"/>
    <w:rsid w:val="00C81CBD"/>
    <w:rsid w:val="00C81F61"/>
    <w:rsid w:val="00C8267B"/>
    <w:rsid w:val="00C82935"/>
    <w:rsid w:val="00C82CFB"/>
    <w:rsid w:val="00C82D87"/>
    <w:rsid w:val="00C82EC3"/>
    <w:rsid w:val="00C831E7"/>
    <w:rsid w:val="00C83287"/>
    <w:rsid w:val="00C83719"/>
    <w:rsid w:val="00C8371D"/>
    <w:rsid w:val="00C83BFD"/>
    <w:rsid w:val="00C83CA8"/>
    <w:rsid w:val="00C83D4F"/>
    <w:rsid w:val="00C843D9"/>
    <w:rsid w:val="00C844A4"/>
    <w:rsid w:val="00C8486F"/>
    <w:rsid w:val="00C848F7"/>
    <w:rsid w:val="00C84B3B"/>
    <w:rsid w:val="00C84C0B"/>
    <w:rsid w:val="00C84DF0"/>
    <w:rsid w:val="00C8502F"/>
    <w:rsid w:val="00C85069"/>
    <w:rsid w:val="00C85311"/>
    <w:rsid w:val="00C856A3"/>
    <w:rsid w:val="00C85A31"/>
    <w:rsid w:val="00C85C7F"/>
    <w:rsid w:val="00C8608E"/>
    <w:rsid w:val="00C861E3"/>
    <w:rsid w:val="00C8662D"/>
    <w:rsid w:val="00C86929"/>
    <w:rsid w:val="00C86DD5"/>
    <w:rsid w:val="00C8735C"/>
    <w:rsid w:val="00C87381"/>
    <w:rsid w:val="00C87B54"/>
    <w:rsid w:val="00C87C5E"/>
    <w:rsid w:val="00C902D8"/>
    <w:rsid w:val="00C90519"/>
    <w:rsid w:val="00C9056E"/>
    <w:rsid w:val="00C9084A"/>
    <w:rsid w:val="00C90947"/>
    <w:rsid w:val="00C90A28"/>
    <w:rsid w:val="00C90CC4"/>
    <w:rsid w:val="00C91000"/>
    <w:rsid w:val="00C913DE"/>
    <w:rsid w:val="00C9154A"/>
    <w:rsid w:val="00C91666"/>
    <w:rsid w:val="00C91777"/>
    <w:rsid w:val="00C91895"/>
    <w:rsid w:val="00C918F1"/>
    <w:rsid w:val="00C91F5F"/>
    <w:rsid w:val="00C923D3"/>
    <w:rsid w:val="00C926AE"/>
    <w:rsid w:val="00C9276A"/>
    <w:rsid w:val="00C92840"/>
    <w:rsid w:val="00C92964"/>
    <w:rsid w:val="00C9296D"/>
    <w:rsid w:val="00C929B7"/>
    <w:rsid w:val="00C929F2"/>
    <w:rsid w:val="00C92A76"/>
    <w:rsid w:val="00C92D4E"/>
    <w:rsid w:val="00C930F2"/>
    <w:rsid w:val="00C932D7"/>
    <w:rsid w:val="00C93909"/>
    <w:rsid w:val="00C93FC7"/>
    <w:rsid w:val="00C941E6"/>
    <w:rsid w:val="00C945A7"/>
    <w:rsid w:val="00C945FA"/>
    <w:rsid w:val="00C948E6"/>
    <w:rsid w:val="00C94AA6"/>
    <w:rsid w:val="00C94DD2"/>
    <w:rsid w:val="00C9520A"/>
    <w:rsid w:val="00C95A9A"/>
    <w:rsid w:val="00C95C84"/>
    <w:rsid w:val="00C9610B"/>
    <w:rsid w:val="00C9675C"/>
    <w:rsid w:val="00C96AD8"/>
    <w:rsid w:val="00C96EFD"/>
    <w:rsid w:val="00C96F23"/>
    <w:rsid w:val="00C96FC1"/>
    <w:rsid w:val="00C971DB"/>
    <w:rsid w:val="00C973B4"/>
    <w:rsid w:val="00C97793"/>
    <w:rsid w:val="00C979EA"/>
    <w:rsid w:val="00C97C2C"/>
    <w:rsid w:val="00C97E3F"/>
    <w:rsid w:val="00C97EF2"/>
    <w:rsid w:val="00CA0069"/>
    <w:rsid w:val="00CA08FB"/>
    <w:rsid w:val="00CA0906"/>
    <w:rsid w:val="00CA0D9F"/>
    <w:rsid w:val="00CA0EAF"/>
    <w:rsid w:val="00CA14DC"/>
    <w:rsid w:val="00CA17E1"/>
    <w:rsid w:val="00CA1BEE"/>
    <w:rsid w:val="00CA20A9"/>
    <w:rsid w:val="00CA237E"/>
    <w:rsid w:val="00CA23FD"/>
    <w:rsid w:val="00CA2791"/>
    <w:rsid w:val="00CA2DF7"/>
    <w:rsid w:val="00CA2F06"/>
    <w:rsid w:val="00CA2FF1"/>
    <w:rsid w:val="00CA3135"/>
    <w:rsid w:val="00CA3402"/>
    <w:rsid w:val="00CA378A"/>
    <w:rsid w:val="00CA39AC"/>
    <w:rsid w:val="00CA3C63"/>
    <w:rsid w:val="00CA3E74"/>
    <w:rsid w:val="00CA3E7B"/>
    <w:rsid w:val="00CA4037"/>
    <w:rsid w:val="00CA40AE"/>
    <w:rsid w:val="00CA4BDB"/>
    <w:rsid w:val="00CA5496"/>
    <w:rsid w:val="00CA5917"/>
    <w:rsid w:val="00CA5BBE"/>
    <w:rsid w:val="00CA5C34"/>
    <w:rsid w:val="00CA5D47"/>
    <w:rsid w:val="00CA6096"/>
    <w:rsid w:val="00CA61C1"/>
    <w:rsid w:val="00CA6409"/>
    <w:rsid w:val="00CA67F4"/>
    <w:rsid w:val="00CA69E8"/>
    <w:rsid w:val="00CA718A"/>
    <w:rsid w:val="00CA7296"/>
    <w:rsid w:val="00CA754B"/>
    <w:rsid w:val="00CA7701"/>
    <w:rsid w:val="00CA7758"/>
    <w:rsid w:val="00CA7D79"/>
    <w:rsid w:val="00CA7EB0"/>
    <w:rsid w:val="00CA7ED1"/>
    <w:rsid w:val="00CB03EC"/>
    <w:rsid w:val="00CB073B"/>
    <w:rsid w:val="00CB0A46"/>
    <w:rsid w:val="00CB0E68"/>
    <w:rsid w:val="00CB12C3"/>
    <w:rsid w:val="00CB16BE"/>
    <w:rsid w:val="00CB1E7A"/>
    <w:rsid w:val="00CB2494"/>
    <w:rsid w:val="00CB24FB"/>
    <w:rsid w:val="00CB34FE"/>
    <w:rsid w:val="00CB35F5"/>
    <w:rsid w:val="00CB3664"/>
    <w:rsid w:val="00CB3C81"/>
    <w:rsid w:val="00CB3D65"/>
    <w:rsid w:val="00CB3D85"/>
    <w:rsid w:val="00CB3D8E"/>
    <w:rsid w:val="00CB3E4E"/>
    <w:rsid w:val="00CB3E98"/>
    <w:rsid w:val="00CB3EA4"/>
    <w:rsid w:val="00CB3FBB"/>
    <w:rsid w:val="00CB41C1"/>
    <w:rsid w:val="00CB4386"/>
    <w:rsid w:val="00CB43E7"/>
    <w:rsid w:val="00CB4A4C"/>
    <w:rsid w:val="00CB4C63"/>
    <w:rsid w:val="00CB4FD6"/>
    <w:rsid w:val="00CB51B4"/>
    <w:rsid w:val="00CB5367"/>
    <w:rsid w:val="00CB5AA5"/>
    <w:rsid w:val="00CB5D6F"/>
    <w:rsid w:val="00CB5EB3"/>
    <w:rsid w:val="00CB6023"/>
    <w:rsid w:val="00CB6433"/>
    <w:rsid w:val="00CB6563"/>
    <w:rsid w:val="00CB6C02"/>
    <w:rsid w:val="00CB707D"/>
    <w:rsid w:val="00CB716E"/>
    <w:rsid w:val="00CB728B"/>
    <w:rsid w:val="00CB72E4"/>
    <w:rsid w:val="00CB7428"/>
    <w:rsid w:val="00CB7510"/>
    <w:rsid w:val="00CB766C"/>
    <w:rsid w:val="00CB775C"/>
    <w:rsid w:val="00CC0BD2"/>
    <w:rsid w:val="00CC0BDE"/>
    <w:rsid w:val="00CC0CFC"/>
    <w:rsid w:val="00CC0FD7"/>
    <w:rsid w:val="00CC1308"/>
    <w:rsid w:val="00CC16D8"/>
    <w:rsid w:val="00CC1A74"/>
    <w:rsid w:val="00CC22E5"/>
    <w:rsid w:val="00CC24F8"/>
    <w:rsid w:val="00CC2C70"/>
    <w:rsid w:val="00CC2F10"/>
    <w:rsid w:val="00CC30B7"/>
    <w:rsid w:val="00CC3479"/>
    <w:rsid w:val="00CC34E8"/>
    <w:rsid w:val="00CC36F1"/>
    <w:rsid w:val="00CC3844"/>
    <w:rsid w:val="00CC39A9"/>
    <w:rsid w:val="00CC3BC2"/>
    <w:rsid w:val="00CC3C0D"/>
    <w:rsid w:val="00CC3C64"/>
    <w:rsid w:val="00CC3E27"/>
    <w:rsid w:val="00CC4074"/>
    <w:rsid w:val="00CC40EA"/>
    <w:rsid w:val="00CC4205"/>
    <w:rsid w:val="00CC4233"/>
    <w:rsid w:val="00CC4661"/>
    <w:rsid w:val="00CC499A"/>
    <w:rsid w:val="00CC4AB2"/>
    <w:rsid w:val="00CC4BE0"/>
    <w:rsid w:val="00CC4C38"/>
    <w:rsid w:val="00CC50AF"/>
    <w:rsid w:val="00CC51B7"/>
    <w:rsid w:val="00CC53B6"/>
    <w:rsid w:val="00CC5413"/>
    <w:rsid w:val="00CC5586"/>
    <w:rsid w:val="00CC56A1"/>
    <w:rsid w:val="00CC57FB"/>
    <w:rsid w:val="00CC5E59"/>
    <w:rsid w:val="00CC64C6"/>
    <w:rsid w:val="00CC66E4"/>
    <w:rsid w:val="00CC66F6"/>
    <w:rsid w:val="00CC67BD"/>
    <w:rsid w:val="00CC694F"/>
    <w:rsid w:val="00CC717E"/>
    <w:rsid w:val="00CC7692"/>
    <w:rsid w:val="00CC7719"/>
    <w:rsid w:val="00CC7774"/>
    <w:rsid w:val="00CC77D2"/>
    <w:rsid w:val="00CC7815"/>
    <w:rsid w:val="00CC784A"/>
    <w:rsid w:val="00CC78CA"/>
    <w:rsid w:val="00CC7ADF"/>
    <w:rsid w:val="00CD01CB"/>
    <w:rsid w:val="00CD026A"/>
    <w:rsid w:val="00CD0285"/>
    <w:rsid w:val="00CD0A39"/>
    <w:rsid w:val="00CD1066"/>
    <w:rsid w:val="00CD1464"/>
    <w:rsid w:val="00CD1543"/>
    <w:rsid w:val="00CD16A1"/>
    <w:rsid w:val="00CD16D3"/>
    <w:rsid w:val="00CD19FC"/>
    <w:rsid w:val="00CD1AAA"/>
    <w:rsid w:val="00CD212C"/>
    <w:rsid w:val="00CD25A3"/>
    <w:rsid w:val="00CD274B"/>
    <w:rsid w:val="00CD279E"/>
    <w:rsid w:val="00CD297C"/>
    <w:rsid w:val="00CD2DCE"/>
    <w:rsid w:val="00CD304D"/>
    <w:rsid w:val="00CD31F8"/>
    <w:rsid w:val="00CD36F6"/>
    <w:rsid w:val="00CD3B12"/>
    <w:rsid w:val="00CD3D1A"/>
    <w:rsid w:val="00CD3E3E"/>
    <w:rsid w:val="00CD4388"/>
    <w:rsid w:val="00CD4864"/>
    <w:rsid w:val="00CD4996"/>
    <w:rsid w:val="00CD49AB"/>
    <w:rsid w:val="00CD4B99"/>
    <w:rsid w:val="00CD4DCC"/>
    <w:rsid w:val="00CD53C6"/>
    <w:rsid w:val="00CD5718"/>
    <w:rsid w:val="00CD5777"/>
    <w:rsid w:val="00CD594E"/>
    <w:rsid w:val="00CD5A6D"/>
    <w:rsid w:val="00CD5ABF"/>
    <w:rsid w:val="00CD5C94"/>
    <w:rsid w:val="00CD62DC"/>
    <w:rsid w:val="00CD63BE"/>
    <w:rsid w:val="00CD6516"/>
    <w:rsid w:val="00CD65CC"/>
    <w:rsid w:val="00CD6908"/>
    <w:rsid w:val="00CD6DAB"/>
    <w:rsid w:val="00CD7002"/>
    <w:rsid w:val="00CD70B5"/>
    <w:rsid w:val="00CD72C2"/>
    <w:rsid w:val="00CD7651"/>
    <w:rsid w:val="00CD79CA"/>
    <w:rsid w:val="00CD7D5F"/>
    <w:rsid w:val="00CE0212"/>
    <w:rsid w:val="00CE02B5"/>
    <w:rsid w:val="00CE031D"/>
    <w:rsid w:val="00CE06D0"/>
    <w:rsid w:val="00CE0A55"/>
    <w:rsid w:val="00CE0C12"/>
    <w:rsid w:val="00CE0EEE"/>
    <w:rsid w:val="00CE1007"/>
    <w:rsid w:val="00CE153F"/>
    <w:rsid w:val="00CE1620"/>
    <w:rsid w:val="00CE16A4"/>
    <w:rsid w:val="00CE1B26"/>
    <w:rsid w:val="00CE1D08"/>
    <w:rsid w:val="00CE2261"/>
    <w:rsid w:val="00CE2734"/>
    <w:rsid w:val="00CE292C"/>
    <w:rsid w:val="00CE2A7B"/>
    <w:rsid w:val="00CE2F25"/>
    <w:rsid w:val="00CE2F83"/>
    <w:rsid w:val="00CE304D"/>
    <w:rsid w:val="00CE3661"/>
    <w:rsid w:val="00CE4015"/>
    <w:rsid w:val="00CE4415"/>
    <w:rsid w:val="00CE4472"/>
    <w:rsid w:val="00CE4A6C"/>
    <w:rsid w:val="00CE4C53"/>
    <w:rsid w:val="00CE4F3A"/>
    <w:rsid w:val="00CE53F4"/>
    <w:rsid w:val="00CE5465"/>
    <w:rsid w:val="00CE58B4"/>
    <w:rsid w:val="00CE5BF7"/>
    <w:rsid w:val="00CE5D20"/>
    <w:rsid w:val="00CE616E"/>
    <w:rsid w:val="00CE6207"/>
    <w:rsid w:val="00CE6232"/>
    <w:rsid w:val="00CE6727"/>
    <w:rsid w:val="00CE6BF5"/>
    <w:rsid w:val="00CE7241"/>
    <w:rsid w:val="00CE7489"/>
    <w:rsid w:val="00CE76BF"/>
    <w:rsid w:val="00CE78F8"/>
    <w:rsid w:val="00CE7AF7"/>
    <w:rsid w:val="00CE7CE5"/>
    <w:rsid w:val="00CE7DC2"/>
    <w:rsid w:val="00CE7FF1"/>
    <w:rsid w:val="00CF028C"/>
    <w:rsid w:val="00CF03C4"/>
    <w:rsid w:val="00CF051E"/>
    <w:rsid w:val="00CF0870"/>
    <w:rsid w:val="00CF0C05"/>
    <w:rsid w:val="00CF0C6F"/>
    <w:rsid w:val="00CF0D7B"/>
    <w:rsid w:val="00CF176C"/>
    <w:rsid w:val="00CF17E2"/>
    <w:rsid w:val="00CF1D23"/>
    <w:rsid w:val="00CF1D5E"/>
    <w:rsid w:val="00CF1D63"/>
    <w:rsid w:val="00CF1E90"/>
    <w:rsid w:val="00CF207C"/>
    <w:rsid w:val="00CF229F"/>
    <w:rsid w:val="00CF25F1"/>
    <w:rsid w:val="00CF2651"/>
    <w:rsid w:val="00CF2B0F"/>
    <w:rsid w:val="00CF2BA1"/>
    <w:rsid w:val="00CF2CBD"/>
    <w:rsid w:val="00CF324B"/>
    <w:rsid w:val="00CF34AE"/>
    <w:rsid w:val="00CF35B6"/>
    <w:rsid w:val="00CF3F70"/>
    <w:rsid w:val="00CF4494"/>
    <w:rsid w:val="00CF476C"/>
    <w:rsid w:val="00CF4781"/>
    <w:rsid w:val="00CF4818"/>
    <w:rsid w:val="00CF49C7"/>
    <w:rsid w:val="00CF4DDA"/>
    <w:rsid w:val="00CF4F7B"/>
    <w:rsid w:val="00CF51CB"/>
    <w:rsid w:val="00CF5469"/>
    <w:rsid w:val="00CF574C"/>
    <w:rsid w:val="00CF57E5"/>
    <w:rsid w:val="00CF5B07"/>
    <w:rsid w:val="00CF5C5D"/>
    <w:rsid w:val="00CF5DE7"/>
    <w:rsid w:val="00CF6637"/>
    <w:rsid w:val="00CF67C9"/>
    <w:rsid w:val="00CF68BF"/>
    <w:rsid w:val="00CF7105"/>
    <w:rsid w:val="00CF718B"/>
    <w:rsid w:val="00CF7422"/>
    <w:rsid w:val="00CF7C20"/>
    <w:rsid w:val="00CF7D86"/>
    <w:rsid w:val="00D0010D"/>
    <w:rsid w:val="00D004F3"/>
    <w:rsid w:val="00D006E5"/>
    <w:rsid w:val="00D006E6"/>
    <w:rsid w:val="00D009B3"/>
    <w:rsid w:val="00D00B2A"/>
    <w:rsid w:val="00D00C84"/>
    <w:rsid w:val="00D013E1"/>
    <w:rsid w:val="00D01668"/>
    <w:rsid w:val="00D021FB"/>
    <w:rsid w:val="00D030E5"/>
    <w:rsid w:val="00D03322"/>
    <w:rsid w:val="00D03571"/>
    <w:rsid w:val="00D03600"/>
    <w:rsid w:val="00D0362E"/>
    <w:rsid w:val="00D03857"/>
    <w:rsid w:val="00D03C75"/>
    <w:rsid w:val="00D0413E"/>
    <w:rsid w:val="00D04268"/>
    <w:rsid w:val="00D0476C"/>
    <w:rsid w:val="00D04960"/>
    <w:rsid w:val="00D04A7D"/>
    <w:rsid w:val="00D04CDA"/>
    <w:rsid w:val="00D05761"/>
    <w:rsid w:val="00D05D57"/>
    <w:rsid w:val="00D05E75"/>
    <w:rsid w:val="00D0645C"/>
    <w:rsid w:val="00D065A3"/>
    <w:rsid w:val="00D065B6"/>
    <w:rsid w:val="00D067E5"/>
    <w:rsid w:val="00D06914"/>
    <w:rsid w:val="00D06C7A"/>
    <w:rsid w:val="00D06D37"/>
    <w:rsid w:val="00D07160"/>
    <w:rsid w:val="00D07386"/>
    <w:rsid w:val="00D0773F"/>
    <w:rsid w:val="00D0785A"/>
    <w:rsid w:val="00D07DA9"/>
    <w:rsid w:val="00D07E18"/>
    <w:rsid w:val="00D07EF3"/>
    <w:rsid w:val="00D10B59"/>
    <w:rsid w:val="00D10DEB"/>
    <w:rsid w:val="00D11713"/>
    <w:rsid w:val="00D1176A"/>
    <w:rsid w:val="00D11A8E"/>
    <w:rsid w:val="00D11ADF"/>
    <w:rsid w:val="00D11E8F"/>
    <w:rsid w:val="00D12751"/>
    <w:rsid w:val="00D12915"/>
    <w:rsid w:val="00D129ED"/>
    <w:rsid w:val="00D1320E"/>
    <w:rsid w:val="00D1349B"/>
    <w:rsid w:val="00D135CA"/>
    <w:rsid w:val="00D13955"/>
    <w:rsid w:val="00D13B8A"/>
    <w:rsid w:val="00D13C6F"/>
    <w:rsid w:val="00D1452F"/>
    <w:rsid w:val="00D14B19"/>
    <w:rsid w:val="00D150B6"/>
    <w:rsid w:val="00D150D9"/>
    <w:rsid w:val="00D15952"/>
    <w:rsid w:val="00D15B6D"/>
    <w:rsid w:val="00D15D72"/>
    <w:rsid w:val="00D15EDA"/>
    <w:rsid w:val="00D163B8"/>
    <w:rsid w:val="00D16591"/>
    <w:rsid w:val="00D16655"/>
    <w:rsid w:val="00D168AA"/>
    <w:rsid w:val="00D169FB"/>
    <w:rsid w:val="00D16B79"/>
    <w:rsid w:val="00D16D33"/>
    <w:rsid w:val="00D17102"/>
    <w:rsid w:val="00D172C3"/>
    <w:rsid w:val="00D17CC2"/>
    <w:rsid w:val="00D20000"/>
    <w:rsid w:val="00D20136"/>
    <w:rsid w:val="00D20383"/>
    <w:rsid w:val="00D20812"/>
    <w:rsid w:val="00D20B37"/>
    <w:rsid w:val="00D21176"/>
    <w:rsid w:val="00D211FA"/>
    <w:rsid w:val="00D21376"/>
    <w:rsid w:val="00D21380"/>
    <w:rsid w:val="00D21734"/>
    <w:rsid w:val="00D21B86"/>
    <w:rsid w:val="00D21DE8"/>
    <w:rsid w:val="00D220B7"/>
    <w:rsid w:val="00D2212D"/>
    <w:rsid w:val="00D2242F"/>
    <w:rsid w:val="00D22629"/>
    <w:rsid w:val="00D22727"/>
    <w:rsid w:val="00D228D5"/>
    <w:rsid w:val="00D22A69"/>
    <w:rsid w:val="00D23110"/>
    <w:rsid w:val="00D232F1"/>
    <w:rsid w:val="00D23342"/>
    <w:rsid w:val="00D234E7"/>
    <w:rsid w:val="00D2361B"/>
    <w:rsid w:val="00D23724"/>
    <w:rsid w:val="00D237DB"/>
    <w:rsid w:val="00D239DE"/>
    <w:rsid w:val="00D23C17"/>
    <w:rsid w:val="00D23D52"/>
    <w:rsid w:val="00D23DE8"/>
    <w:rsid w:val="00D240E9"/>
    <w:rsid w:val="00D243BE"/>
    <w:rsid w:val="00D2452E"/>
    <w:rsid w:val="00D24849"/>
    <w:rsid w:val="00D248DC"/>
    <w:rsid w:val="00D24A43"/>
    <w:rsid w:val="00D24C3F"/>
    <w:rsid w:val="00D24F2F"/>
    <w:rsid w:val="00D25044"/>
    <w:rsid w:val="00D251FC"/>
    <w:rsid w:val="00D253ED"/>
    <w:rsid w:val="00D25441"/>
    <w:rsid w:val="00D255E0"/>
    <w:rsid w:val="00D256C3"/>
    <w:rsid w:val="00D2576B"/>
    <w:rsid w:val="00D257B3"/>
    <w:rsid w:val="00D25947"/>
    <w:rsid w:val="00D25F5C"/>
    <w:rsid w:val="00D26147"/>
    <w:rsid w:val="00D2624A"/>
    <w:rsid w:val="00D26741"/>
    <w:rsid w:val="00D26803"/>
    <w:rsid w:val="00D26CAB"/>
    <w:rsid w:val="00D26E19"/>
    <w:rsid w:val="00D26E5D"/>
    <w:rsid w:val="00D27072"/>
    <w:rsid w:val="00D274B5"/>
    <w:rsid w:val="00D27577"/>
    <w:rsid w:val="00D27735"/>
    <w:rsid w:val="00D27C96"/>
    <w:rsid w:val="00D27DE0"/>
    <w:rsid w:val="00D31548"/>
    <w:rsid w:val="00D318DB"/>
    <w:rsid w:val="00D31E35"/>
    <w:rsid w:val="00D321F1"/>
    <w:rsid w:val="00D32280"/>
    <w:rsid w:val="00D327E7"/>
    <w:rsid w:val="00D32B5F"/>
    <w:rsid w:val="00D334D4"/>
    <w:rsid w:val="00D33508"/>
    <w:rsid w:val="00D3361F"/>
    <w:rsid w:val="00D33890"/>
    <w:rsid w:val="00D338C5"/>
    <w:rsid w:val="00D338C7"/>
    <w:rsid w:val="00D33A4A"/>
    <w:rsid w:val="00D33ADB"/>
    <w:rsid w:val="00D33BD8"/>
    <w:rsid w:val="00D33D1E"/>
    <w:rsid w:val="00D33E96"/>
    <w:rsid w:val="00D33F79"/>
    <w:rsid w:val="00D341F7"/>
    <w:rsid w:val="00D342BF"/>
    <w:rsid w:val="00D34362"/>
    <w:rsid w:val="00D3467D"/>
    <w:rsid w:val="00D3469E"/>
    <w:rsid w:val="00D34710"/>
    <w:rsid w:val="00D3489F"/>
    <w:rsid w:val="00D34B03"/>
    <w:rsid w:val="00D34B5A"/>
    <w:rsid w:val="00D350D9"/>
    <w:rsid w:val="00D35525"/>
    <w:rsid w:val="00D356C2"/>
    <w:rsid w:val="00D35925"/>
    <w:rsid w:val="00D359C6"/>
    <w:rsid w:val="00D35D0D"/>
    <w:rsid w:val="00D365A0"/>
    <w:rsid w:val="00D36A18"/>
    <w:rsid w:val="00D36A50"/>
    <w:rsid w:val="00D36CB3"/>
    <w:rsid w:val="00D36DC5"/>
    <w:rsid w:val="00D3722D"/>
    <w:rsid w:val="00D3731A"/>
    <w:rsid w:val="00D37365"/>
    <w:rsid w:val="00D374C6"/>
    <w:rsid w:val="00D37773"/>
    <w:rsid w:val="00D37E46"/>
    <w:rsid w:val="00D4003D"/>
    <w:rsid w:val="00D402EF"/>
    <w:rsid w:val="00D40A0B"/>
    <w:rsid w:val="00D40C02"/>
    <w:rsid w:val="00D40F2E"/>
    <w:rsid w:val="00D411FF"/>
    <w:rsid w:val="00D41B43"/>
    <w:rsid w:val="00D41C54"/>
    <w:rsid w:val="00D427AB"/>
    <w:rsid w:val="00D42882"/>
    <w:rsid w:val="00D42A44"/>
    <w:rsid w:val="00D42B7F"/>
    <w:rsid w:val="00D42DA4"/>
    <w:rsid w:val="00D4330B"/>
    <w:rsid w:val="00D4358D"/>
    <w:rsid w:val="00D435DC"/>
    <w:rsid w:val="00D437B2"/>
    <w:rsid w:val="00D43BEE"/>
    <w:rsid w:val="00D43E4D"/>
    <w:rsid w:val="00D440FA"/>
    <w:rsid w:val="00D4443F"/>
    <w:rsid w:val="00D445C7"/>
    <w:rsid w:val="00D44637"/>
    <w:rsid w:val="00D44857"/>
    <w:rsid w:val="00D44E43"/>
    <w:rsid w:val="00D44EF3"/>
    <w:rsid w:val="00D44F41"/>
    <w:rsid w:val="00D453C6"/>
    <w:rsid w:val="00D45A60"/>
    <w:rsid w:val="00D45CE4"/>
    <w:rsid w:val="00D45D0C"/>
    <w:rsid w:val="00D45EC6"/>
    <w:rsid w:val="00D466C2"/>
    <w:rsid w:val="00D4681B"/>
    <w:rsid w:val="00D468CF"/>
    <w:rsid w:val="00D46CA2"/>
    <w:rsid w:val="00D46DD7"/>
    <w:rsid w:val="00D46FB0"/>
    <w:rsid w:val="00D47278"/>
    <w:rsid w:val="00D472BB"/>
    <w:rsid w:val="00D474B9"/>
    <w:rsid w:val="00D474DE"/>
    <w:rsid w:val="00D476B1"/>
    <w:rsid w:val="00D5009E"/>
    <w:rsid w:val="00D5044B"/>
    <w:rsid w:val="00D50568"/>
    <w:rsid w:val="00D506E1"/>
    <w:rsid w:val="00D50AF7"/>
    <w:rsid w:val="00D50BD7"/>
    <w:rsid w:val="00D50D91"/>
    <w:rsid w:val="00D51419"/>
    <w:rsid w:val="00D515F8"/>
    <w:rsid w:val="00D51860"/>
    <w:rsid w:val="00D51887"/>
    <w:rsid w:val="00D518B1"/>
    <w:rsid w:val="00D518E6"/>
    <w:rsid w:val="00D519F4"/>
    <w:rsid w:val="00D51B8D"/>
    <w:rsid w:val="00D520A0"/>
    <w:rsid w:val="00D52187"/>
    <w:rsid w:val="00D52775"/>
    <w:rsid w:val="00D52928"/>
    <w:rsid w:val="00D52B5F"/>
    <w:rsid w:val="00D52D0B"/>
    <w:rsid w:val="00D52EFD"/>
    <w:rsid w:val="00D53981"/>
    <w:rsid w:val="00D53DB6"/>
    <w:rsid w:val="00D54017"/>
    <w:rsid w:val="00D541F6"/>
    <w:rsid w:val="00D54385"/>
    <w:rsid w:val="00D546DC"/>
    <w:rsid w:val="00D54E1D"/>
    <w:rsid w:val="00D54F3D"/>
    <w:rsid w:val="00D55264"/>
    <w:rsid w:val="00D552E5"/>
    <w:rsid w:val="00D55444"/>
    <w:rsid w:val="00D5565E"/>
    <w:rsid w:val="00D556ED"/>
    <w:rsid w:val="00D5580A"/>
    <w:rsid w:val="00D55879"/>
    <w:rsid w:val="00D55E0E"/>
    <w:rsid w:val="00D55F31"/>
    <w:rsid w:val="00D561CA"/>
    <w:rsid w:val="00D56801"/>
    <w:rsid w:val="00D56CA6"/>
    <w:rsid w:val="00D56CCE"/>
    <w:rsid w:val="00D56F24"/>
    <w:rsid w:val="00D56FBB"/>
    <w:rsid w:val="00D57627"/>
    <w:rsid w:val="00D57C0F"/>
    <w:rsid w:val="00D57CDC"/>
    <w:rsid w:val="00D57DF6"/>
    <w:rsid w:val="00D6018F"/>
    <w:rsid w:val="00D601D8"/>
    <w:rsid w:val="00D60310"/>
    <w:rsid w:val="00D6045A"/>
    <w:rsid w:val="00D6058E"/>
    <w:rsid w:val="00D60881"/>
    <w:rsid w:val="00D60A7A"/>
    <w:rsid w:val="00D60A92"/>
    <w:rsid w:val="00D60BF6"/>
    <w:rsid w:val="00D611A0"/>
    <w:rsid w:val="00D61554"/>
    <w:rsid w:val="00D6191B"/>
    <w:rsid w:val="00D61A6F"/>
    <w:rsid w:val="00D61C1D"/>
    <w:rsid w:val="00D61D1F"/>
    <w:rsid w:val="00D6231E"/>
    <w:rsid w:val="00D629D4"/>
    <w:rsid w:val="00D62A4B"/>
    <w:rsid w:val="00D6309D"/>
    <w:rsid w:val="00D63187"/>
    <w:rsid w:val="00D635BF"/>
    <w:rsid w:val="00D639BE"/>
    <w:rsid w:val="00D63C0B"/>
    <w:rsid w:val="00D63CE0"/>
    <w:rsid w:val="00D64099"/>
    <w:rsid w:val="00D641A8"/>
    <w:rsid w:val="00D64315"/>
    <w:rsid w:val="00D6443C"/>
    <w:rsid w:val="00D64728"/>
    <w:rsid w:val="00D64784"/>
    <w:rsid w:val="00D64A38"/>
    <w:rsid w:val="00D65021"/>
    <w:rsid w:val="00D6580C"/>
    <w:rsid w:val="00D65CEE"/>
    <w:rsid w:val="00D65EEE"/>
    <w:rsid w:val="00D66012"/>
    <w:rsid w:val="00D664C3"/>
    <w:rsid w:val="00D66874"/>
    <w:rsid w:val="00D66D0F"/>
    <w:rsid w:val="00D66EA1"/>
    <w:rsid w:val="00D67332"/>
    <w:rsid w:val="00D67336"/>
    <w:rsid w:val="00D6734B"/>
    <w:rsid w:val="00D677BE"/>
    <w:rsid w:val="00D67862"/>
    <w:rsid w:val="00D67A92"/>
    <w:rsid w:val="00D67B4C"/>
    <w:rsid w:val="00D67ED8"/>
    <w:rsid w:val="00D67FB3"/>
    <w:rsid w:val="00D70A70"/>
    <w:rsid w:val="00D70BA2"/>
    <w:rsid w:val="00D71296"/>
    <w:rsid w:val="00D714F3"/>
    <w:rsid w:val="00D71944"/>
    <w:rsid w:val="00D726AD"/>
    <w:rsid w:val="00D7292B"/>
    <w:rsid w:val="00D7294E"/>
    <w:rsid w:val="00D73027"/>
    <w:rsid w:val="00D73570"/>
    <w:rsid w:val="00D73611"/>
    <w:rsid w:val="00D7376D"/>
    <w:rsid w:val="00D73A7A"/>
    <w:rsid w:val="00D73CA6"/>
    <w:rsid w:val="00D742F1"/>
    <w:rsid w:val="00D7471E"/>
    <w:rsid w:val="00D74A3D"/>
    <w:rsid w:val="00D74E20"/>
    <w:rsid w:val="00D7508A"/>
    <w:rsid w:val="00D7510A"/>
    <w:rsid w:val="00D75209"/>
    <w:rsid w:val="00D75822"/>
    <w:rsid w:val="00D75CB2"/>
    <w:rsid w:val="00D75EAF"/>
    <w:rsid w:val="00D761FA"/>
    <w:rsid w:val="00D76C3B"/>
    <w:rsid w:val="00D76D3D"/>
    <w:rsid w:val="00D76EB4"/>
    <w:rsid w:val="00D76EEF"/>
    <w:rsid w:val="00D76F95"/>
    <w:rsid w:val="00D778A9"/>
    <w:rsid w:val="00D8008C"/>
    <w:rsid w:val="00D803A3"/>
    <w:rsid w:val="00D80547"/>
    <w:rsid w:val="00D80E49"/>
    <w:rsid w:val="00D80EBF"/>
    <w:rsid w:val="00D81265"/>
    <w:rsid w:val="00D81323"/>
    <w:rsid w:val="00D82296"/>
    <w:rsid w:val="00D8277A"/>
    <w:rsid w:val="00D8280D"/>
    <w:rsid w:val="00D829BA"/>
    <w:rsid w:val="00D82A11"/>
    <w:rsid w:val="00D82C33"/>
    <w:rsid w:val="00D82CE7"/>
    <w:rsid w:val="00D82D8A"/>
    <w:rsid w:val="00D82EAE"/>
    <w:rsid w:val="00D82F48"/>
    <w:rsid w:val="00D8316D"/>
    <w:rsid w:val="00D8341A"/>
    <w:rsid w:val="00D8361B"/>
    <w:rsid w:val="00D83910"/>
    <w:rsid w:val="00D839CD"/>
    <w:rsid w:val="00D83EBD"/>
    <w:rsid w:val="00D841EA"/>
    <w:rsid w:val="00D842E7"/>
    <w:rsid w:val="00D8441D"/>
    <w:rsid w:val="00D84653"/>
    <w:rsid w:val="00D84834"/>
    <w:rsid w:val="00D84D56"/>
    <w:rsid w:val="00D85056"/>
    <w:rsid w:val="00D8525A"/>
    <w:rsid w:val="00D8560A"/>
    <w:rsid w:val="00D85743"/>
    <w:rsid w:val="00D859B1"/>
    <w:rsid w:val="00D862F6"/>
    <w:rsid w:val="00D86383"/>
    <w:rsid w:val="00D86417"/>
    <w:rsid w:val="00D8684F"/>
    <w:rsid w:val="00D8777F"/>
    <w:rsid w:val="00D87860"/>
    <w:rsid w:val="00D87BF1"/>
    <w:rsid w:val="00D87D08"/>
    <w:rsid w:val="00D87E75"/>
    <w:rsid w:val="00D87FB5"/>
    <w:rsid w:val="00D900BC"/>
    <w:rsid w:val="00D90206"/>
    <w:rsid w:val="00D90277"/>
    <w:rsid w:val="00D90857"/>
    <w:rsid w:val="00D909E3"/>
    <w:rsid w:val="00D90EAF"/>
    <w:rsid w:val="00D9105C"/>
    <w:rsid w:val="00D911E6"/>
    <w:rsid w:val="00D913F7"/>
    <w:rsid w:val="00D91440"/>
    <w:rsid w:val="00D9186B"/>
    <w:rsid w:val="00D919B6"/>
    <w:rsid w:val="00D92559"/>
    <w:rsid w:val="00D925D4"/>
    <w:rsid w:val="00D92735"/>
    <w:rsid w:val="00D92E24"/>
    <w:rsid w:val="00D92F8A"/>
    <w:rsid w:val="00D93463"/>
    <w:rsid w:val="00D9386A"/>
    <w:rsid w:val="00D93BFD"/>
    <w:rsid w:val="00D93D8D"/>
    <w:rsid w:val="00D93FEC"/>
    <w:rsid w:val="00D941BC"/>
    <w:rsid w:val="00D942B0"/>
    <w:rsid w:val="00D9433A"/>
    <w:rsid w:val="00D9443B"/>
    <w:rsid w:val="00D949B1"/>
    <w:rsid w:val="00D949E4"/>
    <w:rsid w:val="00D94B38"/>
    <w:rsid w:val="00D94D53"/>
    <w:rsid w:val="00D94D6D"/>
    <w:rsid w:val="00D95007"/>
    <w:rsid w:val="00D9500B"/>
    <w:rsid w:val="00D955A6"/>
    <w:rsid w:val="00D95C80"/>
    <w:rsid w:val="00D95E21"/>
    <w:rsid w:val="00D95E82"/>
    <w:rsid w:val="00D96272"/>
    <w:rsid w:val="00D962F2"/>
    <w:rsid w:val="00D9646F"/>
    <w:rsid w:val="00D9655A"/>
    <w:rsid w:val="00D96846"/>
    <w:rsid w:val="00D96A1B"/>
    <w:rsid w:val="00D96BCF"/>
    <w:rsid w:val="00D96DEB"/>
    <w:rsid w:val="00D97822"/>
    <w:rsid w:val="00DA039C"/>
    <w:rsid w:val="00DA0524"/>
    <w:rsid w:val="00DA0573"/>
    <w:rsid w:val="00DA05F2"/>
    <w:rsid w:val="00DA07DA"/>
    <w:rsid w:val="00DA0875"/>
    <w:rsid w:val="00DA08DB"/>
    <w:rsid w:val="00DA0F19"/>
    <w:rsid w:val="00DA1103"/>
    <w:rsid w:val="00DA119F"/>
    <w:rsid w:val="00DA138F"/>
    <w:rsid w:val="00DA14A3"/>
    <w:rsid w:val="00DA19E4"/>
    <w:rsid w:val="00DA1CF6"/>
    <w:rsid w:val="00DA249B"/>
    <w:rsid w:val="00DA2831"/>
    <w:rsid w:val="00DA2841"/>
    <w:rsid w:val="00DA289B"/>
    <w:rsid w:val="00DA295A"/>
    <w:rsid w:val="00DA2BE7"/>
    <w:rsid w:val="00DA2DAC"/>
    <w:rsid w:val="00DA2F06"/>
    <w:rsid w:val="00DA2FC3"/>
    <w:rsid w:val="00DA3174"/>
    <w:rsid w:val="00DA32DE"/>
    <w:rsid w:val="00DA3CE0"/>
    <w:rsid w:val="00DA3D6B"/>
    <w:rsid w:val="00DA3DEF"/>
    <w:rsid w:val="00DA40D2"/>
    <w:rsid w:val="00DA42FA"/>
    <w:rsid w:val="00DA459C"/>
    <w:rsid w:val="00DA45DB"/>
    <w:rsid w:val="00DA4606"/>
    <w:rsid w:val="00DA4891"/>
    <w:rsid w:val="00DA5197"/>
    <w:rsid w:val="00DA540E"/>
    <w:rsid w:val="00DA5D26"/>
    <w:rsid w:val="00DA5DF2"/>
    <w:rsid w:val="00DA5E95"/>
    <w:rsid w:val="00DA6054"/>
    <w:rsid w:val="00DA62BC"/>
    <w:rsid w:val="00DA62E5"/>
    <w:rsid w:val="00DA67BE"/>
    <w:rsid w:val="00DA6FDB"/>
    <w:rsid w:val="00DA6FF8"/>
    <w:rsid w:val="00DA719F"/>
    <w:rsid w:val="00DA76E3"/>
    <w:rsid w:val="00DA774E"/>
    <w:rsid w:val="00DA7A82"/>
    <w:rsid w:val="00DA7C72"/>
    <w:rsid w:val="00DA7EB9"/>
    <w:rsid w:val="00DA7F3A"/>
    <w:rsid w:val="00DB002D"/>
    <w:rsid w:val="00DB01CE"/>
    <w:rsid w:val="00DB035F"/>
    <w:rsid w:val="00DB05C0"/>
    <w:rsid w:val="00DB0E57"/>
    <w:rsid w:val="00DB0EC9"/>
    <w:rsid w:val="00DB0F91"/>
    <w:rsid w:val="00DB1021"/>
    <w:rsid w:val="00DB10AB"/>
    <w:rsid w:val="00DB13EB"/>
    <w:rsid w:val="00DB1753"/>
    <w:rsid w:val="00DB179B"/>
    <w:rsid w:val="00DB1AE8"/>
    <w:rsid w:val="00DB1F8D"/>
    <w:rsid w:val="00DB2495"/>
    <w:rsid w:val="00DB25A6"/>
    <w:rsid w:val="00DB26B6"/>
    <w:rsid w:val="00DB32BF"/>
    <w:rsid w:val="00DB33AB"/>
    <w:rsid w:val="00DB369F"/>
    <w:rsid w:val="00DB37F2"/>
    <w:rsid w:val="00DB3900"/>
    <w:rsid w:val="00DB3BAE"/>
    <w:rsid w:val="00DB3FAC"/>
    <w:rsid w:val="00DB4144"/>
    <w:rsid w:val="00DB4933"/>
    <w:rsid w:val="00DB4A03"/>
    <w:rsid w:val="00DB4E7E"/>
    <w:rsid w:val="00DB5062"/>
    <w:rsid w:val="00DB528A"/>
    <w:rsid w:val="00DB5348"/>
    <w:rsid w:val="00DB5438"/>
    <w:rsid w:val="00DB626B"/>
    <w:rsid w:val="00DB62C9"/>
    <w:rsid w:val="00DB694F"/>
    <w:rsid w:val="00DB6D8D"/>
    <w:rsid w:val="00DB6E7F"/>
    <w:rsid w:val="00DB6F56"/>
    <w:rsid w:val="00DB7415"/>
    <w:rsid w:val="00DB7B15"/>
    <w:rsid w:val="00DB7B6A"/>
    <w:rsid w:val="00DB7C31"/>
    <w:rsid w:val="00DB7CD5"/>
    <w:rsid w:val="00DB7F55"/>
    <w:rsid w:val="00DC0792"/>
    <w:rsid w:val="00DC084B"/>
    <w:rsid w:val="00DC093D"/>
    <w:rsid w:val="00DC0B05"/>
    <w:rsid w:val="00DC0CAF"/>
    <w:rsid w:val="00DC0D77"/>
    <w:rsid w:val="00DC0E48"/>
    <w:rsid w:val="00DC138B"/>
    <w:rsid w:val="00DC1430"/>
    <w:rsid w:val="00DC1A2B"/>
    <w:rsid w:val="00DC1A41"/>
    <w:rsid w:val="00DC1A90"/>
    <w:rsid w:val="00DC1BED"/>
    <w:rsid w:val="00DC1C2D"/>
    <w:rsid w:val="00DC1C54"/>
    <w:rsid w:val="00DC1E44"/>
    <w:rsid w:val="00DC24B0"/>
    <w:rsid w:val="00DC272A"/>
    <w:rsid w:val="00DC2D9C"/>
    <w:rsid w:val="00DC33B4"/>
    <w:rsid w:val="00DC33C4"/>
    <w:rsid w:val="00DC3945"/>
    <w:rsid w:val="00DC3E26"/>
    <w:rsid w:val="00DC4075"/>
    <w:rsid w:val="00DC44CA"/>
    <w:rsid w:val="00DC451B"/>
    <w:rsid w:val="00DC508F"/>
    <w:rsid w:val="00DC5092"/>
    <w:rsid w:val="00DC56EA"/>
    <w:rsid w:val="00DC5823"/>
    <w:rsid w:val="00DC59FE"/>
    <w:rsid w:val="00DC5D03"/>
    <w:rsid w:val="00DC5F4E"/>
    <w:rsid w:val="00DC605B"/>
    <w:rsid w:val="00DC60A2"/>
    <w:rsid w:val="00DC6282"/>
    <w:rsid w:val="00DC6332"/>
    <w:rsid w:val="00DC6369"/>
    <w:rsid w:val="00DC6530"/>
    <w:rsid w:val="00DC692C"/>
    <w:rsid w:val="00DC6F75"/>
    <w:rsid w:val="00DC78BE"/>
    <w:rsid w:val="00DC78FA"/>
    <w:rsid w:val="00DC7D28"/>
    <w:rsid w:val="00DD0384"/>
    <w:rsid w:val="00DD0683"/>
    <w:rsid w:val="00DD070B"/>
    <w:rsid w:val="00DD0A02"/>
    <w:rsid w:val="00DD0F19"/>
    <w:rsid w:val="00DD0F38"/>
    <w:rsid w:val="00DD0F41"/>
    <w:rsid w:val="00DD0FB5"/>
    <w:rsid w:val="00DD186F"/>
    <w:rsid w:val="00DD1E16"/>
    <w:rsid w:val="00DD20C8"/>
    <w:rsid w:val="00DD20D0"/>
    <w:rsid w:val="00DD241F"/>
    <w:rsid w:val="00DD26BA"/>
    <w:rsid w:val="00DD3073"/>
    <w:rsid w:val="00DD3079"/>
    <w:rsid w:val="00DD30C3"/>
    <w:rsid w:val="00DD3178"/>
    <w:rsid w:val="00DD31CF"/>
    <w:rsid w:val="00DD35A8"/>
    <w:rsid w:val="00DD3677"/>
    <w:rsid w:val="00DD3A5F"/>
    <w:rsid w:val="00DD3B29"/>
    <w:rsid w:val="00DD3E15"/>
    <w:rsid w:val="00DD402F"/>
    <w:rsid w:val="00DD4495"/>
    <w:rsid w:val="00DD45D2"/>
    <w:rsid w:val="00DD4A0C"/>
    <w:rsid w:val="00DD4A6C"/>
    <w:rsid w:val="00DD4AEB"/>
    <w:rsid w:val="00DD4CA7"/>
    <w:rsid w:val="00DD509C"/>
    <w:rsid w:val="00DD5195"/>
    <w:rsid w:val="00DD5264"/>
    <w:rsid w:val="00DD5591"/>
    <w:rsid w:val="00DD5B44"/>
    <w:rsid w:val="00DD5D08"/>
    <w:rsid w:val="00DD5E11"/>
    <w:rsid w:val="00DD5E91"/>
    <w:rsid w:val="00DD6142"/>
    <w:rsid w:val="00DD6644"/>
    <w:rsid w:val="00DD6BE9"/>
    <w:rsid w:val="00DD722F"/>
    <w:rsid w:val="00DD7500"/>
    <w:rsid w:val="00DD7928"/>
    <w:rsid w:val="00DD7A67"/>
    <w:rsid w:val="00DD7BD5"/>
    <w:rsid w:val="00DD7C9E"/>
    <w:rsid w:val="00DE06D1"/>
    <w:rsid w:val="00DE117F"/>
    <w:rsid w:val="00DE125B"/>
    <w:rsid w:val="00DE1331"/>
    <w:rsid w:val="00DE226B"/>
    <w:rsid w:val="00DE271B"/>
    <w:rsid w:val="00DE2C7F"/>
    <w:rsid w:val="00DE33BC"/>
    <w:rsid w:val="00DE3836"/>
    <w:rsid w:val="00DE3B28"/>
    <w:rsid w:val="00DE3DBE"/>
    <w:rsid w:val="00DE3FA1"/>
    <w:rsid w:val="00DE45AC"/>
    <w:rsid w:val="00DE4A6C"/>
    <w:rsid w:val="00DE4AD5"/>
    <w:rsid w:val="00DE4B46"/>
    <w:rsid w:val="00DE4CF7"/>
    <w:rsid w:val="00DE50FC"/>
    <w:rsid w:val="00DE5173"/>
    <w:rsid w:val="00DE5192"/>
    <w:rsid w:val="00DE52A3"/>
    <w:rsid w:val="00DE5EFD"/>
    <w:rsid w:val="00DE69E3"/>
    <w:rsid w:val="00DE6AB5"/>
    <w:rsid w:val="00DE6CB3"/>
    <w:rsid w:val="00DE6F6D"/>
    <w:rsid w:val="00DE6F8F"/>
    <w:rsid w:val="00DE72DE"/>
    <w:rsid w:val="00DE77E7"/>
    <w:rsid w:val="00DF00BC"/>
    <w:rsid w:val="00DF00F4"/>
    <w:rsid w:val="00DF03DA"/>
    <w:rsid w:val="00DF040D"/>
    <w:rsid w:val="00DF0601"/>
    <w:rsid w:val="00DF067A"/>
    <w:rsid w:val="00DF06CF"/>
    <w:rsid w:val="00DF087A"/>
    <w:rsid w:val="00DF0930"/>
    <w:rsid w:val="00DF0BE6"/>
    <w:rsid w:val="00DF0E44"/>
    <w:rsid w:val="00DF12F2"/>
    <w:rsid w:val="00DF133D"/>
    <w:rsid w:val="00DF1999"/>
    <w:rsid w:val="00DF19B0"/>
    <w:rsid w:val="00DF19B4"/>
    <w:rsid w:val="00DF1E7B"/>
    <w:rsid w:val="00DF2005"/>
    <w:rsid w:val="00DF249A"/>
    <w:rsid w:val="00DF277E"/>
    <w:rsid w:val="00DF2790"/>
    <w:rsid w:val="00DF27D6"/>
    <w:rsid w:val="00DF29CE"/>
    <w:rsid w:val="00DF2A69"/>
    <w:rsid w:val="00DF2CB9"/>
    <w:rsid w:val="00DF2E71"/>
    <w:rsid w:val="00DF2F8A"/>
    <w:rsid w:val="00DF313A"/>
    <w:rsid w:val="00DF3235"/>
    <w:rsid w:val="00DF3315"/>
    <w:rsid w:val="00DF3353"/>
    <w:rsid w:val="00DF33B4"/>
    <w:rsid w:val="00DF3528"/>
    <w:rsid w:val="00DF3BD6"/>
    <w:rsid w:val="00DF3F31"/>
    <w:rsid w:val="00DF4090"/>
    <w:rsid w:val="00DF4C1B"/>
    <w:rsid w:val="00DF51D3"/>
    <w:rsid w:val="00DF528C"/>
    <w:rsid w:val="00DF52CE"/>
    <w:rsid w:val="00DF53D9"/>
    <w:rsid w:val="00DF554C"/>
    <w:rsid w:val="00DF555F"/>
    <w:rsid w:val="00DF571D"/>
    <w:rsid w:val="00DF5740"/>
    <w:rsid w:val="00DF5DA6"/>
    <w:rsid w:val="00DF5E86"/>
    <w:rsid w:val="00DF5FD8"/>
    <w:rsid w:val="00DF6251"/>
    <w:rsid w:val="00DF673C"/>
    <w:rsid w:val="00DF6758"/>
    <w:rsid w:val="00DF6B8E"/>
    <w:rsid w:val="00DF6FF5"/>
    <w:rsid w:val="00DF7287"/>
    <w:rsid w:val="00DF7412"/>
    <w:rsid w:val="00DF75F9"/>
    <w:rsid w:val="00DF7640"/>
    <w:rsid w:val="00DF7BFE"/>
    <w:rsid w:val="00E0006F"/>
    <w:rsid w:val="00E0040E"/>
    <w:rsid w:val="00E005B4"/>
    <w:rsid w:val="00E005BB"/>
    <w:rsid w:val="00E00ABA"/>
    <w:rsid w:val="00E00BC3"/>
    <w:rsid w:val="00E00C62"/>
    <w:rsid w:val="00E00F4A"/>
    <w:rsid w:val="00E01061"/>
    <w:rsid w:val="00E0164F"/>
    <w:rsid w:val="00E01705"/>
    <w:rsid w:val="00E0180F"/>
    <w:rsid w:val="00E0183F"/>
    <w:rsid w:val="00E018FA"/>
    <w:rsid w:val="00E02051"/>
    <w:rsid w:val="00E021B2"/>
    <w:rsid w:val="00E0238A"/>
    <w:rsid w:val="00E02459"/>
    <w:rsid w:val="00E025E0"/>
    <w:rsid w:val="00E027FB"/>
    <w:rsid w:val="00E03382"/>
    <w:rsid w:val="00E03442"/>
    <w:rsid w:val="00E03926"/>
    <w:rsid w:val="00E04419"/>
    <w:rsid w:val="00E0464D"/>
    <w:rsid w:val="00E04DF1"/>
    <w:rsid w:val="00E04F66"/>
    <w:rsid w:val="00E04FB5"/>
    <w:rsid w:val="00E05083"/>
    <w:rsid w:val="00E0508B"/>
    <w:rsid w:val="00E05220"/>
    <w:rsid w:val="00E054EA"/>
    <w:rsid w:val="00E0579F"/>
    <w:rsid w:val="00E05B99"/>
    <w:rsid w:val="00E05BBA"/>
    <w:rsid w:val="00E05C93"/>
    <w:rsid w:val="00E05DA7"/>
    <w:rsid w:val="00E05E70"/>
    <w:rsid w:val="00E061ED"/>
    <w:rsid w:val="00E061F6"/>
    <w:rsid w:val="00E06489"/>
    <w:rsid w:val="00E064D8"/>
    <w:rsid w:val="00E069A0"/>
    <w:rsid w:val="00E06E3D"/>
    <w:rsid w:val="00E06E7C"/>
    <w:rsid w:val="00E06EC4"/>
    <w:rsid w:val="00E0766B"/>
    <w:rsid w:val="00E079D8"/>
    <w:rsid w:val="00E079E2"/>
    <w:rsid w:val="00E07B5D"/>
    <w:rsid w:val="00E07EAF"/>
    <w:rsid w:val="00E10053"/>
    <w:rsid w:val="00E100ED"/>
    <w:rsid w:val="00E103DA"/>
    <w:rsid w:val="00E10549"/>
    <w:rsid w:val="00E108C4"/>
    <w:rsid w:val="00E10BFD"/>
    <w:rsid w:val="00E10CC6"/>
    <w:rsid w:val="00E11101"/>
    <w:rsid w:val="00E112FF"/>
    <w:rsid w:val="00E11385"/>
    <w:rsid w:val="00E11420"/>
    <w:rsid w:val="00E118ED"/>
    <w:rsid w:val="00E11F5D"/>
    <w:rsid w:val="00E124DB"/>
    <w:rsid w:val="00E12974"/>
    <w:rsid w:val="00E12DAB"/>
    <w:rsid w:val="00E13477"/>
    <w:rsid w:val="00E13C1D"/>
    <w:rsid w:val="00E13CAD"/>
    <w:rsid w:val="00E13EB8"/>
    <w:rsid w:val="00E142DE"/>
    <w:rsid w:val="00E145EE"/>
    <w:rsid w:val="00E14887"/>
    <w:rsid w:val="00E14A40"/>
    <w:rsid w:val="00E14BF7"/>
    <w:rsid w:val="00E14CE8"/>
    <w:rsid w:val="00E14D8F"/>
    <w:rsid w:val="00E14F88"/>
    <w:rsid w:val="00E151F5"/>
    <w:rsid w:val="00E15315"/>
    <w:rsid w:val="00E1555D"/>
    <w:rsid w:val="00E155D9"/>
    <w:rsid w:val="00E15C72"/>
    <w:rsid w:val="00E15F05"/>
    <w:rsid w:val="00E160D2"/>
    <w:rsid w:val="00E16148"/>
    <w:rsid w:val="00E168FD"/>
    <w:rsid w:val="00E16D6E"/>
    <w:rsid w:val="00E16FD7"/>
    <w:rsid w:val="00E17645"/>
    <w:rsid w:val="00E1782D"/>
    <w:rsid w:val="00E17D7B"/>
    <w:rsid w:val="00E17E24"/>
    <w:rsid w:val="00E200D0"/>
    <w:rsid w:val="00E202C3"/>
    <w:rsid w:val="00E202FC"/>
    <w:rsid w:val="00E20595"/>
    <w:rsid w:val="00E20786"/>
    <w:rsid w:val="00E207CC"/>
    <w:rsid w:val="00E20A7A"/>
    <w:rsid w:val="00E20C57"/>
    <w:rsid w:val="00E20D37"/>
    <w:rsid w:val="00E20DC7"/>
    <w:rsid w:val="00E2127A"/>
    <w:rsid w:val="00E21322"/>
    <w:rsid w:val="00E213A2"/>
    <w:rsid w:val="00E21482"/>
    <w:rsid w:val="00E216C2"/>
    <w:rsid w:val="00E217A1"/>
    <w:rsid w:val="00E21A8A"/>
    <w:rsid w:val="00E21CD6"/>
    <w:rsid w:val="00E21F99"/>
    <w:rsid w:val="00E2242E"/>
    <w:rsid w:val="00E22AF0"/>
    <w:rsid w:val="00E22BDB"/>
    <w:rsid w:val="00E22D38"/>
    <w:rsid w:val="00E22D81"/>
    <w:rsid w:val="00E22E88"/>
    <w:rsid w:val="00E22ED3"/>
    <w:rsid w:val="00E2307F"/>
    <w:rsid w:val="00E230A0"/>
    <w:rsid w:val="00E233B1"/>
    <w:rsid w:val="00E23632"/>
    <w:rsid w:val="00E237F1"/>
    <w:rsid w:val="00E23FD4"/>
    <w:rsid w:val="00E240D9"/>
    <w:rsid w:val="00E2467E"/>
    <w:rsid w:val="00E25018"/>
    <w:rsid w:val="00E2517C"/>
    <w:rsid w:val="00E25576"/>
    <w:rsid w:val="00E25987"/>
    <w:rsid w:val="00E259B4"/>
    <w:rsid w:val="00E25A1E"/>
    <w:rsid w:val="00E25B4A"/>
    <w:rsid w:val="00E25D0B"/>
    <w:rsid w:val="00E25FE1"/>
    <w:rsid w:val="00E2602E"/>
    <w:rsid w:val="00E2621B"/>
    <w:rsid w:val="00E26467"/>
    <w:rsid w:val="00E26719"/>
    <w:rsid w:val="00E26720"/>
    <w:rsid w:val="00E26BAF"/>
    <w:rsid w:val="00E26C19"/>
    <w:rsid w:val="00E26F2C"/>
    <w:rsid w:val="00E27399"/>
    <w:rsid w:val="00E275E3"/>
    <w:rsid w:val="00E275F7"/>
    <w:rsid w:val="00E27615"/>
    <w:rsid w:val="00E27913"/>
    <w:rsid w:val="00E27A0B"/>
    <w:rsid w:val="00E30184"/>
    <w:rsid w:val="00E303A9"/>
    <w:rsid w:val="00E3042D"/>
    <w:rsid w:val="00E30466"/>
    <w:rsid w:val="00E30762"/>
    <w:rsid w:val="00E308CC"/>
    <w:rsid w:val="00E308F1"/>
    <w:rsid w:val="00E30C21"/>
    <w:rsid w:val="00E3150C"/>
    <w:rsid w:val="00E31547"/>
    <w:rsid w:val="00E3172E"/>
    <w:rsid w:val="00E31ACC"/>
    <w:rsid w:val="00E31C97"/>
    <w:rsid w:val="00E31CC5"/>
    <w:rsid w:val="00E32005"/>
    <w:rsid w:val="00E322AB"/>
    <w:rsid w:val="00E324CE"/>
    <w:rsid w:val="00E32591"/>
    <w:rsid w:val="00E3388A"/>
    <w:rsid w:val="00E33C0B"/>
    <w:rsid w:val="00E34290"/>
    <w:rsid w:val="00E348BB"/>
    <w:rsid w:val="00E34FBF"/>
    <w:rsid w:val="00E3500D"/>
    <w:rsid w:val="00E351A0"/>
    <w:rsid w:val="00E353AD"/>
    <w:rsid w:val="00E35E57"/>
    <w:rsid w:val="00E364E5"/>
    <w:rsid w:val="00E36741"/>
    <w:rsid w:val="00E36A24"/>
    <w:rsid w:val="00E36AA1"/>
    <w:rsid w:val="00E36C3C"/>
    <w:rsid w:val="00E37159"/>
    <w:rsid w:val="00E374F5"/>
    <w:rsid w:val="00E37567"/>
    <w:rsid w:val="00E3781B"/>
    <w:rsid w:val="00E37883"/>
    <w:rsid w:val="00E379F7"/>
    <w:rsid w:val="00E37BE8"/>
    <w:rsid w:val="00E37E44"/>
    <w:rsid w:val="00E37FB9"/>
    <w:rsid w:val="00E40490"/>
    <w:rsid w:val="00E4065A"/>
    <w:rsid w:val="00E40E26"/>
    <w:rsid w:val="00E41195"/>
    <w:rsid w:val="00E41197"/>
    <w:rsid w:val="00E417BA"/>
    <w:rsid w:val="00E41939"/>
    <w:rsid w:val="00E42233"/>
    <w:rsid w:val="00E424E4"/>
    <w:rsid w:val="00E425B3"/>
    <w:rsid w:val="00E428DB"/>
    <w:rsid w:val="00E42E57"/>
    <w:rsid w:val="00E43061"/>
    <w:rsid w:val="00E431F4"/>
    <w:rsid w:val="00E43701"/>
    <w:rsid w:val="00E43BF8"/>
    <w:rsid w:val="00E4421E"/>
    <w:rsid w:val="00E444D0"/>
    <w:rsid w:val="00E445E3"/>
    <w:rsid w:val="00E4460C"/>
    <w:rsid w:val="00E44806"/>
    <w:rsid w:val="00E44823"/>
    <w:rsid w:val="00E448F8"/>
    <w:rsid w:val="00E44A86"/>
    <w:rsid w:val="00E44A95"/>
    <w:rsid w:val="00E44C22"/>
    <w:rsid w:val="00E45024"/>
    <w:rsid w:val="00E4507C"/>
    <w:rsid w:val="00E45090"/>
    <w:rsid w:val="00E4522D"/>
    <w:rsid w:val="00E457B1"/>
    <w:rsid w:val="00E45833"/>
    <w:rsid w:val="00E45A33"/>
    <w:rsid w:val="00E45EE2"/>
    <w:rsid w:val="00E461C1"/>
    <w:rsid w:val="00E461E5"/>
    <w:rsid w:val="00E463F5"/>
    <w:rsid w:val="00E46500"/>
    <w:rsid w:val="00E46817"/>
    <w:rsid w:val="00E469FC"/>
    <w:rsid w:val="00E46B47"/>
    <w:rsid w:val="00E46CCC"/>
    <w:rsid w:val="00E470C4"/>
    <w:rsid w:val="00E4718A"/>
    <w:rsid w:val="00E4736D"/>
    <w:rsid w:val="00E4744C"/>
    <w:rsid w:val="00E47651"/>
    <w:rsid w:val="00E476D0"/>
    <w:rsid w:val="00E47972"/>
    <w:rsid w:val="00E47B57"/>
    <w:rsid w:val="00E47B62"/>
    <w:rsid w:val="00E47E60"/>
    <w:rsid w:val="00E47F44"/>
    <w:rsid w:val="00E50051"/>
    <w:rsid w:val="00E501A0"/>
    <w:rsid w:val="00E504BA"/>
    <w:rsid w:val="00E50A5D"/>
    <w:rsid w:val="00E50B22"/>
    <w:rsid w:val="00E50DAB"/>
    <w:rsid w:val="00E50F67"/>
    <w:rsid w:val="00E5144A"/>
    <w:rsid w:val="00E516F5"/>
    <w:rsid w:val="00E517AC"/>
    <w:rsid w:val="00E517F3"/>
    <w:rsid w:val="00E51A1E"/>
    <w:rsid w:val="00E51CBE"/>
    <w:rsid w:val="00E5254D"/>
    <w:rsid w:val="00E5257C"/>
    <w:rsid w:val="00E5258C"/>
    <w:rsid w:val="00E52CDF"/>
    <w:rsid w:val="00E52E85"/>
    <w:rsid w:val="00E52FBE"/>
    <w:rsid w:val="00E5316B"/>
    <w:rsid w:val="00E537AB"/>
    <w:rsid w:val="00E53D91"/>
    <w:rsid w:val="00E53DB3"/>
    <w:rsid w:val="00E54736"/>
    <w:rsid w:val="00E54825"/>
    <w:rsid w:val="00E54B48"/>
    <w:rsid w:val="00E54F4C"/>
    <w:rsid w:val="00E556B4"/>
    <w:rsid w:val="00E55CDB"/>
    <w:rsid w:val="00E563B5"/>
    <w:rsid w:val="00E564D7"/>
    <w:rsid w:val="00E56BA7"/>
    <w:rsid w:val="00E56D68"/>
    <w:rsid w:val="00E579C7"/>
    <w:rsid w:val="00E57DC3"/>
    <w:rsid w:val="00E60127"/>
    <w:rsid w:val="00E60159"/>
    <w:rsid w:val="00E60382"/>
    <w:rsid w:val="00E60704"/>
    <w:rsid w:val="00E6090E"/>
    <w:rsid w:val="00E60983"/>
    <w:rsid w:val="00E60AA9"/>
    <w:rsid w:val="00E60DA5"/>
    <w:rsid w:val="00E60F24"/>
    <w:rsid w:val="00E60F68"/>
    <w:rsid w:val="00E612AB"/>
    <w:rsid w:val="00E61A61"/>
    <w:rsid w:val="00E61EC5"/>
    <w:rsid w:val="00E62018"/>
    <w:rsid w:val="00E624E7"/>
    <w:rsid w:val="00E6259A"/>
    <w:rsid w:val="00E6266E"/>
    <w:rsid w:val="00E62E91"/>
    <w:rsid w:val="00E62FF8"/>
    <w:rsid w:val="00E63167"/>
    <w:rsid w:val="00E631DC"/>
    <w:rsid w:val="00E6322C"/>
    <w:rsid w:val="00E63343"/>
    <w:rsid w:val="00E63963"/>
    <w:rsid w:val="00E63F18"/>
    <w:rsid w:val="00E64077"/>
    <w:rsid w:val="00E644CB"/>
    <w:rsid w:val="00E64588"/>
    <w:rsid w:val="00E6484E"/>
    <w:rsid w:val="00E64B45"/>
    <w:rsid w:val="00E64BA3"/>
    <w:rsid w:val="00E64D94"/>
    <w:rsid w:val="00E64D95"/>
    <w:rsid w:val="00E64EC9"/>
    <w:rsid w:val="00E6584F"/>
    <w:rsid w:val="00E65966"/>
    <w:rsid w:val="00E65DE5"/>
    <w:rsid w:val="00E65F6A"/>
    <w:rsid w:val="00E66294"/>
    <w:rsid w:val="00E664AA"/>
    <w:rsid w:val="00E6686B"/>
    <w:rsid w:val="00E66982"/>
    <w:rsid w:val="00E66AA7"/>
    <w:rsid w:val="00E66C13"/>
    <w:rsid w:val="00E66C7C"/>
    <w:rsid w:val="00E66ECB"/>
    <w:rsid w:val="00E66F1C"/>
    <w:rsid w:val="00E670BD"/>
    <w:rsid w:val="00E674E7"/>
    <w:rsid w:val="00E67640"/>
    <w:rsid w:val="00E67A0C"/>
    <w:rsid w:val="00E67BDE"/>
    <w:rsid w:val="00E67C69"/>
    <w:rsid w:val="00E67DCB"/>
    <w:rsid w:val="00E67FBE"/>
    <w:rsid w:val="00E70197"/>
    <w:rsid w:val="00E707A2"/>
    <w:rsid w:val="00E70B78"/>
    <w:rsid w:val="00E70C23"/>
    <w:rsid w:val="00E70D53"/>
    <w:rsid w:val="00E70D7F"/>
    <w:rsid w:val="00E70E09"/>
    <w:rsid w:val="00E70F8C"/>
    <w:rsid w:val="00E71164"/>
    <w:rsid w:val="00E71364"/>
    <w:rsid w:val="00E715CC"/>
    <w:rsid w:val="00E716A4"/>
    <w:rsid w:val="00E718BF"/>
    <w:rsid w:val="00E7222A"/>
    <w:rsid w:val="00E729B6"/>
    <w:rsid w:val="00E72BB7"/>
    <w:rsid w:val="00E72C79"/>
    <w:rsid w:val="00E72D7F"/>
    <w:rsid w:val="00E72E5D"/>
    <w:rsid w:val="00E72EF3"/>
    <w:rsid w:val="00E73158"/>
    <w:rsid w:val="00E73260"/>
    <w:rsid w:val="00E73668"/>
    <w:rsid w:val="00E7381B"/>
    <w:rsid w:val="00E739D7"/>
    <w:rsid w:val="00E73BA8"/>
    <w:rsid w:val="00E73FF3"/>
    <w:rsid w:val="00E75066"/>
    <w:rsid w:val="00E751C9"/>
    <w:rsid w:val="00E759C4"/>
    <w:rsid w:val="00E75A70"/>
    <w:rsid w:val="00E75B54"/>
    <w:rsid w:val="00E75D97"/>
    <w:rsid w:val="00E75F22"/>
    <w:rsid w:val="00E76684"/>
    <w:rsid w:val="00E76984"/>
    <w:rsid w:val="00E76C03"/>
    <w:rsid w:val="00E76C0D"/>
    <w:rsid w:val="00E77941"/>
    <w:rsid w:val="00E77974"/>
    <w:rsid w:val="00E779A7"/>
    <w:rsid w:val="00E8022C"/>
    <w:rsid w:val="00E8024F"/>
    <w:rsid w:val="00E80589"/>
    <w:rsid w:val="00E805CF"/>
    <w:rsid w:val="00E8098A"/>
    <w:rsid w:val="00E809DF"/>
    <w:rsid w:val="00E80BFF"/>
    <w:rsid w:val="00E80CB1"/>
    <w:rsid w:val="00E811F8"/>
    <w:rsid w:val="00E81463"/>
    <w:rsid w:val="00E814B1"/>
    <w:rsid w:val="00E814D9"/>
    <w:rsid w:val="00E81978"/>
    <w:rsid w:val="00E81B49"/>
    <w:rsid w:val="00E81B83"/>
    <w:rsid w:val="00E8214A"/>
    <w:rsid w:val="00E827F9"/>
    <w:rsid w:val="00E829A8"/>
    <w:rsid w:val="00E829AA"/>
    <w:rsid w:val="00E83062"/>
    <w:rsid w:val="00E832F5"/>
    <w:rsid w:val="00E838DB"/>
    <w:rsid w:val="00E83940"/>
    <w:rsid w:val="00E83B22"/>
    <w:rsid w:val="00E8465A"/>
    <w:rsid w:val="00E857A1"/>
    <w:rsid w:val="00E85B44"/>
    <w:rsid w:val="00E86067"/>
    <w:rsid w:val="00E8617B"/>
    <w:rsid w:val="00E86307"/>
    <w:rsid w:val="00E86581"/>
    <w:rsid w:val="00E86612"/>
    <w:rsid w:val="00E86CAF"/>
    <w:rsid w:val="00E86D4F"/>
    <w:rsid w:val="00E871A0"/>
    <w:rsid w:val="00E8731C"/>
    <w:rsid w:val="00E8781D"/>
    <w:rsid w:val="00E878A2"/>
    <w:rsid w:val="00E878EC"/>
    <w:rsid w:val="00E87DB2"/>
    <w:rsid w:val="00E87DEC"/>
    <w:rsid w:val="00E90137"/>
    <w:rsid w:val="00E902A8"/>
    <w:rsid w:val="00E9032E"/>
    <w:rsid w:val="00E9045A"/>
    <w:rsid w:val="00E9059C"/>
    <w:rsid w:val="00E90672"/>
    <w:rsid w:val="00E9144A"/>
    <w:rsid w:val="00E914C2"/>
    <w:rsid w:val="00E9181A"/>
    <w:rsid w:val="00E91970"/>
    <w:rsid w:val="00E91B89"/>
    <w:rsid w:val="00E91E09"/>
    <w:rsid w:val="00E92232"/>
    <w:rsid w:val="00E9296B"/>
    <w:rsid w:val="00E92AC5"/>
    <w:rsid w:val="00E92D6F"/>
    <w:rsid w:val="00E93094"/>
    <w:rsid w:val="00E9342D"/>
    <w:rsid w:val="00E93459"/>
    <w:rsid w:val="00E9381E"/>
    <w:rsid w:val="00E93890"/>
    <w:rsid w:val="00E93939"/>
    <w:rsid w:val="00E939A8"/>
    <w:rsid w:val="00E93D5B"/>
    <w:rsid w:val="00E9406E"/>
    <w:rsid w:val="00E94605"/>
    <w:rsid w:val="00E94808"/>
    <w:rsid w:val="00E94D96"/>
    <w:rsid w:val="00E953BE"/>
    <w:rsid w:val="00E95DA1"/>
    <w:rsid w:val="00E96180"/>
    <w:rsid w:val="00E9634A"/>
    <w:rsid w:val="00E9642B"/>
    <w:rsid w:val="00E96825"/>
    <w:rsid w:val="00E96D39"/>
    <w:rsid w:val="00E96E23"/>
    <w:rsid w:val="00E97892"/>
    <w:rsid w:val="00E97FB5"/>
    <w:rsid w:val="00EA019E"/>
    <w:rsid w:val="00EA04C2"/>
    <w:rsid w:val="00EA04CE"/>
    <w:rsid w:val="00EA0E19"/>
    <w:rsid w:val="00EA1147"/>
    <w:rsid w:val="00EA12EF"/>
    <w:rsid w:val="00EA15E2"/>
    <w:rsid w:val="00EA1642"/>
    <w:rsid w:val="00EA1933"/>
    <w:rsid w:val="00EA1A6B"/>
    <w:rsid w:val="00EA1B1C"/>
    <w:rsid w:val="00EA1F0F"/>
    <w:rsid w:val="00EA1F93"/>
    <w:rsid w:val="00EA2002"/>
    <w:rsid w:val="00EA2276"/>
    <w:rsid w:val="00EA22F9"/>
    <w:rsid w:val="00EA25A3"/>
    <w:rsid w:val="00EA25CF"/>
    <w:rsid w:val="00EA280E"/>
    <w:rsid w:val="00EA2885"/>
    <w:rsid w:val="00EA2D11"/>
    <w:rsid w:val="00EA3143"/>
    <w:rsid w:val="00EA3185"/>
    <w:rsid w:val="00EA3586"/>
    <w:rsid w:val="00EA37A8"/>
    <w:rsid w:val="00EA3B3C"/>
    <w:rsid w:val="00EA3E29"/>
    <w:rsid w:val="00EA3FCB"/>
    <w:rsid w:val="00EA409D"/>
    <w:rsid w:val="00EA4114"/>
    <w:rsid w:val="00EA41D6"/>
    <w:rsid w:val="00EA4233"/>
    <w:rsid w:val="00EA4376"/>
    <w:rsid w:val="00EA438F"/>
    <w:rsid w:val="00EA4789"/>
    <w:rsid w:val="00EA50D8"/>
    <w:rsid w:val="00EA535B"/>
    <w:rsid w:val="00EA538A"/>
    <w:rsid w:val="00EA54A6"/>
    <w:rsid w:val="00EA5791"/>
    <w:rsid w:val="00EA5875"/>
    <w:rsid w:val="00EA597E"/>
    <w:rsid w:val="00EA5D74"/>
    <w:rsid w:val="00EA608F"/>
    <w:rsid w:val="00EA6103"/>
    <w:rsid w:val="00EA64F0"/>
    <w:rsid w:val="00EA6637"/>
    <w:rsid w:val="00EA6A4A"/>
    <w:rsid w:val="00EA7576"/>
    <w:rsid w:val="00EA7AEE"/>
    <w:rsid w:val="00EA7B0C"/>
    <w:rsid w:val="00EA7ED7"/>
    <w:rsid w:val="00EB0A5C"/>
    <w:rsid w:val="00EB0AC3"/>
    <w:rsid w:val="00EB0BA2"/>
    <w:rsid w:val="00EB1143"/>
    <w:rsid w:val="00EB137F"/>
    <w:rsid w:val="00EB1483"/>
    <w:rsid w:val="00EB1565"/>
    <w:rsid w:val="00EB16DD"/>
    <w:rsid w:val="00EB17A4"/>
    <w:rsid w:val="00EB18A5"/>
    <w:rsid w:val="00EB1B01"/>
    <w:rsid w:val="00EB2401"/>
    <w:rsid w:val="00EB25E4"/>
    <w:rsid w:val="00EB2D9F"/>
    <w:rsid w:val="00EB3193"/>
    <w:rsid w:val="00EB3963"/>
    <w:rsid w:val="00EB3972"/>
    <w:rsid w:val="00EB3D2E"/>
    <w:rsid w:val="00EB3F11"/>
    <w:rsid w:val="00EB471C"/>
    <w:rsid w:val="00EB48F2"/>
    <w:rsid w:val="00EB4F7E"/>
    <w:rsid w:val="00EB50D8"/>
    <w:rsid w:val="00EB5196"/>
    <w:rsid w:val="00EB5896"/>
    <w:rsid w:val="00EB5A5B"/>
    <w:rsid w:val="00EB5CF4"/>
    <w:rsid w:val="00EB612D"/>
    <w:rsid w:val="00EB6739"/>
    <w:rsid w:val="00EB68B1"/>
    <w:rsid w:val="00EB6D08"/>
    <w:rsid w:val="00EB6FB2"/>
    <w:rsid w:val="00EB75BE"/>
    <w:rsid w:val="00EB79D0"/>
    <w:rsid w:val="00EB7A4E"/>
    <w:rsid w:val="00EB7C43"/>
    <w:rsid w:val="00EB7F4D"/>
    <w:rsid w:val="00EC0493"/>
    <w:rsid w:val="00EC0544"/>
    <w:rsid w:val="00EC0A1A"/>
    <w:rsid w:val="00EC0B16"/>
    <w:rsid w:val="00EC0DA0"/>
    <w:rsid w:val="00EC0EAD"/>
    <w:rsid w:val="00EC1051"/>
    <w:rsid w:val="00EC14D8"/>
    <w:rsid w:val="00EC15DA"/>
    <w:rsid w:val="00EC1826"/>
    <w:rsid w:val="00EC187F"/>
    <w:rsid w:val="00EC1D1D"/>
    <w:rsid w:val="00EC22D2"/>
    <w:rsid w:val="00EC25E6"/>
    <w:rsid w:val="00EC2C4B"/>
    <w:rsid w:val="00EC2E5F"/>
    <w:rsid w:val="00EC3A70"/>
    <w:rsid w:val="00EC3E3A"/>
    <w:rsid w:val="00EC3F6C"/>
    <w:rsid w:val="00EC41A4"/>
    <w:rsid w:val="00EC43A1"/>
    <w:rsid w:val="00EC44B5"/>
    <w:rsid w:val="00EC4A42"/>
    <w:rsid w:val="00EC4E2D"/>
    <w:rsid w:val="00EC506F"/>
    <w:rsid w:val="00EC550A"/>
    <w:rsid w:val="00EC580D"/>
    <w:rsid w:val="00EC5A7F"/>
    <w:rsid w:val="00EC60B8"/>
    <w:rsid w:val="00EC6101"/>
    <w:rsid w:val="00EC634D"/>
    <w:rsid w:val="00EC6809"/>
    <w:rsid w:val="00EC6ED7"/>
    <w:rsid w:val="00EC6F7D"/>
    <w:rsid w:val="00EC7091"/>
    <w:rsid w:val="00EC7492"/>
    <w:rsid w:val="00EC74EF"/>
    <w:rsid w:val="00EC77CC"/>
    <w:rsid w:val="00EC7922"/>
    <w:rsid w:val="00EC79C0"/>
    <w:rsid w:val="00EC7AC9"/>
    <w:rsid w:val="00EC7BAF"/>
    <w:rsid w:val="00EC7BBE"/>
    <w:rsid w:val="00EC7BC3"/>
    <w:rsid w:val="00EC7C8C"/>
    <w:rsid w:val="00ED0176"/>
    <w:rsid w:val="00ED0347"/>
    <w:rsid w:val="00ED036A"/>
    <w:rsid w:val="00ED03A6"/>
    <w:rsid w:val="00ED03BE"/>
    <w:rsid w:val="00ED044B"/>
    <w:rsid w:val="00ED062B"/>
    <w:rsid w:val="00ED0746"/>
    <w:rsid w:val="00ED0824"/>
    <w:rsid w:val="00ED0940"/>
    <w:rsid w:val="00ED0A7F"/>
    <w:rsid w:val="00ED0B86"/>
    <w:rsid w:val="00ED0D3E"/>
    <w:rsid w:val="00ED0F7B"/>
    <w:rsid w:val="00ED1317"/>
    <w:rsid w:val="00ED13D8"/>
    <w:rsid w:val="00ED17B2"/>
    <w:rsid w:val="00ED1848"/>
    <w:rsid w:val="00ED18BC"/>
    <w:rsid w:val="00ED1B6A"/>
    <w:rsid w:val="00ED1EFD"/>
    <w:rsid w:val="00ED232B"/>
    <w:rsid w:val="00ED2B31"/>
    <w:rsid w:val="00ED2C72"/>
    <w:rsid w:val="00ED2F25"/>
    <w:rsid w:val="00ED3093"/>
    <w:rsid w:val="00ED33A1"/>
    <w:rsid w:val="00ED3600"/>
    <w:rsid w:val="00ED39D8"/>
    <w:rsid w:val="00ED3A85"/>
    <w:rsid w:val="00ED3BE7"/>
    <w:rsid w:val="00ED40C1"/>
    <w:rsid w:val="00ED40FA"/>
    <w:rsid w:val="00ED45A6"/>
    <w:rsid w:val="00ED4A29"/>
    <w:rsid w:val="00ED4B7D"/>
    <w:rsid w:val="00ED4FC2"/>
    <w:rsid w:val="00ED5034"/>
    <w:rsid w:val="00ED53A6"/>
    <w:rsid w:val="00ED5544"/>
    <w:rsid w:val="00ED57AB"/>
    <w:rsid w:val="00ED59EF"/>
    <w:rsid w:val="00ED5B43"/>
    <w:rsid w:val="00ED5E42"/>
    <w:rsid w:val="00ED5FD2"/>
    <w:rsid w:val="00ED5FD7"/>
    <w:rsid w:val="00ED61BE"/>
    <w:rsid w:val="00ED64B0"/>
    <w:rsid w:val="00ED6C38"/>
    <w:rsid w:val="00ED6E14"/>
    <w:rsid w:val="00ED6EFD"/>
    <w:rsid w:val="00ED6F56"/>
    <w:rsid w:val="00ED708C"/>
    <w:rsid w:val="00ED75EB"/>
    <w:rsid w:val="00ED7A87"/>
    <w:rsid w:val="00ED7F07"/>
    <w:rsid w:val="00EE0494"/>
    <w:rsid w:val="00EE0773"/>
    <w:rsid w:val="00EE0B9E"/>
    <w:rsid w:val="00EE0E6A"/>
    <w:rsid w:val="00EE0FF0"/>
    <w:rsid w:val="00EE14CC"/>
    <w:rsid w:val="00EE155F"/>
    <w:rsid w:val="00EE19B3"/>
    <w:rsid w:val="00EE1D78"/>
    <w:rsid w:val="00EE1DBE"/>
    <w:rsid w:val="00EE211C"/>
    <w:rsid w:val="00EE259B"/>
    <w:rsid w:val="00EE269F"/>
    <w:rsid w:val="00EE287B"/>
    <w:rsid w:val="00EE2ABC"/>
    <w:rsid w:val="00EE2AFA"/>
    <w:rsid w:val="00EE3205"/>
    <w:rsid w:val="00EE3789"/>
    <w:rsid w:val="00EE3809"/>
    <w:rsid w:val="00EE39A6"/>
    <w:rsid w:val="00EE3EFC"/>
    <w:rsid w:val="00EE4036"/>
    <w:rsid w:val="00EE4037"/>
    <w:rsid w:val="00EE41CB"/>
    <w:rsid w:val="00EE4263"/>
    <w:rsid w:val="00EE4282"/>
    <w:rsid w:val="00EE47BC"/>
    <w:rsid w:val="00EE4942"/>
    <w:rsid w:val="00EE4A3F"/>
    <w:rsid w:val="00EE4B3F"/>
    <w:rsid w:val="00EE4CC3"/>
    <w:rsid w:val="00EE5368"/>
    <w:rsid w:val="00EE5643"/>
    <w:rsid w:val="00EE5780"/>
    <w:rsid w:val="00EE5826"/>
    <w:rsid w:val="00EE5A60"/>
    <w:rsid w:val="00EE5F7D"/>
    <w:rsid w:val="00EE63CF"/>
    <w:rsid w:val="00EE69AC"/>
    <w:rsid w:val="00EE6C02"/>
    <w:rsid w:val="00EE6D42"/>
    <w:rsid w:val="00EE78F7"/>
    <w:rsid w:val="00EE7A52"/>
    <w:rsid w:val="00EE7B0C"/>
    <w:rsid w:val="00EE7EDB"/>
    <w:rsid w:val="00EF001A"/>
    <w:rsid w:val="00EF01AD"/>
    <w:rsid w:val="00EF0273"/>
    <w:rsid w:val="00EF04A0"/>
    <w:rsid w:val="00EF05A6"/>
    <w:rsid w:val="00EF0824"/>
    <w:rsid w:val="00EF0C95"/>
    <w:rsid w:val="00EF0E1E"/>
    <w:rsid w:val="00EF12EA"/>
    <w:rsid w:val="00EF195E"/>
    <w:rsid w:val="00EF1A63"/>
    <w:rsid w:val="00EF28F7"/>
    <w:rsid w:val="00EF2986"/>
    <w:rsid w:val="00EF2DB3"/>
    <w:rsid w:val="00EF2F3A"/>
    <w:rsid w:val="00EF3358"/>
    <w:rsid w:val="00EF33AC"/>
    <w:rsid w:val="00EF3457"/>
    <w:rsid w:val="00EF354F"/>
    <w:rsid w:val="00EF3C65"/>
    <w:rsid w:val="00EF3E28"/>
    <w:rsid w:val="00EF43A5"/>
    <w:rsid w:val="00EF44CE"/>
    <w:rsid w:val="00EF46CB"/>
    <w:rsid w:val="00EF47F7"/>
    <w:rsid w:val="00EF48A1"/>
    <w:rsid w:val="00EF49D2"/>
    <w:rsid w:val="00EF4C71"/>
    <w:rsid w:val="00EF5065"/>
    <w:rsid w:val="00EF5386"/>
    <w:rsid w:val="00EF563F"/>
    <w:rsid w:val="00EF59EF"/>
    <w:rsid w:val="00EF5AB6"/>
    <w:rsid w:val="00EF626C"/>
    <w:rsid w:val="00EF6337"/>
    <w:rsid w:val="00EF6760"/>
    <w:rsid w:val="00EF679B"/>
    <w:rsid w:val="00EF6B84"/>
    <w:rsid w:val="00EF6D2C"/>
    <w:rsid w:val="00EF72D6"/>
    <w:rsid w:val="00EF7445"/>
    <w:rsid w:val="00EF7753"/>
    <w:rsid w:val="00EF78DE"/>
    <w:rsid w:val="00EF79C7"/>
    <w:rsid w:val="00EF7B6C"/>
    <w:rsid w:val="00EF7C7B"/>
    <w:rsid w:val="00F005F3"/>
    <w:rsid w:val="00F006B5"/>
    <w:rsid w:val="00F0075F"/>
    <w:rsid w:val="00F00B3C"/>
    <w:rsid w:val="00F010C3"/>
    <w:rsid w:val="00F015B8"/>
    <w:rsid w:val="00F01607"/>
    <w:rsid w:val="00F01650"/>
    <w:rsid w:val="00F01968"/>
    <w:rsid w:val="00F0198C"/>
    <w:rsid w:val="00F01EC7"/>
    <w:rsid w:val="00F02159"/>
    <w:rsid w:val="00F021EF"/>
    <w:rsid w:val="00F022A6"/>
    <w:rsid w:val="00F02339"/>
    <w:rsid w:val="00F0238E"/>
    <w:rsid w:val="00F023CA"/>
    <w:rsid w:val="00F02408"/>
    <w:rsid w:val="00F02A0B"/>
    <w:rsid w:val="00F02B42"/>
    <w:rsid w:val="00F02B53"/>
    <w:rsid w:val="00F02C5C"/>
    <w:rsid w:val="00F02E9D"/>
    <w:rsid w:val="00F0355B"/>
    <w:rsid w:val="00F0357D"/>
    <w:rsid w:val="00F0358B"/>
    <w:rsid w:val="00F04547"/>
    <w:rsid w:val="00F048A3"/>
    <w:rsid w:val="00F04945"/>
    <w:rsid w:val="00F049FA"/>
    <w:rsid w:val="00F04BAF"/>
    <w:rsid w:val="00F04CAF"/>
    <w:rsid w:val="00F04CD4"/>
    <w:rsid w:val="00F05417"/>
    <w:rsid w:val="00F057A9"/>
    <w:rsid w:val="00F05864"/>
    <w:rsid w:val="00F059D8"/>
    <w:rsid w:val="00F05A6F"/>
    <w:rsid w:val="00F05D25"/>
    <w:rsid w:val="00F060AD"/>
    <w:rsid w:val="00F0616B"/>
    <w:rsid w:val="00F06275"/>
    <w:rsid w:val="00F06406"/>
    <w:rsid w:val="00F0654C"/>
    <w:rsid w:val="00F06A32"/>
    <w:rsid w:val="00F06BB4"/>
    <w:rsid w:val="00F06BC6"/>
    <w:rsid w:val="00F06CDB"/>
    <w:rsid w:val="00F06E60"/>
    <w:rsid w:val="00F07134"/>
    <w:rsid w:val="00F074F0"/>
    <w:rsid w:val="00F07910"/>
    <w:rsid w:val="00F07D07"/>
    <w:rsid w:val="00F07E6B"/>
    <w:rsid w:val="00F101A1"/>
    <w:rsid w:val="00F1026E"/>
    <w:rsid w:val="00F10342"/>
    <w:rsid w:val="00F10584"/>
    <w:rsid w:val="00F105B0"/>
    <w:rsid w:val="00F10F21"/>
    <w:rsid w:val="00F1102C"/>
    <w:rsid w:val="00F112C0"/>
    <w:rsid w:val="00F112CF"/>
    <w:rsid w:val="00F121CF"/>
    <w:rsid w:val="00F12228"/>
    <w:rsid w:val="00F126C9"/>
    <w:rsid w:val="00F1293C"/>
    <w:rsid w:val="00F12D89"/>
    <w:rsid w:val="00F136BF"/>
    <w:rsid w:val="00F13716"/>
    <w:rsid w:val="00F13863"/>
    <w:rsid w:val="00F1389E"/>
    <w:rsid w:val="00F13992"/>
    <w:rsid w:val="00F139F9"/>
    <w:rsid w:val="00F13B58"/>
    <w:rsid w:val="00F13C9C"/>
    <w:rsid w:val="00F13F6F"/>
    <w:rsid w:val="00F14290"/>
    <w:rsid w:val="00F14556"/>
    <w:rsid w:val="00F150CA"/>
    <w:rsid w:val="00F15419"/>
    <w:rsid w:val="00F15498"/>
    <w:rsid w:val="00F15868"/>
    <w:rsid w:val="00F15A05"/>
    <w:rsid w:val="00F15F35"/>
    <w:rsid w:val="00F160EC"/>
    <w:rsid w:val="00F1629F"/>
    <w:rsid w:val="00F16560"/>
    <w:rsid w:val="00F165F9"/>
    <w:rsid w:val="00F16694"/>
    <w:rsid w:val="00F166B5"/>
    <w:rsid w:val="00F1672A"/>
    <w:rsid w:val="00F16ABB"/>
    <w:rsid w:val="00F16C1F"/>
    <w:rsid w:val="00F16DF8"/>
    <w:rsid w:val="00F17316"/>
    <w:rsid w:val="00F17372"/>
    <w:rsid w:val="00F17664"/>
    <w:rsid w:val="00F17BBC"/>
    <w:rsid w:val="00F17D5C"/>
    <w:rsid w:val="00F20039"/>
    <w:rsid w:val="00F2045E"/>
    <w:rsid w:val="00F208B9"/>
    <w:rsid w:val="00F20A1F"/>
    <w:rsid w:val="00F20BB3"/>
    <w:rsid w:val="00F21001"/>
    <w:rsid w:val="00F21164"/>
    <w:rsid w:val="00F212CC"/>
    <w:rsid w:val="00F21958"/>
    <w:rsid w:val="00F21A82"/>
    <w:rsid w:val="00F21AF2"/>
    <w:rsid w:val="00F21B31"/>
    <w:rsid w:val="00F21C88"/>
    <w:rsid w:val="00F22301"/>
    <w:rsid w:val="00F224B5"/>
    <w:rsid w:val="00F228E9"/>
    <w:rsid w:val="00F22FD2"/>
    <w:rsid w:val="00F23056"/>
    <w:rsid w:val="00F2313F"/>
    <w:rsid w:val="00F23420"/>
    <w:rsid w:val="00F23507"/>
    <w:rsid w:val="00F2369C"/>
    <w:rsid w:val="00F236B1"/>
    <w:rsid w:val="00F24089"/>
    <w:rsid w:val="00F2433A"/>
    <w:rsid w:val="00F24462"/>
    <w:rsid w:val="00F24DC7"/>
    <w:rsid w:val="00F24E82"/>
    <w:rsid w:val="00F2513A"/>
    <w:rsid w:val="00F25209"/>
    <w:rsid w:val="00F25350"/>
    <w:rsid w:val="00F253AC"/>
    <w:rsid w:val="00F253D2"/>
    <w:rsid w:val="00F2571B"/>
    <w:rsid w:val="00F25824"/>
    <w:rsid w:val="00F25E47"/>
    <w:rsid w:val="00F26C3D"/>
    <w:rsid w:val="00F27451"/>
    <w:rsid w:val="00F2772C"/>
    <w:rsid w:val="00F277FF"/>
    <w:rsid w:val="00F27CE4"/>
    <w:rsid w:val="00F30438"/>
    <w:rsid w:val="00F306E7"/>
    <w:rsid w:val="00F30B9B"/>
    <w:rsid w:val="00F31254"/>
    <w:rsid w:val="00F3178F"/>
    <w:rsid w:val="00F31967"/>
    <w:rsid w:val="00F31A9E"/>
    <w:rsid w:val="00F31B73"/>
    <w:rsid w:val="00F31C71"/>
    <w:rsid w:val="00F3202A"/>
    <w:rsid w:val="00F32231"/>
    <w:rsid w:val="00F322DF"/>
    <w:rsid w:val="00F3272E"/>
    <w:rsid w:val="00F32D6C"/>
    <w:rsid w:val="00F32FDD"/>
    <w:rsid w:val="00F3349C"/>
    <w:rsid w:val="00F3358F"/>
    <w:rsid w:val="00F33E6D"/>
    <w:rsid w:val="00F33EA8"/>
    <w:rsid w:val="00F3450A"/>
    <w:rsid w:val="00F34BAE"/>
    <w:rsid w:val="00F3554D"/>
    <w:rsid w:val="00F359AB"/>
    <w:rsid w:val="00F35C41"/>
    <w:rsid w:val="00F35C51"/>
    <w:rsid w:val="00F36A5E"/>
    <w:rsid w:val="00F36A65"/>
    <w:rsid w:val="00F36B07"/>
    <w:rsid w:val="00F37368"/>
    <w:rsid w:val="00F37A27"/>
    <w:rsid w:val="00F37BE7"/>
    <w:rsid w:val="00F37CD1"/>
    <w:rsid w:val="00F37DEE"/>
    <w:rsid w:val="00F37FBE"/>
    <w:rsid w:val="00F402A4"/>
    <w:rsid w:val="00F40871"/>
    <w:rsid w:val="00F40B5A"/>
    <w:rsid w:val="00F40BBA"/>
    <w:rsid w:val="00F40E41"/>
    <w:rsid w:val="00F415A5"/>
    <w:rsid w:val="00F41656"/>
    <w:rsid w:val="00F41884"/>
    <w:rsid w:val="00F41A29"/>
    <w:rsid w:val="00F41CE9"/>
    <w:rsid w:val="00F420EF"/>
    <w:rsid w:val="00F4288E"/>
    <w:rsid w:val="00F4293C"/>
    <w:rsid w:val="00F42B58"/>
    <w:rsid w:val="00F42EBB"/>
    <w:rsid w:val="00F42ED4"/>
    <w:rsid w:val="00F43140"/>
    <w:rsid w:val="00F43289"/>
    <w:rsid w:val="00F435A6"/>
    <w:rsid w:val="00F43AD8"/>
    <w:rsid w:val="00F43C51"/>
    <w:rsid w:val="00F43CBE"/>
    <w:rsid w:val="00F4416A"/>
    <w:rsid w:val="00F44220"/>
    <w:rsid w:val="00F443AC"/>
    <w:rsid w:val="00F443E4"/>
    <w:rsid w:val="00F44640"/>
    <w:rsid w:val="00F448D8"/>
    <w:rsid w:val="00F44AAC"/>
    <w:rsid w:val="00F451ED"/>
    <w:rsid w:val="00F45802"/>
    <w:rsid w:val="00F4591D"/>
    <w:rsid w:val="00F45E0B"/>
    <w:rsid w:val="00F45E9D"/>
    <w:rsid w:val="00F4631E"/>
    <w:rsid w:val="00F4635A"/>
    <w:rsid w:val="00F46394"/>
    <w:rsid w:val="00F46909"/>
    <w:rsid w:val="00F469B7"/>
    <w:rsid w:val="00F46FC4"/>
    <w:rsid w:val="00F4768E"/>
    <w:rsid w:val="00F47C3C"/>
    <w:rsid w:val="00F47E09"/>
    <w:rsid w:val="00F50129"/>
    <w:rsid w:val="00F50C4F"/>
    <w:rsid w:val="00F50D37"/>
    <w:rsid w:val="00F511CD"/>
    <w:rsid w:val="00F51305"/>
    <w:rsid w:val="00F5134F"/>
    <w:rsid w:val="00F51925"/>
    <w:rsid w:val="00F51C1C"/>
    <w:rsid w:val="00F52315"/>
    <w:rsid w:val="00F52614"/>
    <w:rsid w:val="00F529F4"/>
    <w:rsid w:val="00F52BFB"/>
    <w:rsid w:val="00F52E08"/>
    <w:rsid w:val="00F535CC"/>
    <w:rsid w:val="00F53A68"/>
    <w:rsid w:val="00F53A84"/>
    <w:rsid w:val="00F53A98"/>
    <w:rsid w:val="00F53B34"/>
    <w:rsid w:val="00F53BE0"/>
    <w:rsid w:val="00F54751"/>
    <w:rsid w:val="00F548AE"/>
    <w:rsid w:val="00F54F06"/>
    <w:rsid w:val="00F551C9"/>
    <w:rsid w:val="00F553A4"/>
    <w:rsid w:val="00F555E9"/>
    <w:rsid w:val="00F55B70"/>
    <w:rsid w:val="00F55E4D"/>
    <w:rsid w:val="00F5623F"/>
    <w:rsid w:val="00F5633C"/>
    <w:rsid w:val="00F56357"/>
    <w:rsid w:val="00F565BF"/>
    <w:rsid w:val="00F5692C"/>
    <w:rsid w:val="00F56AF2"/>
    <w:rsid w:val="00F56F21"/>
    <w:rsid w:val="00F56F53"/>
    <w:rsid w:val="00F5738A"/>
    <w:rsid w:val="00F5750D"/>
    <w:rsid w:val="00F576F7"/>
    <w:rsid w:val="00F5788B"/>
    <w:rsid w:val="00F57D04"/>
    <w:rsid w:val="00F60074"/>
    <w:rsid w:val="00F601E3"/>
    <w:rsid w:val="00F6028B"/>
    <w:rsid w:val="00F609E5"/>
    <w:rsid w:val="00F60ADE"/>
    <w:rsid w:val="00F610AC"/>
    <w:rsid w:val="00F611A5"/>
    <w:rsid w:val="00F611E0"/>
    <w:rsid w:val="00F61770"/>
    <w:rsid w:val="00F61988"/>
    <w:rsid w:val="00F622EF"/>
    <w:rsid w:val="00F62361"/>
    <w:rsid w:val="00F62AB9"/>
    <w:rsid w:val="00F62E33"/>
    <w:rsid w:val="00F62EC0"/>
    <w:rsid w:val="00F63074"/>
    <w:rsid w:val="00F6311F"/>
    <w:rsid w:val="00F63293"/>
    <w:rsid w:val="00F632D8"/>
    <w:rsid w:val="00F63785"/>
    <w:rsid w:val="00F6384E"/>
    <w:rsid w:val="00F63ABF"/>
    <w:rsid w:val="00F64128"/>
    <w:rsid w:val="00F64210"/>
    <w:rsid w:val="00F642A1"/>
    <w:rsid w:val="00F6435D"/>
    <w:rsid w:val="00F64364"/>
    <w:rsid w:val="00F643B3"/>
    <w:rsid w:val="00F6494D"/>
    <w:rsid w:val="00F64C4A"/>
    <w:rsid w:val="00F64D82"/>
    <w:rsid w:val="00F65019"/>
    <w:rsid w:val="00F6541F"/>
    <w:rsid w:val="00F654F8"/>
    <w:rsid w:val="00F657A9"/>
    <w:rsid w:val="00F658D4"/>
    <w:rsid w:val="00F65A8C"/>
    <w:rsid w:val="00F65B34"/>
    <w:rsid w:val="00F65B50"/>
    <w:rsid w:val="00F65E91"/>
    <w:rsid w:val="00F66867"/>
    <w:rsid w:val="00F66A27"/>
    <w:rsid w:val="00F66A3B"/>
    <w:rsid w:val="00F66E12"/>
    <w:rsid w:val="00F66FC4"/>
    <w:rsid w:val="00F671A5"/>
    <w:rsid w:val="00F67276"/>
    <w:rsid w:val="00F6737A"/>
    <w:rsid w:val="00F6792F"/>
    <w:rsid w:val="00F6795C"/>
    <w:rsid w:val="00F67C79"/>
    <w:rsid w:val="00F67DAF"/>
    <w:rsid w:val="00F70005"/>
    <w:rsid w:val="00F7016E"/>
    <w:rsid w:val="00F703A5"/>
    <w:rsid w:val="00F70AA9"/>
    <w:rsid w:val="00F70D70"/>
    <w:rsid w:val="00F71157"/>
    <w:rsid w:val="00F71332"/>
    <w:rsid w:val="00F713B0"/>
    <w:rsid w:val="00F716BC"/>
    <w:rsid w:val="00F71B09"/>
    <w:rsid w:val="00F71DD8"/>
    <w:rsid w:val="00F71E52"/>
    <w:rsid w:val="00F720D4"/>
    <w:rsid w:val="00F72449"/>
    <w:rsid w:val="00F72CAF"/>
    <w:rsid w:val="00F72D50"/>
    <w:rsid w:val="00F73123"/>
    <w:rsid w:val="00F737CB"/>
    <w:rsid w:val="00F739EF"/>
    <w:rsid w:val="00F73D22"/>
    <w:rsid w:val="00F73D97"/>
    <w:rsid w:val="00F73DC1"/>
    <w:rsid w:val="00F73F97"/>
    <w:rsid w:val="00F74328"/>
    <w:rsid w:val="00F749E0"/>
    <w:rsid w:val="00F74E94"/>
    <w:rsid w:val="00F7506F"/>
    <w:rsid w:val="00F75393"/>
    <w:rsid w:val="00F757CC"/>
    <w:rsid w:val="00F758A1"/>
    <w:rsid w:val="00F758D5"/>
    <w:rsid w:val="00F75E12"/>
    <w:rsid w:val="00F75EE0"/>
    <w:rsid w:val="00F760C7"/>
    <w:rsid w:val="00F7658E"/>
    <w:rsid w:val="00F765C9"/>
    <w:rsid w:val="00F76968"/>
    <w:rsid w:val="00F76992"/>
    <w:rsid w:val="00F769BF"/>
    <w:rsid w:val="00F76C39"/>
    <w:rsid w:val="00F76CAE"/>
    <w:rsid w:val="00F76D01"/>
    <w:rsid w:val="00F76EEA"/>
    <w:rsid w:val="00F7727A"/>
    <w:rsid w:val="00F772C3"/>
    <w:rsid w:val="00F77620"/>
    <w:rsid w:val="00F77749"/>
    <w:rsid w:val="00F7781B"/>
    <w:rsid w:val="00F779A5"/>
    <w:rsid w:val="00F802C9"/>
    <w:rsid w:val="00F805A0"/>
    <w:rsid w:val="00F80DB0"/>
    <w:rsid w:val="00F81006"/>
    <w:rsid w:val="00F81240"/>
    <w:rsid w:val="00F81340"/>
    <w:rsid w:val="00F81448"/>
    <w:rsid w:val="00F8147C"/>
    <w:rsid w:val="00F81886"/>
    <w:rsid w:val="00F818B8"/>
    <w:rsid w:val="00F81EFB"/>
    <w:rsid w:val="00F8239E"/>
    <w:rsid w:val="00F829D6"/>
    <w:rsid w:val="00F82A4C"/>
    <w:rsid w:val="00F82AB2"/>
    <w:rsid w:val="00F83481"/>
    <w:rsid w:val="00F83617"/>
    <w:rsid w:val="00F8361C"/>
    <w:rsid w:val="00F83B3D"/>
    <w:rsid w:val="00F83EDF"/>
    <w:rsid w:val="00F83F8E"/>
    <w:rsid w:val="00F83F97"/>
    <w:rsid w:val="00F84292"/>
    <w:rsid w:val="00F842B2"/>
    <w:rsid w:val="00F84416"/>
    <w:rsid w:val="00F84671"/>
    <w:rsid w:val="00F84979"/>
    <w:rsid w:val="00F850ED"/>
    <w:rsid w:val="00F85603"/>
    <w:rsid w:val="00F8578E"/>
    <w:rsid w:val="00F85813"/>
    <w:rsid w:val="00F85AC2"/>
    <w:rsid w:val="00F85D68"/>
    <w:rsid w:val="00F85F74"/>
    <w:rsid w:val="00F86229"/>
    <w:rsid w:val="00F866C5"/>
    <w:rsid w:val="00F86819"/>
    <w:rsid w:val="00F86B72"/>
    <w:rsid w:val="00F86C52"/>
    <w:rsid w:val="00F8774C"/>
    <w:rsid w:val="00F87AAC"/>
    <w:rsid w:val="00F87FEE"/>
    <w:rsid w:val="00F900FB"/>
    <w:rsid w:val="00F9016E"/>
    <w:rsid w:val="00F901E2"/>
    <w:rsid w:val="00F90371"/>
    <w:rsid w:val="00F90690"/>
    <w:rsid w:val="00F9085C"/>
    <w:rsid w:val="00F90D39"/>
    <w:rsid w:val="00F90DBB"/>
    <w:rsid w:val="00F90E5C"/>
    <w:rsid w:val="00F90FD8"/>
    <w:rsid w:val="00F910D4"/>
    <w:rsid w:val="00F91932"/>
    <w:rsid w:val="00F9199D"/>
    <w:rsid w:val="00F91C47"/>
    <w:rsid w:val="00F92098"/>
    <w:rsid w:val="00F920A8"/>
    <w:rsid w:val="00F921DB"/>
    <w:rsid w:val="00F92B06"/>
    <w:rsid w:val="00F92E6A"/>
    <w:rsid w:val="00F9333B"/>
    <w:rsid w:val="00F93528"/>
    <w:rsid w:val="00F93716"/>
    <w:rsid w:val="00F938D5"/>
    <w:rsid w:val="00F93909"/>
    <w:rsid w:val="00F93C46"/>
    <w:rsid w:val="00F93C50"/>
    <w:rsid w:val="00F93CA3"/>
    <w:rsid w:val="00F93D0F"/>
    <w:rsid w:val="00F93D83"/>
    <w:rsid w:val="00F93E3B"/>
    <w:rsid w:val="00F93E86"/>
    <w:rsid w:val="00F93E91"/>
    <w:rsid w:val="00F94764"/>
    <w:rsid w:val="00F9477A"/>
    <w:rsid w:val="00F948F9"/>
    <w:rsid w:val="00F94A05"/>
    <w:rsid w:val="00F95027"/>
    <w:rsid w:val="00F9577F"/>
    <w:rsid w:val="00F95E41"/>
    <w:rsid w:val="00F96047"/>
    <w:rsid w:val="00F96464"/>
    <w:rsid w:val="00F96820"/>
    <w:rsid w:val="00F96AC9"/>
    <w:rsid w:val="00F96B81"/>
    <w:rsid w:val="00F97155"/>
    <w:rsid w:val="00F97240"/>
    <w:rsid w:val="00F9789A"/>
    <w:rsid w:val="00F97AFB"/>
    <w:rsid w:val="00F97BB7"/>
    <w:rsid w:val="00F97DE1"/>
    <w:rsid w:val="00F97F0C"/>
    <w:rsid w:val="00FA0027"/>
    <w:rsid w:val="00FA0042"/>
    <w:rsid w:val="00FA0098"/>
    <w:rsid w:val="00FA01E7"/>
    <w:rsid w:val="00FA02D7"/>
    <w:rsid w:val="00FA050A"/>
    <w:rsid w:val="00FA0954"/>
    <w:rsid w:val="00FA09D7"/>
    <w:rsid w:val="00FA0BF0"/>
    <w:rsid w:val="00FA0E1D"/>
    <w:rsid w:val="00FA0F31"/>
    <w:rsid w:val="00FA0FCD"/>
    <w:rsid w:val="00FA100F"/>
    <w:rsid w:val="00FA1247"/>
    <w:rsid w:val="00FA12B8"/>
    <w:rsid w:val="00FA1404"/>
    <w:rsid w:val="00FA1662"/>
    <w:rsid w:val="00FA168C"/>
    <w:rsid w:val="00FA16FB"/>
    <w:rsid w:val="00FA18BD"/>
    <w:rsid w:val="00FA1C79"/>
    <w:rsid w:val="00FA1FA5"/>
    <w:rsid w:val="00FA1FE2"/>
    <w:rsid w:val="00FA221A"/>
    <w:rsid w:val="00FA2992"/>
    <w:rsid w:val="00FA2D87"/>
    <w:rsid w:val="00FA2EA7"/>
    <w:rsid w:val="00FA320E"/>
    <w:rsid w:val="00FA37FC"/>
    <w:rsid w:val="00FA3909"/>
    <w:rsid w:val="00FA3956"/>
    <w:rsid w:val="00FA3B89"/>
    <w:rsid w:val="00FA3C48"/>
    <w:rsid w:val="00FA3FCF"/>
    <w:rsid w:val="00FA4167"/>
    <w:rsid w:val="00FA45FE"/>
    <w:rsid w:val="00FA4DF5"/>
    <w:rsid w:val="00FA4EC2"/>
    <w:rsid w:val="00FA5051"/>
    <w:rsid w:val="00FA51F7"/>
    <w:rsid w:val="00FA55D0"/>
    <w:rsid w:val="00FA5800"/>
    <w:rsid w:val="00FA5C35"/>
    <w:rsid w:val="00FA5EC0"/>
    <w:rsid w:val="00FA5ED5"/>
    <w:rsid w:val="00FA5FA9"/>
    <w:rsid w:val="00FA5FDC"/>
    <w:rsid w:val="00FA609E"/>
    <w:rsid w:val="00FA6106"/>
    <w:rsid w:val="00FA626E"/>
    <w:rsid w:val="00FA6663"/>
    <w:rsid w:val="00FA68BE"/>
    <w:rsid w:val="00FA68C6"/>
    <w:rsid w:val="00FA700D"/>
    <w:rsid w:val="00FA714C"/>
    <w:rsid w:val="00FA739B"/>
    <w:rsid w:val="00FA75E9"/>
    <w:rsid w:val="00FA7DA8"/>
    <w:rsid w:val="00FA7E8D"/>
    <w:rsid w:val="00FB061D"/>
    <w:rsid w:val="00FB06A9"/>
    <w:rsid w:val="00FB06CF"/>
    <w:rsid w:val="00FB0A6F"/>
    <w:rsid w:val="00FB0D56"/>
    <w:rsid w:val="00FB0DD6"/>
    <w:rsid w:val="00FB1776"/>
    <w:rsid w:val="00FB189E"/>
    <w:rsid w:val="00FB1B06"/>
    <w:rsid w:val="00FB1B07"/>
    <w:rsid w:val="00FB1BA7"/>
    <w:rsid w:val="00FB1C97"/>
    <w:rsid w:val="00FB2207"/>
    <w:rsid w:val="00FB23A4"/>
    <w:rsid w:val="00FB241F"/>
    <w:rsid w:val="00FB2873"/>
    <w:rsid w:val="00FB2BD1"/>
    <w:rsid w:val="00FB3006"/>
    <w:rsid w:val="00FB30C9"/>
    <w:rsid w:val="00FB354E"/>
    <w:rsid w:val="00FB3E5A"/>
    <w:rsid w:val="00FB50B6"/>
    <w:rsid w:val="00FB564C"/>
    <w:rsid w:val="00FB603F"/>
    <w:rsid w:val="00FB61E6"/>
    <w:rsid w:val="00FB6778"/>
    <w:rsid w:val="00FB69E9"/>
    <w:rsid w:val="00FB6A48"/>
    <w:rsid w:val="00FB6F34"/>
    <w:rsid w:val="00FB6F7D"/>
    <w:rsid w:val="00FB6FB2"/>
    <w:rsid w:val="00FB7422"/>
    <w:rsid w:val="00FB7557"/>
    <w:rsid w:val="00FB77E7"/>
    <w:rsid w:val="00FB7820"/>
    <w:rsid w:val="00FB7904"/>
    <w:rsid w:val="00FB79CB"/>
    <w:rsid w:val="00FB7C9B"/>
    <w:rsid w:val="00FC010F"/>
    <w:rsid w:val="00FC035D"/>
    <w:rsid w:val="00FC04A9"/>
    <w:rsid w:val="00FC072A"/>
    <w:rsid w:val="00FC0BD1"/>
    <w:rsid w:val="00FC0C26"/>
    <w:rsid w:val="00FC0CCD"/>
    <w:rsid w:val="00FC0E86"/>
    <w:rsid w:val="00FC0F2A"/>
    <w:rsid w:val="00FC12AE"/>
    <w:rsid w:val="00FC13A2"/>
    <w:rsid w:val="00FC1688"/>
    <w:rsid w:val="00FC1847"/>
    <w:rsid w:val="00FC19F0"/>
    <w:rsid w:val="00FC1EF4"/>
    <w:rsid w:val="00FC2569"/>
    <w:rsid w:val="00FC32D5"/>
    <w:rsid w:val="00FC33F4"/>
    <w:rsid w:val="00FC3C20"/>
    <w:rsid w:val="00FC3C79"/>
    <w:rsid w:val="00FC4355"/>
    <w:rsid w:val="00FC4641"/>
    <w:rsid w:val="00FC48A5"/>
    <w:rsid w:val="00FC4955"/>
    <w:rsid w:val="00FC4B08"/>
    <w:rsid w:val="00FC4C50"/>
    <w:rsid w:val="00FC4D4B"/>
    <w:rsid w:val="00FC5388"/>
    <w:rsid w:val="00FC5769"/>
    <w:rsid w:val="00FC5862"/>
    <w:rsid w:val="00FC58DA"/>
    <w:rsid w:val="00FC5986"/>
    <w:rsid w:val="00FC5DB6"/>
    <w:rsid w:val="00FC5FBF"/>
    <w:rsid w:val="00FC64A7"/>
    <w:rsid w:val="00FC6674"/>
    <w:rsid w:val="00FC68CA"/>
    <w:rsid w:val="00FC68CB"/>
    <w:rsid w:val="00FC69BE"/>
    <w:rsid w:val="00FC6B43"/>
    <w:rsid w:val="00FC6CAC"/>
    <w:rsid w:val="00FC6E33"/>
    <w:rsid w:val="00FC7027"/>
    <w:rsid w:val="00FC7085"/>
    <w:rsid w:val="00FC7373"/>
    <w:rsid w:val="00FC7553"/>
    <w:rsid w:val="00FC7AD6"/>
    <w:rsid w:val="00FC7CB7"/>
    <w:rsid w:val="00FD0652"/>
    <w:rsid w:val="00FD073D"/>
    <w:rsid w:val="00FD0A14"/>
    <w:rsid w:val="00FD0EFD"/>
    <w:rsid w:val="00FD11A5"/>
    <w:rsid w:val="00FD1297"/>
    <w:rsid w:val="00FD1395"/>
    <w:rsid w:val="00FD1667"/>
    <w:rsid w:val="00FD194A"/>
    <w:rsid w:val="00FD1BB3"/>
    <w:rsid w:val="00FD1BFB"/>
    <w:rsid w:val="00FD1FB6"/>
    <w:rsid w:val="00FD1FD3"/>
    <w:rsid w:val="00FD216F"/>
    <w:rsid w:val="00FD270E"/>
    <w:rsid w:val="00FD2AAF"/>
    <w:rsid w:val="00FD3078"/>
    <w:rsid w:val="00FD32C7"/>
    <w:rsid w:val="00FD33DE"/>
    <w:rsid w:val="00FD3421"/>
    <w:rsid w:val="00FD3526"/>
    <w:rsid w:val="00FD35E8"/>
    <w:rsid w:val="00FD3981"/>
    <w:rsid w:val="00FD3A5A"/>
    <w:rsid w:val="00FD423D"/>
    <w:rsid w:val="00FD451E"/>
    <w:rsid w:val="00FD456A"/>
    <w:rsid w:val="00FD470F"/>
    <w:rsid w:val="00FD49E1"/>
    <w:rsid w:val="00FD4C6D"/>
    <w:rsid w:val="00FD4ECD"/>
    <w:rsid w:val="00FD5062"/>
    <w:rsid w:val="00FD5560"/>
    <w:rsid w:val="00FD565B"/>
    <w:rsid w:val="00FD56AE"/>
    <w:rsid w:val="00FD571B"/>
    <w:rsid w:val="00FD5902"/>
    <w:rsid w:val="00FD594F"/>
    <w:rsid w:val="00FD59CF"/>
    <w:rsid w:val="00FD5DFB"/>
    <w:rsid w:val="00FD6592"/>
    <w:rsid w:val="00FD6A6F"/>
    <w:rsid w:val="00FD6FC2"/>
    <w:rsid w:val="00FD7094"/>
    <w:rsid w:val="00FD7522"/>
    <w:rsid w:val="00FD7528"/>
    <w:rsid w:val="00FD77A8"/>
    <w:rsid w:val="00FD7B12"/>
    <w:rsid w:val="00FD7B67"/>
    <w:rsid w:val="00FD7BFE"/>
    <w:rsid w:val="00FD7C78"/>
    <w:rsid w:val="00FE0490"/>
    <w:rsid w:val="00FE0526"/>
    <w:rsid w:val="00FE06C5"/>
    <w:rsid w:val="00FE09A8"/>
    <w:rsid w:val="00FE0BA2"/>
    <w:rsid w:val="00FE11EF"/>
    <w:rsid w:val="00FE1505"/>
    <w:rsid w:val="00FE1580"/>
    <w:rsid w:val="00FE1774"/>
    <w:rsid w:val="00FE1969"/>
    <w:rsid w:val="00FE1DF1"/>
    <w:rsid w:val="00FE229E"/>
    <w:rsid w:val="00FE247B"/>
    <w:rsid w:val="00FE2704"/>
    <w:rsid w:val="00FE27BE"/>
    <w:rsid w:val="00FE27E9"/>
    <w:rsid w:val="00FE28B8"/>
    <w:rsid w:val="00FE2BE7"/>
    <w:rsid w:val="00FE2CF1"/>
    <w:rsid w:val="00FE2E0C"/>
    <w:rsid w:val="00FE2FC0"/>
    <w:rsid w:val="00FE315A"/>
    <w:rsid w:val="00FE33A0"/>
    <w:rsid w:val="00FE37EA"/>
    <w:rsid w:val="00FE3E62"/>
    <w:rsid w:val="00FE4080"/>
    <w:rsid w:val="00FE43D7"/>
    <w:rsid w:val="00FE478B"/>
    <w:rsid w:val="00FE4ABD"/>
    <w:rsid w:val="00FE4D9A"/>
    <w:rsid w:val="00FE4F6E"/>
    <w:rsid w:val="00FE5235"/>
    <w:rsid w:val="00FE523D"/>
    <w:rsid w:val="00FE55FC"/>
    <w:rsid w:val="00FE5631"/>
    <w:rsid w:val="00FE57BC"/>
    <w:rsid w:val="00FE59CB"/>
    <w:rsid w:val="00FE5B22"/>
    <w:rsid w:val="00FE5CEE"/>
    <w:rsid w:val="00FE5D04"/>
    <w:rsid w:val="00FE5D76"/>
    <w:rsid w:val="00FE5FBD"/>
    <w:rsid w:val="00FE65E9"/>
    <w:rsid w:val="00FE6A4A"/>
    <w:rsid w:val="00FE6BCB"/>
    <w:rsid w:val="00FE70BB"/>
    <w:rsid w:val="00FE7158"/>
    <w:rsid w:val="00FE7242"/>
    <w:rsid w:val="00FE7267"/>
    <w:rsid w:val="00FE72FC"/>
    <w:rsid w:val="00FE76EB"/>
    <w:rsid w:val="00FE77D3"/>
    <w:rsid w:val="00FE7CE6"/>
    <w:rsid w:val="00FE7F7C"/>
    <w:rsid w:val="00FF0072"/>
    <w:rsid w:val="00FF040C"/>
    <w:rsid w:val="00FF043C"/>
    <w:rsid w:val="00FF051C"/>
    <w:rsid w:val="00FF130D"/>
    <w:rsid w:val="00FF1325"/>
    <w:rsid w:val="00FF1855"/>
    <w:rsid w:val="00FF1D3E"/>
    <w:rsid w:val="00FF1EF1"/>
    <w:rsid w:val="00FF248B"/>
    <w:rsid w:val="00FF2874"/>
    <w:rsid w:val="00FF2C4E"/>
    <w:rsid w:val="00FF2C79"/>
    <w:rsid w:val="00FF2DD8"/>
    <w:rsid w:val="00FF2F2C"/>
    <w:rsid w:val="00FF2FDB"/>
    <w:rsid w:val="00FF30F5"/>
    <w:rsid w:val="00FF3112"/>
    <w:rsid w:val="00FF367B"/>
    <w:rsid w:val="00FF3978"/>
    <w:rsid w:val="00FF3B72"/>
    <w:rsid w:val="00FF3C9E"/>
    <w:rsid w:val="00FF3F58"/>
    <w:rsid w:val="00FF40AF"/>
    <w:rsid w:val="00FF41CD"/>
    <w:rsid w:val="00FF45F8"/>
    <w:rsid w:val="00FF48BA"/>
    <w:rsid w:val="00FF4C84"/>
    <w:rsid w:val="00FF4D01"/>
    <w:rsid w:val="00FF4D58"/>
    <w:rsid w:val="00FF4E51"/>
    <w:rsid w:val="00FF4F68"/>
    <w:rsid w:val="00FF50B4"/>
    <w:rsid w:val="00FF5179"/>
    <w:rsid w:val="00FF52D1"/>
    <w:rsid w:val="00FF5628"/>
    <w:rsid w:val="00FF5E74"/>
    <w:rsid w:val="00FF619D"/>
    <w:rsid w:val="00FF65BF"/>
    <w:rsid w:val="00FF6669"/>
    <w:rsid w:val="00FF6A18"/>
    <w:rsid w:val="00FF6C88"/>
    <w:rsid w:val="00FF6C97"/>
    <w:rsid w:val="00FF6F3F"/>
    <w:rsid w:val="00FF71BF"/>
    <w:rsid w:val="00FF73A7"/>
    <w:rsid w:val="00FF77CC"/>
    <w:rsid w:val="00FF7991"/>
    <w:rsid w:val="00FF7A0D"/>
    <w:rsid w:val="00FF7B8E"/>
    <w:rsid w:val="00FF7D7B"/>
    <w:rsid w:val="0190C7C4"/>
    <w:rsid w:val="02390957"/>
    <w:rsid w:val="0266BE73"/>
    <w:rsid w:val="0297B645"/>
    <w:rsid w:val="02A24182"/>
    <w:rsid w:val="02B5F3EB"/>
    <w:rsid w:val="02C9CEED"/>
    <w:rsid w:val="02EFC512"/>
    <w:rsid w:val="02FFF7C3"/>
    <w:rsid w:val="030C0F22"/>
    <w:rsid w:val="03865BFF"/>
    <w:rsid w:val="0406CE14"/>
    <w:rsid w:val="0451E341"/>
    <w:rsid w:val="04757F64"/>
    <w:rsid w:val="0493B590"/>
    <w:rsid w:val="058734E8"/>
    <w:rsid w:val="05CD87C6"/>
    <w:rsid w:val="06331AC2"/>
    <w:rsid w:val="0646DA23"/>
    <w:rsid w:val="06649E1B"/>
    <w:rsid w:val="068E6382"/>
    <w:rsid w:val="06AF74F0"/>
    <w:rsid w:val="06C845BD"/>
    <w:rsid w:val="06F7E450"/>
    <w:rsid w:val="0709BBED"/>
    <w:rsid w:val="0736E5F7"/>
    <w:rsid w:val="07F82CB1"/>
    <w:rsid w:val="07F8A8A2"/>
    <w:rsid w:val="0809AB1E"/>
    <w:rsid w:val="08589DBE"/>
    <w:rsid w:val="08F6441B"/>
    <w:rsid w:val="09052888"/>
    <w:rsid w:val="0971C8FD"/>
    <w:rsid w:val="09729EF2"/>
    <w:rsid w:val="09AA8E66"/>
    <w:rsid w:val="0A0371C4"/>
    <w:rsid w:val="0AB39ED9"/>
    <w:rsid w:val="0AB8D7FF"/>
    <w:rsid w:val="0B37CB80"/>
    <w:rsid w:val="0BEDCB4C"/>
    <w:rsid w:val="0BEFB71C"/>
    <w:rsid w:val="0BF21051"/>
    <w:rsid w:val="0C2304B0"/>
    <w:rsid w:val="0C37E17C"/>
    <w:rsid w:val="0D4FCF62"/>
    <w:rsid w:val="0D67DD3E"/>
    <w:rsid w:val="0DFA5B23"/>
    <w:rsid w:val="0E00E700"/>
    <w:rsid w:val="0E46B99B"/>
    <w:rsid w:val="0E867269"/>
    <w:rsid w:val="0EB13C03"/>
    <w:rsid w:val="0F06181C"/>
    <w:rsid w:val="0F1AC7E6"/>
    <w:rsid w:val="0F39E8E3"/>
    <w:rsid w:val="0F910A8D"/>
    <w:rsid w:val="0FDC1412"/>
    <w:rsid w:val="101205D1"/>
    <w:rsid w:val="1028EA34"/>
    <w:rsid w:val="10977D96"/>
    <w:rsid w:val="10E179C7"/>
    <w:rsid w:val="113887C2"/>
    <w:rsid w:val="1185751F"/>
    <w:rsid w:val="11ADD632"/>
    <w:rsid w:val="11E99B1D"/>
    <w:rsid w:val="12015A20"/>
    <w:rsid w:val="1229F684"/>
    <w:rsid w:val="123FD7D9"/>
    <w:rsid w:val="12743D74"/>
    <w:rsid w:val="12CF0E9B"/>
    <w:rsid w:val="12DCBD8B"/>
    <w:rsid w:val="13095B25"/>
    <w:rsid w:val="133C5FCD"/>
    <w:rsid w:val="1344ACA6"/>
    <w:rsid w:val="135F3BA5"/>
    <w:rsid w:val="13991348"/>
    <w:rsid w:val="13B08D46"/>
    <w:rsid w:val="13BFEB44"/>
    <w:rsid w:val="14214655"/>
    <w:rsid w:val="1423A4E1"/>
    <w:rsid w:val="1445B15F"/>
    <w:rsid w:val="14CD18E0"/>
    <w:rsid w:val="153D5D14"/>
    <w:rsid w:val="154BB694"/>
    <w:rsid w:val="156B677D"/>
    <w:rsid w:val="1593CD4D"/>
    <w:rsid w:val="15A06C19"/>
    <w:rsid w:val="15ED5808"/>
    <w:rsid w:val="16101C8E"/>
    <w:rsid w:val="16965132"/>
    <w:rsid w:val="1818D43E"/>
    <w:rsid w:val="182F1CD6"/>
    <w:rsid w:val="183D15EC"/>
    <w:rsid w:val="185A1687"/>
    <w:rsid w:val="199961F6"/>
    <w:rsid w:val="19C2FFB1"/>
    <w:rsid w:val="1A0FF34C"/>
    <w:rsid w:val="1A1DF7CF"/>
    <w:rsid w:val="1A7BBC11"/>
    <w:rsid w:val="1AB6C2A4"/>
    <w:rsid w:val="1ABC4A9C"/>
    <w:rsid w:val="1AC349C5"/>
    <w:rsid w:val="1B0FED07"/>
    <w:rsid w:val="1B949D77"/>
    <w:rsid w:val="1BC283D1"/>
    <w:rsid w:val="1BC3046E"/>
    <w:rsid w:val="1BDD3FC5"/>
    <w:rsid w:val="1BEB5072"/>
    <w:rsid w:val="1C6F8294"/>
    <w:rsid w:val="1C7B3A69"/>
    <w:rsid w:val="1D7FF65E"/>
    <w:rsid w:val="1DCD5302"/>
    <w:rsid w:val="1EAE3770"/>
    <w:rsid w:val="1EF23081"/>
    <w:rsid w:val="1F30762C"/>
    <w:rsid w:val="208D3953"/>
    <w:rsid w:val="208F7B3D"/>
    <w:rsid w:val="20A69E1E"/>
    <w:rsid w:val="21D30349"/>
    <w:rsid w:val="22B2F01C"/>
    <w:rsid w:val="22F2C382"/>
    <w:rsid w:val="23304762"/>
    <w:rsid w:val="239DC54D"/>
    <w:rsid w:val="23A9E991"/>
    <w:rsid w:val="24044B0A"/>
    <w:rsid w:val="2445B145"/>
    <w:rsid w:val="257A0F41"/>
    <w:rsid w:val="26348C3E"/>
    <w:rsid w:val="267C678E"/>
    <w:rsid w:val="2749332D"/>
    <w:rsid w:val="279C090F"/>
    <w:rsid w:val="27FA8D02"/>
    <w:rsid w:val="282D4CFB"/>
    <w:rsid w:val="2895EB99"/>
    <w:rsid w:val="28DD26A9"/>
    <w:rsid w:val="29183477"/>
    <w:rsid w:val="2929E4CF"/>
    <w:rsid w:val="2962552C"/>
    <w:rsid w:val="29C7F904"/>
    <w:rsid w:val="2B6BA68B"/>
    <w:rsid w:val="2BFB532B"/>
    <w:rsid w:val="2C1D54DE"/>
    <w:rsid w:val="2D23A406"/>
    <w:rsid w:val="2D2A402E"/>
    <w:rsid w:val="2DC1C118"/>
    <w:rsid w:val="2E123B09"/>
    <w:rsid w:val="2E442A23"/>
    <w:rsid w:val="2E93D8C0"/>
    <w:rsid w:val="2E94BCEF"/>
    <w:rsid w:val="2EB7FECF"/>
    <w:rsid w:val="2EDFE955"/>
    <w:rsid w:val="2F2343D4"/>
    <w:rsid w:val="2FDAC450"/>
    <w:rsid w:val="3084F8AE"/>
    <w:rsid w:val="30ABE120"/>
    <w:rsid w:val="30EFC760"/>
    <w:rsid w:val="314CD6E4"/>
    <w:rsid w:val="31E9A860"/>
    <w:rsid w:val="3223A582"/>
    <w:rsid w:val="328201FA"/>
    <w:rsid w:val="32BEDC3C"/>
    <w:rsid w:val="33E381E2"/>
    <w:rsid w:val="34246D98"/>
    <w:rsid w:val="343DED20"/>
    <w:rsid w:val="345E1AAD"/>
    <w:rsid w:val="34A64D30"/>
    <w:rsid w:val="351FAD00"/>
    <w:rsid w:val="356C09A9"/>
    <w:rsid w:val="35C03DF9"/>
    <w:rsid w:val="35E13632"/>
    <w:rsid w:val="3683F5FE"/>
    <w:rsid w:val="36A7BBF1"/>
    <w:rsid w:val="36DED346"/>
    <w:rsid w:val="36EA1B79"/>
    <w:rsid w:val="36EA33AB"/>
    <w:rsid w:val="3768A35E"/>
    <w:rsid w:val="37823AFA"/>
    <w:rsid w:val="38B2DAEC"/>
    <w:rsid w:val="38B9E82D"/>
    <w:rsid w:val="38C7CF68"/>
    <w:rsid w:val="38E1C5D5"/>
    <w:rsid w:val="38EF85CE"/>
    <w:rsid w:val="39874171"/>
    <w:rsid w:val="399555A4"/>
    <w:rsid w:val="3A51773A"/>
    <w:rsid w:val="3A5CEB60"/>
    <w:rsid w:val="3A8B553B"/>
    <w:rsid w:val="3BC5EC63"/>
    <w:rsid w:val="3BD30CC6"/>
    <w:rsid w:val="3BE616D2"/>
    <w:rsid w:val="3BF896DE"/>
    <w:rsid w:val="3C11E41E"/>
    <w:rsid w:val="3C2D9669"/>
    <w:rsid w:val="3C3C1481"/>
    <w:rsid w:val="3D948C22"/>
    <w:rsid w:val="3D98F4AC"/>
    <w:rsid w:val="3DF8354C"/>
    <w:rsid w:val="3E5C7ABB"/>
    <w:rsid w:val="3F105E28"/>
    <w:rsid w:val="3F581926"/>
    <w:rsid w:val="405AE332"/>
    <w:rsid w:val="407AA967"/>
    <w:rsid w:val="4130301D"/>
    <w:rsid w:val="421EEBB8"/>
    <w:rsid w:val="426D0F55"/>
    <w:rsid w:val="4289E5DB"/>
    <w:rsid w:val="42E7D389"/>
    <w:rsid w:val="43E07D4F"/>
    <w:rsid w:val="44026718"/>
    <w:rsid w:val="448CE9CB"/>
    <w:rsid w:val="459FE378"/>
    <w:rsid w:val="45EB1934"/>
    <w:rsid w:val="461AB0EB"/>
    <w:rsid w:val="46457B99"/>
    <w:rsid w:val="4678B664"/>
    <w:rsid w:val="46CD3E68"/>
    <w:rsid w:val="47106494"/>
    <w:rsid w:val="47A853D0"/>
    <w:rsid w:val="489A2F98"/>
    <w:rsid w:val="4963E966"/>
    <w:rsid w:val="499843D5"/>
    <w:rsid w:val="49B5A83A"/>
    <w:rsid w:val="4A4694F3"/>
    <w:rsid w:val="4AC8622E"/>
    <w:rsid w:val="4B8909B2"/>
    <w:rsid w:val="4BB3C027"/>
    <w:rsid w:val="4BCBE2E7"/>
    <w:rsid w:val="4BD8CD40"/>
    <w:rsid w:val="4C25932D"/>
    <w:rsid w:val="4C3482E2"/>
    <w:rsid w:val="4C40FD74"/>
    <w:rsid w:val="4CE90AE2"/>
    <w:rsid w:val="4DAFC435"/>
    <w:rsid w:val="4DCAB08A"/>
    <w:rsid w:val="4DDDFB5D"/>
    <w:rsid w:val="4DF45BD8"/>
    <w:rsid w:val="4E395362"/>
    <w:rsid w:val="4E9E72DF"/>
    <w:rsid w:val="4EB79B3C"/>
    <w:rsid w:val="4F280E62"/>
    <w:rsid w:val="4F463E17"/>
    <w:rsid w:val="4F4E5A8C"/>
    <w:rsid w:val="4F612566"/>
    <w:rsid w:val="4F623298"/>
    <w:rsid w:val="4FDD1ECB"/>
    <w:rsid w:val="4FFB6BE8"/>
    <w:rsid w:val="50072A33"/>
    <w:rsid w:val="50E35277"/>
    <w:rsid w:val="5104A0F8"/>
    <w:rsid w:val="51583696"/>
    <w:rsid w:val="515F5EA3"/>
    <w:rsid w:val="518592F7"/>
    <w:rsid w:val="51F6BC5B"/>
    <w:rsid w:val="524AF7A2"/>
    <w:rsid w:val="525FAF24"/>
    <w:rsid w:val="53094D70"/>
    <w:rsid w:val="534D7DCA"/>
    <w:rsid w:val="534E399C"/>
    <w:rsid w:val="53A9B134"/>
    <w:rsid w:val="53BB8918"/>
    <w:rsid w:val="54055513"/>
    <w:rsid w:val="54873B7F"/>
    <w:rsid w:val="54AF5D79"/>
    <w:rsid w:val="5581A11C"/>
    <w:rsid w:val="5670E490"/>
    <w:rsid w:val="5685DA5E"/>
    <w:rsid w:val="570E01D4"/>
    <w:rsid w:val="5716101D"/>
    <w:rsid w:val="575DB0C5"/>
    <w:rsid w:val="57768CDB"/>
    <w:rsid w:val="581E4469"/>
    <w:rsid w:val="5849E125"/>
    <w:rsid w:val="589E43AA"/>
    <w:rsid w:val="58EEDF4F"/>
    <w:rsid w:val="59606853"/>
    <w:rsid w:val="5966D366"/>
    <w:rsid w:val="597C056E"/>
    <w:rsid w:val="5AD5DEA9"/>
    <w:rsid w:val="5AFEFE4D"/>
    <w:rsid w:val="5B2E99D1"/>
    <w:rsid w:val="5B3FE6B6"/>
    <w:rsid w:val="5B7F7FD5"/>
    <w:rsid w:val="5C0D3941"/>
    <w:rsid w:val="5D10A5FD"/>
    <w:rsid w:val="5DAA4F51"/>
    <w:rsid w:val="5DC3101A"/>
    <w:rsid w:val="5DFA5245"/>
    <w:rsid w:val="5E579B2C"/>
    <w:rsid w:val="5EB98750"/>
    <w:rsid w:val="5ED3E0CE"/>
    <w:rsid w:val="5F510A34"/>
    <w:rsid w:val="5F97367A"/>
    <w:rsid w:val="5FCF7020"/>
    <w:rsid w:val="5FE03901"/>
    <w:rsid w:val="601B689C"/>
    <w:rsid w:val="6057E767"/>
    <w:rsid w:val="6075BD1E"/>
    <w:rsid w:val="60EDF26F"/>
    <w:rsid w:val="61149443"/>
    <w:rsid w:val="616663E9"/>
    <w:rsid w:val="619437B6"/>
    <w:rsid w:val="6195CE07"/>
    <w:rsid w:val="61D50D17"/>
    <w:rsid w:val="61FFA731"/>
    <w:rsid w:val="6275C572"/>
    <w:rsid w:val="627ADA46"/>
    <w:rsid w:val="63319E68"/>
    <w:rsid w:val="6344818D"/>
    <w:rsid w:val="647E54AD"/>
    <w:rsid w:val="64E18CEA"/>
    <w:rsid w:val="64EE5795"/>
    <w:rsid w:val="654263B2"/>
    <w:rsid w:val="65B56136"/>
    <w:rsid w:val="65D65D0F"/>
    <w:rsid w:val="66179B20"/>
    <w:rsid w:val="6619C940"/>
    <w:rsid w:val="672055E5"/>
    <w:rsid w:val="67CCFA4D"/>
    <w:rsid w:val="67E3C276"/>
    <w:rsid w:val="68050F8B"/>
    <w:rsid w:val="680F2725"/>
    <w:rsid w:val="682499E8"/>
    <w:rsid w:val="68274C37"/>
    <w:rsid w:val="682D7ACE"/>
    <w:rsid w:val="682F12E5"/>
    <w:rsid w:val="6866C8F4"/>
    <w:rsid w:val="68746E7B"/>
    <w:rsid w:val="68CEFB2F"/>
    <w:rsid w:val="68EF1CD1"/>
    <w:rsid w:val="691C7BE9"/>
    <w:rsid w:val="692B917C"/>
    <w:rsid w:val="69535ADC"/>
    <w:rsid w:val="6959C3C0"/>
    <w:rsid w:val="697C7105"/>
    <w:rsid w:val="69FE2E90"/>
    <w:rsid w:val="6A3E1D9B"/>
    <w:rsid w:val="6A42242C"/>
    <w:rsid w:val="6A8AED32"/>
    <w:rsid w:val="6AA9CE32"/>
    <w:rsid w:val="6AE0E526"/>
    <w:rsid w:val="6B07C386"/>
    <w:rsid w:val="6BF3B6BD"/>
    <w:rsid w:val="6C8DEF81"/>
    <w:rsid w:val="6C9704AB"/>
    <w:rsid w:val="6CE29848"/>
    <w:rsid w:val="6D209B9C"/>
    <w:rsid w:val="6E0FDF10"/>
    <w:rsid w:val="6E65404C"/>
    <w:rsid w:val="6ED531E7"/>
    <w:rsid w:val="6F6B6D06"/>
    <w:rsid w:val="6FDD346E"/>
    <w:rsid w:val="717BD937"/>
    <w:rsid w:val="71A528A3"/>
    <w:rsid w:val="71B4112D"/>
    <w:rsid w:val="71F7D92C"/>
    <w:rsid w:val="7270A1CA"/>
    <w:rsid w:val="72E3A1D3"/>
    <w:rsid w:val="7314C10D"/>
    <w:rsid w:val="73CB6F30"/>
    <w:rsid w:val="73EC6B09"/>
    <w:rsid w:val="743C7E8A"/>
    <w:rsid w:val="7440A186"/>
    <w:rsid w:val="74671C16"/>
    <w:rsid w:val="748F79CE"/>
    <w:rsid w:val="754CA122"/>
    <w:rsid w:val="75B5D481"/>
    <w:rsid w:val="75D84EEB"/>
    <w:rsid w:val="76508692"/>
    <w:rsid w:val="765F7169"/>
    <w:rsid w:val="7691A2C3"/>
    <w:rsid w:val="76C6BFA1"/>
    <w:rsid w:val="76E1A3F8"/>
    <w:rsid w:val="77184360"/>
    <w:rsid w:val="7731A1A8"/>
    <w:rsid w:val="7759DAA9"/>
    <w:rsid w:val="77B71FBC"/>
    <w:rsid w:val="780A071D"/>
    <w:rsid w:val="7817800E"/>
    <w:rsid w:val="7867E23F"/>
    <w:rsid w:val="788A9245"/>
    <w:rsid w:val="78CE5A44"/>
    <w:rsid w:val="78F65C6B"/>
    <w:rsid w:val="790A7ADA"/>
    <w:rsid w:val="7922082F"/>
    <w:rsid w:val="7A17E48E"/>
    <w:rsid w:val="7A8C39E5"/>
    <w:rsid w:val="7B972890"/>
    <w:rsid w:val="7BB4B467"/>
    <w:rsid w:val="7BF3BE48"/>
    <w:rsid w:val="7C222823"/>
    <w:rsid w:val="7C7CE705"/>
    <w:rsid w:val="7D2DB757"/>
    <w:rsid w:val="7D77A966"/>
    <w:rsid w:val="7D7ED9C4"/>
    <w:rsid w:val="7E2795F8"/>
    <w:rsid w:val="7E34B7CB"/>
    <w:rsid w:val="7E5F755D"/>
    <w:rsid w:val="7EAA4720"/>
    <w:rsid w:val="7EBD33D7"/>
    <w:rsid w:val="7F71113E"/>
    <w:rsid w:val="7FC36659"/>
    <w:rsid w:val="7FCC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36F1EA1"/>
  <w15:docId w15:val="{46DED73E-5319-438A-845C-6036D6E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atentStyles>
  <w:style w:type="paragraph" w:default="1" w:styleId="Normln">
    <w:name w:val="Normal"/>
    <w:qFormat/>
    <w:rsid w:val="00465F06"/>
    <w:pPr>
      <w:jc w:val="both"/>
    </w:pPr>
    <w:rPr>
      <w:rFonts w:asciiTheme="minorHAnsi" w:hAnsiTheme="minorHAnsi"/>
      <w:sz w:val="24"/>
    </w:rPr>
  </w:style>
  <w:style w:type="paragraph" w:styleId="Nadpis1">
    <w:name w:val="heading 1"/>
    <w:aliases w:val="Nadpis 1 Char,vlevo 18b."/>
    <w:basedOn w:val="Normln"/>
    <w:next w:val="Normln"/>
    <w:link w:val="Nadpis1Char1"/>
    <w:uiPriority w:val="9"/>
    <w:qFormat/>
    <w:rsid w:val="00A91587"/>
    <w:pPr>
      <w:keepNext/>
      <w:spacing w:before="240" w:after="240"/>
      <w:jc w:val="center"/>
      <w:outlineLvl w:val="0"/>
    </w:pPr>
    <w:rPr>
      <w:b/>
      <w:bCs/>
      <w:sz w:val="28"/>
      <w:szCs w:val="34"/>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ysvětlivky,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příloha"/>
    <w:basedOn w:val="Normln"/>
    <w:next w:val="Normln"/>
    <w:link w:val="Nadpis4Char"/>
    <w:uiPriority w:val="9"/>
    <w:qFormat/>
    <w:rsid w:val="0010633C"/>
    <w:pPr>
      <w:keepNext/>
      <w:jc w:val="left"/>
      <w:outlineLvl w:val="3"/>
    </w:pPr>
    <w:rPr>
      <w:b/>
      <w:bCs/>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link w:val="Nadpis8Char"/>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link w:val="Zkladntextodsazen2Char"/>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link w:val="ZkladntextodsazenChar"/>
    <w:semiHidden/>
    <w:rsid w:val="00445CE4"/>
    <w:pPr>
      <w:ind w:firstLine="720"/>
    </w:pPr>
  </w:style>
  <w:style w:type="paragraph" w:styleId="Zkladntext3">
    <w:name w:val="Body Text 3"/>
    <w:basedOn w:val="Normln"/>
    <w:link w:val="Zkladntext3Char"/>
    <w:semiHidden/>
    <w:rsid w:val="00445CE4"/>
    <w:pPr>
      <w:keepNext/>
      <w:keepLines/>
    </w:pPr>
    <w:rPr>
      <w:b/>
      <w:bCs/>
    </w:rPr>
  </w:style>
  <w:style w:type="paragraph" w:styleId="Zkladntext2">
    <w:name w:val="Body Text 2"/>
    <w:basedOn w:val="Normln"/>
    <w:link w:val="Zkladntext2Char"/>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rsid w:val="00445CE4"/>
  </w:style>
  <w:style w:type="paragraph" w:styleId="Zkladntextodsazen3">
    <w:name w:val="Body Text Indent 3"/>
    <w:basedOn w:val="Normln"/>
    <w:link w:val="Zkladntextodsazen3Char"/>
    <w:semiHidden/>
    <w:rsid w:val="00445CE4"/>
    <w:pPr>
      <w:tabs>
        <w:tab w:val="center" w:pos="4535"/>
      </w:tabs>
      <w:ind w:left="360"/>
    </w:pPr>
    <w:rPr>
      <w:noProof/>
    </w:rPr>
  </w:style>
  <w:style w:type="paragraph" w:customStyle="1" w:styleId="Styl1">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aliases w:val="Graf"/>
    <w:uiPriority w:val="1"/>
    <w:qFormat/>
    <w:rsid w:val="00C97EF2"/>
    <w:pPr>
      <w:numPr>
        <w:numId w:val="7"/>
      </w:numPr>
      <w:ind w:left="357" w:hanging="357"/>
    </w:pPr>
    <w:rPr>
      <w:rFonts w:asciiTheme="minorHAnsi" w:hAnsiTheme="minorHAnsi"/>
      <w:sz w:val="24"/>
      <w:szCs w:val="24"/>
      <w:lang w:eastAsia="en-US"/>
    </w:rPr>
  </w:style>
  <w:style w:type="paragraph" w:styleId="Odstavecseseznamem">
    <w:name w:val="List Paragraph"/>
    <w:aliases w:val="Dot pt,Indicator Text,LISTA,List Paragraph (Czech Tourism),List Paragraph Char Char Char,List Paragraph à moi,List Paragraph_0,List Paragraph_1,Nad,Nadpis pro KZ,No Spacing1,Numbered Para 1,Odstavec_muj,můj Nadpis 2,odrážky,Nad1"/>
    <w:basedOn w:val="Normln"/>
    <w:link w:val="OdstavecseseznamemChar"/>
    <w:uiPriority w:val="99"/>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12 b.,4_G,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qFormat/>
    <w:rsid w:val="00DC76F7"/>
    <w:rPr>
      <w:vertAlign w:val="superscript"/>
    </w:rPr>
  </w:style>
  <w:style w:type="paragraph" w:styleId="Textpoznpodarou">
    <w:name w:val="footnote text"/>
    <w:aliases w:val="Char,Char Char Char1,Char Char1,FSR footnote,Footnote,Footnote Text Char1,Fußnote,Geneva 9,Plonk,Schriftart: 10 pt,Schriftart: 8 pt,Schriftart: 9 pt,Text pozn. pod čarou1,Text pozn. pod čarou_martin_ang,f,fn,lábléc,o,pozn. pod čarou"/>
    <w:basedOn w:val="Normln"/>
    <w:link w:val="TextpoznpodarouChar"/>
    <w:autoRedefine/>
    <w:uiPriority w:val="99"/>
    <w:qFormat/>
    <w:rsid w:val="006A10C9"/>
    <w:pPr>
      <w:tabs>
        <w:tab w:val="left" w:pos="284"/>
      </w:tabs>
      <w:ind w:left="284" w:hanging="284"/>
      <w:contextualSpacing/>
    </w:pPr>
    <w:rPr>
      <w:sz w:val="20"/>
    </w:rPr>
  </w:style>
  <w:style w:type="character" w:customStyle="1" w:styleId="TextpoznpodarouChar">
    <w:name w:val="Text pozn. pod čarou Char"/>
    <w:aliases w:val="Char Char,Char Char Char1 Char,Char Char1 Char,FSR footnote Char,Footnote Char,Footnote Text Char1 Char,Fußnote Char,Geneva 9 Char,Plonk Char,Schriftart: 10 pt Char,Schriftart: 8 pt Char,Schriftart: 9 pt Char,f Char,fn Char"/>
    <w:basedOn w:val="Standardnpsmoodstavce"/>
    <w:link w:val="Textpoznpodarou"/>
    <w:uiPriority w:val="99"/>
    <w:rsid w:val="006A10C9"/>
    <w:rPr>
      <w:rFonts w:asciiTheme="minorHAnsi" w:hAnsiTheme="minorHAnsi"/>
    </w:rPr>
  </w:style>
  <w:style w:type="paragraph" w:styleId="Nzev">
    <w:name w:val="Title"/>
    <w:aliases w:val="Pod čarou"/>
    <w:basedOn w:val="Normln"/>
    <w:link w:val="NzevChar"/>
    <w:uiPriority w:val="10"/>
    <w:qFormat/>
    <w:rsid w:val="00EB4F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pPr>
    <w:rPr>
      <w:rFonts w:cs="Times New Roman CE obyeejné"/>
      <w:bCs/>
      <w:i/>
      <w:sz w:val="20"/>
      <w:szCs w:val="28"/>
    </w:rPr>
  </w:style>
  <w:style w:type="character" w:customStyle="1" w:styleId="NzevChar">
    <w:name w:val="Název Char"/>
    <w:aliases w:val="Pod čarou Char"/>
    <w:basedOn w:val="Standardnpsmoodstavce"/>
    <w:link w:val="Nzev"/>
    <w:uiPriority w:val="10"/>
    <w:rsid w:val="00EB4F7E"/>
    <w:rPr>
      <w:rFonts w:asciiTheme="minorHAnsi" w:hAnsiTheme="minorHAnsi" w:cs="Times New Roman CE obyeejné"/>
      <w:bCs/>
      <w:i/>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ysvětlivky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Dot pt Char,Indicator Text Char,LISTA Char,List Paragraph (Czech Tourism) Char,List Paragraph Char Char Char Char,List Paragraph à moi Char,List Paragraph_0 Char,List Paragraph_1 Char,Nad Char,Nadpis pro KZ Char,odrážky Char"/>
    <w:basedOn w:val="Standardnpsmoodstavce"/>
    <w:link w:val="Odstavecseseznamem"/>
    <w:uiPriority w:val="99"/>
    <w:qFormat/>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B52B7F"/>
    <w:pPr>
      <w:keepNext/>
      <w:numPr>
        <w:ilvl w:val="1"/>
        <w:numId w:val="3"/>
      </w:numPr>
      <w:spacing w:before="240" w:after="120"/>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4"/>
      </w:numPr>
      <w:spacing w:before="240" w:after="240"/>
    </w:pPr>
    <w:rPr>
      <w:rFonts w:ascii="Arial" w:eastAsiaTheme="minorHAnsi" w:hAnsi="Arial" w:cstheme="minorBidi"/>
      <w:b/>
      <w:i/>
      <w:szCs w:val="22"/>
    </w:rPr>
  </w:style>
  <w:style w:type="paragraph" w:customStyle="1" w:styleId="N2">
    <w:name w:val="N2"/>
    <w:basedOn w:val="Normln"/>
    <w:link w:val="N2Char"/>
    <w:qFormat/>
    <w:rsid w:val="00A91587"/>
    <w:pPr>
      <w:keepNext/>
      <w:autoSpaceDE w:val="0"/>
      <w:autoSpaceDN w:val="0"/>
      <w:adjustRightInd w:val="0"/>
      <w:spacing w:before="240" w:after="120"/>
      <w:outlineLvl w:val="2"/>
    </w:pPr>
    <w:rPr>
      <w:rFonts w:eastAsiaTheme="minorHAnsi" w:cstheme="minorBidi"/>
      <w:b/>
      <w:szCs w:val="22"/>
    </w:rPr>
  </w:style>
  <w:style w:type="character" w:customStyle="1" w:styleId="N2Char">
    <w:name w:val="N2 Char"/>
    <w:basedOn w:val="OdstavecseseznamemChar"/>
    <w:link w:val="N2"/>
    <w:rsid w:val="00A91587"/>
    <w:rPr>
      <w:rFonts w:asciiTheme="minorHAnsi" w:eastAsiaTheme="minorHAnsi" w:hAnsiTheme="minorHAnsi" w:cstheme="minorBidi"/>
      <w:b/>
      <w:sz w:val="24"/>
      <w:szCs w:val="22"/>
      <w:lang w:eastAsia="en-US"/>
    </w:rPr>
  </w:style>
  <w:style w:type="paragraph" w:customStyle="1" w:styleId="N3">
    <w:name w:val="N3"/>
    <w:basedOn w:val="Normln"/>
    <w:link w:val="N3Char"/>
    <w:qFormat/>
    <w:rsid w:val="00C21EF3"/>
    <w:pPr>
      <w:keepNext/>
      <w:numPr>
        <w:numId w:val="5"/>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3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příloha Char"/>
    <w:basedOn w:val="Standardnpsmoodstavce"/>
    <w:link w:val="Nadpis4"/>
    <w:uiPriority w:val="9"/>
    <w:rsid w:val="0010633C"/>
    <w:rPr>
      <w:rFonts w:asciiTheme="minorHAnsi" w:hAnsiTheme="minorHAnsi"/>
      <w:b/>
      <w:bCs/>
      <w:sz w:val="24"/>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6"/>
      </w:numPr>
    </w:pPr>
  </w:style>
  <w:style w:type="paragraph" w:customStyle="1" w:styleId="Pa18">
    <w:name w:val="Pa18"/>
    <w:basedOn w:val="Normln"/>
    <w:next w:val="Normln"/>
    <w:rsid w:val="0079253B"/>
    <w:pPr>
      <w:autoSpaceDE w:val="0"/>
      <w:autoSpaceDN w:val="0"/>
      <w:adjustRightInd w:val="0"/>
      <w:spacing w:line="211" w:lineRule="atLeast"/>
      <w:jc w:val="left"/>
    </w:pPr>
    <w:rPr>
      <w:rFonts w:ascii="Calibri" w:hAnsi="Calibri"/>
      <w:szCs w:val="24"/>
    </w:rPr>
  </w:style>
  <w:style w:type="character" w:customStyle="1" w:styleId="A14">
    <w:name w:val="A14"/>
    <w:rsid w:val="0079253B"/>
    <w:rPr>
      <w:b/>
      <w:color w:val="000000"/>
      <w:sz w:val="54"/>
    </w:rPr>
  </w:style>
  <w:style w:type="paragraph" w:customStyle="1" w:styleId="Pa19">
    <w:name w:val="Pa19"/>
    <w:basedOn w:val="Normln"/>
    <w:next w:val="Normln"/>
    <w:rsid w:val="0079253B"/>
    <w:pPr>
      <w:autoSpaceDE w:val="0"/>
      <w:autoSpaceDN w:val="0"/>
      <w:adjustRightInd w:val="0"/>
      <w:spacing w:line="211" w:lineRule="atLeast"/>
      <w:jc w:val="left"/>
    </w:pPr>
    <w:rPr>
      <w:rFonts w:ascii="Calibri" w:hAnsi="Calibri"/>
      <w:szCs w:val="24"/>
    </w:rPr>
  </w:style>
  <w:style w:type="paragraph" w:customStyle="1" w:styleId="Zkladn">
    <w:name w:val="Základní"/>
    <w:basedOn w:val="Normln"/>
    <w:rsid w:val="00554FD1"/>
    <w:pPr>
      <w:spacing w:before="120"/>
    </w:pPr>
    <w:rPr>
      <w:rFonts w:ascii="Arial" w:hAnsi="Arial"/>
      <w:szCs w:val="24"/>
      <w:lang w:eastAsia="en-US"/>
    </w:rPr>
  </w:style>
  <w:style w:type="character" w:customStyle="1" w:styleId="tabulkaChar">
    <w:name w:val="tabulka Char"/>
    <w:basedOn w:val="Standardnpsmoodstavce"/>
    <w:link w:val="tabulka"/>
    <w:locked/>
    <w:rsid w:val="00A57C26"/>
    <w:rPr>
      <w:rFonts w:asciiTheme="minorHAnsi" w:hAnsiTheme="minorHAnsi" w:cstheme="minorHAnsi"/>
      <w:sz w:val="24"/>
      <w:szCs w:val="24"/>
    </w:rPr>
  </w:style>
  <w:style w:type="paragraph" w:customStyle="1" w:styleId="tabulka">
    <w:name w:val="tabulka"/>
    <w:basedOn w:val="Normln"/>
    <w:link w:val="tabulkaChar"/>
    <w:qFormat/>
    <w:rsid w:val="00A57C26"/>
    <w:pPr>
      <w:keepNext/>
      <w:numPr>
        <w:numId w:val="6"/>
      </w:numPr>
    </w:pPr>
    <w:rPr>
      <w:rFonts w:cstheme="minorHAnsi"/>
      <w:szCs w:val="24"/>
    </w:rPr>
  </w:style>
  <w:style w:type="paragraph" w:customStyle="1" w:styleId="l4">
    <w:name w:val="l4"/>
    <w:basedOn w:val="Normln"/>
    <w:rsid w:val="00916704"/>
    <w:pPr>
      <w:spacing w:before="100" w:beforeAutospacing="1" w:after="100" w:afterAutospacing="1"/>
      <w:jc w:val="left"/>
    </w:pPr>
    <w:rPr>
      <w:rFonts w:ascii="Times New Roman" w:hAnsi="Times New Roman"/>
      <w:szCs w:val="24"/>
    </w:rPr>
  </w:style>
  <w:style w:type="paragraph" w:customStyle="1" w:styleId="Nzevtabulka">
    <w:name w:val="Název tabulka"/>
    <w:basedOn w:val="Normln"/>
    <w:link w:val="NzevtabulkaChar"/>
    <w:qFormat/>
    <w:rsid w:val="008C1CD5"/>
    <w:pPr>
      <w:keepNext/>
      <w:numPr>
        <w:numId w:val="8"/>
      </w:numPr>
      <w:ind w:left="357" w:hanging="357"/>
    </w:pPr>
    <w:rPr>
      <w:rFonts w:cstheme="minorHAnsi"/>
      <w:szCs w:val="24"/>
      <w:lang w:eastAsia="en-US"/>
    </w:rPr>
  </w:style>
  <w:style w:type="character" w:customStyle="1" w:styleId="NzevtabulkaChar">
    <w:name w:val="Název tabulka Char"/>
    <w:basedOn w:val="Standardnpsmoodstavce"/>
    <w:link w:val="Nzevtabulka"/>
    <w:locked/>
    <w:rsid w:val="008C1CD5"/>
    <w:rPr>
      <w:rFonts w:asciiTheme="minorHAnsi" w:hAnsiTheme="minorHAnsi" w:cstheme="minorHAnsi"/>
      <w:sz w:val="24"/>
      <w:szCs w:val="24"/>
      <w:lang w:eastAsia="en-US"/>
    </w:rPr>
  </w:style>
  <w:style w:type="character" w:customStyle="1" w:styleId="Nadpis8Char">
    <w:name w:val="Nadpis 8 Char"/>
    <w:basedOn w:val="Standardnpsmoodstavce"/>
    <w:link w:val="Nadpis8"/>
    <w:uiPriority w:val="9"/>
    <w:rsid w:val="008C1CD5"/>
    <w:rPr>
      <w:rFonts w:asciiTheme="minorHAnsi" w:hAnsiTheme="minorHAnsi"/>
      <w:b/>
      <w:bCs/>
      <w:noProof/>
      <w:sz w:val="24"/>
    </w:rPr>
  </w:style>
  <w:style w:type="paragraph" w:styleId="Obsah1">
    <w:name w:val="toc 1"/>
    <w:basedOn w:val="Normln"/>
    <w:next w:val="Normln"/>
    <w:autoRedefine/>
    <w:uiPriority w:val="39"/>
    <w:unhideWhenUsed/>
    <w:rsid w:val="008C1CD5"/>
    <w:pPr>
      <w:tabs>
        <w:tab w:val="left" w:pos="440"/>
        <w:tab w:val="right" w:leader="dot" w:pos="9060"/>
      </w:tabs>
      <w:spacing w:after="60"/>
      <w:ind w:left="284" w:hanging="284"/>
    </w:pPr>
    <w:rPr>
      <w:szCs w:val="24"/>
      <w:lang w:eastAsia="en-US"/>
    </w:rPr>
  </w:style>
  <w:style w:type="character" w:customStyle="1" w:styleId="TextpoznpodarouChar1">
    <w:name w:val="Text pozn. pod čarou Char1"/>
    <w:basedOn w:val="Standardnpsmoodstavce"/>
    <w:uiPriority w:val="99"/>
    <w:semiHidden/>
    <w:rsid w:val="008C1CD5"/>
    <w:rPr>
      <w:sz w:val="20"/>
      <w:szCs w:val="20"/>
    </w:rPr>
  </w:style>
  <w:style w:type="paragraph" w:customStyle="1" w:styleId="Standard">
    <w:name w:val="Standard"/>
    <w:rsid w:val="008C1CD5"/>
    <w:pPr>
      <w:widowControl w:val="0"/>
      <w:suppressAutoHyphens/>
      <w:autoSpaceDN w:val="0"/>
      <w:textAlignment w:val="baseline"/>
    </w:pPr>
    <w:rPr>
      <w:kern w:val="3"/>
      <w:lang w:bidi="hi-IN"/>
    </w:rPr>
  </w:style>
  <w:style w:type="paragraph" w:customStyle="1" w:styleId="p7">
    <w:name w:val="p7"/>
    <w:basedOn w:val="Normln"/>
    <w:rsid w:val="008C1CD5"/>
    <w:pPr>
      <w:spacing w:before="100" w:beforeAutospacing="1" w:after="100" w:afterAutospacing="1"/>
      <w:jc w:val="left"/>
    </w:pPr>
    <w:rPr>
      <w:rFonts w:ascii="Times New Roman" w:hAnsi="Times New Roman"/>
      <w:szCs w:val="24"/>
    </w:rPr>
  </w:style>
  <w:style w:type="character" w:customStyle="1" w:styleId="s2">
    <w:name w:val="s2"/>
    <w:basedOn w:val="Standardnpsmoodstavce"/>
    <w:rsid w:val="008C1CD5"/>
  </w:style>
  <w:style w:type="paragraph" w:customStyle="1" w:styleId="p6">
    <w:name w:val="p6"/>
    <w:basedOn w:val="Normln"/>
    <w:rsid w:val="008C1CD5"/>
    <w:pPr>
      <w:spacing w:before="100" w:beforeAutospacing="1" w:after="100" w:afterAutospacing="1"/>
      <w:jc w:val="left"/>
    </w:pPr>
    <w:rPr>
      <w:rFonts w:ascii="Times New Roman" w:hAnsi="Times New Roman"/>
      <w:szCs w:val="24"/>
    </w:rPr>
  </w:style>
  <w:style w:type="character" w:customStyle="1" w:styleId="s3">
    <w:name w:val="s3"/>
    <w:basedOn w:val="Standardnpsmoodstavce"/>
    <w:rsid w:val="008C1CD5"/>
  </w:style>
  <w:style w:type="paragraph" w:styleId="Podnadpis">
    <w:name w:val="Subtitle"/>
    <w:aliases w:val="tabulka 1. řádek"/>
    <w:basedOn w:val="Normln"/>
    <w:next w:val="Normln"/>
    <w:link w:val="PodnadpisChar"/>
    <w:uiPriority w:val="11"/>
    <w:qFormat/>
    <w:rsid w:val="008C1CD5"/>
    <w:pPr>
      <w:numPr>
        <w:ilvl w:val="1"/>
      </w:numPr>
      <w:contextualSpacing/>
      <w:jc w:val="center"/>
    </w:pPr>
    <w:rPr>
      <w:rFonts w:eastAsiaTheme="minorEastAsia" w:cstheme="minorBidi"/>
      <w:b/>
      <w:sz w:val="22"/>
      <w:szCs w:val="22"/>
      <w:lang w:eastAsia="en-US"/>
    </w:rPr>
  </w:style>
  <w:style w:type="character" w:customStyle="1" w:styleId="PodnadpisChar">
    <w:name w:val="Podnadpis Char"/>
    <w:aliases w:val="tabulka 1. řádek Char"/>
    <w:basedOn w:val="Standardnpsmoodstavce"/>
    <w:link w:val="Podnadpis"/>
    <w:uiPriority w:val="11"/>
    <w:rsid w:val="008C1CD5"/>
    <w:rPr>
      <w:rFonts w:asciiTheme="minorHAnsi" w:eastAsiaTheme="minorEastAsia" w:hAnsiTheme="minorHAnsi" w:cstheme="minorBidi"/>
      <w:b/>
      <w:sz w:val="22"/>
      <w:szCs w:val="22"/>
      <w:lang w:eastAsia="en-US"/>
    </w:rPr>
  </w:style>
  <w:style w:type="character" w:customStyle="1" w:styleId="StylIChar">
    <w:name w:val="Styl I. Char"/>
    <w:link w:val="StylI"/>
    <w:locked/>
    <w:rsid w:val="008C1CD5"/>
    <w:rPr>
      <w:rFonts w:ascii="Arial" w:eastAsia="Calibri" w:hAnsi="Arial" w:cs="Arial"/>
    </w:rPr>
  </w:style>
  <w:style w:type="paragraph" w:customStyle="1" w:styleId="StylI">
    <w:name w:val="Styl I."/>
    <w:basedOn w:val="Odstavecseseznamem"/>
    <w:link w:val="StylIChar"/>
    <w:qFormat/>
    <w:rsid w:val="008C1CD5"/>
    <w:pPr>
      <w:numPr>
        <w:numId w:val="9"/>
      </w:numPr>
      <w:spacing w:before="120" w:after="240"/>
    </w:pPr>
    <w:rPr>
      <w:rFonts w:ascii="Arial" w:eastAsia="Calibri" w:hAnsi="Arial" w:cs="Arial"/>
      <w:sz w:val="20"/>
    </w:rPr>
  </w:style>
  <w:style w:type="paragraph" w:customStyle="1" w:styleId="Stylaa">
    <w:name w:val="Styl aa)"/>
    <w:basedOn w:val="Odstavecseseznamem"/>
    <w:qFormat/>
    <w:rsid w:val="008C1CD5"/>
    <w:pPr>
      <w:numPr>
        <w:ilvl w:val="3"/>
        <w:numId w:val="9"/>
      </w:numPr>
      <w:tabs>
        <w:tab w:val="num" w:pos="360"/>
      </w:tabs>
      <w:spacing w:before="120" w:after="240"/>
    </w:pPr>
    <w:rPr>
      <w:rFonts w:ascii="Arial" w:eastAsia="Calibri" w:hAnsi="Arial" w:cs="Arial"/>
      <w:sz w:val="22"/>
      <w:szCs w:val="22"/>
      <w:lang w:eastAsia="en-US"/>
    </w:rPr>
  </w:style>
  <w:style w:type="paragraph" w:customStyle="1" w:styleId="Styla">
    <w:name w:val="Styl a)"/>
    <w:basedOn w:val="Odstavecseseznamem"/>
    <w:qFormat/>
    <w:rsid w:val="008C1CD5"/>
    <w:pPr>
      <w:numPr>
        <w:ilvl w:val="2"/>
        <w:numId w:val="9"/>
      </w:numPr>
      <w:tabs>
        <w:tab w:val="num" w:pos="360"/>
      </w:tabs>
      <w:spacing w:before="120" w:after="240"/>
    </w:pPr>
    <w:rPr>
      <w:rFonts w:ascii="Arial" w:eastAsia="Calibri" w:hAnsi="Arial" w:cs="Arial"/>
      <w:sz w:val="22"/>
      <w:szCs w:val="22"/>
      <w:lang w:eastAsia="en-US"/>
    </w:rPr>
  </w:style>
  <w:style w:type="character" w:customStyle="1" w:styleId="Styl1Char">
    <w:name w:val="Styl   1. Char"/>
    <w:link w:val="Styl10"/>
    <w:locked/>
    <w:rsid w:val="008C1CD5"/>
    <w:rPr>
      <w:rFonts w:ascii="Arial" w:eastAsia="Calibri" w:hAnsi="Arial" w:cs="Arial"/>
    </w:rPr>
  </w:style>
  <w:style w:type="paragraph" w:customStyle="1" w:styleId="Styl10">
    <w:name w:val="Styl   1."/>
    <w:basedOn w:val="Normln"/>
    <w:link w:val="Styl1Char"/>
    <w:qFormat/>
    <w:rsid w:val="008C1CD5"/>
    <w:pPr>
      <w:spacing w:before="120" w:after="240"/>
      <w:ind w:left="357" w:hanging="357"/>
    </w:pPr>
    <w:rPr>
      <w:rFonts w:ascii="Arial" w:eastAsia="Calibri" w:hAnsi="Arial" w:cs="Arial"/>
      <w:sz w:val="20"/>
    </w:rPr>
  </w:style>
  <w:style w:type="numbering" w:customStyle="1" w:styleId="StylI-aa">
    <w:name w:val="Styl I-aa)"/>
    <w:uiPriority w:val="99"/>
    <w:rsid w:val="008C1CD5"/>
    <w:pPr>
      <w:numPr>
        <w:numId w:val="13"/>
      </w:numPr>
    </w:pPr>
  </w:style>
  <w:style w:type="character" w:customStyle="1" w:styleId="Styl1-IChar">
    <w:name w:val="Styl1 - I. Char"/>
    <w:link w:val="Styl1-I"/>
    <w:locked/>
    <w:rsid w:val="008C1CD5"/>
    <w:rPr>
      <w:rFonts w:ascii="Arial" w:hAnsi="Arial" w:cs="Arial"/>
    </w:rPr>
  </w:style>
  <w:style w:type="paragraph" w:customStyle="1" w:styleId="Styl1-I">
    <w:name w:val="Styl1 - I."/>
    <w:basedOn w:val="Normln"/>
    <w:link w:val="Styl1-IChar"/>
    <w:qFormat/>
    <w:rsid w:val="008C1CD5"/>
    <w:pPr>
      <w:numPr>
        <w:numId w:val="10"/>
      </w:numPr>
      <w:overflowPunct w:val="0"/>
      <w:autoSpaceDE w:val="0"/>
      <w:autoSpaceDN w:val="0"/>
      <w:adjustRightInd w:val="0"/>
      <w:spacing w:before="120" w:after="240"/>
      <w:ind w:left="357" w:hanging="357"/>
    </w:pPr>
    <w:rPr>
      <w:rFonts w:ascii="Arial" w:hAnsi="Arial" w:cs="Arial"/>
      <w:sz w:val="20"/>
    </w:rPr>
  </w:style>
  <w:style w:type="character" w:customStyle="1" w:styleId="Styl1-1Char">
    <w:name w:val="Styl1 - 1. Char"/>
    <w:link w:val="Styl1-1"/>
    <w:locked/>
    <w:rsid w:val="008C1CD5"/>
    <w:rPr>
      <w:rFonts w:ascii="Arial" w:hAnsi="Arial" w:cs="Arial"/>
    </w:rPr>
  </w:style>
  <w:style w:type="paragraph" w:customStyle="1" w:styleId="Styl1-1">
    <w:name w:val="Styl1 - 1."/>
    <w:basedOn w:val="Normln"/>
    <w:link w:val="Styl1-1Char"/>
    <w:qFormat/>
    <w:rsid w:val="008C1CD5"/>
    <w:pPr>
      <w:numPr>
        <w:numId w:val="11"/>
      </w:numPr>
      <w:overflowPunct w:val="0"/>
      <w:autoSpaceDE w:val="0"/>
      <w:autoSpaceDN w:val="0"/>
      <w:adjustRightInd w:val="0"/>
      <w:spacing w:before="120" w:after="240"/>
      <w:ind w:left="357" w:hanging="357"/>
    </w:pPr>
    <w:rPr>
      <w:rFonts w:ascii="Arial" w:hAnsi="Arial" w:cs="Arial"/>
      <w:sz w:val="20"/>
    </w:rPr>
  </w:style>
  <w:style w:type="character" w:customStyle="1" w:styleId="Nadpis20">
    <w:name w:val="Nadpis #2_"/>
    <w:basedOn w:val="Standardnpsmoodstavce"/>
    <w:link w:val="Nadpis22"/>
    <w:locked/>
    <w:rsid w:val="008C1CD5"/>
    <w:rPr>
      <w:b/>
      <w:bCs/>
      <w:shd w:val="clear" w:color="auto" w:fill="FFFFFF"/>
    </w:rPr>
  </w:style>
  <w:style w:type="paragraph" w:customStyle="1" w:styleId="Nadpis22">
    <w:name w:val="Nadpis #2"/>
    <w:basedOn w:val="Normln"/>
    <w:link w:val="Nadpis20"/>
    <w:rsid w:val="008C1CD5"/>
    <w:pPr>
      <w:widowControl w:val="0"/>
      <w:shd w:val="clear" w:color="auto" w:fill="FFFFFF"/>
      <w:ind w:left="340"/>
      <w:outlineLvl w:val="1"/>
    </w:pPr>
    <w:rPr>
      <w:rFonts w:ascii="Times New Roman" w:hAnsi="Times New Roman"/>
      <w:b/>
      <w:bCs/>
      <w:sz w:val="20"/>
    </w:rPr>
  </w:style>
  <w:style w:type="character" w:customStyle="1" w:styleId="Zkladntext0">
    <w:name w:val="Základní text_"/>
    <w:basedOn w:val="Standardnpsmoodstavce"/>
    <w:link w:val="Zkladntext1"/>
    <w:locked/>
    <w:rsid w:val="008C1CD5"/>
    <w:rPr>
      <w:shd w:val="clear" w:color="auto" w:fill="FFFFFF"/>
    </w:rPr>
  </w:style>
  <w:style w:type="paragraph" w:customStyle="1" w:styleId="Zkladntext1">
    <w:name w:val="Základní text1"/>
    <w:basedOn w:val="Normln"/>
    <w:link w:val="Zkladntext0"/>
    <w:rsid w:val="008C1CD5"/>
    <w:pPr>
      <w:widowControl w:val="0"/>
      <w:shd w:val="clear" w:color="auto" w:fill="FFFFFF"/>
      <w:spacing w:after="260"/>
    </w:pPr>
    <w:rPr>
      <w:rFonts w:ascii="Times New Roman" w:hAnsi="Times New Roman"/>
      <w:sz w:val="20"/>
    </w:rPr>
  </w:style>
  <w:style w:type="character" w:customStyle="1" w:styleId="Nadpis1Char1">
    <w:name w:val="Nadpis 1 Char1"/>
    <w:aliases w:val="Nadpis 1 Char Char,vlevo 18b. Char"/>
    <w:basedOn w:val="Standardnpsmoodstavce"/>
    <w:link w:val="Nadpis1"/>
    <w:uiPriority w:val="9"/>
    <w:rsid w:val="00A91587"/>
    <w:rPr>
      <w:rFonts w:asciiTheme="minorHAnsi" w:hAnsiTheme="minorHAnsi"/>
      <w:b/>
      <w:bCs/>
      <w:sz w:val="28"/>
      <w:szCs w:val="34"/>
    </w:rPr>
  </w:style>
  <w:style w:type="character" w:customStyle="1" w:styleId="Zkladntextodsazen2Char">
    <w:name w:val="Základní text odsazený 2 Char"/>
    <w:basedOn w:val="Standardnpsmoodstavce"/>
    <w:link w:val="Zkladntextodsazen2"/>
    <w:semiHidden/>
    <w:rsid w:val="00D75822"/>
    <w:rPr>
      <w:rFonts w:asciiTheme="minorHAnsi" w:hAnsiTheme="minorHAnsi"/>
      <w:sz w:val="24"/>
    </w:rPr>
  </w:style>
  <w:style w:type="character" w:customStyle="1" w:styleId="ZkladntextodsazenChar">
    <w:name w:val="Základní text odsazený Char"/>
    <w:aliases w:val=" Char Char Char Char, Char Char Char Char Char Char, Char Char1 Char, Char Char1 Char Char Char,Základní text odsazený Char Char Char,Základní text odsazený Char Char Char Char Char,Základní text odsazený Char1 Char"/>
    <w:basedOn w:val="Standardnpsmoodstavce"/>
    <w:link w:val="Zkladntextodsazen"/>
    <w:semiHidden/>
    <w:rsid w:val="00D75822"/>
    <w:rPr>
      <w:rFonts w:asciiTheme="minorHAnsi" w:hAnsiTheme="minorHAnsi"/>
      <w:sz w:val="24"/>
    </w:rPr>
  </w:style>
  <w:style w:type="character" w:customStyle="1" w:styleId="Zkladntext3Char">
    <w:name w:val="Základní text 3 Char"/>
    <w:basedOn w:val="Standardnpsmoodstavce"/>
    <w:link w:val="Zkladntext3"/>
    <w:semiHidden/>
    <w:rsid w:val="00D75822"/>
    <w:rPr>
      <w:rFonts w:asciiTheme="minorHAnsi" w:hAnsiTheme="minorHAnsi"/>
      <w:b/>
      <w:bCs/>
      <w:sz w:val="24"/>
    </w:rPr>
  </w:style>
  <w:style w:type="character" w:customStyle="1" w:styleId="Zkladntext2Char">
    <w:name w:val="Základní text 2 Char"/>
    <w:basedOn w:val="Standardnpsmoodstavce"/>
    <w:link w:val="Zkladntext2"/>
    <w:semiHidden/>
    <w:rsid w:val="00D75822"/>
    <w:rPr>
      <w:rFonts w:asciiTheme="minorHAnsi" w:hAnsiTheme="minorHAnsi"/>
      <w:sz w:val="24"/>
    </w:rPr>
  </w:style>
  <w:style w:type="character" w:customStyle="1" w:styleId="Zkladntextodsazen3Char">
    <w:name w:val="Základní text odsazený 3 Char"/>
    <w:basedOn w:val="Standardnpsmoodstavce"/>
    <w:link w:val="Zkladntextodsazen3"/>
    <w:semiHidden/>
    <w:rsid w:val="00D75822"/>
    <w:rPr>
      <w:rFonts w:asciiTheme="minorHAnsi" w:hAnsiTheme="minorHAnsi"/>
      <w:noProof/>
      <w:sz w:val="24"/>
    </w:rPr>
  </w:style>
  <w:style w:type="paragraph" w:customStyle="1" w:styleId="TextKP">
    <w:name w:val="Text KP"/>
    <w:basedOn w:val="Normln"/>
    <w:link w:val="TextKPChar"/>
    <w:qFormat/>
    <w:rsid w:val="001D280A"/>
    <w:pPr>
      <w:spacing w:before="120" w:after="120"/>
    </w:pPr>
    <w:rPr>
      <w:rFonts w:cstheme="minorHAnsi"/>
      <w:szCs w:val="24"/>
      <w:lang w:eastAsia="en-US"/>
    </w:rPr>
  </w:style>
  <w:style w:type="character" w:customStyle="1" w:styleId="TextKPChar">
    <w:name w:val="Text KP Char"/>
    <w:basedOn w:val="Standardnpsmoodstavce"/>
    <w:link w:val="TextKP"/>
    <w:rsid w:val="001D280A"/>
    <w:rPr>
      <w:rFonts w:asciiTheme="minorHAnsi" w:hAnsiTheme="minorHAnsi" w:cstheme="minorHAnsi"/>
      <w:sz w:val="24"/>
      <w:szCs w:val="24"/>
      <w:lang w:eastAsia="en-US"/>
    </w:rPr>
  </w:style>
  <w:style w:type="paragraph" w:styleId="Obsah9">
    <w:name w:val="toc 9"/>
    <w:basedOn w:val="Normln"/>
    <w:next w:val="Normln"/>
    <w:autoRedefine/>
    <w:uiPriority w:val="39"/>
    <w:semiHidden/>
    <w:unhideWhenUsed/>
    <w:rsid w:val="00921832"/>
    <w:pPr>
      <w:spacing w:after="100"/>
      <w:ind w:left="1920"/>
    </w:pPr>
  </w:style>
  <w:style w:type="character" w:customStyle="1" w:styleId="TextChar">
    <w:name w:val="Text Char"/>
    <w:basedOn w:val="Standardnpsmoodstavce"/>
    <w:link w:val="Text"/>
    <w:locked/>
    <w:rsid w:val="00F27CE4"/>
    <w:rPr>
      <w:rFonts w:ascii="Calibri" w:hAnsi="Calibri" w:cs="Calibri"/>
    </w:rPr>
  </w:style>
  <w:style w:type="paragraph" w:customStyle="1" w:styleId="Text">
    <w:name w:val="Text"/>
    <w:basedOn w:val="Normln"/>
    <w:link w:val="TextChar"/>
    <w:rsid w:val="00F27CE4"/>
    <w:pPr>
      <w:spacing w:before="120" w:after="120"/>
    </w:pPr>
    <w:rPr>
      <w:rFonts w:ascii="Calibri" w:hAnsi="Calibri" w:cs="Calibri"/>
      <w:sz w:val="20"/>
    </w:rPr>
  </w:style>
  <w:style w:type="table" w:styleId="Prosttabulka2">
    <w:name w:val="Plain Table 2"/>
    <w:basedOn w:val="Normlntabulka"/>
    <w:uiPriority w:val="42"/>
    <w:rsid w:val="003F07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drojapozn">
    <w:name w:val="Zdroj a pozn."/>
    <w:basedOn w:val="Normln"/>
    <w:link w:val="ZdrojapoznChar"/>
    <w:qFormat/>
    <w:rsid w:val="00E06E7C"/>
    <w:pPr>
      <w:spacing w:after="120"/>
    </w:pPr>
    <w:rPr>
      <w:rFonts w:ascii="Calibri" w:hAnsi="Calibri"/>
      <w:sz w:val="20"/>
      <w:szCs w:val="24"/>
    </w:rPr>
  </w:style>
  <w:style w:type="character" w:customStyle="1" w:styleId="ZdrojapoznChar">
    <w:name w:val="Zdroj a pozn. Char"/>
    <w:basedOn w:val="Standardnpsmoodstavce"/>
    <w:link w:val="Zdrojapozn"/>
    <w:rsid w:val="00E06E7C"/>
    <w:rPr>
      <w:rFonts w:ascii="Calibri" w:hAnsi="Calibri"/>
      <w:szCs w:val="24"/>
    </w:rPr>
  </w:style>
  <w:style w:type="paragraph" w:customStyle="1" w:styleId="Zdrojeapozn">
    <w:name w:val="Zdroje a pozn."/>
    <w:basedOn w:val="Normln"/>
    <w:next w:val="Normln"/>
    <w:link w:val="ZdrojeapoznChar"/>
    <w:autoRedefine/>
    <w:qFormat/>
    <w:rsid w:val="008105E1"/>
    <w:pPr>
      <w:spacing w:after="120"/>
      <w:ind w:left="567" w:hanging="567"/>
    </w:pPr>
    <w:rPr>
      <w:rFonts w:ascii="Calibri" w:eastAsia="Calibri" w:hAnsi="Calibri" w:cs="Calibri"/>
      <w:i/>
      <w:sz w:val="20"/>
      <w:szCs w:val="22"/>
      <w:lang w:eastAsia="en-US"/>
    </w:rPr>
  </w:style>
  <w:style w:type="character" w:customStyle="1" w:styleId="ZdrojeapoznChar">
    <w:name w:val="Zdroje a pozn. Char"/>
    <w:basedOn w:val="Standardnpsmoodstavce"/>
    <w:link w:val="Zdrojeapozn"/>
    <w:rsid w:val="008105E1"/>
    <w:rPr>
      <w:rFonts w:ascii="Calibri" w:eastAsia="Calibri" w:hAnsi="Calibri" w:cs="Calibri"/>
      <w:i/>
      <w:szCs w:val="22"/>
      <w:lang w:eastAsia="en-US"/>
    </w:rPr>
  </w:style>
  <w:style w:type="table" w:styleId="Prosttabulka1">
    <w:name w:val="Plain Table 1"/>
    <w:basedOn w:val="Normlntabulka"/>
    <w:uiPriority w:val="41"/>
    <w:rsid w:val="006B7E9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71736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15">
    <w:name w:val="A15"/>
    <w:rsid w:val="0041379A"/>
    <w:rPr>
      <w:color w:val="000000"/>
      <w:sz w:val="36"/>
      <w:szCs w:val="36"/>
    </w:rPr>
  </w:style>
  <w:style w:type="paragraph" w:styleId="Textvysvtlivek">
    <w:name w:val="endnote text"/>
    <w:basedOn w:val="Normln"/>
    <w:link w:val="TextvysvtlivekChar"/>
    <w:uiPriority w:val="99"/>
    <w:semiHidden/>
    <w:unhideWhenUsed/>
    <w:rsid w:val="00870F3D"/>
    <w:rPr>
      <w:sz w:val="20"/>
    </w:rPr>
  </w:style>
  <w:style w:type="character" w:customStyle="1" w:styleId="TextvysvtlivekChar">
    <w:name w:val="Text vysvětlivek Char"/>
    <w:basedOn w:val="Standardnpsmoodstavce"/>
    <w:link w:val="Textvysvtlivek"/>
    <w:uiPriority w:val="99"/>
    <w:semiHidden/>
    <w:rsid w:val="00870F3D"/>
    <w:rPr>
      <w:rFonts w:asciiTheme="minorHAnsi" w:hAnsiTheme="minorHAnsi"/>
    </w:rPr>
  </w:style>
  <w:style w:type="character" w:styleId="Odkaznavysvtlivky">
    <w:name w:val="endnote reference"/>
    <w:basedOn w:val="Standardnpsmoodstavce"/>
    <w:uiPriority w:val="99"/>
    <w:semiHidden/>
    <w:unhideWhenUsed/>
    <w:rsid w:val="00870F3D"/>
    <w:rPr>
      <w:vertAlign w:val="superscript"/>
    </w:rPr>
  </w:style>
  <w:style w:type="paragraph" w:customStyle="1" w:styleId="KP-normlntun">
    <w:name w:val="KP-normální tučně"/>
    <w:basedOn w:val="Normln"/>
    <w:qFormat/>
    <w:rsid w:val="00F81340"/>
    <w:pPr>
      <w:spacing w:after="120"/>
    </w:pPr>
    <w:rPr>
      <w:rFonts w:cstheme="minorHAnsi"/>
      <w:b/>
      <w:szCs w:val="24"/>
      <w:lang w:eastAsia="en-US"/>
    </w:rPr>
  </w:style>
  <w:style w:type="paragraph" w:customStyle="1" w:styleId="kp-normlntun0">
    <w:name w:val="kp-normlntun"/>
    <w:basedOn w:val="Normln"/>
    <w:rsid w:val="005D4660"/>
    <w:pPr>
      <w:spacing w:after="120"/>
    </w:pPr>
    <w:rPr>
      <w:rFonts w:ascii="Calibri" w:eastAsiaTheme="minorHAnsi" w:hAnsi="Calibri" w:cs="Calibri"/>
      <w:b/>
      <w:bCs/>
      <w:szCs w:val="24"/>
    </w:rPr>
  </w:style>
  <w:style w:type="paragraph" w:customStyle="1" w:styleId="KP-normlntext">
    <w:name w:val="KP-normální text"/>
    <w:basedOn w:val="Normln"/>
    <w:link w:val="KP-normlntextChar"/>
    <w:qFormat/>
    <w:rsid w:val="00F713B0"/>
    <w:pPr>
      <w:spacing w:after="120"/>
    </w:pPr>
    <w:rPr>
      <w:rFonts w:cstheme="minorHAnsi"/>
      <w:szCs w:val="24"/>
      <w:lang w:eastAsia="en-US"/>
    </w:rPr>
  </w:style>
  <w:style w:type="character" w:customStyle="1" w:styleId="KP-normlntextChar">
    <w:name w:val="KP-normální text Char"/>
    <w:link w:val="KP-normlntext"/>
    <w:rsid w:val="00F713B0"/>
    <w:rPr>
      <w:rFonts w:asciiTheme="minorHAnsi" w:hAnsiTheme="minorHAnsi" w:cstheme="minorHAnsi"/>
      <w:sz w:val="24"/>
      <w:szCs w:val="24"/>
      <w:lang w:eastAsia="en-US"/>
    </w:rPr>
  </w:style>
  <w:style w:type="character" w:customStyle="1" w:styleId="CharStyle7">
    <w:name w:val="Char Style 7"/>
    <w:basedOn w:val="Standardnpsmoodstavce"/>
    <w:link w:val="Style6"/>
    <w:locked/>
    <w:rsid w:val="00590EF1"/>
    <w:rPr>
      <w:rFonts w:ascii="Arial" w:eastAsia="Arial" w:hAnsi="Arial" w:cs="Arial"/>
      <w:sz w:val="21"/>
      <w:szCs w:val="21"/>
      <w:shd w:val="clear" w:color="auto" w:fill="FFFFFF"/>
    </w:rPr>
  </w:style>
  <w:style w:type="paragraph" w:customStyle="1" w:styleId="Style6">
    <w:name w:val="Style 6"/>
    <w:basedOn w:val="Normln"/>
    <w:link w:val="CharStyle7"/>
    <w:rsid w:val="00590EF1"/>
    <w:pPr>
      <w:widowControl w:val="0"/>
      <w:shd w:val="clear" w:color="auto" w:fill="FFFFFF"/>
      <w:spacing w:after="320" w:line="292" w:lineRule="exact"/>
      <w:ind w:hanging="420"/>
    </w:pPr>
    <w:rPr>
      <w:rFonts w:ascii="Arial" w:eastAsia="Arial" w:hAnsi="Arial" w:cs="Arial"/>
      <w:sz w:val="21"/>
      <w:szCs w:val="21"/>
    </w:rPr>
  </w:style>
  <w:style w:type="character" w:customStyle="1" w:styleId="Bodytext2Bold">
    <w:name w:val="Body text|2 + Bold"/>
    <w:basedOn w:val="Standardnpsmoodstavce"/>
    <w:rsid w:val="00B847D9"/>
    <w:rPr>
      <w:rFonts w:ascii="Arial" w:hAnsi="Arial" w:cs="Arial" w:hint="default"/>
      <w:b/>
      <w:bCs/>
      <w:i w:val="0"/>
      <w:iCs w:val="0"/>
      <w:smallCaps w:val="0"/>
      <w:strike w:val="0"/>
      <w:dstrike w:val="0"/>
      <w:color w:val="000000"/>
      <w:position w:val="0"/>
      <w:u w:val="none"/>
      <w:effect w:val="none"/>
    </w:rPr>
  </w:style>
  <w:style w:type="paragraph" w:customStyle="1" w:styleId="KP-normlnbezodsazen">
    <w:name w:val="KP-normální bez odsazení"/>
    <w:basedOn w:val="Normln"/>
    <w:qFormat/>
    <w:rsid w:val="00E92D6F"/>
    <w:rPr>
      <w:rFonts w:cstheme="minorHAnsi"/>
      <w:szCs w:val="24"/>
      <w:lang w:eastAsia="en-US"/>
    </w:rPr>
  </w:style>
  <w:style w:type="paragraph" w:customStyle="1" w:styleId="E-Normln">
    <w:name w:val="E-Normální"/>
    <w:basedOn w:val="Normln"/>
    <w:qFormat/>
    <w:rsid w:val="0044536E"/>
    <w:pPr>
      <w:spacing w:after="200" w:line="276" w:lineRule="auto"/>
    </w:pPr>
    <w:rPr>
      <w:rFonts w:ascii="Calibri" w:eastAsiaTheme="minorHAnsi" w:hAnsi="Calibri" w:cstheme="minorBidi"/>
      <w:szCs w:val="24"/>
      <w:lang w:eastAsia="en-US"/>
    </w:rPr>
  </w:style>
  <w:style w:type="character" w:styleId="Nevyeenzmnka">
    <w:name w:val="Unresolved Mention"/>
    <w:basedOn w:val="Standardnpsmoodstavce"/>
    <w:uiPriority w:val="99"/>
    <w:rsid w:val="009D154F"/>
    <w:rPr>
      <w:color w:val="605E5C"/>
      <w:shd w:val="clear" w:color="auto" w:fill="E1DFDD"/>
    </w:rPr>
  </w:style>
  <w:style w:type="character" w:styleId="Odkazjemn">
    <w:name w:val="Subtle Reference"/>
    <w:basedOn w:val="Standardnpsmoodstavce"/>
    <w:uiPriority w:val="31"/>
    <w:qFormat/>
    <w:rsid w:val="00AF6B73"/>
    <w:rPr>
      <w:smallCaps/>
      <w:color w:val="5A5A5A" w:themeColor="text1" w:themeTint="A5"/>
    </w:rPr>
  </w:style>
  <w:style w:type="paragraph" w:customStyle="1" w:styleId="para">
    <w:name w:val="para"/>
    <w:basedOn w:val="Normln"/>
    <w:rsid w:val="00A26F5E"/>
    <w:pPr>
      <w:spacing w:before="100" w:beforeAutospacing="1" w:after="100" w:afterAutospacing="1"/>
      <w:jc w:val="left"/>
    </w:pPr>
    <w:rPr>
      <w:rFonts w:ascii="Times New Roman" w:hAnsi="Times New Roman"/>
      <w:szCs w:val="24"/>
    </w:rPr>
  </w:style>
  <w:style w:type="paragraph" w:customStyle="1" w:styleId="Styl3">
    <w:name w:val="Styl3"/>
    <w:basedOn w:val="Nadpis1"/>
    <w:link w:val="Styl3Char"/>
    <w:qFormat/>
    <w:rsid w:val="002A3D95"/>
    <w:pPr>
      <w:spacing w:after="120"/>
      <w:jc w:val="both"/>
    </w:pPr>
    <w:rPr>
      <w:b w:val="0"/>
      <w:sz w:val="24"/>
      <w:szCs w:val="24"/>
    </w:rPr>
  </w:style>
  <w:style w:type="character" w:customStyle="1" w:styleId="Styl3Char">
    <w:name w:val="Styl3 Char"/>
    <w:basedOn w:val="Nadpis1Char1"/>
    <w:link w:val="Styl3"/>
    <w:rsid w:val="002A3D95"/>
    <w:rPr>
      <w:rFonts w:asciiTheme="minorHAnsi" w:hAnsiTheme="minorHAnsi"/>
      <w:b w:val="0"/>
      <w:bCs/>
      <w:sz w:val="24"/>
      <w:szCs w:val="24"/>
    </w:rPr>
  </w:style>
  <w:style w:type="character" w:styleId="Sledovanodkaz">
    <w:name w:val="FollowedHyperlink"/>
    <w:basedOn w:val="Standardnpsmoodstavce"/>
    <w:uiPriority w:val="99"/>
    <w:semiHidden/>
    <w:unhideWhenUsed/>
    <w:rsid w:val="00E90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600">
      <w:bodyDiv w:val="1"/>
      <w:marLeft w:val="0"/>
      <w:marRight w:val="0"/>
      <w:marTop w:val="0"/>
      <w:marBottom w:val="0"/>
      <w:divBdr>
        <w:top w:val="none" w:sz="0" w:space="0" w:color="auto"/>
        <w:left w:val="none" w:sz="0" w:space="0" w:color="auto"/>
        <w:bottom w:val="none" w:sz="0" w:space="0" w:color="auto"/>
        <w:right w:val="none" w:sz="0" w:space="0" w:color="auto"/>
      </w:divBdr>
    </w:div>
    <w:div w:id="85343396">
      <w:bodyDiv w:val="1"/>
      <w:marLeft w:val="0"/>
      <w:marRight w:val="0"/>
      <w:marTop w:val="0"/>
      <w:marBottom w:val="0"/>
      <w:divBdr>
        <w:top w:val="none" w:sz="0" w:space="0" w:color="auto"/>
        <w:left w:val="none" w:sz="0" w:space="0" w:color="auto"/>
        <w:bottom w:val="none" w:sz="0" w:space="0" w:color="auto"/>
        <w:right w:val="none" w:sz="0" w:space="0" w:color="auto"/>
      </w:divBdr>
    </w:div>
    <w:div w:id="87966101">
      <w:bodyDiv w:val="1"/>
      <w:marLeft w:val="0"/>
      <w:marRight w:val="0"/>
      <w:marTop w:val="0"/>
      <w:marBottom w:val="0"/>
      <w:divBdr>
        <w:top w:val="none" w:sz="0" w:space="0" w:color="auto"/>
        <w:left w:val="none" w:sz="0" w:space="0" w:color="auto"/>
        <w:bottom w:val="none" w:sz="0" w:space="0" w:color="auto"/>
        <w:right w:val="none" w:sz="0" w:space="0" w:color="auto"/>
      </w:divBdr>
    </w:div>
    <w:div w:id="146215846">
      <w:bodyDiv w:val="1"/>
      <w:marLeft w:val="0"/>
      <w:marRight w:val="0"/>
      <w:marTop w:val="0"/>
      <w:marBottom w:val="0"/>
      <w:divBdr>
        <w:top w:val="none" w:sz="0" w:space="0" w:color="auto"/>
        <w:left w:val="none" w:sz="0" w:space="0" w:color="auto"/>
        <w:bottom w:val="none" w:sz="0" w:space="0" w:color="auto"/>
        <w:right w:val="none" w:sz="0" w:space="0" w:color="auto"/>
      </w:divBdr>
    </w:div>
    <w:div w:id="222832598">
      <w:bodyDiv w:val="1"/>
      <w:marLeft w:val="0"/>
      <w:marRight w:val="0"/>
      <w:marTop w:val="0"/>
      <w:marBottom w:val="0"/>
      <w:divBdr>
        <w:top w:val="none" w:sz="0" w:space="0" w:color="auto"/>
        <w:left w:val="none" w:sz="0" w:space="0" w:color="auto"/>
        <w:bottom w:val="none" w:sz="0" w:space="0" w:color="auto"/>
        <w:right w:val="none" w:sz="0" w:space="0" w:color="auto"/>
      </w:divBdr>
    </w:div>
    <w:div w:id="268196009">
      <w:bodyDiv w:val="1"/>
      <w:marLeft w:val="0"/>
      <w:marRight w:val="0"/>
      <w:marTop w:val="0"/>
      <w:marBottom w:val="0"/>
      <w:divBdr>
        <w:top w:val="none" w:sz="0" w:space="0" w:color="auto"/>
        <w:left w:val="none" w:sz="0" w:space="0" w:color="auto"/>
        <w:bottom w:val="none" w:sz="0" w:space="0" w:color="auto"/>
        <w:right w:val="none" w:sz="0" w:space="0" w:color="auto"/>
      </w:divBdr>
    </w:div>
    <w:div w:id="338192481">
      <w:bodyDiv w:val="1"/>
      <w:marLeft w:val="0"/>
      <w:marRight w:val="0"/>
      <w:marTop w:val="0"/>
      <w:marBottom w:val="0"/>
      <w:divBdr>
        <w:top w:val="none" w:sz="0" w:space="0" w:color="auto"/>
        <w:left w:val="none" w:sz="0" w:space="0" w:color="auto"/>
        <w:bottom w:val="none" w:sz="0" w:space="0" w:color="auto"/>
        <w:right w:val="none" w:sz="0" w:space="0" w:color="auto"/>
      </w:divBdr>
    </w:div>
    <w:div w:id="351684179">
      <w:bodyDiv w:val="1"/>
      <w:marLeft w:val="0"/>
      <w:marRight w:val="0"/>
      <w:marTop w:val="0"/>
      <w:marBottom w:val="0"/>
      <w:divBdr>
        <w:top w:val="none" w:sz="0" w:space="0" w:color="auto"/>
        <w:left w:val="none" w:sz="0" w:space="0" w:color="auto"/>
        <w:bottom w:val="none" w:sz="0" w:space="0" w:color="auto"/>
        <w:right w:val="none" w:sz="0" w:space="0" w:color="auto"/>
      </w:divBdr>
    </w:div>
    <w:div w:id="406073592">
      <w:bodyDiv w:val="1"/>
      <w:marLeft w:val="0"/>
      <w:marRight w:val="0"/>
      <w:marTop w:val="0"/>
      <w:marBottom w:val="0"/>
      <w:divBdr>
        <w:top w:val="none" w:sz="0" w:space="0" w:color="auto"/>
        <w:left w:val="none" w:sz="0" w:space="0" w:color="auto"/>
        <w:bottom w:val="none" w:sz="0" w:space="0" w:color="auto"/>
        <w:right w:val="none" w:sz="0" w:space="0" w:color="auto"/>
      </w:divBdr>
    </w:div>
    <w:div w:id="408500858">
      <w:bodyDiv w:val="1"/>
      <w:marLeft w:val="0"/>
      <w:marRight w:val="0"/>
      <w:marTop w:val="0"/>
      <w:marBottom w:val="0"/>
      <w:divBdr>
        <w:top w:val="none" w:sz="0" w:space="0" w:color="auto"/>
        <w:left w:val="none" w:sz="0" w:space="0" w:color="auto"/>
        <w:bottom w:val="none" w:sz="0" w:space="0" w:color="auto"/>
        <w:right w:val="none" w:sz="0" w:space="0" w:color="auto"/>
      </w:divBdr>
    </w:div>
    <w:div w:id="421953317">
      <w:bodyDiv w:val="1"/>
      <w:marLeft w:val="0"/>
      <w:marRight w:val="0"/>
      <w:marTop w:val="0"/>
      <w:marBottom w:val="0"/>
      <w:divBdr>
        <w:top w:val="none" w:sz="0" w:space="0" w:color="auto"/>
        <w:left w:val="none" w:sz="0" w:space="0" w:color="auto"/>
        <w:bottom w:val="none" w:sz="0" w:space="0" w:color="auto"/>
        <w:right w:val="none" w:sz="0" w:space="0" w:color="auto"/>
      </w:divBdr>
    </w:div>
    <w:div w:id="474370683">
      <w:bodyDiv w:val="1"/>
      <w:marLeft w:val="0"/>
      <w:marRight w:val="0"/>
      <w:marTop w:val="0"/>
      <w:marBottom w:val="0"/>
      <w:divBdr>
        <w:top w:val="none" w:sz="0" w:space="0" w:color="auto"/>
        <w:left w:val="none" w:sz="0" w:space="0" w:color="auto"/>
        <w:bottom w:val="none" w:sz="0" w:space="0" w:color="auto"/>
        <w:right w:val="none" w:sz="0" w:space="0" w:color="auto"/>
      </w:divBdr>
    </w:div>
    <w:div w:id="509102003">
      <w:bodyDiv w:val="1"/>
      <w:marLeft w:val="0"/>
      <w:marRight w:val="0"/>
      <w:marTop w:val="0"/>
      <w:marBottom w:val="0"/>
      <w:divBdr>
        <w:top w:val="none" w:sz="0" w:space="0" w:color="auto"/>
        <w:left w:val="none" w:sz="0" w:space="0" w:color="auto"/>
        <w:bottom w:val="none" w:sz="0" w:space="0" w:color="auto"/>
        <w:right w:val="none" w:sz="0" w:space="0" w:color="auto"/>
      </w:divBdr>
    </w:div>
    <w:div w:id="545603871">
      <w:bodyDiv w:val="1"/>
      <w:marLeft w:val="0"/>
      <w:marRight w:val="0"/>
      <w:marTop w:val="0"/>
      <w:marBottom w:val="0"/>
      <w:divBdr>
        <w:top w:val="none" w:sz="0" w:space="0" w:color="auto"/>
        <w:left w:val="none" w:sz="0" w:space="0" w:color="auto"/>
        <w:bottom w:val="none" w:sz="0" w:space="0" w:color="auto"/>
        <w:right w:val="none" w:sz="0" w:space="0" w:color="auto"/>
      </w:divBdr>
    </w:div>
    <w:div w:id="589512831">
      <w:bodyDiv w:val="1"/>
      <w:marLeft w:val="0"/>
      <w:marRight w:val="0"/>
      <w:marTop w:val="0"/>
      <w:marBottom w:val="0"/>
      <w:divBdr>
        <w:top w:val="none" w:sz="0" w:space="0" w:color="auto"/>
        <w:left w:val="none" w:sz="0" w:space="0" w:color="auto"/>
        <w:bottom w:val="none" w:sz="0" w:space="0" w:color="auto"/>
        <w:right w:val="none" w:sz="0" w:space="0" w:color="auto"/>
      </w:divBdr>
    </w:div>
    <w:div w:id="617487094">
      <w:bodyDiv w:val="1"/>
      <w:marLeft w:val="0"/>
      <w:marRight w:val="0"/>
      <w:marTop w:val="0"/>
      <w:marBottom w:val="0"/>
      <w:divBdr>
        <w:top w:val="none" w:sz="0" w:space="0" w:color="auto"/>
        <w:left w:val="none" w:sz="0" w:space="0" w:color="auto"/>
        <w:bottom w:val="none" w:sz="0" w:space="0" w:color="auto"/>
        <w:right w:val="none" w:sz="0" w:space="0" w:color="auto"/>
      </w:divBdr>
    </w:div>
    <w:div w:id="621811714">
      <w:bodyDiv w:val="1"/>
      <w:marLeft w:val="0"/>
      <w:marRight w:val="0"/>
      <w:marTop w:val="0"/>
      <w:marBottom w:val="0"/>
      <w:divBdr>
        <w:top w:val="none" w:sz="0" w:space="0" w:color="auto"/>
        <w:left w:val="none" w:sz="0" w:space="0" w:color="auto"/>
        <w:bottom w:val="none" w:sz="0" w:space="0" w:color="auto"/>
        <w:right w:val="none" w:sz="0" w:space="0" w:color="auto"/>
      </w:divBdr>
    </w:div>
    <w:div w:id="703402888">
      <w:bodyDiv w:val="1"/>
      <w:marLeft w:val="0"/>
      <w:marRight w:val="0"/>
      <w:marTop w:val="0"/>
      <w:marBottom w:val="0"/>
      <w:divBdr>
        <w:top w:val="none" w:sz="0" w:space="0" w:color="auto"/>
        <w:left w:val="none" w:sz="0" w:space="0" w:color="auto"/>
        <w:bottom w:val="none" w:sz="0" w:space="0" w:color="auto"/>
        <w:right w:val="none" w:sz="0" w:space="0" w:color="auto"/>
      </w:divBdr>
    </w:div>
    <w:div w:id="726882524">
      <w:bodyDiv w:val="1"/>
      <w:marLeft w:val="0"/>
      <w:marRight w:val="0"/>
      <w:marTop w:val="0"/>
      <w:marBottom w:val="0"/>
      <w:divBdr>
        <w:top w:val="none" w:sz="0" w:space="0" w:color="auto"/>
        <w:left w:val="none" w:sz="0" w:space="0" w:color="auto"/>
        <w:bottom w:val="none" w:sz="0" w:space="0" w:color="auto"/>
        <w:right w:val="none" w:sz="0" w:space="0" w:color="auto"/>
      </w:divBdr>
    </w:div>
    <w:div w:id="747268496">
      <w:bodyDiv w:val="1"/>
      <w:marLeft w:val="0"/>
      <w:marRight w:val="0"/>
      <w:marTop w:val="0"/>
      <w:marBottom w:val="0"/>
      <w:divBdr>
        <w:top w:val="none" w:sz="0" w:space="0" w:color="auto"/>
        <w:left w:val="none" w:sz="0" w:space="0" w:color="auto"/>
        <w:bottom w:val="none" w:sz="0" w:space="0" w:color="auto"/>
        <w:right w:val="none" w:sz="0" w:space="0" w:color="auto"/>
      </w:divBdr>
    </w:div>
    <w:div w:id="754476350">
      <w:bodyDiv w:val="1"/>
      <w:marLeft w:val="0"/>
      <w:marRight w:val="0"/>
      <w:marTop w:val="0"/>
      <w:marBottom w:val="0"/>
      <w:divBdr>
        <w:top w:val="none" w:sz="0" w:space="0" w:color="auto"/>
        <w:left w:val="none" w:sz="0" w:space="0" w:color="auto"/>
        <w:bottom w:val="none" w:sz="0" w:space="0" w:color="auto"/>
        <w:right w:val="none" w:sz="0" w:space="0" w:color="auto"/>
      </w:divBdr>
    </w:div>
    <w:div w:id="782385893">
      <w:bodyDiv w:val="1"/>
      <w:marLeft w:val="0"/>
      <w:marRight w:val="0"/>
      <w:marTop w:val="0"/>
      <w:marBottom w:val="0"/>
      <w:divBdr>
        <w:top w:val="none" w:sz="0" w:space="0" w:color="auto"/>
        <w:left w:val="none" w:sz="0" w:space="0" w:color="auto"/>
        <w:bottom w:val="none" w:sz="0" w:space="0" w:color="auto"/>
        <w:right w:val="none" w:sz="0" w:space="0" w:color="auto"/>
      </w:divBdr>
    </w:div>
    <w:div w:id="782576904">
      <w:bodyDiv w:val="1"/>
      <w:marLeft w:val="0"/>
      <w:marRight w:val="0"/>
      <w:marTop w:val="0"/>
      <w:marBottom w:val="0"/>
      <w:divBdr>
        <w:top w:val="none" w:sz="0" w:space="0" w:color="auto"/>
        <w:left w:val="none" w:sz="0" w:space="0" w:color="auto"/>
        <w:bottom w:val="none" w:sz="0" w:space="0" w:color="auto"/>
        <w:right w:val="none" w:sz="0" w:space="0" w:color="auto"/>
      </w:divBdr>
    </w:div>
    <w:div w:id="816990958">
      <w:bodyDiv w:val="1"/>
      <w:marLeft w:val="0"/>
      <w:marRight w:val="0"/>
      <w:marTop w:val="0"/>
      <w:marBottom w:val="0"/>
      <w:divBdr>
        <w:top w:val="none" w:sz="0" w:space="0" w:color="auto"/>
        <w:left w:val="none" w:sz="0" w:space="0" w:color="auto"/>
        <w:bottom w:val="none" w:sz="0" w:space="0" w:color="auto"/>
        <w:right w:val="none" w:sz="0" w:space="0" w:color="auto"/>
      </w:divBdr>
    </w:div>
    <w:div w:id="865171026">
      <w:bodyDiv w:val="1"/>
      <w:marLeft w:val="0"/>
      <w:marRight w:val="0"/>
      <w:marTop w:val="0"/>
      <w:marBottom w:val="0"/>
      <w:divBdr>
        <w:top w:val="none" w:sz="0" w:space="0" w:color="auto"/>
        <w:left w:val="none" w:sz="0" w:space="0" w:color="auto"/>
        <w:bottom w:val="none" w:sz="0" w:space="0" w:color="auto"/>
        <w:right w:val="none" w:sz="0" w:space="0" w:color="auto"/>
      </w:divBdr>
    </w:div>
    <w:div w:id="973827938">
      <w:bodyDiv w:val="1"/>
      <w:marLeft w:val="0"/>
      <w:marRight w:val="0"/>
      <w:marTop w:val="0"/>
      <w:marBottom w:val="0"/>
      <w:divBdr>
        <w:top w:val="none" w:sz="0" w:space="0" w:color="auto"/>
        <w:left w:val="none" w:sz="0" w:space="0" w:color="auto"/>
        <w:bottom w:val="none" w:sz="0" w:space="0" w:color="auto"/>
        <w:right w:val="none" w:sz="0" w:space="0" w:color="auto"/>
      </w:divBdr>
    </w:div>
    <w:div w:id="980841616">
      <w:bodyDiv w:val="1"/>
      <w:marLeft w:val="0"/>
      <w:marRight w:val="0"/>
      <w:marTop w:val="0"/>
      <w:marBottom w:val="0"/>
      <w:divBdr>
        <w:top w:val="none" w:sz="0" w:space="0" w:color="auto"/>
        <w:left w:val="none" w:sz="0" w:space="0" w:color="auto"/>
        <w:bottom w:val="none" w:sz="0" w:space="0" w:color="auto"/>
        <w:right w:val="none" w:sz="0" w:space="0" w:color="auto"/>
      </w:divBdr>
    </w:div>
    <w:div w:id="1067799554">
      <w:bodyDiv w:val="1"/>
      <w:marLeft w:val="0"/>
      <w:marRight w:val="0"/>
      <w:marTop w:val="0"/>
      <w:marBottom w:val="0"/>
      <w:divBdr>
        <w:top w:val="none" w:sz="0" w:space="0" w:color="auto"/>
        <w:left w:val="none" w:sz="0" w:space="0" w:color="auto"/>
        <w:bottom w:val="none" w:sz="0" w:space="0" w:color="auto"/>
        <w:right w:val="none" w:sz="0" w:space="0" w:color="auto"/>
      </w:divBdr>
    </w:div>
    <w:div w:id="1068764374">
      <w:bodyDiv w:val="1"/>
      <w:marLeft w:val="0"/>
      <w:marRight w:val="0"/>
      <w:marTop w:val="0"/>
      <w:marBottom w:val="0"/>
      <w:divBdr>
        <w:top w:val="none" w:sz="0" w:space="0" w:color="auto"/>
        <w:left w:val="none" w:sz="0" w:space="0" w:color="auto"/>
        <w:bottom w:val="none" w:sz="0" w:space="0" w:color="auto"/>
        <w:right w:val="none" w:sz="0" w:space="0" w:color="auto"/>
      </w:divBdr>
    </w:div>
    <w:div w:id="1077632138">
      <w:bodyDiv w:val="1"/>
      <w:marLeft w:val="0"/>
      <w:marRight w:val="0"/>
      <w:marTop w:val="0"/>
      <w:marBottom w:val="0"/>
      <w:divBdr>
        <w:top w:val="none" w:sz="0" w:space="0" w:color="auto"/>
        <w:left w:val="none" w:sz="0" w:space="0" w:color="auto"/>
        <w:bottom w:val="none" w:sz="0" w:space="0" w:color="auto"/>
        <w:right w:val="none" w:sz="0" w:space="0" w:color="auto"/>
      </w:divBdr>
    </w:div>
    <w:div w:id="1090467413">
      <w:bodyDiv w:val="1"/>
      <w:marLeft w:val="0"/>
      <w:marRight w:val="0"/>
      <w:marTop w:val="0"/>
      <w:marBottom w:val="0"/>
      <w:divBdr>
        <w:top w:val="none" w:sz="0" w:space="0" w:color="auto"/>
        <w:left w:val="none" w:sz="0" w:space="0" w:color="auto"/>
        <w:bottom w:val="none" w:sz="0" w:space="0" w:color="auto"/>
        <w:right w:val="none" w:sz="0" w:space="0" w:color="auto"/>
      </w:divBdr>
    </w:div>
    <w:div w:id="1093555122">
      <w:bodyDiv w:val="1"/>
      <w:marLeft w:val="0"/>
      <w:marRight w:val="0"/>
      <w:marTop w:val="0"/>
      <w:marBottom w:val="0"/>
      <w:divBdr>
        <w:top w:val="none" w:sz="0" w:space="0" w:color="auto"/>
        <w:left w:val="none" w:sz="0" w:space="0" w:color="auto"/>
        <w:bottom w:val="none" w:sz="0" w:space="0" w:color="auto"/>
        <w:right w:val="none" w:sz="0" w:space="0" w:color="auto"/>
      </w:divBdr>
    </w:div>
    <w:div w:id="1114639111">
      <w:bodyDiv w:val="1"/>
      <w:marLeft w:val="0"/>
      <w:marRight w:val="0"/>
      <w:marTop w:val="0"/>
      <w:marBottom w:val="0"/>
      <w:divBdr>
        <w:top w:val="none" w:sz="0" w:space="0" w:color="auto"/>
        <w:left w:val="none" w:sz="0" w:space="0" w:color="auto"/>
        <w:bottom w:val="none" w:sz="0" w:space="0" w:color="auto"/>
        <w:right w:val="none" w:sz="0" w:space="0" w:color="auto"/>
      </w:divBdr>
    </w:div>
    <w:div w:id="1124738650">
      <w:bodyDiv w:val="1"/>
      <w:marLeft w:val="0"/>
      <w:marRight w:val="0"/>
      <w:marTop w:val="0"/>
      <w:marBottom w:val="0"/>
      <w:divBdr>
        <w:top w:val="none" w:sz="0" w:space="0" w:color="auto"/>
        <w:left w:val="none" w:sz="0" w:space="0" w:color="auto"/>
        <w:bottom w:val="none" w:sz="0" w:space="0" w:color="auto"/>
        <w:right w:val="none" w:sz="0" w:space="0" w:color="auto"/>
      </w:divBdr>
    </w:div>
    <w:div w:id="1137996058">
      <w:bodyDiv w:val="1"/>
      <w:marLeft w:val="0"/>
      <w:marRight w:val="0"/>
      <w:marTop w:val="0"/>
      <w:marBottom w:val="0"/>
      <w:divBdr>
        <w:top w:val="none" w:sz="0" w:space="0" w:color="auto"/>
        <w:left w:val="none" w:sz="0" w:space="0" w:color="auto"/>
        <w:bottom w:val="none" w:sz="0" w:space="0" w:color="auto"/>
        <w:right w:val="none" w:sz="0" w:space="0" w:color="auto"/>
      </w:divBdr>
    </w:div>
    <w:div w:id="1142624634">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86940477">
      <w:bodyDiv w:val="1"/>
      <w:marLeft w:val="0"/>
      <w:marRight w:val="0"/>
      <w:marTop w:val="0"/>
      <w:marBottom w:val="0"/>
      <w:divBdr>
        <w:top w:val="none" w:sz="0" w:space="0" w:color="auto"/>
        <w:left w:val="none" w:sz="0" w:space="0" w:color="auto"/>
        <w:bottom w:val="none" w:sz="0" w:space="0" w:color="auto"/>
        <w:right w:val="none" w:sz="0" w:space="0" w:color="auto"/>
      </w:divBdr>
    </w:div>
    <w:div w:id="1249459033">
      <w:bodyDiv w:val="1"/>
      <w:marLeft w:val="0"/>
      <w:marRight w:val="0"/>
      <w:marTop w:val="0"/>
      <w:marBottom w:val="0"/>
      <w:divBdr>
        <w:top w:val="none" w:sz="0" w:space="0" w:color="auto"/>
        <w:left w:val="none" w:sz="0" w:space="0" w:color="auto"/>
        <w:bottom w:val="none" w:sz="0" w:space="0" w:color="auto"/>
        <w:right w:val="none" w:sz="0" w:space="0" w:color="auto"/>
      </w:divBdr>
    </w:div>
    <w:div w:id="1252617170">
      <w:bodyDiv w:val="1"/>
      <w:marLeft w:val="0"/>
      <w:marRight w:val="0"/>
      <w:marTop w:val="0"/>
      <w:marBottom w:val="0"/>
      <w:divBdr>
        <w:top w:val="none" w:sz="0" w:space="0" w:color="auto"/>
        <w:left w:val="none" w:sz="0" w:space="0" w:color="auto"/>
        <w:bottom w:val="none" w:sz="0" w:space="0" w:color="auto"/>
        <w:right w:val="none" w:sz="0" w:space="0" w:color="auto"/>
      </w:divBdr>
    </w:div>
    <w:div w:id="1260456068">
      <w:bodyDiv w:val="1"/>
      <w:marLeft w:val="0"/>
      <w:marRight w:val="0"/>
      <w:marTop w:val="0"/>
      <w:marBottom w:val="0"/>
      <w:divBdr>
        <w:top w:val="none" w:sz="0" w:space="0" w:color="auto"/>
        <w:left w:val="none" w:sz="0" w:space="0" w:color="auto"/>
        <w:bottom w:val="none" w:sz="0" w:space="0" w:color="auto"/>
        <w:right w:val="none" w:sz="0" w:space="0" w:color="auto"/>
      </w:divBdr>
    </w:div>
    <w:div w:id="1267154374">
      <w:bodyDiv w:val="1"/>
      <w:marLeft w:val="0"/>
      <w:marRight w:val="0"/>
      <w:marTop w:val="0"/>
      <w:marBottom w:val="0"/>
      <w:divBdr>
        <w:top w:val="none" w:sz="0" w:space="0" w:color="auto"/>
        <w:left w:val="none" w:sz="0" w:space="0" w:color="auto"/>
        <w:bottom w:val="none" w:sz="0" w:space="0" w:color="auto"/>
        <w:right w:val="none" w:sz="0" w:space="0" w:color="auto"/>
      </w:divBdr>
    </w:div>
    <w:div w:id="1273198288">
      <w:bodyDiv w:val="1"/>
      <w:marLeft w:val="0"/>
      <w:marRight w:val="0"/>
      <w:marTop w:val="0"/>
      <w:marBottom w:val="0"/>
      <w:divBdr>
        <w:top w:val="none" w:sz="0" w:space="0" w:color="auto"/>
        <w:left w:val="none" w:sz="0" w:space="0" w:color="auto"/>
        <w:bottom w:val="none" w:sz="0" w:space="0" w:color="auto"/>
        <w:right w:val="none" w:sz="0" w:space="0" w:color="auto"/>
      </w:divBdr>
    </w:div>
    <w:div w:id="1380665955">
      <w:bodyDiv w:val="1"/>
      <w:marLeft w:val="0"/>
      <w:marRight w:val="0"/>
      <w:marTop w:val="0"/>
      <w:marBottom w:val="0"/>
      <w:divBdr>
        <w:top w:val="none" w:sz="0" w:space="0" w:color="auto"/>
        <w:left w:val="none" w:sz="0" w:space="0" w:color="auto"/>
        <w:bottom w:val="none" w:sz="0" w:space="0" w:color="auto"/>
        <w:right w:val="none" w:sz="0" w:space="0" w:color="auto"/>
      </w:divBdr>
    </w:div>
    <w:div w:id="1381444816">
      <w:bodyDiv w:val="1"/>
      <w:marLeft w:val="0"/>
      <w:marRight w:val="0"/>
      <w:marTop w:val="0"/>
      <w:marBottom w:val="0"/>
      <w:divBdr>
        <w:top w:val="none" w:sz="0" w:space="0" w:color="auto"/>
        <w:left w:val="none" w:sz="0" w:space="0" w:color="auto"/>
        <w:bottom w:val="none" w:sz="0" w:space="0" w:color="auto"/>
        <w:right w:val="none" w:sz="0" w:space="0" w:color="auto"/>
      </w:divBdr>
    </w:div>
    <w:div w:id="1425613174">
      <w:bodyDiv w:val="1"/>
      <w:marLeft w:val="0"/>
      <w:marRight w:val="0"/>
      <w:marTop w:val="0"/>
      <w:marBottom w:val="0"/>
      <w:divBdr>
        <w:top w:val="none" w:sz="0" w:space="0" w:color="auto"/>
        <w:left w:val="none" w:sz="0" w:space="0" w:color="auto"/>
        <w:bottom w:val="none" w:sz="0" w:space="0" w:color="auto"/>
        <w:right w:val="none" w:sz="0" w:space="0" w:color="auto"/>
      </w:divBdr>
    </w:div>
    <w:div w:id="1428844775">
      <w:bodyDiv w:val="1"/>
      <w:marLeft w:val="0"/>
      <w:marRight w:val="0"/>
      <w:marTop w:val="0"/>
      <w:marBottom w:val="0"/>
      <w:divBdr>
        <w:top w:val="none" w:sz="0" w:space="0" w:color="auto"/>
        <w:left w:val="none" w:sz="0" w:space="0" w:color="auto"/>
        <w:bottom w:val="none" w:sz="0" w:space="0" w:color="auto"/>
        <w:right w:val="none" w:sz="0" w:space="0" w:color="auto"/>
      </w:divBdr>
    </w:div>
    <w:div w:id="1440644906">
      <w:bodyDiv w:val="1"/>
      <w:marLeft w:val="0"/>
      <w:marRight w:val="0"/>
      <w:marTop w:val="0"/>
      <w:marBottom w:val="0"/>
      <w:divBdr>
        <w:top w:val="none" w:sz="0" w:space="0" w:color="auto"/>
        <w:left w:val="none" w:sz="0" w:space="0" w:color="auto"/>
        <w:bottom w:val="none" w:sz="0" w:space="0" w:color="auto"/>
        <w:right w:val="none" w:sz="0" w:space="0" w:color="auto"/>
      </w:divBdr>
    </w:div>
    <w:div w:id="1463232263">
      <w:bodyDiv w:val="1"/>
      <w:marLeft w:val="0"/>
      <w:marRight w:val="0"/>
      <w:marTop w:val="0"/>
      <w:marBottom w:val="0"/>
      <w:divBdr>
        <w:top w:val="none" w:sz="0" w:space="0" w:color="auto"/>
        <w:left w:val="none" w:sz="0" w:space="0" w:color="auto"/>
        <w:bottom w:val="none" w:sz="0" w:space="0" w:color="auto"/>
        <w:right w:val="none" w:sz="0" w:space="0" w:color="auto"/>
      </w:divBdr>
    </w:div>
    <w:div w:id="1474561713">
      <w:bodyDiv w:val="1"/>
      <w:marLeft w:val="0"/>
      <w:marRight w:val="0"/>
      <w:marTop w:val="0"/>
      <w:marBottom w:val="0"/>
      <w:divBdr>
        <w:top w:val="none" w:sz="0" w:space="0" w:color="auto"/>
        <w:left w:val="none" w:sz="0" w:space="0" w:color="auto"/>
        <w:bottom w:val="none" w:sz="0" w:space="0" w:color="auto"/>
        <w:right w:val="none" w:sz="0" w:space="0" w:color="auto"/>
      </w:divBdr>
    </w:div>
    <w:div w:id="1499616298">
      <w:bodyDiv w:val="1"/>
      <w:marLeft w:val="0"/>
      <w:marRight w:val="0"/>
      <w:marTop w:val="0"/>
      <w:marBottom w:val="0"/>
      <w:divBdr>
        <w:top w:val="none" w:sz="0" w:space="0" w:color="auto"/>
        <w:left w:val="none" w:sz="0" w:space="0" w:color="auto"/>
        <w:bottom w:val="none" w:sz="0" w:space="0" w:color="auto"/>
        <w:right w:val="none" w:sz="0" w:space="0" w:color="auto"/>
      </w:divBdr>
      <w:divsChild>
        <w:div w:id="139737104">
          <w:marLeft w:val="547"/>
          <w:marRight w:val="0"/>
          <w:marTop w:val="0"/>
          <w:marBottom w:val="0"/>
          <w:divBdr>
            <w:top w:val="none" w:sz="0" w:space="0" w:color="auto"/>
            <w:left w:val="none" w:sz="0" w:space="0" w:color="auto"/>
            <w:bottom w:val="none" w:sz="0" w:space="0" w:color="auto"/>
            <w:right w:val="none" w:sz="0" w:space="0" w:color="auto"/>
          </w:divBdr>
        </w:div>
        <w:div w:id="191501041">
          <w:marLeft w:val="547"/>
          <w:marRight w:val="0"/>
          <w:marTop w:val="0"/>
          <w:marBottom w:val="0"/>
          <w:divBdr>
            <w:top w:val="none" w:sz="0" w:space="0" w:color="auto"/>
            <w:left w:val="none" w:sz="0" w:space="0" w:color="auto"/>
            <w:bottom w:val="none" w:sz="0" w:space="0" w:color="auto"/>
            <w:right w:val="none" w:sz="0" w:space="0" w:color="auto"/>
          </w:divBdr>
        </w:div>
      </w:divsChild>
    </w:div>
    <w:div w:id="1537308587">
      <w:bodyDiv w:val="1"/>
      <w:marLeft w:val="0"/>
      <w:marRight w:val="0"/>
      <w:marTop w:val="0"/>
      <w:marBottom w:val="0"/>
      <w:divBdr>
        <w:top w:val="none" w:sz="0" w:space="0" w:color="auto"/>
        <w:left w:val="none" w:sz="0" w:space="0" w:color="auto"/>
        <w:bottom w:val="none" w:sz="0" w:space="0" w:color="auto"/>
        <w:right w:val="none" w:sz="0" w:space="0" w:color="auto"/>
      </w:divBdr>
    </w:div>
    <w:div w:id="1540582931">
      <w:bodyDiv w:val="1"/>
      <w:marLeft w:val="0"/>
      <w:marRight w:val="0"/>
      <w:marTop w:val="0"/>
      <w:marBottom w:val="0"/>
      <w:divBdr>
        <w:top w:val="none" w:sz="0" w:space="0" w:color="auto"/>
        <w:left w:val="none" w:sz="0" w:space="0" w:color="auto"/>
        <w:bottom w:val="none" w:sz="0" w:space="0" w:color="auto"/>
        <w:right w:val="none" w:sz="0" w:space="0" w:color="auto"/>
      </w:divBdr>
    </w:div>
    <w:div w:id="1555039093">
      <w:bodyDiv w:val="1"/>
      <w:marLeft w:val="0"/>
      <w:marRight w:val="0"/>
      <w:marTop w:val="0"/>
      <w:marBottom w:val="0"/>
      <w:divBdr>
        <w:top w:val="none" w:sz="0" w:space="0" w:color="auto"/>
        <w:left w:val="none" w:sz="0" w:space="0" w:color="auto"/>
        <w:bottom w:val="none" w:sz="0" w:space="0" w:color="auto"/>
        <w:right w:val="none" w:sz="0" w:space="0" w:color="auto"/>
      </w:divBdr>
    </w:div>
    <w:div w:id="1642005208">
      <w:bodyDiv w:val="1"/>
      <w:marLeft w:val="0"/>
      <w:marRight w:val="0"/>
      <w:marTop w:val="0"/>
      <w:marBottom w:val="0"/>
      <w:divBdr>
        <w:top w:val="none" w:sz="0" w:space="0" w:color="auto"/>
        <w:left w:val="none" w:sz="0" w:space="0" w:color="auto"/>
        <w:bottom w:val="none" w:sz="0" w:space="0" w:color="auto"/>
        <w:right w:val="none" w:sz="0" w:space="0" w:color="auto"/>
      </w:divBdr>
    </w:div>
    <w:div w:id="1646276674">
      <w:bodyDiv w:val="1"/>
      <w:marLeft w:val="0"/>
      <w:marRight w:val="0"/>
      <w:marTop w:val="0"/>
      <w:marBottom w:val="0"/>
      <w:divBdr>
        <w:top w:val="none" w:sz="0" w:space="0" w:color="auto"/>
        <w:left w:val="none" w:sz="0" w:space="0" w:color="auto"/>
        <w:bottom w:val="none" w:sz="0" w:space="0" w:color="auto"/>
        <w:right w:val="none" w:sz="0" w:space="0" w:color="auto"/>
      </w:divBdr>
    </w:div>
    <w:div w:id="1656061072">
      <w:bodyDiv w:val="1"/>
      <w:marLeft w:val="0"/>
      <w:marRight w:val="0"/>
      <w:marTop w:val="0"/>
      <w:marBottom w:val="0"/>
      <w:divBdr>
        <w:top w:val="none" w:sz="0" w:space="0" w:color="auto"/>
        <w:left w:val="none" w:sz="0" w:space="0" w:color="auto"/>
        <w:bottom w:val="none" w:sz="0" w:space="0" w:color="auto"/>
        <w:right w:val="none" w:sz="0" w:space="0" w:color="auto"/>
      </w:divBdr>
    </w:div>
    <w:div w:id="1681003709">
      <w:bodyDiv w:val="1"/>
      <w:marLeft w:val="0"/>
      <w:marRight w:val="0"/>
      <w:marTop w:val="0"/>
      <w:marBottom w:val="0"/>
      <w:divBdr>
        <w:top w:val="none" w:sz="0" w:space="0" w:color="auto"/>
        <w:left w:val="none" w:sz="0" w:space="0" w:color="auto"/>
        <w:bottom w:val="none" w:sz="0" w:space="0" w:color="auto"/>
        <w:right w:val="none" w:sz="0" w:space="0" w:color="auto"/>
      </w:divBdr>
    </w:div>
    <w:div w:id="1712536345">
      <w:bodyDiv w:val="1"/>
      <w:marLeft w:val="0"/>
      <w:marRight w:val="0"/>
      <w:marTop w:val="0"/>
      <w:marBottom w:val="0"/>
      <w:divBdr>
        <w:top w:val="none" w:sz="0" w:space="0" w:color="auto"/>
        <w:left w:val="none" w:sz="0" w:space="0" w:color="auto"/>
        <w:bottom w:val="none" w:sz="0" w:space="0" w:color="auto"/>
        <w:right w:val="none" w:sz="0" w:space="0" w:color="auto"/>
      </w:divBdr>
    </w:div>
    <w:div w:id="1770271856">
      <w:bodyDiv w:val="1"/>
      <w:marLeft w:val="0"/>
      <w:marRight w:val="0"/>
      <w:marTop w:val="0"/>
      <w:marBottom w:val="0"/>
      <w:divBdr>
        <w:top w:val="none" w:sz="0" w:space="0" w:color="auto"/>
        <w:left w:val="none" w:sz="0" w:space="0" w:color="auto"/>
        <w:bottom w:val="none" w:sz="0" w:space="0" w:color="auto"/>
        <w:right w:val="none" w:sz="0" w:space="0" w:color="auto"/>
      </w:divBdr>
    </w:div>
    <w:div w:id="1853034122">
      <w:bodyDiv w:val="1"/>
      <w:marLeft w:val="0"/>
      <w:marRight w:val="0"/>
      <w:marTop w:val="0"/>
      <w:marBottom w:val="0"/>
      <w:divBdr>
        <w:top w:val="none" w:sz="0" w:space="0" w:color="auto"/>
        <w:left w:val="none" w:sz="0" w:space="0" w:color="auto"/>
        <w:bottom w:val="none" w:sz="0" w:space="0" w:color="auto"/>
        <w:right w:val="none" w:sz="0" w:space="0" w:color="auto"/>
      </w:divBdr>
    </w:div>
    <w:div w:id="1892645862">
      <w:bodyDiv w:val="1"/>
      <w:marLeft w:val="0"/>
      <w:marRight w:val="0"/>
      <w:marTop w:val="0"/>
      <w:marBottom w:val="0"/>
      <w:divBdr>
        <w:top w:val="none" w:sz="0" w:space="0" w:color="auto"/>
        <w:left w:val="none" w:sz="0" w:space="0" w:color="auto"/>
        <w:bottom w:val="none" w:sz="0" w:space="0" w:color="auto"/>
        <w:right w:val="none" w:sz="0" w:space="0" w:color="auto"/>
      </w:divBdr>
    </w:div>
    <w:div w:id="1897158256">
      <w:bodyDiv w:val="1"/>
      <w:marLeft w:val="0"/>
      <w:marRight w:val="0"/>
      <w:marTop w:val="0"/>
      <w:marBottom w:val="0"/>
      <w:divBdr>
        <w:top w:val="none" w:sz="0" w:space="0" w:color="auto"/>
        <w:left w:val="none" w:sz="0" w:space="0" w:color="auto"/>
        <w:bottom w:val="none" w:sz="0" w:space="0" w:color="auto"/>
        <w:right w:val="none" w:sz="0" w:space="0" w:color="auto"/>
      </w:divBdr>
    </w:div>
    <w:div w:id="1904873898">
      <w:bodyDiv w:val="1"/>
      <w:marLeft w:val="0"/>
      <w:marRight w:val="0"/>
      <w:marTop w:val="0"/>
      <w:marBottom w:val="0"/>
      <w:divBdr>
        <w:top w:val="none" w:sz="0" w:space="0" w:color="auto"/>
        <w:left w:val="none" w:sz="0" w:space="0" w:color="auto"/>
        <w:bottom w:val="none" w:sz="0" w:space="0" w:color="auto"/>
        <w:right w:val="none" w:sz="0" w:space="0" w:color="auto"/>
      </w:divBdr>
    </w:div>
    <w:div w:id="1924603385">
      <w:bodyDiv w:val="1"/>
      <w:marLeft w:val="0"/>
      <w:marRight w:val="0"/>
      <w:marTop w:val="0"/>
      <w:marBottom w:val="0"/>
      <w:divBdr>
        <w:top w:val="none" w:sz="0" w:space="0" w:color="auto"/>
        <w:left w:val="none" w:sz="0" w:space="0" w:color="auto"/>
        <w:bottom w:val="none" w:sz="0" w:space="0" w:color="auto"/>
        <w:right w:val="none" w:sz="0" w:space="0" w:color="auto"/>
      </w:divBdr>
    </w:div>
    <w:div w:id="2006011824">
      <w:bodyDiv w:val="1"/>
      <w:marLeft w:val="0"/>
      <w:marRight w:val="0"/>
      <w:marTop w:val="0"/>
      <w:marBottom w:val="0"/>
      <w:divBdr>
        <w:top w:val="none" w:sz="0" w:space="0" w:color="auto"/>
        <w:left w:val="none" w:sz="0" w:space="0" w:color="auto"/>
        <w:bottom w:val="none" w:sz="0" w:space="0" w:color="auto"/>
        <w:right w:val="none" w:sz="0" w:space="0" w:color="auto"/>
      </w:divBdr>
    </w:div>
    <w:div w:id="2066638871">
      <w:bodyDiv w:val="1"/>
      <w:marLeft w:val="0"/>
      <w:marRight w:val="0"/>
      <w:marTop w:val="0"/>
      <w:marBottom w:val="0"/>
      <w:divBdr>
        <w:top w:val="none" w:sz="0" w:space="0" w:color="auto"/>
        <w:left w:val="none" w:sz="0" w:space="0" w:color="auto"/>
        <w:bottom w:val="none" w:sz="0" w:space="0" w:color="auto"/>
        <w:right w:val="none" w:sz="0" w:space="0" w:color="auto"/>
      </w:divBdr>
    </w:div>
    <w:div w:id="2071222108">
      <w:bodyDiv w:val="1"/>
      <w:marLeft w:val="0"/>
      <w:marRight w:val="0"/>
      <w:marTop w:val="0"/>
      <w:marBottom w:val="0"/>
      <w:divBdr>
        <w:top w:val="none" w:sz="0" w:space="0" w:color="auto"/>
        <w:left w:val="none" w:sz="0" w:space="0" w:color="auto"/>
        <w:bottom w:val="none" w:sz="0" w:space="0" w:color="auto"/>
        <w:right w:val="none" w:sz="0" w:space="0" w:color="auto"/>
      </w:divBdr>
    </w:div>
    <w:div w:id="2084524987">
      <w:bodyDiv w:val="1"/>
      <w:marLeft w:val="0"/>
      <w:marRight w:val="0"/>
      <w:marTop w:val="0"/>
      <w:marBottom w:val="0"/>
      <w:divBdr>
        <w:top w:val="none" w:sz="0" w:space="0" w:color="auto"/>
        <w:left w:val="none" w:sz="0" w:space="0" w:color="auto"/>
        <w:bottom w:val="none" w:sz="0" w:space="0" w:color="auto"/>
        <w:right w:val="none" w:sz="0" w:space="0" w:color="auto"/>
      </w:divBdr>
    </w:div>
    <w:div w:id="2092458481">
      <w:bodyDiv w:val="1"/>
      <w:marLeft w:val="0"/>
      <w:marRight w:val="0"/>
      <w:marTop w:val="0"/>
      <w:marBottom w:val="0"/>
      <w:divBdr>
        <w:top w:val="none" w:sz="0" w:space="0" w:color="auto"/>
        <w:left w:val="none" w:sz="0" w:space="0" w:color="auto"/>
        <w:bottom w:val="none" w:sz="0" w:space="0" w:color="auto"/>
        <w:right w:val="none" w:sz="0" w:space="0" w:color="auto"/>
      </w:divBdr>
    </w:div>
    <w:div w:id="2093697131">
      <w:bodyDiv w:val="1"/>
      <w:marLeft w:val="0"/>
      <w:marRight w:val="0"/>
      <w:marTop w:val="0"/>
      <w:marBottom w:val="0"/>
      <w:divBdr>
        <w:top w:val="none" w:sz="0" w:space="0" w:color="auto"/>
        <w:left w:val="none" w:sz="0" w:space="0" w:color="auto"/>
        <w:bottom w:val="none" w:sz="0" w:space="0" w:color="auto"/>
        <w:right w:val="none" w:sz="0" w:space="0" w:color="auto"/>
      </w:divBdr>
    </w:div>
    <w:div w:id="2102027054">
      <w:bodyDiv w:val="1"/>
      <w:marLeft w:val="0"/>
      <w:marRight w:val="0"/>
      <w:marTop w:val="0"/>
      <w:marBottom w:val="0"/>
      <w:divBdr>
        <w:top w:val="none" w:sz="0" w:space="0" w:color="auto"/>
        <w:left w:val="none" w:sz="0" w:space="0" w:color="auto"/>
        <w:bottom w:val="none" w:sz="0" w:space="0" w:color="auto"/>
        <w:right w:val="none" w:sz="0" w:space="0" w:color="auto"/>
      </w:divBdr>
    </w:div>
    <w:div w:id="21469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taceeu.cz/cs/ostatni/dulezite/slovnik-pojmu/i/intervencni-logik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ku/sites/odbor_IV/24_05/Sdilene%20dokumenty/12.%20Kontroln&#237;%20z&#225;v&#283;r/KZ-p&#345;ipom&#237;nky/pomocn&#253;_podklad%20pro%20graf%20do%20K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FFC000"/>
            </a:solidFill>
            <a:ln>
              <a:noFill/>
            </a:ln>
            <a:effectLst/>
          </c:spPr>
          <c:invertIfNegative val="0"/>
          <c:cat>
            <c:strRef>
              <c:f>List1!$A$21:$A$23</c:f>
              <c:strCache>
                <c:ptCount val="3"/>
                <c:pt idx="0">
                  <c:v>OPTP</c:v>
                </c:pt>
                <c:pt idx="1">
                  <c:v>IROP</c:v>
                </c:pt>
                <c:pt idx="2">
                  <c:v>OPPIK</c:v>
                </c:pt>
              </c:strCache>
            </c:strRef>
          </c:cat>
          <c:val>
            <c:numRef>
              <c:f>List1!$B$21:$B$23</c:f>
              <c:numCache>
                <c:formatCode>#,##0</c:formatCode>
                <c:ptCount val="3"/>
                <c:pt idx="0">
                  <c:v>208.26</c:v>
                </c:pt>
                <c:pt idx="1">
                  <c:v>130.25</c:v>
                </c:pt>
                <c:pt idx="2">
                  <c:v>24.68</c:v>
                </c:pt>
              </c:numCache>
            </c:numRef>
          </c:val>
          <c:extLst>
            <c:ext xmlns:c16="http://schemas.microsoft.com/office/drawing/2014/chart" uri="{C3380CC4-5D6E-409C-BE32-E72D297353CC}">
              <c16:uniqueId val="{00000000-9BBE-4D11-9D74-6865526ABC90}"/>
            </c:ext>
          </c:extLst>
        </c:ser>
        <c:dLbls>
          <c:showLegendKey val="0"/>
          <c:showVal val="0"/>
          <c:showCatName val="0"/>
          <c:showSerName val="0"/>
          <c:showPercent val="0"/>
          <c:showBubbleSize val="0"/>
        </c:dLbls>
        <c:gapWidth val="182"/>
        <c:axId val="1379271776"/>
        <c:axId val="1385514560"/>
      </c:barChart>
      <c:catAx>
        <c:axId val="1379271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5514560"/>
        <c:crosses val="autoZero"/>
        <c:auto val="1"/>
        <c:lblAlgn val="ctr"/>
        <c:lblOffset val="100"/>
        <c:noMultiLvlLbl val="0"/>
      </c:catAx>
      <c:valAx>
        <c:axId val="1385514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927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DA2D2C14124841926A94ECA4D04852" ma:contentTypeVersion="0" ma:contentTypeDescription="Vytvoří nový dokument" ma:contentTypeScope="" ma:versionID="22951b3cd4af0de6e05e6e812064f7b2">
  <xsd:schema xmlns:xsd="http://www.w3.org/2001/XMLSchema" xmlns:xs="http://www.w3.org/2001/XMLSchema" xmlns:p="http://schemas.microsoft.com/office/2006/metadata/properties" targetNamespace="http://schemas.microsoft.com/office/2006/metadata/properties" ma:root="true" ma:fieldsID="5cf01920a28c13f831b219b26d3615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7D61-9EE2-4533-BD4D-E1A72CBE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C167C8-2C01-4ECC-9A5D-5D9CA6877A28}">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4.xml><?xml version="1.0" encoding="utf-8"?>
<ds:datastoreItem xmlns:ds="http://schemas.openxmlformats.org/officeDocument/2006/customXml" ds:itemID="{DC591217-47D7-43E7-B7DB-5003D887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10011</Words>
  <Characters>59789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Kontrolní závěr z kontrolní akce NKÚ č. 24/05 - Peněžní prostředky vynaložené v rámci technické pomoci na aktivity související s publicitou a propagací operačních programů a projektů realizovaných v programovém období 2014–2020</vt:lpstr>
    </vt:vector>
  </TitlesOfParts>
  <Company>NKU</Company>
  <LinksUpToDate>false</LinksUpToDate>
  <CharactersWithSpaces>69661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24/05 - Peněžní prostředky vynaložené v rámci technické pomoci na aktivity související s publicitou a propagací operačních programů a projektů realizovaných v programovém období 2014–2020</dc:title>
  <dc:subject>Kontrolní závěr z kontrolní akce NKÚ č. 24/05 - Peněžní prostředky vynaložené v rámci technické pomoci na aktivity související s publicitou a propagací operačních programů a projektů realizovaných v programovém období 2014–2020</dc:subject>
  <dc:creator>Nejvyšší kontrolní úřad</dc:creator>
  <cp:keywords>kontrolní závěr; publicita OP; publicita projektů; propagace OP; propagace projektů; operační programy; evropské dotace</cp:keywords>
  <cp:lastModifiedBy>KOKRDA Daniel</cp:lastModifiedBy>
  <cp:revision>4</cp:revision>
  <cp:lastPrinted>2025-01-13T08:21:00Z</cp:lastPrinted>
  <dcterms:created xsi:type="dcterms:W3CDTF">2025-03-12T09:02:00Z</dcterms:created>
  <dcterms:modified xsi:type="dcterms:W3CDTF">2025-03-25T07:16:00Z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20/19-NKU30/841/21</vt:lpwstr>
  </property>
  <property fmtid="{D5CDD505-2E9C-101B-9397-08002B2CF9AE}" pid="5" name="CJ_PostaDoruc_PisemnostOdpovedNa_Pisemnost">
    <vt:lpwstr>XXX-XXX-XXX</vt:lpwstr>
  </property>
  <property fmtid="{D5CDD505-2E9C-101B-9397-08002B2CF9AE}" pid="6" name="CJ_Spis_Pisemnost">
    <vt:lpwstr>510/152/19</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0x0101007DDA2D2C14124841926A94ECA4D04852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30.8.2021</vt:lpwstr>
  </property>
  <property fmtid="{D5CDD505-2E9C-101B-9397-08002B2CF9AE}" pid="13" name="DisplayName_CisloObalky_PostaOdes">
    <vt:lpwstr>ČÍSLO OBÁLKY</vt:lpwstr>
  </property>
  <property fmtid="{D5CDD505-2E9C-101B-9397-08002B2CF9AE}" pid="14" name="DisplayName_CJCol">
    <vt:lpwstr>&lt;TABLE&gt;&lt;TR&gt;&lt;TD&gt;Č.j.:&lt;/TD&gt;&lt;TD&gt;20/19-NKU30/841/21&lt;/TD&gt;&lt;/TR&gt;&lt;TR&gt;&lt;TD&gt;&lt;/TD&gt;&lt;TD&gt;&lt;/TD&gt;&lt;/TR&gt;&lt;/TABLE&gt;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Monika Hoffmannová, DiS.</vt:lpwstr>
  </property>
  <property fmtid="{D5CDD505-2E9C-101B-9397-08002B2CF9AE}" pid="18" name="DuvodZmeny_SlozkaStupenUtajeniCollection_Slozka_Pisemnost">
    <vt:lpwstr/>
  </property>
  <property fmtid="{D5CDD505-2E9C-101B-9397-08002B2CF9AE}" pid="19" name="EC_Pisemnost">
    <vt:lpwstr>21-10380/NKU</vt:lpwstr>
  </property>
  <property fmtid="{D5CDD505-2E9C-101B-9397-08002B2CF9AE}" pid="20" name="Key_BarCode_Pisemnost">
    <vt:lpwstr>*B000391030*</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21-10380/NKU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20/19</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Usnesení č.8/XIV/2021 -  schvalující KZ č. 20/19 vč. KZ</vt:lpwstr>
  </property>
  <property fmtid="{D5CDD505-2E9C-101B-9397-08002B2CF9AE}" pid="42" name="Zkratka_SpisovyUzel_PoziceZodpo_Pisemnost">
    <vt:lpwstr>30</vt:lpwstr>
  </property>
  <property fmtid="{D5CDD505-2E9C-101B-9397-08002B2CF9AE}" pid="43" name="MSIP_Label_577fbee6-ebd8-4412-8950-2ac0a4298383_Enabled">
    <vt:lpwstr>true</vt:lpwstr>
  </property>
  <property fmtid="{D5CDD505-2E9C-101B-9397-08002B2CF9AE}" pid="44" name="MSIP_Label_577fbee6-ebd8-4412-8950-2ac0a4298383_SetDate">
    <vt:lpwstr>2025-02-14T00:07:13Z</vt:lpwstr>
  </property>
  <property fmtid="{D5CDD505-2E9C-101B-9397-08002B2CF9AE}" pid="45" name="MSIP_Label_577fbee6-ebd8-4412-8950-2ac0a4298383_Method">
    <vt:lpwstr>Standard</vt:lpwstr>
  </property>
  <property fmtid="{D5CDD505-2E9C-101B-9397-08002B2CF9AE}" pid="46" name="MSIP_Label_577fbee6-ebd8-4412-8950-2ac0a4298383_Name">
    <vt:lpwstr>Střední</vt:lpwstr>
  </property>
  <property fmtid="{D5CDD505-2E9C-101B-9397-08002B2CF9AE}" pid="47" name="MSIP_Label_577fbee6-ebd8-4412-8950-2ac0a4298383_SiteId">
    <vt:lpwstr>e6d36204-fa0a-4bdb-9b60-80f84bb090cf</vt:lpwstr>
  </property>
  <property fmtid="{D5CDD505-2E9C-101B-9397-08002B2CF9AE}" pid="48" name="MSIP_Label_577fbee6-ebd8-4412-8950-2ac0a4298383_ActionId">
    <vt:lpwstr>03f6d694-3a11-48e4-8927-22825cd66b5c</vt:lpwstr>
  </property>
  <property fmtid="{D5CDD505-2E9C-101B-9397-08002B2CF9AE}" pid="49" name="MSIP_Label_577fbee6-ebd8-4412-8950-2ac0a4298383_ContentBits">
    <vt:lpwstr>0</vt:lpwstr>
  </property>
</Properties>
</file>